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018F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Name of Journal: </w:t>
      </w:r>
      <w:r w:rsidRPr="00907233">
        <w:rPr>
          <w:rFonts w:ascii="Book Antiqua" w:eastAsia="Book Antiqua" w:hAnsi="Book Antiqua" w:cs="Book Antiqua"/>
          <w:i/>
        </w:rPr>
        <w:t>World Journal of Hepatology</w:t>
      </w:r>
    </w:p>
    <w:p w14:paraId="473A57D4"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Manuscript NO: </w:t>
      </w:r>
      <w:r w:rsidRPr="00907233">
        <w:rPr>
          <w:rFonts w:ascii="Book Antiqua" w:eastAsia="Book Antiqua" w:hAnsi="Book Antiqua" w:cs="Book Antiqua"/>
        </w:rPr>
        <w:t>71958</w:t>
      </w:r>
    </w:p>
    <w:p w14:paraId="24483E4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Manuscript Type: </w:t>
      </w:r>
      <w:r w:rsidRPr="00907233">
        <w:rPr>
          <w:rFonts w:ascii="Book Antiqua" w:eastAsia="Book Antiqua" w:hAnsi="Book Antiqua" w:cs="Book Antiqua"/>
        </w:rPr>
        <w:t>ORIGINAL ARTICLE</w:t>
      </w:r>
    </w:p>
    <w:p w14:paraId="0289F09B" w14:textId="77777777" w:rsidR="000415C3" w:rsidRPr="00907233" w:rsidRDefault="000415C3">
      <w:pPr>
        <w:spacing w:line="360" w:lineRule="auto"/>
        <w:jc w:val="both"/>
        <w:rPr>
          <w:rFonts w:ascii="Book Antiqua" w:hAnsi="Book Antiqua"/>
        </w:rPr>
      </w:pPr>
    </w:p>
    <w:p w14:paraId="00E0106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Basic Study</w:t>
      </w:r>
    </w:p>
    <w:p w14:paraId="2EE0F0D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Fertaric acid amends bisphenol A-induced toxicity, DNA breakdown, and histopathological changes in the liver, kidney, and testis</w:t>
      </w:r>
    </w:p>
    <w:p w14:paraId="06846143" w14:textId="77777777" w:rsidR="000415C3" w:rsidRPr="00907233" w:rsidRDefault="000415C3">
      <w:pPr>
        <w:spacing w:line="360" w:lineRule="auto"/>
        <w:jc w:val="both"/>
        <w:rPr>
          <w:rFonts w:ascii="Book Antiqua" w:hAnsi="Book Antiqua"/>
        </w:rPr>
      </w:pPr>
    </w:p>
    <w:p w14:paraId="1F94030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Koriem </w:t>
      </w:r>
      <w:r w:rsidRPr="00907233">
        <w:rPr>
          <w:rFonts w:ascii="Book Antiqua" w:hAnsi="Book Antiqua" w:cs="Book Antiqua"/>
          <w:lang w:eastAsia="zh-CN"/>
        </w:rPr>
        <w:t xml:space="preserve">KMM. </w:t>
      </w:r>
      <w:r w:rsidRPr="00907233">
        <w:rPr>
          <w:rFonts w:ascii="Book Antiqua" w:eastAsia="Book Antiqua" w:hAnsi="Book Antiqua" w:cs="Book Antiqua"/>
        </w:rPr>
        <w:t>Fertaric acid in bisphenol exposure</w:t>
      </w:r>
    </w:p>
    <w:p w14:paraId="0C44B771" w14:textId="77777777" w:rsidR="000415C3" w:rsidRPr="00907233" w:rsidRDefault="000415C3">
      <w:pPr>
        <w:spacing w:line="360" w:lineRule="auto"/>
        <w:jc w:val="both"/>
        <w:rPr>
          <w:rFonts w:ascii="Book Antiqua" w:hAnsi="Book Antiqua"/>
        </w:rPr>
      </w:pPr>
    </w:p>
    <w:p w14:paraId="433E130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Khaled Mohamed Mohamed Koriem</w:t>
      </w:r>
    </w:p>
    <w:p w14:paraId="3F6BB7E3" w14:textId="77777777" w:rsidR="000415C3" w:rsidRPr="00907233" w:rsidRDefault="000415C3">
      <w:pPr>
        <w:spacing w:line="360" w:lineRule="auto"/>
        <w:jc w:val="both"/>
        <w:rPr>
          <w:rFonts w:ascii="Book Antiqua" w:hAnsi="Book Antiqua"/>
        </w:rPr>
      </w:pPr>
    </w:p>
    <w:p w14:paraId="227A493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Khaled Mohamed Mohamed Koriem, </w:t>
      </w:r>
      <w:r w:rsidRPr="00907233">
        <w:rPr>
          <w:rFonts w:ascii="Book Antiqua" w:eastAsia="Book Antiqua" w:hAnsi="Book Antiqua" w:cs="Book Antiqua"/>
          <w:bCs/>
        </w:rPr>
        <w:t>Department</w:t>
      </w:r>
      <w:r w:rsidRPr="00907233">
        <w:rPr>
          <w:rFonts w:ascii="Book Antiqua" w:hAnsi="Book Antiqua" w:cs="Book Antiqua"/>
          <w:bCs/>
          <w:lang w:eastAsia="zh-CN"/>
        </w:rPr>
        <w:t xml:space="preserve"> of </w:t>
      </w:r>
      <w:r w:rsidRPr="00907233">
        <w:rPr>
          <w:rFonts w:ascii="Book Antiqua" w:eastAsia="Book Antiqua" w:hAnsi="Book Antiqua" w:cs="Book Antiqua"/>
        </w:rPr>
        <w:t>Medical Physiology, National Research Centre, Giza 12622, Egypt</w:t>
      </w:r>
    </w:p>
    <w:p w14:paraId="4856D2D0" w14:textId="77777777" w:rsidR="000415C3" w:rsidRPr="00907233" w:rsidRDefault="000415C3">
      <w:pPr>
        <w:spacing w:line="360" w:lineRule="auto"/>
        <w:jc w:val="both"/>
        <w:rPr>
          <w:rFonts w:ascii="Book Antiqua" w:hAnsi="Book Antiqua"/>
        </w:rPr>
      </w:pPr>
    </w:p>
    <w:p w14:paraId="45E252A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Author contributions: </w:t>
      </w:r>
      <w:r w:rsidRPr="00907233">
        <w:rPr>
          <w:rFonts w:ascii="Book Antiqua" w:eastAsia="Book Antiqua" w:hAnsi="Book Antiqua" w:cs="Book Antiqua"/>
        </w:rPr>
        <w:t>Koriem KMM designed the study, conceived of the manuscript</w:t>
      </w:r>
      <w:r w:rsidRPr="00907233">
        <w:rPr>
          <w:rFonts w:ascii="Book Antiqua" w:hAnsi="Book Antiqua" w:cs="Book Antiqua"/>
          <w:lang w:eastAsia="zh-CN"/>
        </w:rPr>
        <w:t>,</w:t>
      </w:r>
      <w:r w:rsidRPr="00907233">
        <w:rPr>
          <w:rFonts w:ascii="Book Antiqua" w:eastAsia="Book Antiqua" w:hAnsi="Book Antiqua" w:cs="Book Antiqua"/>
        </w:rPr>
        <w:t xml:space="preserve"> wrote </w:t>
      </w:r>
      <w:r w:rsidRPr="00907233">
        <w:rPr>
          <w:rFonts w:ascii="Book Antiqua" w:hAnsi="Book Antiqua" w:cs="Book Antiqua"/>
          <w:lang w:eastAsia="zh-CN"/>
        </w:rPr>
        <w:t xml:space="preserve">and </w:t>
      </w:r>
      <w:r w:rsidRPr="00907233">
        <w:rPr>
          <w:rFonts w:ascii="Book Antiqua" w:eastAsia="Book Antiqua" w:hAnsi="Book Antiqua" w:cs="Book Antiqua"/>
        </w:rPr>
        <w:t>edited the first and final versions of the manuscript</w:t>
      </w:r>
      <w:r w:rsidRPr="00907233">
        <w:rPr>
          <w:rFonts w:ascii="Book Antiqua" w:hAnsi="Book Antiqua" w:cs="Book Antiqua"/>
          <w:lang w:eastAsia="zh-CN"/>
        </w:rPr>
        <w:t>,</w:t>
      </w:r>
      <w:r w:rsidRPr="00907233">
        <w:rPr>
          <w:rFonts w:ascii="Book Antiqua" w:eastAsia="Book Antiqua" w:hAnsi="Book Antiqua" w:cs="Book Antiqua"/>
        </w:rPr>
        <w:t xml:space="preserve"> conducted the literature search</w:t>
      </w:r>
      <w:r w:rsidRPr="00907233">
        <w:rPr>
          <w:rFonts w:ascii="Book Antiqua" w:hAnsi="Book Antiqua" w:cs="Book Antiqua"/>
          <w:lang w:eastAsia="zh-CN"/>
        </w:rPr>
        <w:t>,</w:t>
      </w:r>
      <w:r w:rsidRPr="00907233">
        <w:rPr>
          <w:rFonts w:ascii="Book Antiqua" w:eastAsia="Book Antiqua" w:hAnsi="Book Antiqua" w:cs="Book Antiqua"/>
        </w:rPr>
        <w:t xml:space="preserve"> and read and approved the final manuscript.</w:t>
      </w:r>
    </w:p>
    <w:p w14:paraId="16888E88" w14:textId="77777777" w:rsidR="000415C3" w:rsidRPr="00907233" w:rsidRDefault="000415C3">
      <w:pPr>
        <w:spacing w:line="360" w:lineRule="auto"/>
        <w:jc w:val="both"/>
        <w:rPr>
          <w:rFonts w:ascii="Book Antiqua" w:hAnsi="Book Antiqua"/>
        </w:rPr>
      </w:pPr>
    </w:p>
    <w:p w14:paraId="0FD0B90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Corresponding author: Khaled Mohamed Mohamed Koriem, PhD, Professor, </w:t>
      </w:r>
      <w:r w:rsidRPr="00907233">
        <w:rPr>
          <w:rFonts w:ascii="Book Antiqua" w:eastAsia="Book Antiqua" w:hAnsi="Book Antiqua" w:cs="Book Antiqua"/>
          <w:bCs/>
        </w:rPr>
        <w:t>Department</w:t>
      </w:r>
      <w:r w:rsidRPr="00907233">
        <w:rPr>
          <w:rFonts w:ascii="Book Antiqua" w:hAnsi="Book Antiqua" w:cs="Book Antiqua"/>
          <w:bCs/>
          <w:lang w:eastAsia="zh-CN"/>
        </w:rPr>
        <w:t xml:space="preserve"> of </w:t>
      </w:r>
      <w:r w:rsidRPr="00907233">
        <w:rPr>
          <w:rFonts w:ascii="Book Antiqua" w:eastAsia="Book Antiqua" w:hAnsi="Book Antiqua" w:cs="Book Antiqua"/>
        </w:rPr>
        <w:t xml:space="preserve">Medical Physiology, National Research Centre, 33 El-Buhouth </w:t>
      </w:r>
      <w:r w:rsidRPr="00907233">
        <w:rPr>
          <w:rFonts w:ascii="Book Antiqua" w:hAnsi="Book Antiqua" w:cs="Book Antiqua"/>
          <w:lang w:eastAsia="zh-CN"/>
        </w:rPr>
        <w:t>S</w:t>
      </w:r>
      <w:r w:rsidRPr="00907233">
        <w:rPr>
          <w:rFonts w:ascii="Book Antiqua" w:eastAsia="Book Antiqua" w:hAnsi="Book Antiqua" w:cs="Book Antiqua"/>
        </w:rPr>
        <w:t>treet, Dokki, Giza 12622, Egypt. kkoriem@yahoo.com</w:t>
      </w:r>
    </w:p>
    <w:p w14:paraId="5557B954" w14:textId="77777777" w:rsidR="000415C3" w:rsidRPr="00907233" w:rsidRDefault="000415C3">
      <w:pPr>
        <w:spacing w:line="360" w:lineRule="auto"/>
        <w:jc w:val="both"/>
        <w:rPr>
          <w:rFonts w:ascii="Book Antiqua" w:hAnsi="Book Antiqua"/>
        </w:rPr>
      </w:pPr>
    </w:p>
    <w:p w14:paraId="216DBFA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Received: </w:t>
      </w:r>
      <w:r w:rsidRPr="00907233">
        <w:rPr>
          <w:rFonts w:ascii="Book Antiqua" w:eastAsia="Book Antiqua" w:hAnsi="Book Antiqua" w:cs="Book Antiqua"/>
        </w:rPr>
        <w:t>September 27, 2021</w:t>
      </w:r>
    </w:p>
    <w:p w14:paraId="0A5E5857"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b/>
          <w:bCs/>
        </w:rPr>
        <w:t>Revised:</w:t>
      </w:r>
      <w:r w:rsidRPr="00907233">
        <w:rPr>
          <w:rFonts w:ascii="Book Antiqua" w:eastAsia="Book Antiqua" w:hAnsi="Book Antiqua" w:cs="Book Antiqua"/>
          <w:bCs/>
        </w:rPr>
        <w:t xml:space="preserve"> </w:t>
      </w:r>
      <w:r w:rsidRPr="00907233">
        <w:rPr>
          <w:rFonts w:ascii="Book Antiqua" w:hAnsi="Book Antiqua" w:cs="Book Antiqua"/>
          <w:bCs/>
          <w:lang w:eastAsia="zh-CN"/>
        </w:rPr>
        <w:t>November 10, 2021</w:t>
      </w:r>
    </w:p>
    <w:p w14:paraId="606FBFF2"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Book Antiqua" w:hAnsi="Book Antiqua" w:cs="Book Antiqua"/>
          <w:b/>
          <w:bCs/>
        </w:rPr>
        <w:t>Accepted:</w:t>
      </w:r>
      <w:r w:rsidRPr="00907233">
        <w:rPr>
          <w:rFonts w:ascii="Book Antiqua" w:eastAsia="Book Antiqua" w:hAnsi="Book Antiqua" w:cs="Book Antiqua"/>
        </w:rPr>
        <w:t xml:space="preserve"> February 23, 2022</w:t>
      </w:r>
    </w:p>
    <w:p w14:paraId="3A23858D"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Book Antiqua" w:hAnsi="Book Antiqua" w:cs="Book Antiqua"/>
          <w:b/>
          <w:bCs/>
        </w:rPr>
        <w:t xml:space="preserve">Published online: </w:t>
      </w:r>
      <w:r w:rsidRPr="00907233">
        <w:rPr>
          <w:rFonts w:ascii="Book Antiqua" w:eastAsia="Book Antiqua" w:hAnsi="Book Antiqua" w:cs="Book Antiqua"/>
          <w:color w:val="000000"/>
          <w:shd w:val="clear" w:color="auto" w:fill="FFFFFF"/>
        </w:rPr>
        <w:t>March 27, 2022</w:t>
      </w:r>
    </w:p>
    <w:p w14:paraId="7FC73581" w14:textId="77777777" w:rsidR="000415C3" w:rsidRPr="00907233" w:rsidRDefault="000415C3">
      <w:pPr>
        <w:spacing w:line="360" w:lineRule="auto"/>
        <w:jc w:val="both"/>
        <w:rPr>
          <w:rFonts w:ascii="Book Antiqua" w:hAnsi="Book Antiqua"/>
        </w:rPr>
      </w:pPr>
    </w:p>
    <w:p w14:paraId="185C9A6A" w14:textId="77777777" w:rsidR="000415C3" w:rsidRPr="00907233" w:rsidRDefault="000415C3">
      <w:pPr>
        <w:spacing w:line="360" w:lineRule="auto"/>
        <w:jc w:val="both"/>
        <w:rPr>
          <w:rFonts w:ascii="Book Antiqua" w:hAnsi="Book Antiqua"/>
        </w:rPr>
        <w:sectPr w:rsidR="000415C3" w:rsidRPr="00907233">
          <w:footerReference w:type="default" r:id="rId8"/>
          <w:pgSz w:w="12240" w:h="15840"/>
          <w:pgMar w:top="1440" w:right="1440" w:bottom="1440" w:left="1440" w:header="720" w:footer="720" w:gutter="0"/>
          <w:cols w:space="720"/>
          <w:docGrid w:linePitch="360"/>
        </w:sectPr>
      </w:pPr>
    </w:p>
    <w:p w14:paraId="339C946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lastRenderedPageBreak/>
        <w:t>Abstract</w:t>
      </w:r>
    </w:p>
    <w:p w14:paraId="18F6CAC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BACKGROUND</w:t>
      </w:r>
    </w:p>
    <w:p w14:paraId="4ECD079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Bisphenol A (BPA) is present in many plastic products and food packaging. On the other hand, fertaric acid (FA) is a hydroxycinnamic acid. </w:t>
      </w:r>
    </w:p>
    <w:p w14:paraId="2AA8C52F" w14:textId="77777777" w:rsidR="000415C3" w:rsidRPr="00907233" w:rsidRDefault="000415C3">
      <w:pPr>
        <w:spacing w:line="360" w:lineRule="auto"/>
        <w:jc w:val="both"/>
        <w:rPr>
          <w:rFonts w:ascii="Book Antiqua" w:hAnsi="Book Antiqua"/>
        </w:rPr>
      </w:pPr>
    </w:p>
    <w:p w14:paraId="27A15EB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AIM</w:t>
      </w:r>
    </w:p>
    <w:p w14:paraId="74BA4BC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To investigate the effect of FA on BPA-related liver, kidney, and testis toxicity, DNA breakdown, and histopathology in male rats.</w:t>
      </w:r>
    </w:p>
    <w:p w14:paraId="29F9A97F" w14:textId="77777777" w:rsidR="000415C3" w:rsidRPr="00907233" w:rsidRDefault="000415C3">
      <w:pPr>
        <w:spacing w:line="360" w:lineRule="auto"/>
        <w:jc w:val="both"/>
        <w:rPr>
          <w:rFonts w:ascii="Book Antiqua" w:hAnsi="Book Antiqua"/>
        </w:rPr>
      </w:pPr>
    </w:p>
    <w:p w14:paraId="69E83A6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METHODS</w:t>
      </w:r>
    </w:p>
    <w:p w14:paraId="0D14CC3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Thirty male albino rats were divided into five equal groups (6 rats/group): Control, paraffin oil, FA-, BPA-, and FA + BPA-treated groups. The control and paraffin oil groups were administered orally with 1 mL distilled water and 1 mL paraffin oil, respectively. The FA-, BPA-, and FA+ BPA-treated groups were administered orally with FA (45 mg/kg, bw) dissolved in 1 mL distilled water, BPA (4 mg/kg, bw) dissolved in 1 mL paraffin oil, and FA (45 mg/kg, bw) followed by BPA (4 mg/kg, bw), respectively. All these treatments were given once a day for 6 wk. </w:t>
      </w:r>
    </w:p>
    <w:p w14:paraId="71EB5B87" w14:textId="77777777" w:rsidR="000415C3" w:rsidRPr="00907233" w:rsidRDefault="000415C3">
      <w:pPr>
        <w:spacing w:line="360" w:lineRule="auto"/>
        <w:jc w:val="both"/>
        <w:rPr>
          <w:rFonts w:ascii="Book Antiqua" w:hAnsi="Book Antiqua"/>
        </w:rPr>
      </w:pPr>
    </w:p>
    <w:p w14:paraId="6D234C6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RESULTS</w:t>
      </w:r>
    </w:p>
    <w:p w14:paraId="7E3780C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BPA induced a significant decrease in serum alkaline phosphatase, acid phosphatase, sodium, potassium and chloride, testosterone, dehydroepiandrosterone sulfate, glucose-6-phosphate dehydrogenase, 3β-hydroxysteroid dehydrogenase, and testis protein levels but a highly significant increase in serum aspartate aminotransferase, alanine aminotransferase, γ-glutamyl transpeptidase, lactate dehydrogenase, bilirubin, urea, creatinine, uric acid, luteinizing hormone, follicle stimulating hormone, sex hormone binding globulin, blood urea nitrogen, and testis cholesterol levels. Also, FA inhibited the degradation of liver, kidney, and testis DNA content. Oral administration of FA to BPA-treated rats restored all the above parameters to normal levels. </w:t>
      </w:r>
    </w:p>
    <w:p w14:paraId="32555A3E" w14:textId="77777777" w:rsidR="000415C3" w:rsidRPr="00907233" w:rsidRDefault="000415C3">
      <w:pPr>
        <w:spacing w:line="360" w:lineRule="auto"/>
        <w:jc w:val="both"/>
        <w:rPr>
          <w:rFonts w:ascii="Book Antiqua" w:hAnsi="Book Antiqua"/>
        </w:rPr>
      </w:pPr>
    </w:p>
    <w:p w14:paraId="0F73DCA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CONCLUSION</w:t>
      </w:r>
    </w:p>
    <w:p w14:paraId="6AE4F49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FA ameliorates BPA-induced liver, kidney, and testis toxicity, DNA breakdown, and histopathological changes.</w:t>
      </w:r>
    </w:p>
    <w:p w14:paraId="6C8843B5" w14:textId="77777777" w:rsidR="000415C3" w:rsidRPr="00907233" w:rsidRDefault="000415C3">
      <w:pPr>
        <w:spacing w:line="360" w:lineRule="auto"/>
        <w:jc w:val="both"/>
        <w:rPr>
          <w:rFonts w:ascii="Book Antiqua" w:hAnsi="Book Antiqua"/>
        </w:rPr>
      </w:pPr>
    </w:p>
    <w:p w14:paraId="429A648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Key Words: </w:t>
      </w:r>
      <w:r w:rsidRPr="00907233">
        <w:rPr>
          <w:rFonts w:ascii="Book Antiqua" w:eastAsia="Book Antiqua" w:hAnsi="Book Antiqua" w:cs="Book Antiqua"/>
        </w:rPr>
        <w:t>Bisphenol A; Fertaric acid; Liver; Kidney; Testis; Toxicity; DNA</w:t>
      </w:r>
    </w:p>
    <w:p w14:paraId="380F4691" w14:textId="77777777" w:rsidR="000415C3" w:rsidRPr="00907233" w:rsidRDefault="000415C3">
      <w:pPr>
        <w:spacing w:line="360" w:lineRule="auto"/>
        <w:jc w:val="both"/>
        <w:rPr>
          <w:rFonts w:ascii="Book Antiqua" w:hAnsi="Book Antiqua"/>
        </w:rPr>
      </w:pPr>
    </w:p>
    <w:p w14:paraId="6D67EF5B" w14:textId="77777777" w:rsidR="00843DFA" w:rsidRPr="00907233" w:rsidRDefault="00843DFA" w:rsidP="00843DFA">
      <w:pPr>
        <w:spacing w:line="360" w:lineRule="auto"/>
        <w:rPr>
          <w:rFonts w:ascii="Book Antiqua" w:eastAsia="Book Antiqua" w:hAnsi="Book Antiqua" w:cs="Book Antiqua"/>
          <w:color w:val="000000"/>
        </w:rPr>
      </w:pPr>
      <w:bookmarkStart w:id="0" w:name="_Hlk85017019"/>
      <w:bookmarkStart w:id="1" w:name="_Hlk85017027"/>
      <w:r w:rsidRPr="00907233">
        <w:rPr>
          <w:rFonts w:ascii="Book Antiqua" w:eastAsia="Book Antiqua" w:hAnsi="Book Antiqua" w:cs="Book Antiqua"/>
          <w:b/>
          <w:color w:val="000000"/>
        </w:rPr>
        <w:t>©The</w:t>
      </w:r>
      <w:r w:rsidRPr="00907233">
        <w:rPr>
          <w:rFonts w:ascii="Book Antiqua" w:eastAsia="Book Antiqua" w:hAnsi="Book Antiqua" w:cs="Book Antiqua"/>
          <w:color w:val="000000"/>
        </w:rPr>
        <w:t xml:space="preserve"> </w:t>
      </w:r>
      <w:r w:rsidRPr="00907233">
        <w:rPr>
          <w:rFonts w:ascii="Book Antiqua" w:eastAsia="Book Antiqua" w:hAnsi="Book Antiqua" w:cs="Book Antiqua"/>
          <w:b/>
          <w:color w:val="000000"/>
        </w:rPr>
        <w:t xml:space="preserve">Author(s) 2022. </w:t>
      </w:r>
      <w:r w:rsidRPr="00907233">
        <w:rPr>
          <w:rFonts w:ascii="Book Antiqua" w:eastAsia="Book Antiqua" w:hAnsi="Book Antiqua" w:cs="Book Antiqua"/>
          <w:color w:val="000000"/>
        </w:rPr>
        <w:t xml:space="preserve">Published by Baishideng Publishing Group Inc. All rights reserved. </w:t>
      </w:r>
    </w:p>
    <w:p w14:paraId="475671C4" w14:textId="77777777" w:rsidR="00843DFA" w:rsidRPr="00907233" w:rsidRDefault="00843DFA" w:rsidP="00843DFA">
      <w:pPr>
        <w:adjustRightInd w:val="0"/>
        <w:snapToGrid w:val="0"/>
        <w:spacing w:line="360" w:lineRule="auto"/>
        <w:rPr>
          <w:rFonts w:ascii="Book Antiqua" w:eastAsiaTheme="minorEastAsia" w:hAnsi="Book Antiqua"/>
        </w:rPr>
      </w:pPr>
    </w:p>
    <w:p w14:paraId="15AFB699" w14:textId="6DB016CC" w:rsidR="003D37CE" w:rsidRPr="00907233" w:rsidRDefault="00843DFA" w:rsidP="00843DFA">
      <w:pPr>
        <w:spacing w:line="360" w:lineRule="auto"/>
        <w:jc w:val="both"/>
        <w:rPr>
          <w:rFonts w:ascii="Book Antiqua" w:eastAsia="Book Antiqua" w:hAnsi="Book Antiqua" w:cs="Book Antiqua"/>
        </w:rPr>
      </w:pPr>
      <w:r w:rsidRPr="00907233">
        <w:rPr>
          <w:rFonts w:ascii="Book Antiqua" w:hAnsi="Book Antiqua"/>
          <w:b/>
          <w:bCs/>
        </w:rPr>
        <w:t>Citation:</w:t>
      </w:r>
      <w:bookmarkEnd w:id="0"/>
      <w:r w:rsidRPr="00907233">
        <w:rPr>
          <w:rFonts w:ascii="Book Antiqua" w:hAnsi="Book Antiqua"/>
          <w:b/>
          <w:bCs/>
        </w:rPr>
        <w:t xml:space="preserve"> </w:t>
      </w:r>
      <w:bookmarkEnd w:id="1"/>
      <w:r w:rsidR="004F68F9" w:rsidRPr="00907233">
        <w:rPr>
          <w:rFonts w:ascii="Book Antiqua" w:eastAsia="Book Antiqua" w:hAnsi="Book Antiqua" w:cs="Book Antiqua"/>
        </w:rPr>
        <w:t xml:space="preserve">Koriem KMM. Fertaric acid amends bisphenol A-induced toxicity, DNA breakdown, and histopathological changes in the liver, kidney, and testis. </w:t>
      </w:r>
      <w:r w:rsidR="004F68F9" w:rsidRPr="00907233">
        <w:rPr>
          <w:rFonts w:ascii="Book Antiqua" w:eastAsia="Book Antiqua" w:hAnsi="Book Antiqua" w:cs="Book Antiqua"/>
          <w:i/>
          <w:iCs/>
        </w:rPr>
        <w:t>World J Hepatol</w:t>
      </w:r>
      <w:r w:rsidR="004F68F9" w:rsidRPr="00907233">
        <w:rPr>
          <w:rFonts w:ascii="Book Antiqua" w:eastAsia="Book Antiqua" w:hAnsi="Book Antiqua" w:cs="Book Antiqua"/>
        </w:rPr>
        <w:t xml:space="preserve"> 202</w:t>
      </w:r>
      <w:r w:rsidR="004F68F9" w:rsidRPr="00907233">
        <w:rPr>
          <w:rFonts w:ascii="Book Antiqua" w:hAnsi="Book Antiqua" w:cs="Book Antiqua"/>
          <w:lang w:eastAsia="zh-CN"/>
        </w:rPr>
        <w:t>2</w:t>
      </w:r>
      <w:r w:rsidR="004F68F9" w:rsidRPr="00907233">
        <w:rPr>
          <w:rFonts w:ascii="Book Antiqua" w:eastAsia="Book Antiqua" w:hAnsi="Book Antiqua" w:cs="Book Antiqua"/>
        </w:rPr>
        <w:t>;</w:t>
      </w:r>
      <w:r w:rsidR="004F68F9" w:rsidRPr="00907233">
        <w:rPr>
          <w:rFonts w:ascii="Book Antiqua" w:eastAsia="Book Antiqua" w:hAnsi="Book Antiqua" w:cs="Book Antiqua" w:hint="eastAsia"/>
        </w:rPr>
        <w:t xml:space="preserve"> 14(3): </w:t>
      </w:r>
      <w:r w:rsidR="0022377A" w:rsidRPr="00907233">
        <w:rPr>
          <w:rFonts w:ascii="Book Antiqua" w:eastAsia="Book Antiqua" w:hAnsi="Book Antiqua" w:cs="Book Antiqua"/>
        </w:rPr>
        <w:t>535-550</w:t>
      </w:r>
    </w:p>
    <w:p w14:paraId="4109CC78" w14:textId="4B7A9BB7" w:rsidR="003D37CE" w:rsidRPr="00907233" w:rsidRDefault="004F68F9">
      <w:pPr>
        <w:spacing w:line="360" w:lineRule="auto"/>
        <w:jc w:val="both"/>
        <w:rPr>
          <w:rFonts w:ascii="Book Antiqua" w:eastAsia="Book Antiqua" w:hAnsi="Book Antiqua" w:cs="Book Antiqua"/>
        </w:rPr>
      </w:pPr>
      <w:r w:rsidRPr="00907233">
        <w:rPr>
          <w:rFonts w:ascii="Book Antiqua" w:eastAsia="Book Antiqua" w:hAnsi="Book Antiqua" w:cs="Book Antiqua" w:hint="eastAsia"/>
          <w:b/>
          <w:bCs/>
        </w:rPr>
        <w:t xml:space="preserve">URL: </w:t>
      </w:r>
      <w:r w:rsidR="003D37CE" w:rsidRPr="00907233">
        <w:rPr>
          <w:rFonts w:ascii="Book Antiqua" w:eastAsia="Book Antiqua" w:hAnsi="Book Antiqua" w:cs="Book Antiqua" w:hint="eastAsia"/>
        </w:rPr>
        <w:t>https://www.wjgnet.com/1948-5182/full/v14/i3/</w:t>
      </w:r>
      <w:r w:rsidR="0022377A" w:rsidRPr="00907233">
        <w:rPr>
          <w:rFonts w:ascii="Book Antiqua" w:eastAsia="Book Antiqua" w:hAnsi="Book Antiqua" w:cs="Book Antiqua"/>
        </w:rPr>
        <w:t>535</w:t>
      </w:r>
      <w:r w:rsidR="003D37CE" w:rsidRPr="00907233">
        <w:rPr>
          <w:rFonts w:ascii="Book Antiqua" w:eastAsia="Book Antiqua" w:hAnsi="Book Antiqua" w:cs="Book Antiqua" w:hint="eastAsia"/>
        </w:rPr>
        <w:t>.htm</w:t>
      </w:r>
      <w:r w:rsidRPr="00907233">
        <w:rPr>
          <w:rFonts w:ascii="Book Antiqua" w:eastAsia="Book Antiqua" w:hAnsi="Book Antiqua" w:cs="Book Antiqua" w:hint="eastAsia"/>
        </w:rPr>
        <w:t xml:space="preserve"> </w:t>
      </w:r>
    </w:p>
    <w:p w14:paraId="3D12F301" w14:textId="388E4E0D" w:rsidR="000415C3" w:rsidRPr="00907233" w:rsidRDefault="004F68F9">
      <w:pPr>
        <w:spacing w:line="360" w:lineRule="auto"/>
        <w:jc w:val="both"/>
        <w:rPr>
          <w:rFonts w:ascii="Book Antiqua" w:eastAsia="Book Antiqua" w:hAnsi="Book Antiqua" w:cs="Book Antiqua"/>
        </w:rPr>
      </w:pPr>
      <w:r w:rsidRPr="00907233">
        <w:rPr>
          <w:rFonts w:ascii="Book Antiqua" w:eastAsia="Book Antiqua" w:hAnsi="Book Antiqua" w:cs="Book Antiqua" w:hint="eastAsia"/>
          <w:b/>
          <w:bCs/>
        </w:rPr>
        <w:t xml:space="preserve">DOI: </w:t>
      </w:r>
      <w:r w:rsidRPr="00907233">
        <w:rPr>
          <w:rFonts w:ascii="Book Antiqua" w:eastAsia="Book Antiqua" w:hAnsi="Book Antiqua" w:cs="Book Antiqua" w:hint="eastAsia"/>
        </w:rPr>
        <w:t>https://dx.doi.org/10.4254/wjh.v14.i3.</w:t>
      </w:r>
      <w:r w:rsidR="0022377A" w:rsidRPr="00907233">
        <w:rPr>
          <w:rFonts w:ascii="Book Antiqua" w:eastAsia="Book Antiqua" w:hAnsi="Book Antiqua" w:cs="Book Antiqua"/>
        </w:rPr>
        <w:t>535</w:t>
      </w:r>
    </w:p>
    <w:p w14:paraId="1C295B26" w14:textId="77777777" w:rsidR="000415C3" w:rsidRPr="00907233" w:rsidRDefault="000415C3">
      <w:pPr>
        <w:spacing w:line="360" w:lineRule="auto"/>
        <w:jc w:val="both"/>
        <w:rPr>
          <w:rFonts w:ascii="Book Antiqua" w:hAnsi="Book Antiqua"/>
        </w:rPr>
      </w:pPr>
    </w:p>
    <w:p w14:paraId="799A8E34"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Core Tip: </w:t>
      </w:r>
      <w:r w:rsidRPr="00907233">
        <w:rPr>
          <w:rFonts w:ascii="Book Antiqua" w:eastAsia="Book Antiqua" w:hAnsi="Book Antiqua" w:cs="Book Antiqua"/>
        </w:rPr>
        <w:t>Bisphenol A (BPA) induced a significant decrease in serum alkaline phosphatase, acid phosphatase, sodium, potassium and chloride, testosterone, dehydroepiandrosterone sulfate, glucose-6-phosphate dehydrogenase, 3β-hydroxysteroid dehydrogenase, and testis protein levels but a highly significant increase in serum aspartate aminotransferase, alanine aminotransferase, γ-glutamyl transpeptidase, lactate dehydrogenase, bilirubin, urea, creatinine, uric acid, luteinizing hormone, follicle stimulating hormone, sex hormone binding globulin, blood urea nitrogen, and testis cholesterol levels. Also, FA inhibited DNA degradation in the liver, kidney, and testis. Oral administration of FA to BPA-treated rats restored all the above parameters to normal levels. Therefore, FA ameliorates BPA-induced liver, kidney, and testis toxicity, DNA breakdown, and histopathological changes.</w:t>
      </w:r>
    </w:p>
    <w:p w14:paraId="394E5315" w14:textId="77777777" w:rsidR="000415C3" w:rsidRPr="00907233" w:rsidRDefault="000415C3">
      <w:pPr>
        <w:spacing w:line="360" w:lineRule="auto"/>
        <w:jc w:val="both"/>
        <w:rPr>
          <w:rFonts w:ascii="Book Antiqua" w:hAnsi="Book Antiqua"/>
        </w:rPr>
      </w:pPr>
    </w:p>
    <w:p w14:paraId="0CD61F94"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br w:type="page"/>
      </w:r>
      <w:r w:rsidRPr="00907233">
        <w:rPr>
          <w:rFonts w:ascii="Book Antiqua" w:eastAsia="Book Antiqua" w:hAnsi="Book Antiqua" w:cs="Book Antiqua"/>
          <w:b/>
          <w:caps/>
          <w:u w:val="single"/>
        </w:rPr>
        <w:lastRenderedPageBreak/>
        <w:t>INTRODUCTION</w:t>
      </w:r>
    </w:p>
    <w:p w14:paraId="0D86272B"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Industrial pollutants such as bisphenol A (BPA), octylphenols, and nonylphenols are known as endocrine-disrupting compounds</w:t>
      </w:r>
      <w:r w:rsidRPr="00907233">
        <w:rPr>
          <w:rFonts w:ascii="Book Antiqua" w:eastAsia="Book Antiqua" w:hAnsi="Book Antiqua" w:cs="Book Antiqua"/>
          <w:vertAlign w:val="superscript"/>
        </w:rPr>
        <w:t>[1]</w:t>
      </w:r>
      <w:r w:rsidRPr="00907233">
        <w:rPr>
          <w:rFonts w:ascii="Book Antiqua" w:eastAsia="Book Antiqua" w:hAnsi="Book Antiqua" w:cs="Book Antiqua"/>
        </w:rPr>
        <w:t>. BPA is present in many consumer plastic products, food packaging, and in the dentistry for the manufacturing of resin materials</w:t>
      </w:r>
      <w:r w:rsidRPr="00907233">
        <w:rPr>
          <w:rFonts w:ascii="Book Antiqua" w:eastAsia="Book Antiqua" w:hAnsi="Book Antiqua" w:cs="Book Antiqua"/>
          <w:vertAlign w:val="superscript"/>
        </w:rPr>
        <w:t>[2]</w:t>
      </w:r>
      <w:r w:rsidRPr="00907233">
        <w:rPr>
          <w:rFonts w:ascii="Book Antiqua" w:eastAsia="Book Antiqua" w:hAnsi="Book Antiqua" w:cs="Book Antiqua"/>
        </w:rPr>
        <w:t>. The burning of dumped waste in an open air transfers BPA from plastic waste into the environment. The human and animal exposure to BPA is rapid and continuous</w:t>
      </w:r>
      <w:r w:rsidRPr="00907233">
        <w:rPr>
          <w:rFonts w:ascii="Book Antiqua" w:eastAsia="Book Antiqua" w:hAnsi="Book Antiqua" w:cs="Book Antiqua"/>
          <w:vertAlign w:val="superscript"/>
        </w:rPr>
        <w:t>[3]</w:t>
      </w:r>
      <w:r w:rsidRPr="00907233">
        <w:rPr>
          <w:rFonts w:ascii="Book Antiqua" w:eastAsia="Book Antiqua" w:hAnsi="Book Antiqua" w:cs="Book Antiqua"/>
        </w:rPr>
        <w:t>. The world production of BPA was 1 million tons in the 1980s</w:t>
      </w:r>
      <w:r w:rsidRPr="00907233">
        <w:rPr>
          <w:rFonts w:ascii="Book Antiqua" w:eastAsia="Book Antiqua" w:hAnsi="Book Antiqua" w:cs="Book Antiqua"/>
          <w:vertAlign w:val="superscript"/>
        </w:rPr>
        <w:t>[4]</w:t>
      </w:r>
      <w:r w:rsidRPr="00907233">
        <w:rPr>
          <w:rFonts w:ascii="Book Antiqua" w:eastAsia="Book Antiqua" w:hAnsi="Book Antiqua" w:cs="Book Antiqua"/>
        </w:rPr>
        <w:t>, which increased to more than 2.2 million tons in 2009</w:t>
      </w:r>
      <w:r w:rsidRPr="00907233">
        <w:rPr>
          <w:rFonts w:ascii="Book Antiqua" w:eastAsia="Book Antiqua" w:hAnsi="Book Antiqua" w:cs="Book Antiqua"/>
          <w:vertAlign w:val="superscript"/>
        </w:rPr>
        <w:t>[5]</w:t>
      </w:r>
      <w:r w:rsidRPr="00907233">
        <w:rPr>
          <w:rFonts w:ascii="Book Antiqua" w:eastAsia="Book Antiqua" w:hAnsi="Book Antiqua" w:cs="Book Antiqua"/>
        </w:rPr>
        <w:t xml:space="preserve"> and became 3.6 million tons of BPA-derived chemicals in 2015</w:t>
      </w:r>
      <w:r w:rsidRPr="00907233">
        <w:rPr>
          <w:rFonts w:ascii="Book Antiqua" w:eastAsia="Book Antiqua" w:hAnsi="Book Antiqua" w:cs="Book Antiqua"/>
          <w:vertAlign w:val="superscript"/>
        </w:rPr>
        <w:t>[6]</w:t>
      </w:r>
      <w:r w:rsidRPr="00907233">
        <w:rPr>
          <w:rFonts w:ascii="Book Antiqua" w:eastAsia="Book Antiqua" w:hAnsi="Book Antiqua" w:cs="Book Antiqua"/>
        </w:rPr>
        <w:t>. BPA is released into the surrounding environment by pre-consumer and post-consumer leakage. The pre-consumer leakage into the environment is directly from staining manufacturers, coat, and plastics. The post-consumer BPA is from wastewater treatment plants, agriculture irrigation pipes, ocean-borne plastic trash, and papers or materials recycling companies</w:t>
      </w:r>
      <w:r w:rsidRPr="00907233">
        <w:rPr>
          <w:rFonts w:ascii="Book Antiqua" w:eastAsia="Book Antiqua" w:hAnsi="Book Antiqua" w:cs="Book Antiqua"/>
          <w:vertAlign w:val="superscript"/>
        </w:rPr>
        <w:t>[7]</w:t>
      </w:r>
      <w:r w:rsidRPr="00907233">
        <w:rPr>
          <w:rFonts w:ascii="Book Antiqua" w:eastAsia="Book Antiqua" w:hAnsi="Book Antiqua" w:cs="Book Antiqua"/>
        </w:rPr>
        <w:t>. BPA affects reproduction, growth, and development of aquatic invertebrates, amphibians, reptiles, and fish at lower doses (1μg/L to 1 mg/L)</w:t>
      </w:r>
      <w:r w:rsidRPr="00907233">
        <w:rPr>
          <w:rFonts w:ascii="Book Antiqua" w:eastAsia="Book Antiqua" w:hAnsi="Book Antiqua" w:cs="Book Antiqua"/>
          <w:vertAlign w:val="superscript"/>
        </w:rPr>
        <w:t>[8]</w:t>
      </w:r>
      <w:r w:rsidRPr="00907233">
        <w:rPr>
          <w:rFonts w:ascii="Book Antiqua" w:eastAsia="Book Antiqua" w:hAnsi="Book Antiqua" w:cs="Book Antiqua"/>
        </w:rPr>
        <w:t>. BPA is a precursor to important plastics such as plastic bottles including baby bottles, water bottles, and food storage containers. BPA is a monomer that is part of polycarbonates and epoxy resins. However, it can improve the properties of other plastics, which is why it is found in many objects. BPA is similar in its structure to estrogen. Therefore, it interacts with estrogen receptors (in the cell membrane and in the cytoplasm/nucleus). It plays an important role in cardiovascular physiology and diseases such as hypertension</w:t>
      </w:r>
      <w:r w:rsidRPr="00907233">
        <w:rPr>
          <w:rFonts w:ascii="Book Antiqua" w:eastAsia="Book Antiqua" w:hAnsi="Book Antiqua" w:cs="Book Antiqua"/>
          <w:vertAlign w:val="superscript"/>
        </w:rPr>
        <w:t>[9]</w:t>
      </w:r>
      <w:r w:rsidRPr="00907233">
        <w:rPr>
          <w:rFonts w:ascii="Book Antiqua" w:eastAsia="Book Antiqua" w:hAnsi="Book Antiqua" w:cs="Book Antiqua"/>
        </w:rPr>
        <w:t>. BPA weakened liver function by increasing alkaline phosphatase, aspartate and alanine aminotransferases, triglyceride, cholesterol, globulin, and total bilirubin levels. BPA caused kidney damage by increasing blood urea nitrogen and serum creatinine levels. Histology study exhibited damages of the liver and kidney. The apoptosis of liver and kidney cells was increased by exposure to BPA</w:t>
      </w:r>
      <w:r w:rsidRPr="00907233">
        <w:rPr>
          <w:rFonts w:ascii="Book Antiqua" w:eastAsia="Book Antiqua" w:hAnsi="Book Antiqua" w:cs="Book Antiqua"/>
          <w:vertAlign w:val="superscript"/>
        </w:rPr>
        <w:t>[10]</w:t>
      </w:r>
      <w:r w:rsidRPr="00907233">
        <w:rPr>
          <w:rFonts w:ascii="Book Antiqua" w:eastAsia="Book Antiqua" w:hAnsi="Book Antiqua" w:cs="Book Antiqua"/>
        </w:rPr>
        <w:t>. BPA decreased sperm quality and serum testosterone (Ts) level. Exposure to a low dose of BPA (0.2 μg/mL) impaired mouse sperm quality by damaging germ cell proliferation, leading to declined male fertility</w:t>
      </w:r>
      <w:r w:rsidRPr="00907233">
        <w:rPr>
          <w:rFonts w:ascii="Book Antiqua" w:eastAsia="Book Antiqua" w:hAnsi="Book Antiqua" w:cs="Book Antiqua"/>
          <w:vertAlign w:val="superscript"/>
        </w:rPr>
        <w:t>[11]</w:t>
      </w:r>
      <w:r w:rsidRPr="00907233">
        <w:rPr>
          <w:rFonts w:ascii="Book Antiqua" w:eastAsia="Book Antiqua" w:hAnsi="Book Antiqua" w:cs="Book Antiqua"/>
        </w:rPr>
        <w:t>. The dose used in this study (4 mg/kg/d) is not a high dose because the US Environmental Protection Agency (EPA) has calculated its human acceptable daily-</w:t>
      </w:r>
      <w:r w:rsidRPr="00907233">
        <w:rPr>
          <w:rFonts w:ascii="Book Antiqua" w:eastAsia="Book Antiqua" w:hAnsi="Book Antiqua" w:cs="Book Antiqua"/>
        </w:rPr>
        <w:lastRenderedPageBreak/>
        <w:t>intake level, known as the reference dose, by dividing the rodent “lowest effect” level of 50 mg/kg/d by 1000. This calculation is based on the assumption that humans are 10 times more sensitive than rodents to BPA exposure and a sensitive human is 10 times more sensitive than a typical human</w:t>
      </w:r>
      <w:r w:rsidRPr="00907233">
        <w:rPr>
          <w:rFonts w:ascii="Book Antiqua" w:eastAsia="Book Antiqua" w:hAnsi="Book Antiqua" w:cs="Book Antiqua"/>
          <w:vertAlign w:val="superscript"/>
        </w:rPr>
        <w:t>[12,13]</w:t>
      </w:r>
      <w:r w:rsidRPr="00907233">
        <w:rPr>
          <w:rFonts w:ascii="Book Antiqua" w:eastAsia="Book Antiqua" w:hAnsi="Book Antiqua" w:cs="Book Antiqua"/>
        </w:rPr>
        <w:t>. That is mean oral administration of 4 mg/kg/d in rats = oral administration of 4 µg/kg/d in human. Furthermore, BPA has been in use commercially for over 50 years, and workers producing BPA and its products (such as epoxy resins) have been exposed to an average air levels of 10 mg over decades</w:t>
      </w:r>
      <w:r w:rsidRPr="00907233">
        <w:rPr>
          <w:rFonts w:ascii="Book Antiqua" w:eastAsia="Book Antiqua" w:hAnsi="Book Antiqua" w:cs="Book Antiqua"/>
          <w:vertAlign w:val="superscript"/>
        </w:rPr>
        <w:t>[13]</w:t>
      </w:r>
      <w:r w:rsidRPr="00907233">
        <w:rPr>
          <w:rFonts w:ascii="Book Antiqua" w:eastAsia="Book Antiqua" w:hAnsi="Book Antiqua" w:cs="Book Antiqua"/>
        </w:rPr>
        <w:t>, which is equal to double and half the dose used in this research.</w:t>
      </w:r>
    </w:p>
    <w:p w14:paraId="6E994B26"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Therefore, it becomes a challenging responsibility to find a safe and effective way to overcome the BPA toxicity in regions where BPA is already present in water bottles and food packaging and people are therefore exposed to BPA toxicity day and night. The use of herbal plants in the medicine has been known for a long time and today it has made a comeback in all over the world. This is because of their minor side effects and good therapeutic effects. A large number of secondary metabolites derived from natural sources are currently undergoing evaluation in clinical trials. Fertaric acid (FA) is a hydroxycinnamic acid found in grapefruit</w:t>
      </w:r>
      <w:r w:rsidRPr="00907233">
        <w:rPr>
          <w:rFonts w:ascii="Book Antiqua" w:eastAsia="Book Antiqua" w:hAnsi="Book Antiqua" w:cs="Book Antiqua"/>
          <w:vertAlign w:val="superscript"/>
        </w:rPr>
        <w:t>[14]</w:t>
      </w:r>
      <w:r w:rsidRPr="00907233">
        <w:rPr>
          <w:rFonts w:ascii="Book Antiqua" w:eastAsia="Book Antiqua" w:hAnsi="Book Antiqua" w:cs="Book Antiqua"/>
        </w:rPr>
        <w:t xml:space="preserve">. It is formed by the binding of ferulic acid with tartaric acid. FA publications are very rare. Maier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[15]</w:t>
      </w:r>
      <w:r w:rsidRPr="00907233">
        <w:rPr>
          <w:rFonts w:ascii="Book Antiqua" w:eastAsia="Book Antiqua" w:hAnsi="Book Antiqua" w:cs="Book Antiqua"/>
        </w:rPr>
        <w:t xml:space="preserve"> developed a method for the isolation of FA as well as caftaric and coutaric acids from grape pomace. The purities of FA, caftaric acid, and coutaric acid were 90.4%, 97.0%, and 97.2%, respectively. Moreover,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proved that FA ameliorated liver function, antioxidants, and inflammatory cytokines in the 4-tert-octylphenol-induced toxicity. In addition, </w:t>
      </w:r>
      <w:r w:rsidRPr="00907233">
        <w:rPr>
          <w:rStyle w:val="authors-list-item"/>
          <w:rFonts w:ascii="Book Antiqua" w:eastAsia="Book Antiqua" w:hAnsi="Book Antiqua" w:cs="Book Antiqua"/>
        </w:rPr>
        <w:t>Wetchakul</w:t>
      </w:r>
      <w:r w:rsidRPr="00907233">
        <w:rPr>
          <w:rStyle w:val="author-sup-separator"/>
          <w:rFonts w:ascii="Book Antiqua" w:eastAsia="Book Antiqua" w:hAnsi="Book Antiqua" w:cs="Book Antiqua"/>
          <w:vertAlign w:val="superscript"/>
        </w:rPr>
        <w:t xml:space="preserve">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[17]</w:t>
      </w:r>
      <w:r w:rsidRPr="00907233">
        <w:rPr>
          <w:rFonts w:ascii="Book Antiqua" w:eastAsia="Book Antiqua" w:hAnsi="Book Antiqua" w:cs="Book Antiqua"/>
        </w:rPr>
        <w:t xml:space="preserve"> stated that Thai traditional preparation (Jatu-Phala-Tiga [JPT]; FA is a major constituent in JPT) exhibited strong antioxidant activities. Thus, FA is a promising agent for anti-aging and oxidative stress prevention. Furthermore, </w:t>
      </w:r>
      <w:r w:rsidRPr="00907233">
        <w:rPr>
          <w:rStyle w:val="authors-list-item"/>
          <w:rFonts w:ascii="Book Antiqua" w:eastAsia="Book Antiqua" w:hAnsi="Book Antiqua" w:cs="Book Antiqua"/>
        </w:rPr>
        <w:t>Lukić</w:t>
      </w:r>
      <w:r w:rsidRPr="00907233">
        <w:rPr>
          <w:rFonts w:ascii="Book Antiqua" w:eastAsia="Book Antiqua" w:hAnsi="Book Antiqua" w:cs="Book Antiqua"/>
        </w:rPr>
        <w:t xml:space="preserve">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[18]</w:t>
      </w:r>
      <w:r w:rsidRPr="00907233">
        <w:rPr>
          <w:rFonts w:ascii="Book Antiqua" w:eastAsia="Book Antiqua" w:hAnsi="Book Antiqua" w:cs="Book Antiqua"/>
        </w:rPr>
        <w:t xml:space="preserve"> used liquid chromatography with mass spectrometry method to determinate FA in 173 wines made from 4 red and 6 white grape varieties. Moreover, Abdallah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[19]</w:t>
      </w:r>
      <w:r w:rsidRPr="00907233">
        <w:rPr>
          <w:rFonts w:ascii="Book Antiqua" w:eastAsia="Book Antiqua" w:hAnsi="Book Antiqua" w:cs="Book Antiqua"/>
        </w:rPr>
        <w:t xml:space="preserve"> isolated FA with a protective effect in ameliorating liver function and antioxidants in t-BHP-induced HepG2 hepatic carcinoma cells. Additionally, FA occurs in vine seeds (</w:t>
      </w:r>
      <w:r w:rsidRPr="00907233">
        <w:rPr>
          <w:rFonts w:ascii="Book Antiqua" w:eastAsia="Book Antiqua" w:hAnsi="Book Antiqua" w:cs="Book Antiqua"/>
          <w:i/>
          <w:iCs/>
        </w:rPr>
        <w:t>Vitis vinifera</w:t>
      </w:r>
      <w:r w:rsidRPr="00907233">
        <w:rPr>
          <w:rFonts w:ascii="Book Antiqua" w:eastAsia="Book Antiqua" w:hAnsi="Book Antiqua" w:cs="Book Antiqua"/>
        </w:rPr>
        <w:t xml:space="preserve"> L.) and it has antioxidant activity. FA is among 14 antioxidant components in grape seeds</w:t>
      </w:r>
      <w:r w:rsidRPr="00907233">
        <w:rPr>
          <w:rFonts w:ascii="Book Antiqua" w:eastAsia="Book Antiqua" w:hAnsi="Book Antiqua" w:cs="Book Antiqua"/>
          <w:vertAlign w:val="superscript"/>
        </w:rPr>
        <w:t>[20]</w:t>
      </w:r>
      <w:r w:rsidRPr="00907233">
        <w:rPr>
          <w:rFonts w:ascii="Book Antiqua" w:eastAsia="Book Antiqua" w:hAnsi="Book Antiqua" w:cs="Book Antiqua"/>
        </w:rPr>
        <w:t xml:space="preserve">. </w:t>
      </w:r>
    </w:p>
    <w:p w14:paraId="09E4E94B"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lastRenderedPageBreak/>
        <w:t xml:space="preserve">The aim of this study was to investigate the protective effect of FA in ameliorating oral BPA-induced toxicity, DNA breakdown, and histopathological changes in liver, kidney, and testis tissues in male rats. </w:t>
      </w:r>
    </w:p>
    <w:p w14:paraId="2DD698B8" w14:textId="77777777" w:rsidR="000415C3" w:rsidRPr="00907233" w:rsidRDefault="000415C3">
      <w:pPr>
        <w:spacing w:line="360" w:lineRule="auto"/>
        <w:jc w:val="both"/>
        <w:rPr>
          <w:rFonts w:ascii="Book Antiqua" w:hAnsi="Book Antiqua"/>
        </w:rPr>
      </w:pPr>
    </w:p>
    <w:p w14:paraId="1CADA6B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t>MATERIALS AND METHODS</w:t>
      </w:r>
    </w:p>
    <w:p w14:paraId="4CE13BC1"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Materials</w:t>
      </w:r>
    </w:p>
    <w:p w14:paraId="77BE3852"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The kits used for the detection of liver function were obtained from Stanbio Laboratory, United States. The kidney function and serum electrolytes (sodium, potassium, and chloride) were measured with analytical kits from Bio-Diagnostics, United Kingdom.</w:t>
      </w:r>
      <w:r w:rsidRPr="00907233">
        <w:rPr>
          <w:rFonts w:ascii="Book Antiqua" w:eastAsia="Book Antiqua" w:hAnsi="Book Antiqua" w:cs="Book Antiqua"/>
          <w:b/>
          <w:bCs/>
        </w:rPr>
        <w:t xml:space="preserve"> </w:t>
      </w:r>
      <w:r w:rsidRPr="00907233">
        <w:rPr>
          <w:rFonts w:ascii="Book Antiqua" w:eastAsia="Book Antiqua" w:hAnsi="Book Antiqua" w:cs="Book Antiqua"/>
        </w:rPr>
        <w:t>Ts, luteinizing hormone (LH), follicle stimulating hormone (FSH), and dehydroepiandrosterone sulfate (DHEA-SO</w:t>
      </w:r>
      <w:r w:rsidRPr="00907233">
        <w:rPr>
          <w:rFonts w:ascii="Book Antiqua" w:eastAsia="Book Antiqua" w:hAnsi="Book Antiqua" w:cs="Book Antiqua"/>
          <w:vertAlign w:val="subscript"/>
        </w:rPr>
        <w:t>4</w:t>
      </w:r>
      <w:r w:rsidRPr="00907233">
        <w:rPr>
          <w:rFonts w:ascii="Book Antiqua" w:eastAsia="Book Antiqua" w:hAnsi="Book Antiqua" w:cs="Book Antiqua"/>
        </w:rPr>
        <w:t>) kits were purchased from BioSource Co., Nivelles, Belgium. The sex hormone binding globulin (SHBG), γ-glutamyl transpeptidase (γ-GT), glucose-6-phosphate dehydrogenase (G6PD), and 3β-hydroxysteroid dehydrogenase (3βHSD) kits were obtained from IBL Co., Hamburg, Germany. BPA (purity = 99%) was obtained from Sigma-Aldrich, United States, while FA (purity = 98.2%) was purchased from Riven International PVT, LTD, India.</w:t>
      </w:r>
    </w:p>
    <w:p w14:paraId="5783A07E" w14:textId="77777777" w:rsidR="000415C3" w:rsidRPr="00907233" w:rsidRDefault="000415C3">
      <w:pPr>
        <w:spacing w:line="360" w:lineRule="auto"/>
        <w:jc w:val="both"/>
        <w:rPr>
          <w:rFonts w:ascii="Book Antiqua" w:hAnsi="Book Antiqua"/>
          <w:lang w:eastAsia="zh-CN"/>
        </w:rPr>
      </w:pPr>
    </w:p>
    <w:p w14:paraId="6FB0E19B"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Animals</w:t>
      </w:r>
    </w:p>
    <w:p w14:paraId="6FCBDD5C"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 xml:space="preserve">The animal house of the National Research Centre (NRC), Giza, Egypt provided the necessary animals for this study. This study included male albino adult rats of </w:t>
      </w:r>
      <w:r w:rsidRPr="00907233">
        <w:rPr>
          <w:rFonts w:ascii="Book Antiqua" w:eastAsia="Book Antiqua" w:hAnsi="Book Antiqua" w:cs="Book Antiqua"/>
          <w:i/>
          <w:iCs/>
        </w:rPr>
        <w:t>Spargue Dawley</w:t>
      </w:r>
      <w:r w:rsidRPr="00907233">
        <w:rPr>
          <w:rFonts w:ascii="Book Antiqua" w:eastAsia="Book Antiqua" w:hAnsi="Book Antiqua" w:cs="Book Antiqua"/>
        </w:rPr>
        <w:t xml:space="preserve"> strains (10 wk old, 120 ±</w:t>
      </w:r>
      <w:r w:rsidRPr="00907233">
        <w:rPr>
          <w:rFonts w:ascii="Book Antiqua" w:hAnsi="Book Antiqua" w:cs="Book Antiqua"/>
          <w:lang w:eastAsia="zh-CN"/>
        </w:rPr>
        <w:t xml:space="preserve"> 10</w:t>
      </w:r>
      <w:r w:rsidRPr="00907233">
        <w:rPr>
          <w:rFonts w:ascii="Book Antiqua" w:eastAsia="Book Antiqua" w:hAnsi="Book Antiqua" w:cs="Book Antiqua"/>
        </w:rPr>
        <w:t>g). These rats were preserved in plastic polycarbonate (without bisphenol A) cages [special cages were manufactured without PBA in Faculty of Agriculture, Cairo University, Giza, Egypt]. The rats were maintained with ordinary food and tap water. This research was started after the approval form was received from the ethical committee of NRC, Giza, Egypt and in accordance with the regulations for the suitable care and use of laboratory animals (NIH Publication No 85:23, revised 1985). The experimental conditions included 12 h light and 12 h dark cycle, laboratory temperature of 27-30</w:t>
      </w:r>
      <w:r w:rsidRPr="00907233">
        <w:rPr>
          <w:rFonts w:ascii="Book Antiqua" w:hAnsi="Book Antiqua" w:cs="Book Antiqua"/>
          <w:lang w:eastAsia="zh-CN"/>
        </w:rPr>
        <w:t xml:space="preserve"> </w:t>
      </w:r>
      <w:r w:rsidRPr="00907233">
        <w:rPr>
          <w:rFonts w:ascii="Book Antiqua" w:eastAsia="Book Antiqua" w:hAnsi="Book Antiqua" w:cs="Book Antiqua"/>
        </w:rPr>
        <w:t xml:space="preserve">°C, and experimental room humidity of 40%-70%. </w:t>
      </w:r>
    </w:p>
    <w:p w14:paraId="7AF7FB8B" w14:textId="77777777" w:rsidR="000415C3" w:rsidRPr="00907233" w:rsidRDefault="000415C3">
      <w:pPr>
        <w:spacing w:line="360" w:lineRule="auto"/>
        <w:jc w:val="both"/>
        <w:rPr>
          <w:rFonts w:ascii="Book Antiqua" w:hAnsi="Book Antiqua"/>
          <w:lang w:eastAsia="zh-CN"/>
        </w:rPr>
      </w:pPr>
    </w:p>
    <w:p w14:paraId="1679FDB5"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lastRenderedPageBreak/>
        <w:t>Experimental design</w:t>
      </w:r>
      <w:r w:rsidRPr="00907233">
        <w:rPr>
          <w:rFonts w:ascii="Book Antiqua" w:eastAsia="Book Antiqua" w:hAnsi="Book Antiqua" w:cs="Book Antiqua"/>
          <w:i/>
          <w:iCs/>
        </w:rPr>
        <w:t xml:space="preserve"> </w:t>
      </w:r>
    </w:p>
    <w:p w14:paraId="6106C61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Thirty male albino rats were divided into six equal groups (6 rats/ group) as follows: Control, paraffin oil, FA-, BPA-, and FA + BPA-treated groups. The </w:t>
      </w:r>
      <w:r w:rsidRPr="00907233">
        <w:rPr>
          <w:rFonts w:ascii="Book Antiqua" w:eastAsia="Book Antiqua" w:hAnsi="Book Antiqua" w:cs="Book Antiqua"/>
          <w:bCs/>
        </w:rPr>
        <w:t>control group was</w:t>
      </w:r>
      <w:r w:rsidRPr="00907233">
        <w:rPr>
          <w:rFonts w:ascii="Book Antiqua" w:eastAsia="Book Antiqua" w:hAnsi="Book Antiqua" w:cs="Book Antiqua"/>
        </w:rPr>
        <w:t xml:space="preserve"> administered orally with 1 mL of distilled water once a day for 6 wk.</w:t>
      </w:r>
      <w:r w:rsidRPr="00907233">
        <w:rPr>
          <w:rFonts w:ascii="Book Antiqua" w:eastAsia="Book Antiqua" w:hAnsi="Book Antiqua" w:cs="Book Antiqua"/>
          <w:b/>
          <w:bCs/>
        </w:rPr>
        <w:t xml:space="preserve"> </w:t>
      </w:r>
      <w:r w:rsidRPr="00907233">
        <w:rPr>
          <w:rFonts w:ascii="Book Antiqua" w:eastAsia="Book Antiqua" w:hAnsi="Book Antiqua" w:cs="Book Antiqua"/>
        </w:rPr>
        <w:t xml:space="preserve">The </w:t>
      </w:r>
      <w:r w:rsidRPr="00907233">
        <w:rPr>
          <w:rFonts w:ascii="Book Antiqua" w:eastAsia="Book Antiqua" w:hAnsi="Book Antiqua" w:cs="Book Antiqua"/>
          <w:bCs/>
        </w:rPr>
        <w:t>paraffin oil group was</w:t>
      </w:r>
      <w:r w:rsidRPr="00907233">
        <w:rPr>
          <w:rFonts w:ascii="Book Antiqua" w:eastAsia="Book Antiqua" w:hAnsi="Book Antiqua" w:cs="Book Antiqua"/>
        </w:rPr>
        <w:t xml:space="preserve"> administered orally with 1 mL of paraffin oil once a day for 6 wk. Paraffin oil was chosen because this oil had no antioxidant activity in contrast to corn oil, olive oil, and safflower oil which contain vitamin E with an antioxidant effect. The </w:t>
      </w:r>
      <w:r w:rsidRPr="00907233">
        <w:rPr>
          <w:rFonts w:ascii="Book Antiqua" w:eastAsia="Book Antiqua" w:hAnsi="Book Antiqua" w:cs="Book Antiqua"/>
          <w:bCs/>
        </w:rPr>
        <w:t>FA-treated group was</w:t>
      </w:r>
      <w:r w:rsidRPr="00907233">
        <w:rPr>
          <w:rFonts w:ascii="Book Antiqua" w:eastAsia="Book Antiqua" w:hAnsi="Book Antiqua" w:cs="Book Antiqua"/>
        </w:rPr>
        <w:t xml:space="preserve"> administered orally with FA (45 mg/kg body weight [bw])</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dissolved in 1 mL of distilled water once a day for 6 wk. The </w:t>
      </w:r>
      <w:r w:rsidRPr="00907233">
        <w:rPr>
          <w:rFonts w:ascii="Book Antiqua" w:eastAsia="Book Antiqua" w:hAnsi="Book Antiqua" w:cs="Book Antiqua"/>
          <w:bCs/>
        </w:rPr>
        <w:t>BPA-treated group was</w:t>
      </w:r>
      <w:r w:rsidRPr="00907233">
        <w:rPr>
          <w:rFonts w:ascii="Book Antiqua" w:eastAsia="Book Antiqua" w:hAnsi="Book Antiqua" w:cs="Book Antiqua"/>
        </w:rPr>
        <w:t xml:space="preserve"> administered orally with BPA (4 mg/kg, bw) </w:t>
      </w:r>
      <w:r w:rsidRPr="00907233">
        <w:rPr>
          <w:rFonts w:ascii="Book Antiqua" w:eastAsia="Book Antiqua" w:hAnsi="Book Antiqua" w:cs="Book Antiqua"/>
          <w:vertAlign w:val="superscript"/>
        </w:rPr>
        <w:t>[21]</w:t>
      </w:r>
      <w:r w:rsidRPr="00907233">
        <w:rPr>
          <w:rFonts w:ascii="Book Antiqua" w:eastAsia="Book Antiqua" w:hAnsi="Book Antiqua" w:cs="Book Antiqua"/>
        </w:rPr>
        <w:t xml:space="preserve"> dissolved in 1 mL of paraffin oil once a day for 6 wk. The 4 mg/kg of BPA is equivalent to 10% of the LD</w:t>
      </w:r>
      <w:r w:rsidRPr="00907233">
        <w:rPr>
          <w:rFonts w:ascii="Book Antiqua" w:eastAsia="Book Antiqua" w:hAnsi="Book Antiqua" w:cs="Book Antiqua"/>
          <w:vertAlign w:val="subscript"/>
        </w:rPr>
        <w:t>50</w:t>
      </w:r>
      <w:r w:rsidRPr="00907233">
        <w:rPr>
          <w:rFonts w:ascii="Book Antiqua" w:eastAsia="Book Antiqua" w:hAnsi="Book Antiqua" w:cs="Book Antiqua"/>
        </w:rPr>
        <w:t xml:space="preserve"> of BPA; the median lethal dose (LD</w:t>
      </w:r>
      <w:r w:rsidRPr="00907233">
        <w:rPr>
          <w:rFonts w:ascii="Book Antiqua" w:eastAsia="Book Antiqua" w:hAnsi="Book Antiqua" w:cs="Book Antiqua"/>
          <w:vertAlign w:val="subscript"/>
        </w:rPr>
        <w:t>50</w:t>
      </w:r>
      <w:r w:rsidRPr="00907233">
        <w:rPr>
          <w:rFonts w:ascii="Book Antiqua" w:eastAsia="Book Antiqua" w:hAnsi="Book Antiqua" w:cs="Book Antiqua"/>
        </w:rPr>
        <w:t>) of BPA is 40 mg/kg</w:t>
      </w:r>
      <w:r w:rsidRPr="00907233">
        <w:rPr>
          <w:rFonts w:ascii="Book Antiqua" w:eastAsia="Book Antiqua" w:hAnsi="Book Antiqua" w:cs="Book Antiqua"/>
          <w:vertAlign w:val="superscript"/>
        </w:rPr>
        <w:t>[22]</w:t>
      </w:r>
      <w:r w:rsidRPr="00907233">
        <w:rPr>
          <w:rFonts w:ascii="Book Antiqua" w:eastAsia="Book Antiqua" w:hAnsi="Book Antiqua" w:cs="Book Antiqua"/>
        </w:rPr>
        <w:t xml:space="preserve"> and 10% of the LD</w:t>
      </w:r>
      <w:r w:rsidRPr="00907233">
        <w:rPr>
          <w:rFonts w:ascii="Book Antiqua" w:eastAsia="Book Antiqua" w:hAnsi="Book Antiqua" w:cs="Book Antiqua"/>
          <w:vertAlign w:val="subscript"/>
        </w:rPr>
        <w:t xml:space="preserve">50 </w:t>
      </w:r>
      <w:r w:rsidRPr="00907233">
        <w:rPr>
          <w:rFonts w:ascii="Book Antiqua" w:eastAsia="Book Antiqua" w:hAnsi="Book Antiqua" w:cs="Book Antiqua"/>
        </w:rPr>
        <w:t>is a safe dose</w:t>
      </w:r>
      <w:r w:rsidRPr="00907233">
        <w:rPr>
          <w:rFonts w:ascii="Book Antiqua" w:eastAsia="Book Antiqua" w:hAnsi="Book Antiqua" w:cs="Book Antiqua"/>
          <w:vertAlign w:val="superscript"/>
        </w:rPr>
        <w:t>[23,24]</w:t>
      </w:r>
      <w:r w:rsidRPr="00907233">
        <w:rPr>
          <w:rFonts w:ascii="Book Antiqua" w:eastAsia="Book Antiqua" w:hAnsi="Book Antiqua" w:cs="Book Antiqua"/>
        </w:rPr>
        <w:t xml:space="preserve">. The </w:t>
      </w:r>
      <w:r w:rsidRPr="00907233">
        <w:rPr>
          <w:rFonts w:ascii="Book Antiqua" w:eastAsia="Book Antiqua" w:hAnsi="Book Antiqua" w:cs="Book Antiqua"/>
          <w:bCs/>
        </w:rPr>
        <w:t>FA+ BPA-treated group was</w:t>
      </w:r>
      <w:r w:rsidRPr="00907233">
        <w:rPr>
          <w:rFonts w:ascii="Book Antiqua" w:eastAsia="Book Antiqua" w:hAnsi="Book Antiqua" w:cs="Book Antiqua"/>
        </w:rPr>
        <w:t xml:space="preserve"> initially orally administered with FA (45 mg/kg, bw) dissolved in 1 mL of distilled water. After 1 h, the rats were administered orally with BPA (4 mg/kg, bw) dissolved in 1 mL of paraffin oil. Both FA and BPA were administered orally once a day for 6 wk</w:t>
      </w:r>
      <w:r w:rsidRPr="00907233">
        <w:rPr>
          <w:rFonts w:ascii="Book Antiqua" w:hAnsi="Book Antiqua" w:cs="Book Antiqua"/>
          <w:lang w:eastAsia="zh-CN"/>
        </w:rPr>
        <w:t>.</w:t>
      </w:r>
      <w:r w:rsidRPr="00907233">
        <w:rPr>
          <w:rFonts w:ascii="Book Antiqua" w:eastAsia="Book Antiqua" w:hAnsi="Book Antiqua" w:cs="Book Antiqua"/>
        </w:rPr>
        <w:t xml:space="preserve"> </w:t>
      </w:r>
    </w:p>
    <w:p w14:paraId="5BEB6408" w14:textId="77777777" w:rsidR="000415C3" w:rsidRPr="00907233" w:rsidRDefault="004F68F9">
      <w:pPr>
        <w:spacing w:line="360" w:lineRule="auto"/>
        <w:ind w:firstLineChars="200" w:firstLine="480"/>
        <w:jc w:val="both"/>
        <w:rPr>
          <w:rFonts w:ascii="Book Antiqua" w:hAnsi="Book Antiqua" w:cs="Book Antiqua"/>
          <w:lang w:eastAsia="zh-CN"/>
        </w:rPr>
      </w:pPr>
      <w:r w:rsidRPr="00907233">
        <w:rPr>
          <w:rFonts w:ascii="Book Antiqua" w:eastAsia="Book Antiqua" w:hAnsi="Book Antiqua" w:cs="Book Antiqua"/>
        </w:rPr>
        <w:t>The animals were observed daily for any clinical symptoms or animal death. During the experimental period, the food ingestion, water drinking, and body weight were calculated and recorded daily until the end of this study.</w:t>
      </w:r>
    </w:p>
    <w:p w14:paraId="70697FC3" w14:textId="77777777" w:rsidR="000415C3" w:rsidRPr="00907233" w:rsidRDefault="000415C3">
      <w:pPr>
        <w:spacing w:line="360" w:lineRule="auto"/>
        <w:ind w:firstLineChars="200" w:firstLine="480"/>
        <w:jc w:val="both"/>
        <w:rPr>
          <w:rFonts w:ascii="Book Antiqua" w:hAnsi="Book Antiqua"/>
          <w:lang w:eastAsia="zh-CN"/>
        </w:rPr>
      </w:pPr>
    </w:p>
    <w:p w14:paraId="1A575B85"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Determination of urine volume</w:t>
      </w:r>
    </w:p>
    <w:p w14:paraId="245EC493"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 xml:space="preserve">The urine volume was determined according to the method of Kau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[25]</w:t>
      </w:r>
      <w:r w:rsidRPr="00907233">
        <w:rPr>
          <w:rFonts w:ascii="Book Antiqua" w:eastAsia="Book Antiqua" w:hAnsi="Book Antiqua" w:cs="Book Antiqua"/>
        </w:rPr>
        <w:t xml:space="preserve">, with minor modifications where urine of each rat was collected daily throughout the whole experiment and urine volume was calculated. </w:t>
      </w:r>
    </w:p>
    <w:p w14:paraId="62A80B46" w14:textId="77777777" w:rsidR="000415C3" w:rsidRPr="00907233" w:rsidRDefault="000415C3">
      <w:pPr>
        <w:spacing w:line="360" w:lineRule="auto"/>
        <w:jc w:val="both"/>
        <w:rPr>
          <w:rFonts w:ascii="Book Antiqua" w:hAnsi="Book Antiqua"/>
          <w:lang w:eastAsia="zh-CN"/>
        </w:rPr>
      </w:pPr>
    </w:p>
    <w:p w14:paraId="63C56E65"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Blood sampling and handling</w:t>
      </w:r>
    </w:p>
    <w:p w14:paraId="2828FD19" w14:textId="77777777" w:rsidR="000415C3" w:rsidRPr="00907233" w:rsidRDefault="004F68F9">
      <w:pPr>
        <w:spacing w:line="360" w:lineRule="auto"/>
        <w:jc w:val="both"/>
        <w:rPr>
          <w:rFonts w:ascii="Book Antiqua" w:eastAsia="Book Antiqua" w:hAnsi="Book Antiqua" w:cs="Book Antiqua"/>
          <w:b/>
          <w:bCs/>
          <w:i/>
          <w:iCs/>
        </w:rPr>
      </w:pPr>
      <w:r w:rsidRPr="00907233">
        <w:rPr>
          <w:rFonts w:ascii="Book Antiqua" w:eastAsia="Book Antiqua" w:hAnsi="Book Antiqua" w:cs="Book Antiqua"/>
        </w:rPr>
        <w:t xml:space="preserve">After 6 wk of the research, the blood samples were collected from the retro-orbital plexus of the animals. Then, the blood samples were transferred to capillary tubes. After the coagulation of the blood samples, the samples were centrifuged at 4000 rpm for 15 min </w:t>
      </w:r>
      <w:r w:rsidRPr="00907233">
        <w:rPr>
          <w:rFonts w:ascii="Book Antiqua" w:eastAsia="Book Antiqua" w:hAnsi="Book Antiqua" w:cs="Book Antiqua"/>
        </w:rPr>
        <w:lastRenderedPageBreak/>
        <w:t>to obtain the serum. These serum samples were stored at -80 °C for detection of liver and kidney function and male sex hormones.</w:t>
      </w:r>
    </w:p>
    <w:p w14:paraId="47826AD8" w14:textId="77777777" w:rsidR="000415C3" w:rsidRPr="00907233" w:rsidRDefault="000415C3">
      <w:pPr>
        <w:spacing w:line="360" w:lineRule="auto"/>
        <w:jc w:val="both"/>
        <w:rPr>
          <w:rFonts w:ascii="Book Antiqua" w:eastAsia="Book Antiqua" w:hAnsi="Book Antiqua" w:cs="Book Antiqua"/>
          <w:b/>
          <w:bCs/>
          <w:i/>
          <w:iCs/>
        </w:rPr>
      </w:pPr>
    </w:p>
    <w:p w14:paraId="7149B43C"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Liver, kidney, and testicular tissue preparation</w:t>
      </w:r>
    </w:p>
    <w:p w14:paraId="339464D9"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The next step following blood collection was the execution of the animals by cervical dislocation in this study. Liver, kidney, and testis tissues were collected from each group for histological and genetic analyses. Briefly, liver, kidney, and testis organs were taken and washed with saline solution. The filter papers were used to obtain dry liver, kidney, and testis organs. These organs were homogenized in a homogenizer apparatus for 30 min and the resulting liver, kidney, and testis homogenates were stored at -80 °C for the detection of liver, kidney, and testis DNA.</w:t>
      </w:r>
    </w:p>
    <w:p w14:paraId="5EEDA6D5" w14:textId="77777777" w:rsidR="000415C3" w:rsidRPr="00907233" w:rsidRDefault="000415C3">
      <w:pPr>
        <w:spacing w:line="360" w:lineRule="auto"/>
        <w:jc w:val="both"/>
        <w:rPr>
          <w:rFonts w:ascii="Book Antiqua" w:hAnsi="Book Antiqua"/>
          <w:lang w:eastAsia="zh-CN"/>
        </w:rPr>
      </w:pPr>
    </w:p>
    <w:p w14:paraId="5E261697"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 xml:space="preserve">Biochemical investigation </w:t>
      </w:r>
    </w:p>
    <w:p w14:paraId="763D7731"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Serum transaminases (AST and ALT) were determined according to Reitman and Frankel</w:t>
      </w:r>
      <w:r w:rsidRPr="00907233">
        <w:rPr>
          <w:rFonts w:ascii="Book Antiqua" w:eastAsia="Book Antiqua" w:hAnsi="Book Antiqua" w:cs="Book Antiqua"/>
          <w:vertAlign w:val="superscript"/>
        </w:rPr>
        <w:t>[26]</w:t>
      </w:r>
      <w:r w:rsidRPr="00907233">
        <w:rPr>
          <w:rFonts w:ascii="Book Antiqua" w:eastAsia="Book Antiqua" w:hAnsi="Book Antiqua" w:cs="Book Antiqua"/>
        </w:rPr>
        <w:t>. Serum alkaline phosphatase (ALP) and acid phosphatase (ACP) were determined as described by Kind and King</w:t>
      </w:r>
      <w:r w:rsidRPr="00907233">
        <w:rPr>
          <w:rFonts w:ascii="Book Antiqua" w:eastAsia="Book Antiqua" w:hAnsi="Book Antiqua" w:cs="Book Antiqua"/>
          <w:vertAlign w:val="superscript"/>
        </w:rPr>
        <w:t>[27]</w:t>
      </w:r>
      <w:r w:rsidRPr="00907233">
        <w:rPr>
          <w:rFonts w:ascii="Book Antiqua" w:eastAsia="Book Antiqua" w:hAnsi="Book Antiqua" w:cs="Book Antiqua"/>
        </w:rPr>
        <w:t>. Serum γ-glutamyl transferase (γ-GT) activity was measured according to the method of Szasz</w:t>
      </w:r>
      <w:r w:rsidRPr="00907233">
        <w:rPr>
          <w:rFonts w:ascii="Book Antiqua" w:eastAsia="Book Antiqua" w:hAnsi="Book Antiqua" w:cs="Book Antiqua"/>
          <w:vertAlign w:val="superscript"/>
        </w:rPr>
        <w:t>[28]</w:t>
      </w:r>
      <w:r w:rsidRPr="00907233">
        <w:rPr>
          <w:rFonts w:ascii="Book Antiqua" w:eastAsia="Book Antiqua" w:hAnsi="Book Antiqua" w:cs="Book Antiqua"/>
        </w:rPr>
        <w:t xml:space="preserve">. Serum lactate dehydrogenase (LDH) activity was estimated according to the method of Weisshaar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[29]</w:t>
      </w:r>
      <w:r w:rsidRPr="00907233">
        <w:rPr>
          <w:rFonts w:ascii="Book Antiqua" w:eastAsia="Book Antiqua" w:hAnsi="Book Antiqua" w:cs="Book Antiqua"/>
        </w:rPr>
        <w:t>. Serum total bilirubin determination was performed according to the method of Walter and Gerard</w:t>
      </w:r>
      <w:r w:rsidRPr="00907233">
        <w:rPr>
          <w:rFonts w:ascii="Book Antiqua" w:eastAsia="Book Antiqua" w:hAnsi="Book Antiqua" w:cs="Book Antiqua"/>
          <w:vertAlign w:val="superscript"/>
        </w:rPr>
        <w:t>[30]</w:t>
      </w:r>
      <w:r w:rsidRPr="00907233">
        <w:rPr>
          <w:rFonts w:ascii="Book Antiqua" w:eastAsia="Book Antiqua" w:hAnsi="Book Antiqua" w:cs="Book Antiqua"/>
        </w:rPr>
        <w:t>. Serum urea was calculated according to the method of Patton and Crouch</w:t>
      </w:r>
      <w:r w:rsidRPr="00907233">
        <w:rPr>
          <w:rFonts w:ascii="Book Antiqua" w:eastAsia="Book Antiqua" w:hAnsi="Book Antiqua" w:cs="Book Antiqua"/>
          <w:vertAlign w:val="superscript"/>
        </w:rPr>
        <w:t>[31]</w:t>
      </w:r>
      <w:r w:rsidRPr="00907233">
        <w:rPr>
          <w:rFonts w:ascii="Book Antiqua" w:eastAsia="Book Antiqua" w:hAnsi="Book Antiqua" w:cs="Book Antiqua"/>
        </w:rPr>
        <w:t>. Serum creatinine was determined by the kinetic method as described by Houot</w:t>
      </w:r>
      <w:r w:rsidRPr="00907233">
        <w:rPr>
          <w:rFonts w:ascii="Book Antiqua" w:eastAsia="Book Antiqua" w:hAnsi="Book Antiqua" w:cs="Book Antiqua"/>
          <w:vertAlign w:val="superscript"/>
        </w:rPr>
        <w:t>[32]</w:t>
      </w:r>
      <w:r w:rsidRPr="00907233">
        <w:rPr>
          <w:rFonts w:ascii="Book Antiqua" w:eastAsia="Book Antiqua" w:hAnsi="Book Antiqua" w:cs="Book Antiqua"/>
        </w:rPr>
        <w:t xml:space="preserve">. Serum uric acid was measured according to the method of Kabasakalian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[33]</w:t>
      </w:r>
      <w:r w:rsidRPr="00907233">
        <w:rPr>
          <w:rFonts w:ascii="Book Antiqua" w:eastAsia="Book Antiqua" w:hAnsi="Book Antiqua" w:cs="Book Antiqua"/>
        </w:rPr>
        <w:t xml:space="preserve">. Blood urea nitrogen was estimated according to the method of Zhu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[34]</w:t>
      </w:r>
      <w:r w:rsidRPr="00907233">
        <w:rPr>
          <w:rFonts w:ascii="Book Antiqua" w:eastAsia="Book Antiqua" w:hAnsi="Book Antiqua" w:cs="Book Antiqua"/>
        </w:rPr>
        <w:t>. Serum electrolytes (sodium, potassium, and chloride) were analyzed colorimetrically according to the methods of Jooste and Strydom</w:t>
      </w:r>
      <w:r w:rsidRPr="00907233">
        <w:rPr>
          <w:rFonts w:ascii="Book Antiqua" w:eastAsia="Book Antiqua" w:hAnsi="Book Antiqua" w:cs="Book Antiqua"/>
          <w:vertAlign w:val="superscript"/>
        </w:rPr>
        <w:t>[35]</w:t>
      </w:r>
      <w:r w:rsidRPr="00907233">
        <w:rPr>
          <w:rFonts w:ascii="Book Antiqua" w:eastAsia="Book Antiqua" w:hAnsi="Book Antiqua" w:cs="Book Antiqua"/>
        </w:rPr>
        <w:t xml:space="preserve">, Wang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[36]</w:t>
      </w:r>
      <w:r w:rsidRPr="00907233">
        <w:rPr>
          <w:rFonts w:ascii="Book Antiqua" w:eastAsia="Book Antiqua" w:hAnsi="Book Antiqua" w:cs="Book Antiqua"/>
        </w:rPr>
        <w:t xml:space="preserve">, and Hassan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[37]</w:t>
      </w:r>
      <w:r w:rsidRPr="00907233">
        <w:rPr>
          <w:rFonts w:ascii="Book Antiqua" w:eastAsia="Book Antiqua" w:hAnsi="Book Antiqua" w:cs="Book Antiqua"/>
        </w:rPr>
        <w:t xml:space="preserve">, respectively. Urinary and testicular proteins were determined according to the method of Gornall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[38]</w:t>
      </w:r>
      <w:r w:rsidRPr="00907233">
        <w:rPr>
          <w:rFonts w:ascii="Book Antiqua" w:eastAsia="Book Antiqua" w:hAnsi="Book Antiqua" w:cs="Book Antiqua"/>
        </w:rPr>
        <w:t>. Urinary albumin was measured using the method of Drupt</w:t>
      </w:r>
      <w:r w:rsidRPr="00907233">
        <w:rPr>
          <w:rFonts w:ascii="Book Antiqua" w:eastAsia="Book Antiqua" w:hAnsi="Book Antiqua" w:cs="Book Antiqua"/>
          <w:vertAlign w:val="superscript"/>
        </w:rPr>
        <w:t>[39]</w:t>
      </w:r>
      <w:r w:rsidRPr="00907233">
        <w:rPr>
          <w:rFonts w:ascii="Book Antiqua" w:eastAsia="Book Antiqua" w:hAnsi="Book Antiqua" w:cs="Book Antiqua"/>
        </w:rPr>
        <w:t xml:space="preserve">. Serum Ts was determined according to the method of Maruyama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[40]</w:t>
      </w:r>
      <w:r w:rsidRPr="00907233">
        <w:rPr>
          <w:rFonts w:ascii="Book Antiqua" w:eastAsia="Book Antiqua" w:hAnsi="Book Antiqua" w:cs="Book Antiqua"/>
        </w:rPr>
        <w:t>. Serum LH was calculated using the method of Knobil</w:t>
      </w:r>
      <w:r w:rsidRPr="00907233">
        <w:rPr>
          <w:rFonts w:ascii="Book Antiqua" w:eastAsia="Book Antiqua" w:hAnsi="Book Antiqua" w:cs="Book Antiqua"/>
          <w:vertAlign w:val="superscript"/>
        </w:rPr>
        <w:t>[41]</w:t>
      </w:r>
      <w:r w:rsidRPr="00907233">
        <w:rPr>
          <w:rFonts w:ascii="Book Antiqua" w:eastAsia="Book Antiqua" w:hAnsi="Book Antiqua" w:cs="Book Antiqua"/>
        </w:rPr>
        <w:t xml:space="preserve">. Serum FSH was estimated according to the method of Odell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[42]</w:t>
      </w:r>
      <w:r w:rsidRPr="00907233">
        <w:rPr>
          <w:rFonts w:ascii="Book Antiqua" w:eastAsia="Book Antiqua" w:hAnsi="Book Antiqua" w:cs="Book Antiqua"/>
        </w:rPr>
        <w:t xml:space="preserve">. </w:t>
      </w:r>
      <w:r w:rsidRPr="00907233">
        <w:rPr>
          <w:rFonts w:ascii="Book Antiqua" w:eastAsia="Book Antiqua" w:hAnsi="Book Antiqua" w:cs="Book Antiqua"/>
        </w:rPr>
        <w:lastRenderedPageBreak/>
        <w:t>Serum DHEA-SO</w:t>
      </w:r>
      <w:r w:rsidRPr="00907233">
        <w:rPr>
          <w:rFonts w:ascii="Book Antiqua" w:eastAsia="Book Antiqua" w:hAnsi="Book Antiqua" w:cs="Book Antiqua"/>
          <w:vertAlign w:val="subscript"/>
        </w:rPr>
        <w:t>4</w:t>
      </w:r>
      <w:r w:rsidRPr="00907233">
        <w:rPr>
          <w:rFonts w:ascii="Book Antiqua" w:eastAsia="Book Antiqua" w:hAnsi="Book Antiqua" w:cs="Book Antiqua"/>
        </w:rPr>
        <w:t xml:space="preserve"> was obtained according to the method of De-Peretti and Forest</w:t>
      </w:r>
      <w:r w:rsidRPr="00907233">
        <w:rPr>
          <w:rFonts w:ascii="Book Antiqua" w:eastAsia="Book Antiqua" w:hAnsi="Book Antiqua" w:cs="Book Antiqua"/>
          <w:vertAlign w:val="superscript"/>
        </w:rPr>
        <w:t>[43]</w:t>
      </w:r>
      <w:r w:rsidRPr="00907233">
        <w:rPr>
          <w:rFonts w:ascii="Book Antiqua" w:eastAsia="Book Antiqua" w:hAnsi="Book Antiqua" w:cs="Book Antiqua"/>
        </w:rPr>
        <w:t>. Serum SHBG was evaluated according to the method of Selby</w:t>
      </w:r>
      <w:r w:rsidRPr="00907233">
        <w:rPr>
          <w:rFonts w:ascii="Book Antiqua" w:eastAsia="Book Antiqua" w:hAnsi="Book Antiqua" w:cs="Book Antiqua"/>
          <w:vertAlign w:val="superscript"/>
        </w:rPr>
        <w:t>[44]</w:t>
      </w:r>
      <w:r w:rsidRPr="00907233">
        <w:rPr>
          <w:rFonts w:ascii="Book Antiqua" w:eastAsia="Book Antiqua" w:hAnsi="Book Antiqua" w:cs="Book Antiqua"/>
        </w:rPr>
        <w:t xml:space="preserve">. Testicular G6PD was determined according to the method of Chan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[45]</w:t>
      </w:r>
      <w:r w:rsidRPr="00907233">
        <w:rPr>
          <w:rFonts w:ascii="Book Antiqua" w:eastAsia="Book Antiqua" w:hAnsi="Book Antiqua" w:cs="Book Antiqua"/>
        </w:rPr>
        <w:t>. Testicular 3βHSD was calculated using the method of Talalay</w:t>
      </w:r>
      <w:r w:rsidRPr="00907233">
        <w:rPr>
          <w:rFonts w:ascii="Book Antiqua" w:eastAsia="Book Antiqua" w:hAnsi="Book Antiqua" w:cs="Book Antiqua"/>
          <w:vertAlign w:val="superscript"/>
        </w:rPr>
        <w:t>[46]</w:t>
      </w:r>
      <w:r w:rsidRPr="00907233">
        <w:rPr>
          <w:rFonts w:ascii="Book Antiqua" w:eastAsia="Book Antiqua" w:hAnsi="Book Antiqua" w:cs="Book Antiqua"/>
        </w:rPr>
        <w:t>. Testicular cholesterol level was estimated according to the method of Kim and Goldnerg</w:t>
      </w:r>
      <w:r w:rsidRPr="00907233">
        <w:rPr>
          <w:rFonts w:ascii="Book Antiqua" w:eastAsia="Book Antiqua" w:hAnsi="Book Antiqua" w:cs="Book Antiqua"/>
          <w:vertAlign w:val="superscript"/>
        </w:rPr>
        <w:t>[47]</w:t>
      </w:r>
      <w:r w:rsidRPr="00907233">
        <w:rPr>
          <w:rFonts w:ascii="Book Antiqua" w:eastAsia="Book Antiqua" w:hAnsi="Book Antiqua" w:cs="Book Antiqua"/>
        </w:rPr>
        <w:t xml:space="preserve">. </w:t>
      </w:r>
    </w:p>
    <w:p w14:paraId="2F1298EC" w14:textId="77777777" w:rsidR="000415C3" w:rsidRPr="00907233" w:rsidRDefault="000415C3">
      <w:pPr>
        <w:spacing w:line="360" w:lineRule="auto"/>
        <w:jc w:val="both"/>
        <w:rPr>
          <w:rFonts w:ascii="Book Antiqua" w:hAnsi="Book Antiqua"/>
          <w:lang w:eastAsia="zh-CN"/>
        </w:rPr>
      </w:pPr>
    </w:p>
    <w:p w14:paraId="778174F7"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Determination of DNA content in liver, kidney, and testis</w:t>
      </w:r>
    </w:p>
    <w:p w14:paraId="3C7122C3"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 xml:space="preserve">Feulgen-stained slides were prepared for the nuclear DNA analysis using the Leica Qwin 500 Image Analyzer (LEICA Imaging Systems Ltd, Cambridge, UK). The system was calibrated before each measurement session using the calibration slides provided with the system at high power magnification (400×). The optical density of the selected nuclei in each microscopic field was measured and automatically converted by the system into DNA content. The DNA fields were selected by the desired number of nuclei (100-150). The results are presented as a frequency histogram on the monitor by plotting the DNA content against the number of nuclei calculated. The DNA histograms were divided according to Danqu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[48]</w:t>
      </w:r>
      <w:r w:rsidRPr="00907233">
        <w:rPr>
          <w:rFonts w:ascii="Book Antiqua" w:eastAsia="Book Antiqua" w:hAnsi="Book Antiqua" w:cs="Book Antiqua"/>
        </w:rPr>
        <w:t xml:space="preserve">, </w:t>
      </w:r>
      <w:r w:rsidRPr="00907233">
        <w:rPr>
          <w:rStyle w:val="docsum-authors"/>
          <w:rFonts w:ascii="Book Antiqua" w:eastAsia="Book Antiqua" w:hAnsi="Book Antiqua" w:cs="Book Antiqua"/>
        </w:rPr>
        <w:t xml:space="preserve">Darzynkiewicz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[49]</w:t>
      </w:r>
      <w:r w:rsidRPr="00907233">
        <w:rPr>
          <w:rStyle w:val="docsum-authors"/>
          <w:rFonts w:ascii="Book Antiqua" w:eastAsia="Book Antiqua" w:hAnsi="Book Antiqua" w:cs="Book Antiqua"/>
        </w:rPr>
        <w:t xml:space="preserve">, Darzynkiewicz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[50]</w:t>
      </w:r>
      <w:r w:rsidRPr="00907233">
        <w:rPr>
          <w:rStyle w:val="docsum-authors"/>
          <w:rFonts w:ascii="Book Antiqua" w:eastAsia="Book Antiqua" w:hAnsi="Book Antiqua" w:cs="Book Antiqua"/>
        </w:rPr>
        <w:t>, and El-Gamal</w:t>
      </w:r>
      <w:r w:rsidRPr="00907233">
        <w:rPr>
          <w:rStyle w:val="docsum-authors"/>
          <w:rFonts w:ascii="Book Antiqua" w:eastAsia="Book Antiqua" w:hAnsi="Book Antiqua" w:cs="Book Antiqua"/>
          <w:vertAlign w:val="superscript"/>
        </w:rPr>
        <w:t>[51]</w:t>
      </w:r>
      <w:r w:rsidRPr="00907233">
        <w:rPr>
          <w:rStyle w:val="docsum-authors"/>
          <w:rFonts w:ascii="Book Antiqua" w:eastAsia="Book Antiqua" w:hAnsi="Book Antiqua" w:cs="Book Antiqua"/>
        </w:rPr>
        <w:t xml:space="preserve"> in</w:t>
      </w:r>
      <w:r w:rsidRPr="00907233">
        <w:rPr>
          <w:rFonts w:ascii="Book Antiqua" w:eastAsia="Book Antiqua" w:hAnsi="Book Antiqua" w:cs="Book Antiqua"/>
        </w:rPr>
        <w:t>to: (1) Diploid (DNA index ranging from 0.9-1.1), (2) tetraploid (DNA index ranging from 1.8-2.2), and (3) aneuploid (when at least 10% of the total events showed distinct abnormal peak outside the 2c or 4c) based on the amount of DNA related to the normal control. Liver, left kidney, and left testis tissues were used in DNA determination.</w:t>
      </w:r>
    </w:p>
    <w:p w14:paraId="5B4F7691" w14:textId="77777777" w:rsidR="000415C3" w:rsidRPr="00907233" w:rsidRDefault="000415C3">
      <w:pPr>
        <w:spacing w:line="360" w:lineRule="auto"/>
        <w:jc w:val="both"/>
        <w:rPr>
          <w:rFonts w:ascii="Book Antiqua" w:hAnsi="Book Antiqua"/>
          <w:lang w:eastAsia="zh-CN"/>
        </w:rPr>
      </w:pPr>
    </w:p>
    <w:p w14:paraId="12848FD1"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Histopathological investigation</w:t>
      </w:r>
    </w:p>
    <w:p w14:paraId="028DF110" w14:textId="77777777" w:rsidR="000415C3" w:rsidRPr="00907233" w:rsidRDefault="004F68F9">
      <w:pPr>
        <w:spacing w:line="360" w:lineRule="auto"/>
        <w:jc w:val="both"/>
        <w:rPr>
          <w:rFonts w:ascii="Book Antiqua" w:hAnsi="Book Antiqua" w:cs="Book Antiqua"/>
          <w:b/>
          <w:bCs/>
          <w:lang w:eastAsia="zh-CN"/>
        </w:rPr>
      </w:pPr>
      <w:r w:rsidRPr="00907233">
        <w:rPr>
          <w:rFonts w:ascii="Book Antiqua" w:eastAsia="Book Antiqua" w:hAnsi="Book Antiqua" w:cs="Book Antiqua"/>
        </w:rPr>
        <w:t>The liver, right kidney, and right testis tissues were fixed in 10% formalin solu</w:t>
      </w:r>
      <w:r w:rsidRPr="00907233">
        <w:rPr>
          <w:rFonts w:ascii="Book Antiqua" w:eastAsia="Book Antiqua" w:hAnsi="Book Antiqua" w:cs="Book Antiqua"/>
        </w:rPr>
        <w:softHyphen/>
        <w:t>tion and then processed for routine technique by embed</w:t>
      </w:r>
      <w:r w:rsidRPr="00907233">
        <w:rPr>
          <w:rFonts w:ascii="Book Antiqua" w:eastAsia="Book Antiqua" w:hAnsi="Book Antiqua" w:cs="Book Antiqua"/>
        </w:rPr>
        <w:softHyphen/>
        <w:t>ding in paraffin. The tissue blocks were sectioned (5 μm thick) and then stained with hematoxylin and eosin for histopathological examination under a light microscope.</w:t>
      </w:r>
      <w:r w:rsidRPr="00907233">
        <w:rPr>
          <w:rFonts w:ascii="Book Antiqua" w:eastAsia="Book Antiqua" w:hAnsi="Book Antiqua" w:cs="Book Antiqua"/>
          <w:b/>
          <w:bCs/>
        </w:rPr>
        <w:t xml:space="preserve"> </w:t>
      </w:r>
    </w:p>
    <w:p w14:paraId="1A65A5C4" w14:textId="77777777" w:rsidR="000415C3" w:rsidRPr="00907233" w:rsidRDefault="000415C3">
      <w:pPr>
        <w:spacing w:line="360" w:lineRule="auto"/>
        <w:jc w:val="both"/>
        <w:rPr>
          <w:rFonts w:ascii="Book Antiqua" w:hAnsi="Book Antiqua"/>
          <w:lang w:eastAsia="zh-CN"/>
        </w:rPr>
      </w:pPr>
    </w:p>
    <w:p w14:paraId="48951776"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Statistical analysis</w:t>
      </w:r>
    </w:p>
    <w:p w14:paraId="1AB1F0BF"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The results obtained are expressed as the mean ± standard deviations (SD). Data distribution was tested by the Kolmogorov-Smirnov test. Statistical analyses were calculated through one-way analysis of variance (ANOVA) using SPSS program, followed by a </w:t>
      </w:r>
      <w:r w:rsidRPr="00907233">
        <w:rPr>
          <w:rFonts w:ascii="Book Antiqua" w:eastAsia="Book Antiqua" w:hAnsi="Book Antiqua" w:cs="Book Antiqua"/>
          <w:i/>
          <w:iCs/>
        </w:rPr>
        <w:t>post-hoc</w:t>
      </w:r>
      <w:r w:rsidRPr="00907233">
        <w:rPr>
          <w:rFonts w:ascii="Book Antiqua" w:eastAsia="Book Antiqua" w:hAnsi="Book Antiqua" w:cs="Book Antiqua"/>
        </w:rPr>
        <w:t xml:space="preserve"> test using Tukey's analysis. A </w:t>
      </w:r>
      <w:r w:rsidRPr="00907233">
        <w:rPr>
          <w:rFonts w:ascii="Book Antiqua" w:eastAsia="Book Antiqua" w:hAnsi="Book Antiqua" w:cs="Book Antiqua"/>
          <w:i/>
          <w:iCs/>
        </w:rPr>
        <w:t>P</w:t>
      </w:r>
      <w:r w:rsidRPr="00907233">
        <w:rPr>
          <w:rFonts w:ascii="Book Antiqua" w:eastAsia="Book Antiqua" w:hAnsi="Book Antiqua" w:cs="Book Antiqua"/>
        </w:rPr>
        <w:t xml:space="preserve"> value ≤ 0.05 was considered statistically significant. </w:t>
      </w:r>
    </w:p>
    <w:p w14:paraId="376D91ED" w14:textId="77777777" w:rsidR="000415C3" w:rsidRPr="00907233" w:rsidRDefault="000415C3">
      <w:pPr>
        <w:spacing w:line="360" w:lineRule="auto"/>
        <w:jc w:val="both"/>
        <w:rPr>
          <w:rFonts w:ascii="Book Antiqua" w:hAnsi="Book Antiqua"/>
        </w:rPr>
      </w:pPr>
    </w:p>
    <w:p w14:paraId="0183EFF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t>RESULTS</w:t>
      </w:r>
    </w:p>
    <w:p w14:paraId="3D99996B"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Protective effect of FA on body weight, food and water intake, urine volume, and urinary protein, albumin, and albumin/protein ratio in rats exposed to BPA</w:t>
      </w:r>
    </w:p>
    <w:p w14:paraId="489F6AAC"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rPr>
        <w:t xml:space="preserve">The effect of FA on body weight, food and water intake, urine volume, and urinary protein and albumin in the BPA-treated group is shown in </w:t>
      </w:r>
      <w:r w:rsidRPr="00907233">
        <w:rPr>
          <w:rFonts w:ascii="Book Antiqua" w:hAnsi="Book Antiqua" w:cs="Book Antiqua"/>
          <w:lang w:eastAsia="zh-CN"/>
        </w:rPr>
        <w:t>T</w:t>
      </w:r>
      <w:r w:rsidRPr="00907233">
        <w:rPr>
          <w:rFonts w:ascii="Book Antiqua" w:eastAsia="Book Antiqua" w:hAnsi="Book Antiqua" w:cs="Book Antiqua"/>
        </w:rPr>
        <w:t xml:space="preserve">able 1. BPA induced significant decrease in body weight, food intake, and water consumption while causing a significant increase in urinary volume, protein, albumin, and albumin/globulin ratio compared to the control group. On the other side, FA oral administration with BPA administration increased body weight, food intake, and water consumption, but decreased urinary volume, protein, albumin, and albumin/globulin ratio in the BPA-treated group to approach the control levels. Furthermore, paraffin oil and FA oral administration showed an insignificant impact on body weight, food intake and water consumption, urinary volume, protein, albumin, and albumin/globulin ratio compared to the control group. There was not any edema, hair loss, death, or other clinical symptoms observed in animals throughout the experimental period of the study. </w:t>
      </w:r>
    </w:p>
    <w:p w14:paraId="26CC34C2" w14:textId="77777777" w:rsidR="000415C3" w:rsidRPr="00907233" w:rsidRDefault="000415C3">
      <w:pPr>
        <w:spacing w:line="360" w:lineRule="auto"/>
        <w:jc w:val="both"/>
        <w:rPr>
          <w:rFonts w:ascii="Book Antiqua" w:hAnsi="Book Antiqua"/>
          <w:lang w:eastAsia="zh-CN"/>
        </w:rPr>
      </w:pPr>
    </w:p>
    <w:p w14:paraId="0310BC04"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Protective effect of FA on liver, kidney, and testis toxicity following BPA exposure</w:t>
      </w:r>
    </w:p>
    <w:p w14:paraId="3409882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The protective effect of FA on liver toxicity in BPA-treated rats is shown in </w:t>
      </w:r>
      <w:r w:rsidRPr="00907233">
        <w:rPr>
          <w:rFonts w:ascii="Book Antiqua" w:hAnsi="Book Antiqua" w:cs="Book Antiqua"/>
          <w:lang w:eastAsia="zh-CN"/>
        </w:rPr>
        <w:t>T</w:t>
      </w:r>
      <w:r w:rsidRPr="00907233">
        <w:rPr>
          <w:rFonts w:ascii="Book Antiqua" w:eastAsia="Book Antiqua" w:hAnsi="Book Antiqua" w:cs="Book Antiqua"/>
        </w:rPr>
        <w:t xml:space="preserve">able 2. It is clear from the data in this table that the oral administration of distilled water, paraffin oil, and FA in normal rats did not induce any changes in serum AST, ALT, ALP, ACP, γGT, LDH, and bilirubin levels. On the contrary, the oral administration of BPA caused a highly significant decrease in serum ALP and ACP but a highly significant increase in serum AST, ALT, γGT, LDH, and bilirubin compared with control rats. Furthermore, the </w:t>
      </w:r>
      <w:r w:rsidRPr="00907233">
        <w:rPr>
          <w:rFonts w:ascii="Book Antiqua" w:eastAsia="Book Antiqua" w:hAnsi="Book Antiqua" w:cs="Book Antiqua"/>
        </w:rPr>
        <w:lastRenderedPageBreak/>
        <w:t>oral administration of FA in BPA-treated rats caused an increase in serum ALP and ACP levels and a decrease in serum AST, ALT, γGT, LDH, and bilirubin levels compared to these liver parameters in the BPA-treated group.</w:t>
      </w:r>
    </w:p>
    <w:p w14:paraId="6CB8D11A"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The protective effect of FA on kidney toxicity and serum electrolytes in BPA-treated rats is shown in </w:t>
      </w:r>
      <w:r w:rsidRPr="00907233">
        <w:rPr>
          <w:rFonts w:ascii="Book Antiqua" w:hAnsi="Book Antiqua" w:cs="Book Antiqua"/>
          <w:lang w:eastAsia="zh-CN"/>
        </w:rPr>
        <w:t>T</w:t>
      </w:r>
      <w:r w:rsidRPr="00907233">
        <w:rPr>
          <w:rFonts w:ascii="Book Antiqua" w:eastAsia="Book Antiqua" w:hAnsi="Book Antiqua" w:cs="Book Antiqua"/>
        </w:rPr>
        <w:t>able 3. It is clear from the data in this table that the oral intake of distilled water, paraffin oil, and FA in normal rats did not induce any changes in serum urea, creatinine, uric acid, sodium, potassium, and chloride levels, as well as blood urea nitrogen. On the contrary, the oral administration of BPA caused a highly significant increase in serum urea, creatinine, uric acid, and blood urea nitrogen but a highly significant decrease in serum sodium, potassium, and chloride levels compared with control rats. Furthermore, the oral administration of FA in BPA-treated rats caused a decrease in serum urea, creatinine, uric acid, and blood urea nitrogen levels and an increase in serum sodium, potassium, and chloride levels compared to these kidney parameters in the BPA-treated group.</w:t>
      </w:r>
    </w:p>
    <w:p w14:paraId="093AC53D" w14:textId="77777777" w:rsidR="000415C3" w:rsidRPr="00907233" w:rsidRDefault="004F68F9">
      <w:pPr>
        <w:spacing w:line="360" w:lineRule="auto"/>
        <w:ind w:firstLineChars="200" w:firstLine="480"/>
        <w:jc w:val="both"/>
        <w:rPr>
          <w:rFonts w:ascii="Book Antiqua" w:hAnsi="Book Antiqua" w:cs="Book Antiqua"/>
          <w:lang w:eastAsia="zh-CN"/>
        </w:rPr>
      </w:pPr>
      <w:r w:rsidRPr="00907233">
        <w:rPr>
          <w:rFonts w:ascii="Book Antiqua" w:eastAsia="Book Antiqua" w:hAnsi="Book Antiqua" w:cs="Book Antiqua"/>
        </w:rPr>
        <w:t xml:space="preserve">The protective effect of FA on male sex hormones in BPA-treated rats is shown in </w:t>
      </w:r>
      <w:r w:rsidRPr="00907233">
        <w:rPr>
          <w:rFonts w:ascii="Book Antiqua" w:hAnsi="Book Antiqua" w:cs="Book Antiqua"/>
          <w:lang w:eastAsia="zh-CN"/>
        </w:rPr>
        <w:t>T</w:t>
      </w:r>
      <w:r w:rsidRPr="00907233">
        <w:rPr>
          <w:rFonts w:ascii="Book Antiqua" w:eastAsia="Book Antiqua" w:hAnsi="Book Antiqua" w:cs="Book Antiqua"/>
        </w:rPr>
        <w:t>able 4. It is clear from the data in this table that the oral administration of distilled water, paraffin oil, and FA in normal rats did not induce any changes in serum Ts, LH, FSH, DHEA-S, and SHBG, as well as testicular G6PD, 3βHSD, cholesterol, and protein levels. On the contrary, the oral administration of BPA caused a highly significant decrease in serum Ts, DHEA-S, G6PD, 3βHSD, and protein levels but a highly significant increase in serum LH, FSH, SHBG, and cholesterol levels compared with control rats. Furthermore, the oral administration of FA in BPA-treated rats caused an increase in serum Ts, DHEA-S, G6PD, 3βHSD, and protein levels and a decrease in serum LH, FSH, SHBG, and cholesterol levels compared to these testicular parameters in the BPA-treated group.</w:t>
      </w:r>
    </w:p>
    <w:p w14:paraId="2EAD7321"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Protective effect of FA on liver, kidney, and testis DNA content after BPA exposure</w:t>
      </w:r>
    </w:p>
    <w:p w14:paraId="4F2674C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The data presented in </w:t>
      </w:r>
      <w:r w:rsidRPr="00907233">
        <w:rPr>
          <w:rFonts w:ascii="Book Antiqua" w:hAnsi="Book Antiqua" w:cs="Book Antiqua"/>
          <w:lang w:eastAsia="zh-CN"/>
        </w:rPr>
        <w:t>T</w:t>
      </w:r>
      <w:r w:rsidRPr="00907233">
        <w:rPr>
          <w:rFonts w:ascii="Book Antiqua" w:eastAsia="Book Antiqua" w:hAnsi="Book Antiqua" w:cs="Book Antiqua"/>
        </w:rPr>
        <w:t xml:space="preserve">able 5 exhibit the liver DNA content in male rats. It is clear from the data in this table that control rats revealed 65.77% of diploid cells (2c), 11.71% of triploid cells (3c) (medium proliferation index), 0.90% of tetraploid cells (4c), and 0.0% of aneuploid cells (&gt; 5c) (diploid-medium proliferation index). In BPA-treated rats, the liver </w:t>
      </w:r>
      <w:r w:rsidRPr="00907233">
        <w:rPr>
          <w:rFonts w:ascii="Book Antiqua" w:eastAsia="Book Antiqua" w:hAnsi="Book Antiqua" w:cs="Book Antiqua"/>
        </w:rPr>
        <w:lastRenderedPageBreak/>
        <w:t xml:space="preserve">tissue displayed 22.64% of diploid cells, 9.43% of triploid cells (low proliferation index), 31.13% of tetraploid cells, and 36.79% of aneuploidy cells (aneuploid-low proliferation index). In rats administered with FA before BPA exposure, the liver tissue presented 33.65% of diploid cells, 15.89% of triploid cells (high proliferation index), 40.19% of tetraploid cells, and 10.28% of aneuploid cells (diploid-high proliferation index). </w:t>
      </w:r>
    </w:p>
    <w:p w14:paraId="115AF48D"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The data presented in </w:t>
      </w:r>
      <w:r w:rsidRPr="00907233">
        <w:rPr>
          <w:rFonts w:ascii="Book Antiqua" w:hAnsi="Book Antiqua" w:cs="Book Antiqua"/>
          <w:lang w:eastAsia="zh-CN"/>
        </w:rPr>
        <w:t>T</w:t>
      </w:r>
      <w:r w:rsidRPr="00907233">
        <w:rPr>
          <w:rFonts w:ascii="Book Antiqua" w:eastAsia="Book Antiqua" w:hAnsi="Book Antiqua" w:cs="Book Antiqua"/>
        </w:rPr>
        <w:t>able 6 display the kidney DNA content in male rats. It is clear from the data in this table that control rats demonstrated 72.90% of diploid cells, 14.95% of triploid cells (medium proliferation index), 0.0% of tetraploid cells, and 0.0% of aneuploid cells (diploid-medium proliferation index). In the BPA-treated group, the kidney tissue exhibited 19.81% of diploid cells, 31.13% of triploid cells (high proliferation index), 28.30% of tetraploid cells, and 20.76% of aneuploidy cells (tetraploid-high proliferation index)]. In rats treated with FA before BPA exposure, the kidney tissue exhibited 57.80% of diploid cells, 29.36% of triploid cells (medium proliferation index), 5.51% of tetraploid cells, and 7.34% of aneuploid cells (diploid-medium proliferation index).</w:t>
      </w:r>
    </w:p>
    <w:p w14:paraId="69647B2B" w14:textId="77777777" w:rsidR="000415C3" w:rsidRPr="00907233" w:rsidRDefault="004F68F9">
      <w:pPr>
        <w:spacing w:line="360" w:lineRule="auto"/>
        <w:ind w:firstLineChars="200" w:firstLine="480"/>
        <w:jc w:val="both"/>
        <w:rPr>
          <w:rFonts w:ascii="Book Antiqua" w:hAnsi="Book Antiqua" w:cs="Book Antiqua"/>
          <w:lang w:eastAsia="zh-CN"/>
        </w:rPr>
      </w:pPr>
      <w:r w:rsidRPr="00907233">
        <w:rPr>
          <w:rFonts w:ascii="Book Antiqua" w:eastAsia="Book Antiqua" w:hAnsi="Book Antiqua" w:cs="Book Antiqua"/>
        </w:rPr>
        <w:t xml:space="preserve">The data presented in </w:t>
      </w:r>
      <w:r w:rsidRPr="00907233">
        <w:rPr>
          <w:rFonts w:ascii="Book Antiqua" w:hAnsi="Book Antiqua" w:cs="Book Antiqua"/>
          <w:lang w:eastAsia="zh-CN"/>
        </w:rPr>
        <w:t>T</w:t>
      </w:r>
      <w:r w:rsidRPr="00907233">
        <w:rPr>
          <w:rFonts w:ascii="Book Antiqua" w:eastAsia="Book Antiqua" w:hAnsi="Book Antiqua" w:cs="Book Antiqua"/>
        </w:rPr>
        <w:t>able 7 show the testis DNA content in male rats. It is clear from the data in this table that control rats displayed 66.37% of diploid cells, 12.39% of triploid cells (medium proliferation index), 0.89% of tetraploid cells, and 0.0% of aneuploid cells (diploid-medium proliferation index)]. In the BPA-treated group, the testis tissue revealed 23.85% of diploid cells, 11.01% of triploid cells (high proliferation index), 27.52% of tetraploid cells, and 37.62% of aneuploidy cells (tetraploid-high proliferation index). In rats treated with FA and then BPA, the testis tissue revealed 36.94% of diploid cells, 22.52% of triploid cells (medium proliferation index), 28.83% of tetraploid cells, and 11.71% of aneuploid cells (diploid-medium proliferation index)].</w:t>
      </w:r>
    </w:p>
    <w:p w14:paraId="4ED6186E" w14:textId="77777777" w:rsidR="000415C3" w:rsidRPr="00907233" w:rsidRDefault="000415C3">
      <w:pPr>
        <w:spacing w:line="360" w:lineRule="auto"/>
        <w:ind w:firstLineChars="200" w:firstLine="480"/>
        <w:jc w:val="both"/>
        <w:rPr>
          <w:rFonts w:ascii="Book Antiqua" w:hAnsi="Book Antiqua"/>
          <w:lang w:eastAsia="zh-CN"/>
        </w:rPr>
      </w:pPr>
    </w:p>
    <w:p w14:paraId="06741ED0" w14:textId="77777777" w:rsidR="000415C3" w:rsidRPr="00907233" w:rsidRDefault="004F68F9">
      <w:pPr>
        <w:spacing w:line="360" w:lineRule="auto"/>
        <w:jc w:val="both"/>
        <w:rPr>
          <w:rFonts w:ascii="Book Antiqua" w:hAnsi="Book Antiqua"/>
          <w:i/>
          <w:iCs/>
        </w:rPr>
      </w:pPr>
      <w:r w:rsidRPr="00907233">
        <w:rPr>
          <w:rFonts w:ascii="Book Antiqua" w:eastAsia="Book Antiqua" w:hAnsi="Book Antiqua" w:cs="Book Antiqua"/>
          <w:b/>
          <w:bCs/>
          <w:i/>
          <w:iCs/>
        </w:rPr>
        <w:t>Protective effect of FA on liver, kidney, and testis histopathology after BPA exposure</w:t>
      </w:r>
    </w:p>
    <w:p w14:paraId="2FCEC5C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Figure 1 exhibits the histology of liver tissue in the control, paraffin oil, and FA, BPA, and FA + BPA-treated groups. It is clear from this figure that in the control, paraffin oil, and FA-treated groups, the hepatocytes were large in size, rounded, and bounded by a </w:t>
      </w:r>
      <w:r w:rsidRPr="00907233">
        <w:rPr>
          <w:rFonts w:ascii="Book Antiqua" w:eastAsia="Book Antiqua" w:hAnsi="Book Antiqua" w:cs="Book Antiqua"/>
        </w:rPr>
        <w:lastRenderedPageBreak/>
        <w:t>distinct nuclear envelope. The structure of the liver in the control, paraffin oil, and FA-treated groups showed normal hepatocytes, vascular sinusoids, and centro-lobular vein (Figure 1A</w:t>
      </w:r>
      <w:r w:rsidRPr="00907233">
        <w:rPr>
          <w:rFonts w:ascii="Book Antiqua" w:hAnsi="Book Antiqua" w:cs="Book Antiqua"/>
          <w:lang w:eastAsia="zh-CN"/>
        </w:rPr>
        <w:t>-</w:t>
      </w:r>
      <w:r w:rsidRPr="00907233">
        <w:rPr>
          <w:rFonts w:ascii="Book Antiqua" w:eastAsia="Book Antiqua" w:hAnsi="Book Antiqua" w:cs="Book Antiqua"/>
        </w:rPr>
        <w:t>C). The oral administration of BPA caused rim edema in the periportal area, which compressed the surrounding hepatocytes. Intra-cytoplasm vacuolation was also found after BPA oral administration (Figure 1D). The oral administration of FA in BPA-treated rats resulted in preserved hepatic lobular architecture and normal structure of the hepatocytes and dilated hepatic sinusoids where the hepatocytes were within normal limits and preserved their plate pattern (Figure 1E).</w:t>
      </w:r>
    </w:p>
    <w:p w14:paraId="2A86A103"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Figure 2 displays the histology of kidney tissue in the control, paraffin oil, and FA, BPA, and FA + BPA-treated groups. It is clear from this figure that in the control, paraffin oil, and FA-treated groups, the glomeruli showed a normal size with normal tubules (Figure 2C).</w:t>
      </w:r>
      <w:r w:rsidRPr="00907233">
        <w:rPr>
          <w:rFonts w:ascii="Book Antiqua" w:eastAsia="Book Antiqua" w:hAnsi="Book Antiqua" w:cs="Book Antiqua"/>
          <w:b/>
          <w:bCs/>
        </w:rPr>
        <w:t xml:space="preserve"> </w:t>
      </w:r>
      <w:r w:rsidRPr="00907233">
        <w:rPr>
          <w:rFonts w:ascii="Book Antiqua" w:eastAsia="Book Antiqua" w:hAnsi="Book Antiqua" w:cs="Book Antiqua"/>
        </w:rPr>
        <w:t>Figure 2D reveals that the BPA-treated group showed widespread coagulated necrosis with dilatation, vacuolar degeneration, epithelial desquamation, and intraluminal cast formation. Figure 2E shows that the FA + BPA-treated group revealed marked improvement in the histological picture which was comparable to that of the control group.</w:t>
      </w:r>
    </w:p>
    <w:p w14:paraId="09DBC6A3"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Figure 3 reveals the histology of testis tissue in the control, paraffin oil, and FA, BPA, and FA + BPA-treated groups. It is clear from this figure that in the control, paraffin oil, and FA-treated groups, the testis tissue revealed well-layered seminiferous tubules with germ cells (Figure 3C). </w:t>
      </w:r>
      <w:r w:rsidRPr="00907233">
        <w:rPr>
          <w:rStyle w:val="ircsu"/>
          <w:rFonts w:ascii="Book Antiqua" w:eastAsia="Book Antiqua" w:hAnsi="Book Antiqua" w:cs="Book Antiqua"/>
        </w:rPr>
        <w:t>In the BPA-treated group, the testis tissue showed disrupted basement membrane and tubular epithelium</w:t>
      </w:r>
      <w:r w:rsidRPr="00907233">
        <w:rPr>
          <w:rFonts w:ascii="Book Antiqua" w:eastAsia="Book Antiqua" w:hAnsi="Book Antiqua" w:cs="Book Antiqua"/>
        </w:rPr>
        <w:t xml:space="preserve"> (Figure 3D). The FA + BPA-treated group (Figure 3E) exhibited normal seminiferous tubules with germ cells. </w:t>
      </w:r>
    </w:p>
    <w:p w14:paraId="4F6006D3" w14:textId="77777777" w:rsidR="000415C3" w:rsidRPr="00907233" w:rsidRDefault="000415C3">
      <w:pPr>
        <w:spacing w:line="360" w:lineRule="auto"/>
        <w:jc w:val="both"/>
        <w:rPr>
          <w:rFonts w:ascii="Book Antiqua" w:hAnsi="Book Antiqua"/>
        </w:rPr>
      </w:pPr>
    </w:p>
    <w:p w14:paraId="31F29B8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t>DISCUSSION</w:t>
      </w:r>
    </w:p>
    <w:p w14:paraId="43465454"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BPA is an environmental pollutant that belongs to the endocrine disrupting chemicals. BPA is present in many consumer plastic products, such as water bottles and food packaging, and in the dentistry for the manufacturing of resin materials</w:t>
      </w:r>
      <w:r w:rsidRPr="00907233">
        <w:rPr>
          <w:rFonts w:ascii="Book Antiqua" w:eastAsia="Book Antiqua" w:hAnsi="Book Antiqua" w:cs="Book Antiqua"/>
          <w:vertAlign w:val="superscript"/>
        </w:rPr>
        <w:t>[2]</w:t>
      </w:r>
      <w:r w:rsidRPr="00907233">
        <w:rPr>
          <w:rStyle w:val="authors-list-item"/>
          <w:rFonts w:ascii="Book Antiqua" w:eastAsia="Book Antiqua" w:hAnsi="Book Antiqua" w:cs="Book Antiqua"/>
        </w:rPr>
        <w:t>.</w:t>
      </w:r>
      <w:r w:rsidRPr="00907233">
        <w:rPr>
          <w:rFonts w:ascii="Book Antiqua" w:eastAsia="Book Antiqua" w:hAnsi="Book Antiqua" w:cs="Book Antiqua"/>
        </w:rPr>
        <w:t xml:space="preserve"> The burning of dumped waste in an open air transfers BPA from plastic waste into the environment </w:t>
      </w:r>
      <w:r w:rsidRPr="00907233">
        <w:rPr>
          <w:rFonts w:ascii="Book Antiqua" w:eastAsia="Book Antiqua" w:hAnsi="Book Antiqua" w:cs="Book Antiqua"/>
        </w:rPr>
        <w:lastRenderedPageBreak/>
        <w:t>and consequently the human and animal exposure to BPA is rapid and continuous</w:t>
      </w:r>
      <w:r w:rsidRPr="00907233">
        <w:rPr>
          <w:rFonts w:ascii="Book Antiqua" w:eastAsia="Book Antiqua" w:hAnsi="Book Antiqua" w:cs="Book Antiqua"/>
          <w:vertAlign w:val="superscript"/>
        </w:rPr>
        <w:t>[3]</w:t>
      </w:r>
      <w:r w:rsidRPr="00907233">
        <w:rPr>
          <w:rFonts w:ascii="Book Antiqua" w:eastAsia="Book Antiqua" w:hAnsi="Book Antiqua" w:cs="Book Antiqua"/>
        </w:rPr>
        <w:t xml:space="preserve">. On the other hand, FA is a hydroxycinnamic acid found in grapefruit. </w:t>
      </w:r>
    </w:p>
    <w:p w14:paraId="7C1DE7C3"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The aim of this study was to evaluate the protective effect of FA on the oral BPA-induced toxicity, DNA breakdown, and histopathological changes of the liver, kidney, and testis induced.</w:t>
      </w:r>
    </w:p>
    <w:p w14:paraId="22512E76"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BPA induced a significant decrease in body weight, food intake, and water consumption while causing a significant increase in urinary volume, protein, albumin, and albumin/globulin ratio compared to the control group. On the other side, oral administration of FA increased the body weight, food intake, and water consumption while decreasing urinary volume, protein, albumin, and albumin/globulin ratio in BPA-treated rats to approach the control levels. These results are in agreement with that of </w:t>
      </w:r>
      <w:r w:rsidRPr="00907233">
        <w:rPr>
          <w:rStyle w:val="authors-list-item"/>
          <w:rFonts w:ascii="Book Antiqua" w:eastAsia="Book Antiqua" w:hAnsi="Book Antiqua" w:cs="Book Antiqua"/>
        </w:rPr>
        <w:t xml:space="preserve">Kazemi </w:t>
      </w:r>
      <w:r w:rsidRPr="00907233">
        <w:rPr>
          <w:rStyle w:val="authors-list-item"/>
          <w:rFonts w:ascii="Book Antiqua" w:eastAsia="Book Antiqua" w:hAnsi="Book Antiqua" w:cs="Book Antiqua"/>
          <w:i/>
          <w:iCs/>
        </w:rPr>
        <w:t>et al</w:t>
      </w:r>
      <w:r w:rsidRPr="00907233">
        <w:rPr>
          <w:rStyle w:val="authors-list-item"/>
          <w:rFonts w:ascii="Book Antiqua" w:eastAsia="Book Antiqua" w:hAnsi="Book Antiqua" w:cs="Book Antiqua"/>
          <w:vertAlign w:val="superscript"/>
        </w:rPr>
        <w:t>[52]</w:t>
      </w:r>
      <w:r w:rsidRPr="00907233">
        <w:rPr>
          <w:rStyle w:val="authors-list-item"/>
          <w:rFonts w:ascii="Book Antiqua" w:eastAsia="Book Antiqua" w:hAnsi="Book Antiqua" w:cs="Book Antiqua"/>
        </w:rPr>
        <w:t xml:space="preserve"> who found that </w:t>
      </w:r>
      <w:r w:rsidRPr="00907233">
        <w:rPr>
          <w:rFonts w:ascii="Book Antiqua" w:eastAsia="Book Antiqua" w:hAnsi="Book Antiqua" w:cs="Book Antiqua"/>
        </w:rPr>
        <w:t>oral administration with 5, 25 and 125 μg/kg of BPA for 35 d decreased the body weight of rats and this weight loss was more evident at doses of 25 and 125 μg/kg. On the other hand, oral administration of FA in BPA-treated rats led all the above mentioned parameters to approach the normal levels and these effects are similar to the effect of FA (45 mg/kg) to increase food consumption, water intake, and body weight in endocrine disrupting chemicals exposed rats</w:t>
      </w:r>
      <w:r w:rsidRPr="00907233">
        <w:rPr>
          <w:rFonts w:ascii="Book Antiqua" w:eastAsia="Book Antiqua" w:hAnsi="Book Antiqua" w:cs="Book Antiqua"/>
          <w:vertAlign w:val="superscript"/>
        </w:rPr>
        <w:t>[16]</w:t>
      </w:r>
      <w:r w:rsidRPr="00907233">
        <w:rPr>
          <w:rFonts w:ascii="Book Antiqua" w:eastAsia="Book Antiqua" w:hAnsi="Book Antiqua" w:cs="Book Antiqua"/>
        </w:rPr>
        <w:t>.</w:t>
      </w:r>
    </w:p>
    <w:p w14:paraId="1F7019D8"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The liver is the main site of toxicity disposal or degradation in the human body. Therefore, any changes in the liver transaminases (AST and ALT) are indicators of liver dysfunction</w:t>
      </w:r>
      <w:r w:rsidRPr="00907233">
        <w:rPr>
          <w:rFonts w:ascii="Book Antiqua" w:eastAsia="Book Antiqua" w:hAnsi="Book Antiqua" w:cs="Book Antiqua"/>
          <w:vertAlign w:val="superscript"/>
        </w:rPr>
        <w:t>[53]</w:t>
      </w:r>
      <w:r w:rsidRPr="00907233">
        <w:rPr>
          <w:rFonts w:ascii="Book Antiqua" w:eastAsia="Book Antiqua" w:hAnsi="Book Antiqua" w:cs="Book Antiqua"/>
        </w:rPr>
        <w:t xml:space="preserve"> and hepatic toxicity</w:t>
      </w:r>
      <w:r w:rsidRPr="00907233">
        <w:rPr>
          <w:rFonts w:ascii="Book Antiqua" w:eastAsia="Book Antiqua" w:hAnsi="Book Antiqua" w:cs="Book Antiqua"/>
          <w:vertAlign w:val="superscript"/>
        </w:rPr>
        <w:t>[54]</w:t>
      </w:r>
      <w:r w:rsidRPr="00907233">
        <w:rPr>
          <w:rFonts w:ascii="Book Antiqua" w:eastAsia="Book Antiqua" w:hAnsi="Book Antiqua" w:cs="Book Antiqua"/>
        </w:rPr>
        <w:t>. In this study, both AST and ALT activities showed a highly significant increase in BPA-treated rats. Thus, the oral intake of BPA changed the hepatocytes and liver metabolism and liver toxicity occurred. Moreover, all liver enzymes such as serum ALP, ACP γ-GT, LDH, and bilirubin were increased in this study, which indicated hepatic toxicity</w:t>
      </w:r>
      <w:r w:rsidRPr="00907233">
        <w:rPr>
          <w:rFonts w:ascii="Book Antiqua" w:eastAsia="Book Antiqua" w:hAnsi="Book Antiqua" w:cs="Book Antiqua"/>
          <w:vertAlign w:val="superscript"/>
        </w:rPr>
        <w:t>[55,56]</w:t>
      </w:r>
      <w:r w:rsidRPr="00907233">
        <w:rPr>
          <w:rFonts w:ascii="Book Antiqua" w:eastAsia="Book Antiqua" w:hAnsi="Book Antiqua" w:cs="Book Antiqua"/>
        </w:rPr>
        <w:t xml:space="preserve">. These observations are in agreement with that of Sun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[57]</w:t>
      </w:r>
      <w:r w:rsidRPr="00907233">
        <w:rPr>
          <w:rFonts w:ascii="Book Antiqua" w:eastAsia="Book Antiqua" w:hAnsi="Book Antiqua" w:cs="Book Antiqua"/>
        </w:rPr>
        <w:t xml:space="preserve"> who found that BPA induced an increase in liver enzymes (AST, ALT, and γ-GT), inflammatory cell infiltration, and hepatocyte necrosis. The authors of that paper</w:t>
      </w:r>
      <w:r w:rsidRPr="00907233">
        <w:rPr>
          <w:rFonts w:ascii="Book Antiqua" w:eastAsia="Book Antiqua" w:hAnsi="Book Antiqua" w:cs="Book Antiqua"/>
          <w:vertAlign w:val="superscript"/>
        </w:rPr>
        <w:t>[57]</w:t>
      </w:r>
      <w:r w:rsidRPr="00907233">
        <w:rPr>
          <w:rFonts w:ascii="Book Antiqua" w:eastAsia="Book Antiqua" w:hAnsi="Book Antiqua" w:cs="Book Antiqua"/>
        </w:rPr>
        <w:t xml:space="preserve"> used 500 mg/kg BPA, which was higher than the dose of BPA in the present study (4 mg/kg), but </w:t>
      </w:r>
      <w:r w:rsidRPr="00907233">
        <w:rPr>
          <w:rStyle w:val="authors-list-item"/>
          <w:rFonts w:ascii="Book Antiqua" w:eastAsia="Book Antiqua" w:hAnsi="Book Antiqua" w:cs="Book Antiqua"/>
        </w:rPr>
        <w:t xml:space="preserve">Kazemi </w:t>
      </w:r>
      <w:r w:rsidRPr="00907233">
        <w:rPr>
          <w:rStyle w:val="authors-list-item"/>
          <w:rFonts w:ascii="Book Antiqua" w:eastAsia="Book Antiqua" w:hAnsi="Book Antiqua" w:cs="Book Antiqua"/>
          <w:i/>
          <w:iCs/>
        </w:rPr>
        <w:t>et al</w:t>
      </w:r>
      <w:r w:rsidRPr="00907233">
        <w:rPr>
          <w:rStyle w:val="authors-list-item"/>
          <w:rFonts w:ascii="Book Antiqua" w:eastAsia="Book Antiqua" w:hAnsi="Book Antiqua" w:cs="Book Antiqua"/>
          <w:vertAlign w:val="superscript"/>
        </w:rPr>
        <w:t>[52]</w:t>
      </w:r>
      <w:r w:rsidRPr="00907233">
        <w:rPr>
          <w:rStyle w:val="authors-list-item"/>
          <w:rFonts w:ascii="Book Antiqua" w:eastAsia="Book Antiqua" w:hAnsi="Book Antiqua" w:cs="Book Antiqua"/>
        </w:rPr>
        <w:t xml:space="preserve"> used </w:t>
      </w:r>
      <w:r w:rsidRPr="00907233">
        <w:rPr>
          <w:rFonts w:ascii="Book Antiqua" w:eastAsia="Book Antiqua" w:hAnsi="Book Antiqua" w:cs="Book Antiqua"/>
        </w:rPr>
        <w:t xml:space="preserve">oral doses of 5, 25, and 125 μg/kg of BPA (induced liver toxicity in adult rats), which were lower than our dose. Moreover, Sun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[57]</w:t>
      </w:r>
      <w:r w:rsidRPr="00907233">
        <w:rPr>
          <w:rFonts w:ascii="Book Antiqua" w:eastAsia="Book Antiqua" w:hAnsi="Book Antiqua" w:cs="Book Antiqua"/>
        </w:rPr>
        <w:t xml:space="preserve"> found an </w:t>
      </w:r>
      <w:r w:rsidRPr="00907233">
        <w:rPr>
          <w:rFonts w:ascii="Book Antiqua" w:eastAsia="Book Antiqua" w:hAnsi="Book Antiqua" w:cs="Book Antiqua"/>
        </w:rPr>
        <w:lastRenderedPageBreak/>
        <w:t xml:space="preserve">increase in ALP as a result of liver toxicity after BPA oral administration but </w:t>
      </w:r>
      <w:r w:rsidRPr="00907233">
        <w:rPr>
          <w:rStyle w:val="authors-list-item"/>
          <w:rFonts w:ascii="Book Antiqua" w:eastAsia="Book Antiqua" w:hAnsi="Book Antiqua" w:cs="Book Antiqua"/>
        </w:rPr>
        <w:t xml:space="preserve">Kazemi </w:t>
      </w:r>
      <w:r w:rsidRPr="00907233">
        <w:rPr>
          <w:rStyle w:val="authors-list-item"/>
          <w:rFonts w:ascii="Book Antiqua" w:eastAsia="Book Antiqua" w:hAnsi="Book Antiqua" w:cs="Book Antiqua"/>
          <w:i/>
          <w:iCs/>
        </w:rPr>
        <w:t>et al</w:t>
      </w:r>
      <w:r w:rsidRPr="00907233">
        <w:rPr>
          <w:rStyle w:val="authors-list-item"/>
          <w:rFonts w:ascii="Book Antiqua" w:eastAsia="Book Antiqua" w:hAnsi="Book Antiqua" w:cs="Book Antiqua"/>
          <w:vertAlign w:val="superscript"/>
        </w:rPr>
        <w:t>[52]</w:t>
      </w:r>
      <w:r w:rsidRPr="00907233">
        <w:rPr>
          <w:rStyle w:val="authors-list-item"/>
          <w:rFonts w:ascii="Book Antiqua" w:eastAsia="Book Antiqua" w:hAnsi="Book Antiqua" w:cs="Book Antiqua"/>
        </w:rPr>
        <w:t xml:space="preserve"> </w:t>
      </w:r>
      <w:r w:rsidRPr="00907233">
        <w:rPr>
          <w:rFonts w:ascii="Book Antiqua" w:eastAsia="Book Antiqua" w:hAnsi="Book Antiqua" w:cs="Book Antiqua"/>
        </w:rPr>
        <w:t xml:space="preserve">reported a decrease in ALP level after oral administration of lower doses (5, 25, and 125 μg/kg) of BPA, and these observations are in parallel to our result. Also, </w:t>
      </w:r>
      <w:r w:rsidRPr="00907233">
        <w:rPr>
          <w:rStyle w:val="authors-list-item"/>
          <w:rFonts w:ascii="Book Antiqua" w:eastAsia="Book Antiqua" w:hAnsi="Book Antiqua" w:cs="Book Antiqua"/>
        </w:rPr>
        <w:t>Akçay</w:t>
      </w:r>
      <w:r w:rsidRPr="00907233">
        <w:rPr>
          <w:rFonts w:ascii="Book Antiqua" w:eastAsia="Book Antiqua" w:hAnsi="Book Antiqua" w:cs="Book Antiqua"/>
        </w:rPr>
        <w:t xml:space="preserve">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[58]</w:t>
      </w:r>
      <w:r w:rsidRPr="00907233">
        <w:rPr>
          <w:rFonts w:ascii="Book Antiqua" w:eastAsia="Book Antiqua" w:hAnsi="Book Antiqua" w:cs="Book Antiqua"/>
        </w:rPr>
        <w:t xml:space="preserve"> found that BPA is a reason of liver steatosis, which leads to the formation of metabolic syndrome. Further, </w:t>
      </w:r>
      <w:r w:rsidRPr="00907233">
        <w:rPr>
          <w:rStyle w:val="authors-list-item"/>
          <w:rFonts w:ascii="Book Antiqua" w:eastAsia="Book Antiqua" w:hAnsi="Book Antiqua" w:cs="Book Antiqua"/>
        </w:rPr>
        <w:t>Elswefy</w:t>
      </w:r>
      <w:r w:rsidRPr="00907233">
        <w:rPr>
          <w:rStyle w:val="author-sup-separator"/>
          <w:rFonts w:ascii="Book Antiqua" w:eastAsia="Book Antiqua" w:hAnsi="Book Antiqua" w:cs="Book Antiqua"/>
          <w:vertAlign w:val="superscript"/>
        </w:rPr>
        <w:t xml:space="preserve">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[59]</w:t>
      </w:r>
      <w:r w:rsidRPr="00907233">
        <w:rPr>
          <w:rFonts w:ascii="Book Antiqua" w:eastAsia="Book Antiqua" w:hAnsi="Book Antiqua" w:cs="Book Antiqua"/>
        </w:rPr>
        <w:t xml:space="preserve"> found that BPA induced hepatic damage and fibrosis. On the contrary, the oral administration of FA in the BPA-treated group returned all the above mentioned liver function to approach the control levels and this effect was related to the ability of FA to protect the liver against the harmful effects of BPA. Such results are in agreement of that of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who proved that FA at a dose of 45 mg/kg ameliorated liver function, antioxidants, and inflammatory cytokines in the endocrine-disrupting chemical 4-tert-octylphenol-induced toxicity. The authors proved that FA ameliorated serum AST, ALT, γ-GT, LDH, ALP, ACP, and bilirubin. Also, </w:t>
      </w:r>
      <w:r w:rsidRPr="00907233">
        <w:rPr>
          <w:rStyle w:val="docsum-authors"/>
          <w:rFonts w:ascii="Book Antiqua" w:eastAsia="Book Antiqua" w:hAnsi="Book Antiqua" w:cs="Book Antiqua"/>
        </w:rPr>
        <w:t xml:space="preserve">Sochorova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[20]</w:t>
      </w:r>
      <w:r w:rsidRPr="00907233">
        <w:rPr>
          <w:rStyle w:val="docsum-authors"/>
          <w:rFonts w:ascii="Book Antiqua" w:eastAsia="Book Antiqua" w:hAnsi="Book Antiqua" w:cs="Book Antiqua"/>
        </w:rPr>
        <w:t xml:space="preserve"> </w:t>
      </w:r>
      <w:r w:rsidRPr="00907233">
        <w:rPr>
          <w:rFonts w:ascii="Book Antiqua" w:eastAsia="Book Antiqua" w:hAnsi="Book Antiqua" w:cs="Book Antiqua"/>
        </w:rPr>
        <w:t>found that FA had antioxidant activity, and it therefore quenched BPA-related oxidative stress and increased the antioxidant effect of the cells to fight against the harmful effects of BPA.</w:t>
      </w:r>
    </w:p>
    <w:p w14:paraId="2A9C370E"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The kidney excretes many of waste products produced by metabolism into the urine. These include the nitrogenous wastes urea (from protein catabolism) and uric acid (from nucleic acid metabolism). The kidney participates in human homeostasis, regulating acid-base balance, electrolyte concentrations, extracellular fluid volume, and blood pressure. Therefore, any clinical and diagnostic changes are associated with the changes in kidney function (serum urea, creatinine, and uric acid) as mentioned by Martin and Friedman</w:t>
      </w:r>
      <w:r w:rsidRPr="00907233">
        <w:rPr>
          <w:rFonts w:ascii="Book Antiqua" w:eastAsia="Book Antiqua" w:hAnsi="Book Antiqua" w:cs="Book Antiqua"/>
          <w:vertAlign w:val="superscript"/>
        </w:rPr>
        <w:t xml:space="preserve"> [55] </w:t>
      </w:r>
      <w:r w:rsidRPr="00907233">
        <w:rPr>
          <w:rFonts w:ascii="Book Antiqua" w:eastAsia="Book Antiqua" w:hAnsi="Book Antiqua" w:cs="Book Antiqua"/>
        </w:rPr>
        <w:t>and</w:t>
      </w:r>
      <w:r w:rsidRPr="00907233">
        <w:rPr>
          <w:rFonts w:ascii="Book Antiqua" w:eastAsia="Book Antiqua" w:hAnsi="Book Antiqua" w:cs="Book Antiqua"/>
          <w:vertAlign w:val="superscript"/>
        </w:rPr>
        <w:t xml:space="preserve"> </w:t>
      </w:r>
      <w:r w:rsidRPr="00907233">
        <w:rPr>
          <w:rFonts w:ascii="Book Antiqua" w:eastAsia="Book Antiqua" w:hAnsi="Book Antiqua" w:cs="Book Antiqua"/>
        </w:rPr>
        <w:t>Plaa and Hewitt</w:t>
      </w:r>
      <w:r w:rsidRPr="00907233">
        <w:rPr>
          <w:rFonts w:ascii="Book Antiqua" w:eastAsia="Book Antiqua" w:hAnsi="Book Antiqua" w:cs="Book Antiqua"/>
          <w:vertAlign w:val="superscript"/>
        </w:rPr>
        <w:t xml:space="preserve"> [56]</w:t>
      </w:r>
      <w:r w:rsidRPr="00907233">
        <w:rPr>
          <w:rFonts w:ascii="Book Antiqua" w:eastAsia="Book Antiqua" w:hAnsi="Book Antiqua" w:cs="Book Antiqua"/>
        </w:rPr>
        <w:t xml:space="preserve">. Thus, the increase in kidney function parameters (serum urea, creatinine, uric acid, and blood urea nitrogen) levels and the decrease in serum electrolytes (sodium, potassium, and chloride) levels in BPA-treated rats suggested an indication of kidney toxicity caused by BPA exposure. Such observation is in accordance with </w:t>
      </w:r>
      <w:r w:rsidRPr="00907233">
        <w:rPr>
          <w:rStyle w:val="docsum-authors"/>
          <w:rFonts w:ascii="Book Antiqua" w:eastAsia="Book Antiqua" w:hAnsi="Book Antiqua" w:cs="Book Antiqua"/>
        </w:rPr>
        <w:t>Jiang</w:t>
      </w:r>
      <w:r w:rsidRPr="00907233">
        <w:rPr>
          <w:rStyle w:val="authors-list-item"/>
          <w:rFonts w:ascii="Book Antiqua" w:eastAsia="Book Antiqua" w:hAnsi="Book Antiqua" w:cs="Book Antiqua"/>
        </w:rPr>
        <w:t xml:space="preserve"> </w:t>
      </w:r>
      <w:r w:rsidRPr="00907233">
        <w:rPr>
          <w:rStyle w:val="authors-list-item"/>
          <w:rFonts w:ascii="Book Antiqua" w:eastAsia="Book Antiqua" w:hAnsi="Book Antiqua" w:cs="Book Antiqua"/>
          <w:i/>
          <w:iCs/>
        </w:rPr>
        <w:t>et al</w:t>
      </w:r>
      <w:r w:rsidRPr="00907233">
        <w:rPr>
          <w:rStyle w:val="authors-list-item"/>
          <w:rFonts w:ascii="Book Antiqua" w:eastAsia="Book Antiqua" w:hAnsi="Book Antiqua" w:cs="Book Antiqua"/>
          <w:vertAlign w:val="superscript"/>
        </w:rPr>
        <w:t>[60]</w:t>
      </w:r>
      <w:r w:rsidRPr="00907233">
        <w:rPr>
          <w:rStyle w:val="authors-list-item"/>
          <w:rFonts w:ascii="Book Antiqua" w:eastAsia="Book Antiqua" w:hAnsi="Book Antiqua" w:cs="Book Antiqua"/>
        </w:rPr>
        <w:t xml:space="preserve"> who found that BPA induced kidney toxicity in rats after 5 wk of treatment.</w:t>
      </w:r>
      <w:r w:rsidRPr="00907233">
        <w:rPr>
          <w:rFonts w:ascii="Book Antiqua" w:eastAsia="Book Antiqua" w:hAnsi="Book Antiqua" w:cs="Book Antiqua"/>
        </w:rPr>
        <w:t xml:space="preserve"> Also, </w:t>
      </w:r>
      <w:r w:rsidRPr="00907233">
        <w:rPr>
          <w:rStyle w:val="authors-list-item"/>
          <w:rFonts w:ascii="Book Antiqua" w:eastAsia="Book Antiqua" w:hAnsi="Book Antiqua" w:cs="Book Antiqua"/>
        </w:rPr>
        <w:t>Esplugas</w:t>
      </w:r>
      <w:r w:rsidRPr="00907233">
        <w:rPr>
          <w:rStyle w:val="author-sup-separator"/>
          <w:rFonts w:ascii="Book Antiqua" w:eastAsia="Book Antiqua" w:hAnsi="Book Antiqua" w:cs="Book Antiqua"/>
          <w:vertAlign w:val="superscript"/>
        </w:rPr>
        <w:t xml:space="preserve"> </w:t>
      </w:r>
      <w:r w:rsidRPr="00907233">
        <w:rPr>
          <w:rFonts w:ascii="Book Antiqua" w:eastAsia="Book Antiqua" w:hAnsi="Book Antiqua" w:cs="Book Antiqua"/>
          <w:i/>
        </w:rPr>
        <w:t>et al</w:t>
      </w:r>
      <w:r w:rsidRPr="00907233">
        <w:rPr>
          <w:rFonts w:ascii="Book Antiqua" w:eastAsia="Book Antiqua" w:hAnsi="Book Antiqua" w:cs="Book Antiqua"/>
          <w:vertAlign w:val="superscript"/>
        </w:rPr>
        <w:t>[61]</w:t>
      </w:r>
      <w:r w:rsidRPr="00907233">
        <w:rPr>
          <w:rFonts w:ascii="Book Antiqua" w:eastAsia="Book Antiqua" w:hAnsi="Book Antiqua" w:cs="Book Antiqua"/>
        </w:rPr>
        <w:t xml:space="preserve"> found that BPA (25 μg/kg bw) caused renal and liver damage evidenced by oxidative stress in mice. Furthermore, </w:t>
      </w:r>
      <w:r w:rsidRPr="00907233">
        <w:rPr>
          <w:rStyle w:val="docsum-authors"/>
          <w:rFonts w:ascii="Book Antiqua" w:eastAsia="Book Antiqua" w:hAnsi="Book Antiqua" w:cs="Book Antiqua"/>
        </w:rPr>
        <w:t>Ola-Davies</w:t>
      </w:r>
      <w:r w:rsidRPr="00907233">
        <w:rPr>
          <w:rFonts w:ascii="Book Antiqua" w:eastAsia="Book Antiqua" w:hAnsi="Book Antiqua" w:cs="Book Antiqua"/>
        </w:rPr>
        <w:t xml:space="preserve"> and </w:t>
      </w:r>
      <w:r w:rsidRPr="00907233">
        <w:rPr>
          <w:rStyle w:val="docsum-authors"/>
          <w:rFonts w:ascii="Book Antiqua" w:eastAsia="Book Antiqua" w:hAnsi="Book Antiqua" w:cs="Book Antiqua"/>
        </w:rPr>
        <w:t>Olukole</w:t>
      </w:r>
      <w:r w:rsidRPr="00907233">
        <w:rPr>
          <w:rFonts w:ascii="Book Antiqua" w:eastAsia="Book Antiqua" w:hAnsi="Book Antiqua" w:cs="Book Antiqua"/>
          <w:vertAlign w:val="superscript"/>
        </w:rPr>
        <w:t>[62]</w:t>
      </w:r>
      <w:r w:rsidRPr="00907233">
        <w:rPr>
          <w:rFonts w:ascii="Book Antiqua" w:eastAsia="Book Antiqua" w:hAnsi="Book Antiqua" w:cs="Book Antiqua"/>
        </w:rPr>
        <w:t xml:space="preserve"> found that oral administration of BPA at 10 mg/kg for 14 d in male rats increased renal </w:t>
      </w:r>
      <w:r w:rsidRPr="00907233">
        <w:rPr>
          <w:rFonts w:ascii="Book Antiqua" w:eastAsia="Book Antiqua" w:hAnsi="Book Antiqua" w:cs="Book Antiqua"/>
        </w:rPr>
        <w:lastRenderedPageBreak/>
        <w:t>reactive oxygen species and declined the antioxidant system. BPA induced significant increases in serum urea and creatinine in BPA-treated rats. Lesions of the kidney including inflammation, vascular congestion, and erosion of epithelial cells were also observed in BPA-treated rats.</w:t>
      </w:r>
    </w:p>
    <w:p w14:paraId="45F8E7C8"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BPA-exposed rats revealed renal dysfunction and histopathological abnormalities, oxidative stress, apoptosis, mitochondrial functional impairment, mitochondrial dynamic changes, and mitophagy disproportion. Sodium, chloride, and potassium are electrolytes that work together to regulate nutrients within the cells and regulate body fluids. Potassium is the main electrolyte in the fluid inside of cells, while sodium is the principal electrolyte in the fluid outside of cells. Chloride is an electrolyte that is important in keeping the suitable amount of fluids inside and outside the cells. The drastic decline of serum sodium, potassium, and chloride electrolytes after BPA exposure in this research was related to BPA exposure-stimulated accumulation of more sodium in the small intestine in male rats</w:t>
      </w:r>
      <w:r w:rsidRPr="00907233">
        <w:rPr>
          <w:rFonts w:ascii="Book Antiqua" w:eastAsia="Book Antiqua" w:hAnsi="Book Antiqua" w:cs="Book Antiqua"/>
          <w:vertAlign w:val="superscript"/>
        </w:rPr>
        <w:t>[63]</w:t>
      </w:r>
      <w:r w:rsidRPr="00907233">
        <w:rPr>
          <w:rFonts w:ascii="Book Antiqua" w:eastAsia="Book Antiqua" w:hAnsi="Book Antiqua" w:cs="Book Antiqua"/>
        </w:rPr>
        <w:t>, which in turn decreased serum sodium and consequently both serum potassium and chloride decreased to keep sodium/potassium pump in normal state and to sustain body homeostasis of electrolytes. On the contrary, the decline in the levels of kidney function parameters and the increase in serum electrolytes in the FA + BPA-treated group indicated the ability of FA to protect the kidney against the harmful effect of BPA. Such observation is in accordance with that of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who proved that FA at a dose of 45 mg/kg </w:t>
      </w:r>
      <w:r w:rsidRPr="00907233">
        <w:rPr>
          <w:rStyle w:val="authors-list-item"/>
          <w:rFonts w:ascii="Book Antiqua" w:eastAsia="Book Antiqua" w:hAnsi="Book Antiqua" w:cs="Book Antiqua"/>
        </w:rPr>
        <w:t xml:space="preserve">ameliorated serum and liver antioxidants such as serum and hepatic superoxide dismutase, glutathione peroxidase, and catalase. </w:t>
      </w:r>
      <w:r w:rsidRPr="00907233">
        <w:rPr>
          <w:rStyle w:val="docsum-authors"/>
          <w:rFonts w:ascii="Book Antiqua" w:eastAsia="Book Antiqua" w:hAnsi="Book Antiqua" w:cs="Book Antiqua"/>
        </w:rPr>
        <w:t xml:space="preserve">Also, Sochorova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[20]</w:t>
      </w:r>
      <w:r w:rsidRPr="00907233">
        <w:rPr>
          <w:rFonts w:ascii="Book Antiqua" w:eastAsia="Book Antiqua" w:hAnsi="Book Antiqua" w:cs="Book Antiqua"/>
        </w:rPr>
        <w:t xml:space="preserve"> found that FA had antioxidant activity and therefore quenched BPA-related oxidative stress and increased the antioxidant effect of the cells to fight against BPA-related oxidative stress.</w:t>
      </w:r>
    </w:p>
    <w:p w14:paraId="78E0B95F"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The testis is a male reproductive organ. The function of the testis is to produce both sperm and androgens (Ts). Testosterone is controlled by LH but sperm production is controlled both by FSH and Ts. The testis is well known to be very sensitive to injury, especially from endocrine disturbing chemicals such as BPA.</w:t>
      </w:r>
      <w:r w:rsidRPr="00907233">
        <w:rPr>
          <w:rStyle w:val="authors-list-item"/>
          <w:rFonts w:ascii="Book Antiqua" w:eastAsia="Book Antiqua" w:hAnsi="Book Antiqua" w:cs="Book Antiqua"/>
        </w:rPr>
        <w:t xml:space="preserve"> These are because </w:t>
      </w:r>
      <w:r w:rsidRPr="00907233">
        <w:rPr>
          <w:rFonts w:ascii="Book Antiqua" w:eastAsia="Book Antiqua" w:hAnsi="Book Antiqua" w:cs="Book Antiqua"/>
        </w:rPr>
        <w:t>endocrine disturbing chemicals such as BPA can affect the size and function of the testis.</w:t>
      </w:r>
      <w:r w:rsidRPr="00907233">
        <w:rPr>
          <w:rStyle w:val="authors-list-item"/>
          <w:rFonts w:ascii="Book Antiqua" w:eastAsia="Book Antiqua" w:hAnsi="Book Antiqua" w:cs="Book Antiqua"/>
        </w:rPr>
        <w:t xml:space="preserve"> </w:t>
      </w:r>
      <w:r w:rsidRPr="00907233">
        <w:rPr>
          <w:rStyle w:val="authors-list-item"/>
          <w:rFonts w:ascii="Book Antiqua" w:eastAsia="Book Antiqua" w:hAnsi="Book Antiqua" w:cs="Book Antiqua"/>
        </w:rPr>
        <w:lastRenderedPageBreak/>
        <w:t xml:space="preserve">The oral administration of </w:t>
      </w:r>
      <w:r w:rsidRPr="00907233">
        <w:rPr>
          <w:rFonts w:ascii="Book Antiqua" w:eastAsia="Book Antiqua" w:hAnsi="Book Antiqua" w:cs="Book Antiqua"/>
        </w:rPr>
        <w:t>BPA in this study caused a decrease in serum Ts, DHEA-S, G6PD, 3βHSD, and protein levels but an increase in serum LH, FSH, SHBG, and cholesterol levels. The decrease of Ts is attributed to: (1) The inhibitory effect of BPA on human chronic gonadotropin-stimulated Ts biosynthesis by both cultured rat precursor and immature Leydig cells</w:t>
      </w:r>
      <w:r w:rsidRPr="00907233">
        <w:rPr>
          <w:rFonts w:ascii="Book Antiqua" w:eastAsia="Book Antiqua" w:hAnsi="Book Antiqua" w:cs="Book Antiqua"/>
          <w:vertAlign w:val="superscript"/>
        </w:rPr>
        <w:t>[64]</w:t>
      </w:r>
      <w:r w:rsidRPr="00907233">
        <w:rPr>
          <w:rFonts w:ascii="Book Antiqua" w:eastAsia="Book Antiqua" w:hAnsi="Book Antiqua" w:cs="Book Antiqua"/>
        </w:rPr>
        <w:t>; or (2) the ability of BPA to convert cholesterol to androstenedione through inhibiting 17-α-hydroxylase and 3β-hydroxysteroid dehydrogenase-isomerase steps</w:t>
      </w:r>
      <w:r w:rsidRPr="00907233">
        <w:rPr>
          <w:rFonts w:ascii="Book Antiqua" w:eastAsia="Book Antiqua" w:hAnsi="Book Antiqua" w:cs="Book Antiqua"/>
          <w:vertAlign w:val="superscript"/>
        </w:rPr>
        <w:t>[65]</w:t>
      </w:r>
      <w:r w:rsidRPr="00907233">
        <w:rPr>
          <w:rFonts w:ascii="Book Antiqua" w:eastAsia="Book Antiqua" w:hAnsi="Book Antiqua" w:cs="Book Antiqua"/>
        </w:rPr>
        <w:t>. The decrease of 3β-hydroxysteroid dehydrogenase activity in this study was accompanied with an increase LH and FSH levels in BPA-treated rats. The increase in LH and FSH levels following BPA exposure is related to: (1) LH-induced Leydig cell secretion of Ts (which participated in the regulation of spermatogenesis by targeting androgen receptors in the germinal epithelium); and (2) FSH targeting of receptors inside Sertoli cell to control spermatogenesis by stimulating many Sertoli cell factors. The decrease of testicular cholesterol and protein in this study was linked to testicular dysfunction. On the contrary, FA oral administration in BPA-treated rats increased the number of Leydig cells, ameliorated Ts levels, and consequently restored testicular function</w:t>
      </w:r>
      <w:r w:rsidRPr="00907233">
        <w:rPr>
          <w:rFonts w:ascii="Book Antiqua" w:eastAsia="Book Antiqua" w:hAnsi="Book Antiqua" w:cs="Book Antiqua"/>
          <w:vertAlign w:val="superscript"/>
        </w:rPr>
        <w:t>[66]</w:t>
      </w:r>
      <w:r w:rsidRPr="00907233">
        <w:rPr>
          <w:rFonts w:ascii="Book Antiqua" w:eastAsia="Book Antiqua" w:hAnsi="Book Antiqua" w:cs="Book Antiqua"/>
        </w:rPr>
        <w:t>. Such observations are in agreement with that of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who proved that FA at a dose of 45 mg/kg </w:t>
      </w:r>
      <w:r w:rsidRPr="00907233">
        <w:rPr>
          <w:rStyle w:val="authors-list-item"/>
          <w:rFonts w:ascii="Book Antiqua" w:eastAsia="Book Antiqua" w:hAnsi="Book Antiqua" w:cs="Book Antiqua"/>
        </w:rPr>
        <w:t>ameliorated serum and liver antioxidants as well as inflammatory cytokines in endocrine disturbing chemical-exposed rats.</w:t>
      </w:r>
      <w:r w:rsidRPr="00907233">
        <w:rPr>
          <w:rFonts w:ascii="Book Antiqua" w:eastAsia="Book Antiqua" w:hAnsi="Book Antiqua" w:cs="Book Antiqua"/>
        </w:rPr>
        <w:t xml:space="preserve"> </w:t>
      </w:r>
      <w:r w:rsidRPr="00907233">
        <w:rPr>
          <w:rStyle w:val="docsum-authors"/>
          <w:rFonts w:ascii="Book Antiqua" w:eastAsia="Book Antiqua" w:hAnsi="Book Antiqua" w:cs="Book Antiqua"/>
        </w:rPr>
        <w:t xml:space="preserve">Also, Sochorova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[20]</w:t>
      </w:r>
      <w:r w:rsidRPr="00907233">
        <w:rPr>
          <w:rStyle w:val="docsum-authors"/>
          <w:rFonts w:ascii="Book Antiqua" w:eastAsia="Book Antiqua" w:hAnsi="Book Antiqua" w:cs="Book Antiqua"/>
        </w:rPr>
        <w:t xml:space="preserve"> </w:t>
      </w:r>
      <w:r w:rsidRPr="00907233">
        <w:rPr>
          <w:rFonts w:ascii="Book Antiqua" w:eastAsia="Book Antiqua" w:hAnsi="Book Antiqua" w:cs="Book Antiqua"/>
        </w:rPr>
        <w:t>found that FA had antioxidant activity and therefore quenched BPA-related oxidative stress and increased the antioxidant effect of the cells to protect against the harmful effects of BPA.</w:t>
      </w:r>
    </w:p>
    <w:p w14:paraId="603469EB"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In this study, DNA content in the liver, kidney, and testis was determined in BPA-treated rats and FA + BPA-treated rats. BPA caused a very high increase in DNA breakdown in these organs. Such observation is in agreement with that of Akram </w:t>
      </w:r>
      <w:r w:rsidRPr="00907233">
        <w:rPr>
          <w:rFonts w:ascii="Book Antiqua" w:eastAsia="Book Antiqua" w:hAnsi="Book Antiqua" w:cs="Book Antiqua"/>
          <w:i/>
          <w:iCs/>
        </w:rPr>
        <w:t>et al</w:t>
      </w:r>
      <w:r w:rsidRPr="00907233">
        <w:rPr>
          <w:rFonts w:ascii="Book Antiqua" w:eastAsia="Book Antiqua" w:hAnsi="Book Antiqua" w:cs="Book Antiqua"/>
          <w:vertAlign w:val="superscript"/>
        </w:rPr>
        <w:t>[67]</w:t>
      </w:r>
      <w:r w:rsidRPr="00907233">
        <w:rPr>
          <w:rFonts w:ascii="Book Antiqua" w:eastAsia="Book Antiqua" w:hAnsi="Book Antiqua" w:cs="Book Antiqua"/>
        </w:rPr>
        <w:t xml:space="preserve"> who found that BPA increased DNA damage in liver, kidney, and brain tissues. The very low concentrations of BPA caused toxic effects </w:t>
      </w:r>
      <w:r w:rsidRPr="00907233">
        <w:rPr>
          <w:rFonts w:ascii="Book Antiqua" w:eastAsia="Book Antiqua" w:hAnsi="Book Antiqua" w:cs="Book Antiqua"/>
          <w:i/>
          <w:iCs/>
        </w:rPr>
        <w:t>via</w:t>
      </w:r>
      <w:r w:rsidRPr="00907233">
        <w:rPr>
          <w:rFonts w:ascii="Book Antiqua" w:eastAsia="Book Antiqua" w:hAnsi="Book Antiqua" w:cs="Book Antiqua"/>
        </w:rPr>
        <w:t xml:space="preserve"> affecting the physiological and biochemical parameters in multiple tissues of fish. Also, </w:t>
      </w:r>
      <w:r w:rsidRPr="00907233">
        <w:rPr>
          <w:rStyle w:val="docsum-authors"/>
          <w:rFonts w:ascii="Book Antiqua" w:eastAsia="Book Antiqua" w:hAnsi="Book Antiqua" w:cs="Book Antiqua"/>
        </w:rPr>
        <w:t>Panpatil</w:t>
      </w:r>
      <w:r w:rsidRPr="00907233">
        <w:rPr>
          <w:rStyle w:val="author-sup-separator"/>
          <w:rFonts w:ascii="Book Antiqua" w:eastAsia="Book Antiqua" w:hAnsi="Book Antiqua" w:cs="Book Antiqua"/>
        </w:rPr>
        <w:t xml:space="preserve"> </w:t>
      </w:r>
      <w:r w:rsidRPr="00907233">
        <w:rPr>
          <w:rFonts w:ascii="Book Antiqua" w:eastAsia="Book Antiqua" w:hAnsi="Book Antiqua" w:cs="Book Antiqua"/>
          <w:i/>
        </w:rPr>
        <w:t>et al</w:t>
      </w:r>
      <w:r w:rsidRPr="00907233">
        <w:rPr>
          <w:rFonts w:ascii="Book Antiqua" w:eastAsia="Book Antiqua" w:hAnsi="Book Antiqua" w:cs="Book Antiqua"/>
          <w:vertAlign w:val="superscript"/>
        </w:rPr>
        <w:t>[68]</w:t>
      </w:r>
      <w:r w:rsidRPr="00907233">
        <w:rPr>
          <w:rFonts w:ascii="Book Antiqua" w:eastAsia="Book Antiqua" w:hAnsi="Book Antiqua" w:cs="Book Antiqua"/>
        </w:rPr>
        <w:t xml:space="preserve"> found that the BPA-treated groups exhibited significantly higher mean levels of DNA damage in the liver and kidney as compared to the untreated control group. Furthermore, </w:t>
      </w:r>
      <w:r w:rsidRPr="00907233">
        <w:rPr>
          <w:rStyle w:val="authors-list-item"/>
          <w:rFonts w:ascii="Book Antiqua" w:eastAsia="Book Antiqua" w:hAnsi="Book Antiqua" w:cs="Book Antiqua"/>
        </w:rPr>
        <w:t xml:space="preserve">Pan </w:t>
      </w:r>
      <w:r w:rsidRPr="00907233">
        <w:rPr>
          <w:rStyle w:val="authors-list-item"/>
          <w:rFonts w:ascii="Book Antiqua" w:eastAsia="Book Antiqua" w:hAnsi="Book Antiqua" w:cs="Book Antiqua"/>
          <w:i/>
          <w:iCs/>
        </w:rPr>
        <w:t>et al</w:t>
      </w:r>
      <w:r w:rsidRPr="00907233">
        <w:rPr>
          <w:rStyle w:val="authors-list-item"/>
          <w:rFonts w:ascii="Book Antiqua" w:eastAsia="Book Antiqua" w:hAnsi="Book Antiqua" w:cs="Book Antiqua"/>
          <w:vertAlign w:val="superscript"/>
        </w:rPr>
        <w:t>[69]</w:t>
      </w:r>
      <w:r w:rsidRPr="00907233">
        <w:rPr>
          <w:rStyle w:val="authors-list-item"/>
          <w:rFonts w:ascii="Book Antiqua" w:eastAsia="Book Antiqua" w:hAnsi="Book Antiqua" w:cs="Book Antiqua"/>
        </w:rPr>
        <w:t xml:space="preserve"> </w:t>
      </w:r>
      <w:r w:rsidRPr="00907233">
        <w:rPr>
          <w:rStyle w:val="authors-list-item"/>
          <w:rFonts w:ascii="Book Antiqua" w:eastAsia="Book Antiqua" w:hAnsi="Book Antiqua" w:cs="Book Antiqua"/>
          <w:sz w:val="22"/>
          <w:szCs w:val="22"/>
        </w:rPr>
        <w:lastRenderedPageBreak/>
        <w:t>found</w:t>
      </w:r>
      <w:r w:rsidRPr="00907233">
        <w:rPr>
          <w:rStyle w:val="authors-list-item"/>
          <w:rFonts w:ascii="Book Antiqua" w:eastAsia="Book Antiqua" w:hAnsi="Book Antiqua" w:cs="Book Antiqua"/>
        </w:rPr>
        <w:t xml:space="preserve"> that </w:t>
      </w:r>
      <w:r w:rsidRPr="00907233">
        <w:rPr>
          <w:rFonts w:ascii="Book Antiqua" w:eastAsia="Book Antiqua" w:hAnsi="Book Antiqua" w:cs="Book Antiqua"/>
        </w:rPr>
        <w:t>BPA declined sperm chromatin integrity while increased DNA damage in mouse spermatogenic cells. On the contrary, the oral administration of FA in BPA-treated rats resulted in the return of the DNA content in liver, kidney, and testis tissues to the normal diploid level. These observations were recorded due to the antioxidant activity of FA. These results are in accordance with those of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w:t>
      </w:r>
      <w:r w:rsidRPr="00907233">
        <w:rPr>
          <w:rStyle w:val="docsum-authors"/>
          <w:rFonts w:ascii="Book Antiqua" w:eastAsia="Book Antiqua" w:hAnsi="Book Antiqua" w:cs="Book Antiqua"/>
        </w:rPr>
        <w:t xml:space="preserve">and Sochorova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[20]</w:t>
      </w:r>
      <w:r w:rsidRPr="00907233">
        <w:rPr>
          <w:rStyle w:val="docsum-authors"/>
          <w:rFonts w:ascii="Book Antiqua" w:eastAsia="Book Antiqua" w:hAnsi="Book Antiqua" w:cs="Book Antiqua"/>
        </w:rPr>
        <w:t xml:space="preserve"> </w:t>
      </w:r>
      <w:r w:rsidRPr="00907233">
        <w:rPr>
          <w:rFonts w:ascii="Book Antiqua" w:eastAsia="Book Antiqua" w:hAnsi="Book Antiqua" w:cs="Book Antiqua"/>
        </w:rPr>
        <w:t>who found that FA had antioxidant activity, which increased the antioxidant activity in the liver, kidney, and testis of BPA-treated rats. These results are in agreement with that of Koriem and Arbid</w:t>
      </w:r>
      <w:r w:rsidRPr="00907233">
        <w:rPr>
          <w:rFonts w:ascii="Book Antiqua" w:eastAsia="Book Antiqua" w:hAnsi="Book Antiqua" w:cs="Book Antiqua"/>
          <w:vertAlign w:val="superscript"/>
        </w:rPr>
        <w:t>[16]</w:t>
      </w:r>
      <w:r w:rsidRPr="00907233">
        <w:rPr>
          <w:rFonts w:ascii="Book Antiqua" w:eastAsia="Book Antiqua" w:hAnsi="Book Antiqua" w:cs="Book Antiqua"/>
        </w:rPr>
        <w:t xml:space="preserve"> who proved that FA at a dose of 45 mg/kg counteracted the inhibitory action on the gene expression of liver proteins induced by the endocrine-disrupting chemical 4-tert-octylphenol, where FA prevented the degradation of liver DNA, and consequently DNA reformation occurred. </w:t>
      </w:r>
      <w:r w:rsidRPr="00907233">
        <w:rPr>
          <w:rStyle w:val="docsum-authors"/>
          <w:rFonts w:ascii="Book Antiqua" w:eastAsia="Book Antiqua" w:hAnsi="Book Antiqua" w:cs="Book Antiqua"/>
        </w:rPr>
        <w:t xml:space="preserve">Also, Sochorova </w:t>
      </w:r>
      <w:r w:rsidRPr="00907233">
        <w:rPr>
          <w:rStyle w:val="docsum-authors"/>
          <w:rFonts w:ascii="Book Antiqua" w:eastAsia="Book Antiqua" w:hAnsi="Book Antiqua" w:cs="Book Antiqua"/>
          <w:i/>
          <w:iCs/>
        </w:rPr>
        <w:t>et al</w:t>
      </w:r>
      <w:r w:rsidRPr="00907233">
        <w:rPr>
          <w:rStyle w:val="docsum-authors"/>
          <w:rFonts w:ascii="Book Antiqua" w:eastAsia="Book Antiqua" w:hAnsi="Book Antiqua" w:cs="Book Antiqua"/>
          <w:vertAlign w:val="superscript"/>
        </w:rPr>
        <w:t>[20]</w:t>
      </w:r>
      <w:r w:rsidRPr="00907233">
        <w:rPr>
          <w:rStyle w:val="docsum-authors"/>
          <w:rFonts w:ascii="Book Antiqua" w:eastAsia="Book Antiqua" w:hAnsi="Book Antiqua" w:cs="Book Antiqua"/>
        </w:rPr>
        <w:t xml:space="preserve"> </w:t>
      </w:r>
      <w:r w:rsidRPr="00907233">
        <w:rPr>
          <w:rFonts w:ascii="Book Antiqua" w:eastAsia="Book Antiqua" w:hAnsi="Book Antiqua" w:cs="Book Antiqua"/>
        </w:rPr>
        <w:t>found that FA had antioxidant activity and therefore quenched BPA-related oxidative stress and increased the antioxidant effect of the cells to protect against the harmful effects of BPA.</w:t>
      </w:r>
    </w:p>
    <w:p w14:paraId="55D058AD"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The mechanism sustaining the protective effect of FA against BPA-induced liver, kidney, and testis-related toxicity, DNA breakdown, and histopathological changes depends on the antioxidant effect of FA. Therefore, FA increases </w:t>
      </w:r>
      <w:r w:rsidRPr="00907233">
        <w:rPr>
          <w:rStyle w:val="authors-list-item"/>
          <w:rFonts w:ascii="Book Antiqua" w:eastAsia="Book Antiqua" w:hAnsi="Book Antiqua" w:cs="Book Antiqua"/>
        </w:rPr>
        <w:t>serum and tissue superoxide dismutase, glutathione peroxidase, and catalase</w:t>
      </w:r>
      <w:r w:rsidRPr="00907233">
        <w:rPr>
          <w:rFonts w:ascii="Book Antiqua" w:eastAsia="Book Antiqua" w:hAnsi="Book Antiqua" w:cs="Book Antiqua"/>
        </w:rPr>
        <w:t xml:space="preserve"> in BPA-treated rats. This will stop the BPA-related side effects such as liver, kidney, and testicular toxicity, DNA breakdown, and histopathological changes </w:t>
      </w:r>
      <w:r w:rsidRPr="00907233">
        <w:rPr>
          <w:rFonts w:ascii="Book Antiqua" w:eastAsia="Book Antiqua" w:hAnsi="Book Antiqua" w:cs="Book Antiqua"/>
          <w:vertAlign w:val="superscript"/>
        </w:rPr>
        <w:t>[16,20]</w:t>
      </w:r>
      <w:r w:rsidRPr="00907233">
        <w:rPr>
          <w:rFonts w:ascii="Book Antiqua" w:eastAsia="Book Antiqua" w:hAnsi="Book Antiqua" w:cs="Book Antiqua"/>
        </w:rPr>
        <w:t xml:space="preserve">. </w:t>
      </w:r>
    </w:p>
    <w:p w14:paraId="34E6CBCD" w14:textId="77777777" w:rsidR="000415C3" w:rsidRPr="00907233" w:rsidRDefault="004F68F9">
      <w:pPr>
        <w:spacing w:line="360" w:lineRule="auto"/>
        <w:ind w:firstLineChars="200" w:firstLine="480"/>
        <w:jc w:val="both"/>
        <w:rPr>
          <w:rFonts w:ascii="Book Antiqua" w:hAnsi="Book Antiqua"/>
        </w:rPr>
      </w:pPr>
      <w:r w:rsidRPr="00907233">
        <w:rPr>
          <w:rFonts w:ascii="Book Antiqua" w:eastAsia="Book Antiqua" w:hAnsi="Book Antiqua" w:cs="Book Antiqua"/>
        </w:rPr>
        <w:t xml:space="preserve">The implication of the results of this research to the human population is that daily oral administration of FA protects against the harmful effect of low-dose exposure to BPA. The significant impact of this research is that FA is available, very cheap, and without any side effects to protect against the toxicity related to daily exposure of babies, children, young, and elderly people to BPA. The FA dose used in this research is very useful to babies, children, and elderly people because these human groups are very susceptible to lower doses of BPA caused by daily exposure to cumulative amounts of BPA doses through foods, drinks, and inhalation. </w:t>
      </w:r>
    </w:p>
    <w:p w14:paraId="152540FB" w14:textId="77777777" w:rsidR="000415C3" w:rsidRPr="00907233" w:rsidRDefault="000415C3">
      <w:pPr>
        <w:spacing w:line="360" w:lineRule="auto"/>
        <w:jc w:val="both"/>
        <w:rPr>
          <w:rFonts w:ascii="Book Antiqua" w:hAnsi="Book Antiqua"/>
        </w:rPr>
      </w:pPr>
    </w:p>
    <w:p w14:paraId="513A97ED"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t>CONCLUSION</w:t>
      </w:r>
    </w:p>
    <w:p w14:paraId="4FE3488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In conclusion, this study proved that FA can be used as a protective agent in ameliorating the BPA-induced toxicity, DNA breakdown, and histopathology of the liver, kidney, and testis,</w:t>
      </w:r>
      <w:r w:rsidRPr="00907233">
        <w:rPr>
          <w:rFonts w:ascii="Book Antiqua" w:eastAsia="Book Antiqua" w:hAnsi="Book Antiqua" w:cs="Book Antiqua"/>
          <w:shd w:val="clear" w:color="auto" w:fill="FFFFFF"/>
        </w:rPr>
        <w:t xml:space="preserve"> which suggests the use of this acid in preventing the toxicity</w:t>
      </w:r>
      <w:r w:rsidRPr="00907233">
        <w:rPr>
          <w:rFonts w:ascii="Book Antiqua" w:eastAsia="Book Antiqua" w:hAnsi="Book Antiqua" w:cs="Book Antiqua"/>
        </w:rPr>
        <w:t xml:space="preserve"> of </w:t>
      </w:r>
      <w:r w:rsidRPr="00907233">
        <w:rPr>
          <w:rFonts w:ascii="Book Antiqua" w:eastAsia="Book Antiqua" w:hAnsi="Book Antiqua" w:cs="Book Antiqua"/>
          <w:shd w:val="clear" w:color="auto" w:fill="FFFFFF"/>
        </w:rPr>
        <w:t>BPA</w:t>
      </w:r>
      <w:r w:rsidRPr="00907233">
        <w:rPr>
          <w:rFonts w:ascii="Book Antiqua" w:eastAsia="Book Antiqua" w:hAnsi="Book Antiqua" w:cs="Book Antiqua"/>
        </w:rPr>
        <w:t xml:space="preserve"> that is present in plastic industry such as water bottles and food packages.</w:t>
      </w:r>
    </w:p>
    <w:p w14:paraId="5D6205F5" w14:textId="77777777" w:rsidR="000415C3" w:rsidRPr="00907233" w:rsidRDefault="000415C3">
      <w:pPr>
        <w:spacing w:line="360" w:lineRule="auto"/>
        <w:jc w:val="both"/>
        <w:rPr>
          <w:rFonts w:ascii="Book Antiqua" w:hAnsi="Book Antiqua"/>
        </w:rPr>
      </w:pPr>
    </w:p>
    <w:p w14:paraId="148B7A9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caps/>
          <w:u w:val="single"/>
        </w:rPr>
        <w:t>ARTICLE HIGHLIGHTS</w:t>
      </w:r>
    </w:p>
    <w:p w14:paraId="45EA027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background</w:t>
      </w:r>
    </w:p>
    <w:p w14:paraId="3D6D576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Bisphenol A (BPA) is present in many plastic products and food packaging. On the other hand, fertaric acid (FA) is a hydroxycinnamic acid. </w:t>
      </w:r>
    </w:p>
    <w:p w14:paraId="26BE47BC" w14:textId="77777777" w:rsidR="000415C3" w:rsidRPr="00907233" w:rsidRDefault="000415C3">
      <w:pPr>
        <w:spacing w:line="360" w:lineRule="auto"/>
        <w:jc w:val="both"/>
        <w:rPr>
          <w:rFonts w:ascii="Book Antiqua" w:hAnsi="Book Antiqua"/>
        </w:rPr>
      </w:pPr>
    </w:p>
    <w:p w14:paraId="6CD2B7CF"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motivation</w:t>
      </w:r>
    </w:p>
    <w:p w14:paraId="6AE2691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It is a challenging responsibility to find a safe and effective way to overcome the toxicity of BPA toxicity in regions where BPA is already present in water bottles and food packaging and people are therefore exposed to BPA toxicity day and night. The use of herbal plants in the medicine has been known for a long time ago and today it has made a comeback in all over the world. This is because of their minor side effects and good therapeutic effects. </w:t>
      </w:r>
    </w:p>
    <w:p w14:paraId="0AE6C950" w14:textId="77777777" w:rsidR="000415C3" w:rsidRPr="00907233" w:rsidRDefault="000415C3">
      <w:pPr>
        <w:spacing w:line="360" w:lineRule="auto"/>
        <w:jc w:val="both"/>
        <w:rPr>
          <w:rFonts w:ascii="Book Antiqua" w:hAnsi="Book Antiqua"/>
        </w:rPr>
      </w:pPr>
    </w:p>
    <w:p w14:paraId="52C5C4D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objectives</w:t>
      </w:r>
    </w:p>
    <w:p w14:paraId="081CA66D"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To investigate the effect of FA on BPA-related liver, kidney, and testis toxicity, DNA breakdown, and histopathological changes in male rats. </w:t>
      </w:r>
    </w:p>
    <w:p w14:paraId="4E2959EC" w14:textId="77777777" w:rsidR="000415C3" w:rsidRPr="00907233" w:rsidRDefault="000415C3">
      <w:pPr>
        <w:spacing w:line="360" w:lineRule="auto"/>
        <w:jc w:val="both"/>
        <w:rPr>
          <w:rFonts w:ascii="Book Antiqua" w:hAnsi="Book Antiqua"/>
        </w:rPr>
      </w:pPr>
    </w:p>
    <w:p w14:paraId="236B80A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methods</w:t>
      </w:r>
    </w:p>
    <w:p w14:paraId="6E33A9A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Thirty male albino rats were divided into five equal groups (6 rats/group); Control, paraffin oil, FA-, BPA-, and FA + BPA-treated groups. The control and paraffin oil groups were administered orally with 1 mL distilled water and 1 mL paraffin oil, respectively. The FA-, BPA-, and FA+ BPA-treated groups were administered orally with FA (45 mg/kg, bw) dissolved in 1 mL distilled water, BPA (4 mg/kg, bw) dissolved in 1 mL </w:t>
      </w:r>
      <w:r w:rsidRPr="00907233">
        <w:rPr>
          <w:rFonts w:ascii="Book Antiqua" w:eastAsia="Book Antiqua" w:hAnsi="Book Antiqua" w:cs="Book Antiqua"/>
        </w:rPr>
        <w:lastRenderedPageBreak/>
        <w:t>paraffin oil, and FA (45 mg/kg, bw) followed by BPA (4 mg/kg, bw), respectively. All these treatments were given once a day for 6 wk.</w:t>
      </w:r>
    </w:p>
    <w:p w14:paraId="4EFFAEAD" w14:textId="77777777" w:rsidR="000415C3" w:rsidRPr="00907233" w:rsidRDefault="000415C3">
      <w:pPr>
        <w:spacing w:line="360" w:lineRule="auto"/>
        <w:jc w:val="both"/>
        <w:rPr>
          <w:rFonts w:ascii="Book Antiqua" w:hAnsi="Book Antiqua"/>
        </w:rPr>
      </w:pPr>
    </w:p>
    <w:p w14:paraId="41DD026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results</w:t>
      </w:r>
    </w:p>
    <w:p w14:paraId="56B133C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The results showed that BPA induced a significant decrease in serum alkaline phosphatase, acid phosphatase, sodium, potassium and chloride, testosterone, dehydroepiandrosterone sulfate, glucose-6-phosphate dehydrogenase, 3β-hydroxysteroid dehydrogenase, and testis protein levels but a highly significant increase in serum aspartate aminotransferase, alanine aminotransferase, γ-glutamyl transpeptidase, lactate dehydrogenase, bilirubin, urea, creatinine, uric acid, luteinizing hormone, follicle stimulating hormone, sex hormone binding globulin, blood urea nitrogen, and testis cholesterol levels. Also, FA inhibited the degradation of liver, kidney, and testis DNA content. Oral administration of FA to BPA-treated rats restored all the above parameters to normal levels. </w:t>
      </w:r>
    </w:p>
    <w:p w14:paraId="671C52C0" w14:textId="77777777" w:rsidR="000415C3" w:rsidRPr="00907233" w:rsidRDefault="000415C3">
      <w:pPr>
        <w:spacing w:line="360" w:lineRule="auto"/>
        <w:jc w:val="both"/>
        <w:rPr>
          <w:rFonts w:ascii="Book Antiqua" w:hAnsi="Book Antiqua"/>
        </w:rPr>
      </w:pPr>
    </w:p>
    <w:p w14:paraId="449F7A7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conclusions</w:t>
      </w:r>
    </w:p>
    <w:p w14:paraId="35295A6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This study for the first time proposed that FA can amend the bisphenol A-induced toxicity, DNA content, and histopathological changes in the liver, kidney, and testis.</w:t>
      </w:r>
    </w:p>
    <w:p w14:paraId="0E7F00D6" w14:textId="77777777" w:rsidR="000415C3" w:rsidRPr="00907233" w:rsidRDefault="000415C3">
      <w:pPr>
        <w:spacing w:line="360" w:lineRule="auto"/>
        <w:jc w:val="both"/>
        <w:rPr>
          <w:rFonts w:ascii="Book Antiqua" w:hAnsi="Book Antiqua"/>
        </w:rPr>
      </w:pPr>
    </w:p>
    <w:p w14:paraId="394FC12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i/>
        </w:rPr>
        <w:t>Research perspectives</w:t>
      </w:r>
    </w:p>
    <w:p w14:paraId="43B28E0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The direction of the future research is to apply FA in clinical study and it will be interesting to prove that FA can amend the BPA-induced toxicity clinically.</w:t>
      </w:r>
    </w:p>
    <w:p w14:paraId="33FE67BF" w14:textId="77777777" w:rsidR="000415C3" w:rsidRPr="00907233" w:rsidRDefault="000415C3">
      <w:pPr>
        <w:spacing w:line="360" w:lineRule="auto"/>
        <w:jc w:val="both"/>
        <w:rPr>
          <w:rFonts w:ascii="Book Antiqua" w:hAnsi="Book Antiqua"/>
        </w:rPr>
      </w:pPr>
    </w:p>
    <w:p w14:paraId="41DEEABF"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REFERENCES</w:t>
      </w:r>
    </w:p>
    <w:p w14:paraId="1FE06B7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 </w:t>
      </w:r>
      <w:r w:rsidRPr="00907233">
        <w:rPr>
          <w:rFonts w:ascii="Book Antiqua" w:eastAsia="Book Antiqua" w:hAnsi="Book Antiqua" w:cs="Book Antiqua"/>
          <w:b/>
          <w:bCs/>
        </w:rPr>
        <w:t>Rocha MJ</w:t>
      </w:r>
      <w:r w:rsidRPr="00907233">
        <w:rPr>
          <w:rFonts w:ascii="Book Antiqua" w:eastAsia="Book Antiqua" w:hAnsi="Book Antiqua" w:cs="Book Antiqua"/>
        </w:rPr>
        <w:t xml:space="preserve">, Cruzeiro C, Reis M, Pardal MÂ, Rocha E. Pollution by oestrogenic endocrine disruptors and β-sitosterol in a south-western European river (Mira, Portugal). </w:t>
      </w:r>
      <w:r w:rsidRPr="00907233">
        <w:rPr>
          <w:rFonts w:ascii="Book Antiqua" w:eastAsia="Book Antiqua" w:hAnsi="Book Antiqua" w:cs="Book Antiqua"/>
          <w:i/>
          <w:iCs/>
        </w:rPr>
        <w:t>Environ Monit Assess</w:t>
      </w:r>
      <w:r w:rsidRPr="00907233">
        <w:rPr>
          <w:rFonts w:ascii="Book Antiqua" w:eastAsia="Book Antiqua" w:hAnsi="Book Antiqua" w:cs="Book Antiqua"/>
        </w:rPr>
        <w:t xml:space="preserve"> 2016; </w:t>
      </w:r>
      <w:r w:rsidRPr="00907233">
        <w:rPr>
          <w:rFonts w:ascii="Book Antiqua" w:eastAsia="Book Antiqua" w:hAnsi="Book Antiqua" w:cs="Book Antiqua"/>
          <w:b/>
          <w:bCs/>
        </w:rPr>
        <w:t>188</w:t>
      </w:r>
      <w:r w:rsidRPr="00907233">
        <w:rPr>
          <w:rFonts w:ascii="Book Antiqua" w:eastAsia="Book Antiqua" w:hAnsi="Book Antiqua" w:cs="Book Antiqua"/>
        </w:rPr>
        <w:t>: 240 [PMID: 27004433 DOI: 10.1007/s10661-016-5236-0]</w:t>
      </w:r>
    </w:p>
    <w:p w14:paraId="7F888CE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2 </w:t>
      </w:r>
      <w:r w:rsidRPr="00907233">
        <w:rPr>
          <w:rFonts w:ascii="Book Antiqua" w:eastAsia="Book Antiqua" w:hAnsi="Book Antiqua" w:cs="Book Antiqua"/>
          <w:b/>
          <w:bCs/>
        </w:rPr>
        <w:t>Kechagias K</w:t>
      </w:r>
      <w:r w:rsidRPr="00907233">
        <w:rPr>
          <w:rFonts w:ascii="Book Antiqua" w:eastAsia="Book Antiqua" w:hAnsi="Book Antiqua" w:cs="Book Antiqua"/>
        </w:rPr>
        <w:t xml:space="preserve">, Anastasaki P, Kyriakidou M, Dedi KD. Bisphenol A in Dentistry. </w:t>
      </w:r>
      <w:r w:rsidRPr="00907233">
        <w:rPr>
          <w:rFonts w:ascii="Book Antiqua" w:eastAsia="Book Antiqua" w:hAnsi="Book Antiqua" w:cs="Book Antiqua"/>
          <w:i/>
          <w:iCs/>
        </w:rPr>
        <w:t>Eur J Prosthodont Restor Dent</w:t>
      </w:r>
      <w:r w:rsidRPr="00907233">
        <w:rPr>
          <w:rFonts w:ascii="Book Antiqua" w:eastAsia="Book Antiqua" w:hAnsi="Book Antiqua" w:cs="Book Antiqua"/>
        </w:rPr>
        <w:t xml:space="preserve"> 2020; </w:t>
      </w:r>
      <w:r w:rsidRPr="00907233">
        <w:rPr>
          <w:rFonts w:ascii="Book Antiqua" w:eastAsia="Book Antiqua" w:hAnsi="Book Antiqua" w:cs="Book Antiqua"/>
          <w:b/>
          <w:bCs/>
        </w:rPr>
        <w:t>28</w:t>
      </w:r>
      <w:r w:rsidRPr="00907233">
        <w:rPr>
          <w:rFonts w:ascii="Book Antiqua" w:eastAsia="Book Antiqua" w:hAnsi="Book Antiqua" w:cs="Book Antiqua"/>
        </w:rPr>
        <w:t>: 3-9 [PMID: 32036634 DOI: 10.1922/EJPRD_01950Kechagias07]</w:t>
      </w:r>
    </w:p>
    <w:p w14:paraId="3492426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 </w:t>
      </w:r>
      <w:r w:rsidRPr="00907233">
        <w:rPr>
          <w:rFonts w:ascii="Book Antiqua" w:eastAsia="Book Antiqua" w:hAnsi="Book Antiqua" w:cs="Book Antiqua"/>
          <w:b/>
          <w:bCs/>
        </w:rPr>
        <w:t>Abraham A</w:t>
      </w:r>
      <w:r w:rsidRPr="00907233">
        <w:rPr>
          <w:rFonts w:ascii="Book Antiqua" w:eastAsia="Book Antiqua" w:hAnsi="Book Antiqua" w:cs="Book Antiqua"/>
        </w:rPr>
        <w:t xml:space="preserve">, Chakraborty P. A review on sources and health impacts of bisphenol A. </w:t>
      </w:r>
      <w:r w:rsidRPr="00907233">
        <w:rPr>
          <w:rFonts w:ascii="Book Antiqua" w:eastAsia="Book Antiqua" w:hAnsi="Book Antiqua" w:cs="Book Antiqua"/>
          <w:i/>
          <w:iCs/>
        </w:rPr>
        <w:t>Rev Environ Health</w:t>
      </w:r>
      <w:r w:rsidRPr="00907233">
        <w:rPr>
          <w:rFonts w:ascii="Book Antiqua" w:eastAsia="Book Antiqua" w:hAnsi="Book Antiqua" w:cs="Book Antiqua"/>
        </w:rPr>
        <w:t xml:space="preserve"> 2020; </w:t>
      </w:r>
      <w:r w:rsidRPr="00907233">
        <w:rPr>
          <w:rFonts w:ascii="Book Antiqua" w:eastAsia="Book Antiqua" w:hAnsi="Book Antiqua" w:cs="Book Antiqua"/>
          <w:b/>
          <w:bCs/>
        </w:rPr>
        <w:t>35</w:t>
      </w:r>
      <w:r w:rsidRPr="00907233">
        <w:rPr>
          <w:rFonts w:ascii="Book Antiqua" w:eastAsia="Book Antiqua" w:hAnsi="Book Antiqua" w:cs="Book Antiqua"/>
        </w:rPr>
        <w:t>: 201-210 [PMID: 31743105 DOI: 10.1515/reveh-2019-0034]</w:t>
      </w:r>
    </w:p>
    <w:p w14:paraId="6A09293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 </w:t>
      </w:r>
      <w:r w:rsidRPr="00907233">
        <w:rPr>
          <w:rFonts w:ascii="Book Antiqua" w:eastAsia="Book Antiqua" w:hAnsi="Book Antiqua" w:cs="Book Antiqua"/>
          <w:b/>
          <w:bCs/>
        </w:rPr>
        <w:t>Fiege H,</w:t>
      </w:r>
      <w:r w:rsidRPr="00907233">
        <w:rPr>
          <w:rFonts w:ascii="Book Antiqua" w:eastAsia="Book Antiqua" w:hAnsi="Book Antiqua" w:cs="Book Antiqua"/>
        </w:rPr>
        <w:t xml:space="preserve"> Voges HW, Hamamoto T, Umemura S, Iwata T, Miki H, Fujita Y, Buysch HJ, Garbe D, Paulus W. Phenol Derivatives, In Ullmann's Encyclopedia of Industrial Chemistry. Weinheim: Wiley-VCH</w:t>
      </w:r>
      <w:r w:rsidRPr="00907233">
        <w:rPr>
          <w:rFonts w:ascii="Book Antiqua" w:hAnsi="Book Antiqua" w:cs="Book Antiqua"/>
          <w:lang w:eastAsia="zh-CN"/>
        </w:rPr>
        <w:t>,</w:t>
      </w:r>
      <w:r w:rsidRPr="00907233">
        <w:rPr>
          <w:rFonts w:ascii="Book Antiqua" w:eastAsia="Book Antiqua" w:hAnsi="Book Antiqua" w:cs="Book Antiqua"/>
        </w:rPr>
        <w:t xml:space="preserve"> 2000 [DOI: 10.1002/14356007.a19_313]</w:t>
      </w:r>
    </w:p>
    <w:p w14:paraId="7C7F736D"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5 </w:t>
      </w:r>
      <w:r w:rsidRPr="00907233">
        <w:rPr>
          <w:rFonts w:ascii="Book Antiqua" w:eastAsia="Book Antiqua" w:hAnsi="Book Antiqua" w:cs="Book Antiqua"/>
          <w:b/>
        </w:rPr>
        <w:t>Experts demand European action on plastics chemical</w:t>
      </w:r>
      <w:r w:rsidRPr="00907233">
        <w:rPr>
          <w:rFonts w:ascii="Book Antiqua" w:eastAsia="Book Antiqua" w:hAnsi="Book Antiqua" w:cs="Book Antiqua"/>
        </w:rPr>
        <w:t>. Reuters</w:t>
      </w:r>
      <w:r w:rsidRPr="00907233">
        <w:rPr>
          <w:rFonts w:ascii="Book Antiqua" w:hAnsi="Book Antiqua" w:cs="Book Antiqua"/>
          <w:lang w:eastAsia="zh-CN"/>
        </w:rPr>
        <w:t>,</w:t>
      </w:r>
      <w:r w:rsidRPr="00907233">
        <w:rPr>
          <w:rFonts w:ascii="Book Antiqua" w:eastAsia="Book Antiqua" w:hAnsi="Book Antiqua" w:cs="Book Antiqua"/>
        </w:rPr>
        <w:t xml:space="preserve"> 2010</w:t>
      </w:r>
    </w:p>
    <w:p w14:paraId="407C293D"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 </w:t>
      </w:r>
      <w:r w:rsidRPr="00907233">
        <w:rPr>
          <w:rFonts w:ascii="Book Antiqua" w:eastAsia="Book Antiqua" w:hAnsi="Book Antiqua" w:cs="Book Antiqua"/>
          <w:b/>
          <w:bCs/>
        </w:rPr>
        <w:t>Le Corre L</w:t>
      </w:r>
      <w:r w:rsidRPr="00907233">
        <w:rPr>
          <w:rFonts w:ascii="Book Antiqua" w:eastAsia="Book Antiqua" w:hAnsi="Book Antiqua" w:cs="Book Antiqua"/>
        </w:rPr>
        <w:t xml:space="preserve">, Besnard P, Chagnon MC. BPA, an energy balance disruptor. </w:t>
      </w:r>
      <w:r w:rsidRPr="00907233">
        <w:rPr>
          <w:rFonts w:ascii="Book Antiqua" w:eastAsia="Book Antiqua" w:hAnsi="Book Antiqua" w:cs="Book Antiqua"/>
          <w:i/>
          <w:iCs/>
        </w:rPr>
        <w:t>Crit Rev Food Sci Nutr</w:t>
      </w:r>
      <w:r w:rsidRPr="00907233">
        <w:rPr>
          <w:rFonts w:ascii="Book Antiqua" w:eastAsia="Book Antiqua" w:hAnsi="Book Antiqua" w:cs="Book Antiqua"/>
        </w:rPr>
        <w:t xml:space="preserve"> 2015; </w:t>
      </w:r>
      <w:r w:rsidRPr="00907233">
        <w:rPr>
          <w:rFonts w:ascii="Book Antiqua" w:eastAsia="Book Antiqua" w:hAnsi="Book Antiqua" w:cs="Book Antiqua"/>
          <w:b/>
          <w:bCs/>
        </w:rPr>
        <w:t>55</w:t>
      </w:r>
      <w:r w:rsidRPr="00907233">
        <w:rPr>
          <w:rFonts w:ascii="Book Antiqua" w:eastAsia="Book Antiqua" w:hAnsi="Book Antiqua" w:cs="Book Antiqua"/>
        </w:rPr>
        <w:t>: 769-777 [PMID: 24915348 DOI: 10.1080/10408398.2012.678421]</w:t>
      </w:r>
    </w:p>
    <w:p w14:paraId="7646E0C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7 </w:t>
      </w:r>
      <w:r w:rsidRPr="00907233">
        <w:rPr>
          <w:rFonts w:ascii="Book Antiqua" w:eastAsia="Book Antiqua" w:hAnsi="Book Antiqua" w:cs="Book Antiqua"/>
          <w:b/>
          <w:bCs/>
        </w:rPr>
        <w:t>Corrales J</w:t>
      </w:r>
      <w:r w:rsidRPr="00907233">
        <w:rPr>
          <w:rFonts w:ascii="Book Antiqua" w:eastAsia="Book Antiqua" w:hAnsi="Book Antiqua" w:cs="Book Antiqua"/>
        </w:rPr>
        <w:t xml:space="preserve">, Kristofco LA, Steele WB, Yates BS, Breed CS, Williams ES, Brooks BW. Global Assessment of Bisphenol A in the Environment: Review and Analysis of Its Occurrence and Bioaccumulation. </w:t>
      </w:r>
      <w:r w:rsidRPr="00907233">
        <w:rPr>
          <w:rFonts w:ascii="Book Antiqua" w:eastAsia="Book Antiqua" w:hAnsi="Book Antiqua" w:cs="Book Antiqua"/>
          <w:i/>
          <w:iCs/>
        </w:rPr>
        <w:t>Dose Response</w:t>
      </w:r>
      <w:r w:rsidRPr="00907233">
        <w:rPr>
          <w:rFonts w:ascii="Book Antiqua" w:eastAsia="Book Antiqua" w:hAnsi="Book Antiqua" w:cs="Book Antiqua"/>
        </w:rPr>
        <w:t xml:space="preserve"> 2015; </w:t>
      </w:r>
      <w:r w:rsidRPr="00907233">
        <w:rPr>
          <w:rFonts w:ascii="Book Antiqua" w:eastAsia="Book Antiqua" w:hAnsi="Book Antiqua" w:cs="Book Antiqua"/>
          <w:b/>
          <w:bCs/>
        </w:rPr>
        <w:t>13</w:t>
      </w:r>
      <w:r w:rsidRPr="00907233">
        <w:rPr>
          <w:rFonts w:ascii="Book Antiqua" w:eastAsia="Book Antiqua" w:hAnsi="Book Antiqua" w:cs="Book Antiqua"/>
        </w:rPr>
        <w:t>: 1559325815598308 [PMID: 26674671 DOI: 10.1177/1559325815598308]</w:t>
      </w:r>
    </w:p>
    <w:p w14:paraId="18290C8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8 </w:t>
      </w:r>
      <w:r w:rsidRPr="00907233">
        <w:rPr>
          <w:rFonts w:ascii="Book Antiqua" w:eastAsia="Book Antiqua" w:hAnsi="Book Antiqua" w:cs="Book Antiqua"/>
          <w:b/>
        </w:rPr>
        <w:t>Bisphenol A Action Plan</w:t>
      </w:r>
      <w:r w:rsidRPr="00907233">
        <w:rPr>
          <w:rFonts w:ascii="Book Antiqua" w:eastAsia="Book Antiqua" w:hAnsi="Book Antiqua" w:cs="Book Antiqua"/>
        </w:rPr>
        <w:t>. U.S. Environmental Protection Agency. Retrieved</w:t>
      </w:r>
      <w:r w:rsidRPr="00907233">
        <w:rPr>
          <w:rFonts w:ascii="Book Antiqua" w:hAnsi="Book Antiqua" w:cs="Book Antiqua"/>
          <w:lang w:eastAsia="zh-CN"/>
        </w:rPr>
        <w:t xml:space="preserve">, </w:t>
      </w:r>
      <w:r w:rsidRPr="00907233">
        <w:rPr>
          <w:rFonts w:ascii="Book Antiqua" w:eastAsia="Book Antiqua" w:hAnsi="Book Antiqua" w:cs="Book Antiqua"/>
        </w:rPr>
        <w:t>2010</w:t>
      </w:r>
    </w:p>
    <w:p w14:paraId="79D35F2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9 </w:t>
      </w:r>
      <w:r w:rsidRPr="00907233">
        <w:rPr>
          <w:rFonts w:ascii="Book Antiqua" w:eastAsia="Book Antiqua" w:hAnsi="Book Antiqua" w:cs="Book Antiqua"/>
          <w:b/>
          <w:bCs/>
        </w:rPr>
        <w:t>Wehbe Z</w:t>
      </w:r>
      <w:r w:rsidRPr="00907233">
        <w:rPr>
          <w:rFonts w:ascii="Book Antiqua" w:eastAsia="Book Antiqua" w:hAnsi="Book Antiqua" w:cs="Book Antiqua"/>
        </w:rPr>
        <w:t xml:space="preserve">, Nasser SA, El-Yazbi A, Nasreddine S, Eid AH. Estrogen and Bisphenol A in Hypertension. </w:t>
      </w:r>
      <w:r w:rsidRPr="00907233">
        <w:rPr>
          <w:rFonts w:ascii="Book Antiqua" w:eastAsia="Book Antiqua" w:hAnsi="Book Antiqua" w:cs="Book Antiqua"/>
          <w:i/>
          <w:iCs/>
        </w:rPr>
        <w:t>Curr Hypertens Rep</w:t>
      </w:r>
      <w:r w:rsidRPr="00907233">
        <w:rPr>
          <w:rFonts w:ascii="Book Antiqua" w:eastAsia="Book Antiqua" w:hAnsi="Book Antiqua" w:cs="Book Antiqua"/>
        </w:rPr>
        <w:t xml:space="preserve"> 2020; </w:t>
      </w:r>
      <w:r w:rsidRPr="00907233">
        <w:rPr>
          <w:rFonts w:ascii="Book Antiqua" w:eastAsia="Book Antiqua" w:hAnsi="Book Antiqua" w:cs="Book Antiqua"/>
          <w:b/>
          <w:bCs/>
        </w:rPr>
        <w:t>22</w:t>
      </w:r>
      <w:r w:rsidRPr="00907233">
        <w:rPr>
          <w:rFonts w:ascii="Book Antiqua" w:eastAsia="Book Antiqua" w:hAnsi="Book Antiqua" w:cs="Book Antiqua"/>
        </w:rPr>
        <w:t>: 23 [PMID: 32114652 DOI: 10.1007/s11906-020-1022-z]</w:t>
      </w:r>
    </w:p>
    <w:p w14:paraId="3CF6448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10 </w:t>
      </w:r>
      <w:r w:rsidRPr="00907233">
        <w:rPr>
          <w:rFonts w:ascii="Book Antiqua" w:eastAsia="Book Antiqua" w:hAnsi="Book Antiqua" w:cs="Book Antiqua"/>
          <w:b/>
          <w:bCs/>
        </w:rPr>
        <w:t>Shi R</w:t>
      </w:r>
      <w:r w:rsidRPr="00907233">
        <w:rPr>
          <w:rFonts w:ascii="Book Antiqua" w:eastAsia="Book Antiqua" w:hAnsi="Book Antiqua" w:cs="Book Antiqua"/>
        </w:rPr>
        <w:t xml:space="preserve">, Liu Z, Liu T. The antagonistic effect of bisphenol A and nonylphenol on liver and kidney injury in rats. </w:t>
      </w:r>
      <w:r w:rsidRPr="00907233">
        <w:rPr>
          <w:rFonts w:ascii="Book Antiqua" w:eastAsia="Book Antiqua" w:hAnsi="Book Antiqua" w:cs="Book Antiqua"/>
          <w:i/>
          <w:iCs/>
        </w:rPr>
        <w:t>Immunopharmacol Immunotoxicol</w:t>
      </w:r>
      <w:r w:rsidRPr="00907233">
        <w:rPr>
          <w:rFonts w:ascii="Book Antiqua" w:eastAsia="Book Antiqua" w:hAnsi="Book Antiqua" w:cs="Book Antiqua"/>
        </w:rPr>
        <w:t xml:space="preserve"> 2021; </w:t>
      </w:r>
      <w:r w:rsidRPr="00907233">
        <w:rPr>
          <w:rFonts w:ascii="Book Antiqua" w:eastAsia="Book Antiqua" w:hAnsi="Book Antiqua" w:cs="Book Antiqua"/>
          <w:b/>
          <w:bCs/>
        </w:rPr>
        <w:t>43</w:t>
      </w:r>
      <w:r w:rsidRPr="00907233">
        <w:rPr>
          <w:rFonts w:ascii="Book Antiqua" w:eastAsia="Book Antiqua" w:hAnsi="Book Antiqua" w:cs="Book Antiqua"/>
        </w:rPr>
        <w:t>: 527-535 [PMID: 34282716 DOI: 10.1080/08923973.2021.1950179]</w:t>
      </w:r>
    </w:p>
    <w:p w14:paraId="4EAF64C7"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11 </w:t>
      </w:r>
      <w:r w:rsidRPr="00907233">
        <w:rPr>
          <w:rFonts w:ascii="Book Antiqua" w:eastAsia="Book Antiqua" w:hAnsi="Book Antiqua" w:cs="Book Antiqua"/>
          <w:b/>
          <w:bCs/>
        </w:rPr>
        <w:t>Liu X</w:t>
      </w:r>
      <w:r w:rsidRPr="00907233">
        <w:rPr>
          <w:rFonts w:ascii="Book Antiqua" w:eastAsia="Book Antiqua" w:hAnsi="Book Antiqua" w:cs="Book Antiqua"/>
        </w:rPr>
        <w:t xml:space="preserve">, Wang Z, Liu F. Chronic exposure of BPA impairs male germ cell proliferation and induces lower sperm quality in male mice. </w:t>
      </w:r>
      <w:r w:rsidRPr="00907233">
        <w:rPr>
          <w:rFonts w:ascii="Book Antiqua" w:eastAsia="Book Antiqua" w:hAnsi="Book Antiqua" w:cs="Book Antiqua"/>
          <w:i/>
          <w:iCs/>
        </w:rPr>
        <w:t>Chemosphere</w:t>
      </w:r>
      <w:r w:rsidRPr="00907233">
        <w:rPr>
          <w:rFonts w:ascii="Book Antiqua" w:eastAsia="Book Antiqua" w:hAnsi="Book Antiqua" w:cs="Book Antiqua"/>
        </w:rPr>
        <w:t xml:space="preserve"> 2021; </w:t>
      </w:r>
      <w:r w:rsidRPr="00907233">
        <w:rPr>
          <w:rFonts w:ascii="Book Antiqua" w:eastAsia="Book Antiqua" w:hAnsi="Book Antiqua" w:cs="Book Antiqua"/>
          <w:b/>
          <w:bCs/>
        </w:rPr>
        <w:t>262</w:t>
      </w:r>
      <w:r w:rsidRPr="00907233">
        <w:rPr>
          <w:rFonts w:ascii="Book Antiqua" w:eastAsia="Book Antiqua" w:hAnsi="Book Antiqua" w:cs="Book Antiqua"/>
        </w:rPr>
        <w:t>: 127880 [PMID: 32777607 DOI: 10.1016/j.chemosphere.2020.127880]</w:t>
      </w:r>
    </w:p>
    <w:p w14:paraId="39BA048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12 </w:t>
      </w:r>
      <w:r w:rsidRPr="00907233">
        <w:rPr>
          <w:rFonts w:ascii="Book Antiqua" w:eastAsia="Book Antiqua" w:hAnsi="Book Antiqua" w:cs="Book Antiqua"/>
          <w:b/>
          <w:bCs/>
        </w:rPr>
        <w:t>Integrated Risk Information System</w:t>
      </w:r>
      <w:r w:rsidRPr="00907233">
        <w:rPr>
          <w:rFonts w:ascii="Book Antiqua" w:eastAsia="Book Antiqua" w:hAnsi="Book Antiqua" w:cs="Book Antiqua"/>
          <w:bCs/>
        </w:rPr>
        <w:t>. Bisphenol A. United States Environmental Protection Agency,</w:t>
      </w:r>
      <w:r w:rsidRPr="00907233">
        <w:rPr>
          <w:rFonts w:ascii="Book Antiqua" w:eastAsia="Book Antiqua" w:hAnsi="Book Antiqua" w:cs="Book Antiqua"/>
        </w:rPr>
        <w:t xml:space="preserve"> Office of Research and Development, National Center for Environmental Assessment. Washington DC, United States. [cited </w:t>
      </w:r>
      <w:r w:rsidRPr="00907233">
        <w:rPr>
          <w:rFonts w:ascii="Book Antiqua" w:hAnsi="Book Antiqua" w:cs="Book Antiqua"/>
          <w:lang w:eastAsia="zh-CN"/>
        </w:rPr>
        <w:t>13</w:t>
      </w:r>
      <w:r w:rsidRPr="00907233">
        <w:rPr>
          <w:rFonts w:ascii="Book Antiqua" w:eastAsia="Book Antiqua" w:hAnsi="Book Antiqua" w:cs="Book Antiqua"/>
        </w:rPr>
        <w:t xml:space="preserve"> August 2021]. Available from:</w:t>
      </w:r>
      <w:r w:rsidRPr="00907233">
        <w:rPr>
          <w:rFonts w:ascii="Book Antiqua" w:hAnsi="Book Antiqua" w:cs="Book Antiqua"/>
          <w:lang w:eastAsia="zh-CN"/>
        </w:rPr>
        <w:t xml:space="preserve"> </w:t>
      </w:r>
      <w:r w:rsidRPr="00907233">
        <w:rPr>
          <w:rFonts w:ascii="Book Antiqua" w:eastAsia="Book Antiqua" w:hAnsi="Book Antiqua" w:cs="Book Antiqua"/>
        </w:rPr>
        <w:t>http://www.epa.gov/iris/subst/0356.htm</w:t>
      </w:r>
    </w:p>
    <w:p w14:paraId="304D8265"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13 </w:t>
      </w:r>
      <w:r w:rsidRPr="00907233">
        <w:rPr>
          <w:rFonts w:ascii="Book Antiqua" w:eastAsia="Book Antiqua" w:hAnsi="Book Antiqua" w:cs="Book Antiqua"/>
          <w:b/>
          <w:bCs/>
        </w:rPr>
        <w:t>Kamrin MA</w:t>
      </w:r>
      <w:r w:rsidRPr="00907233">
        <w:rPr>
          <w:rFonts w:ascii="Book Antiqua" w:eastAsia="Book Antiqua" w:hAnsi="Book Antiqua" w:cs="Book Antiqua"/>
        </w:rPr>
        <w:t xml:space="preserve">. Bisphenol A: a scientific evaluation. </w:t>
      </w:r>
      <w:r w:rsidRPr="00907233">
        <w:rPr>
          <w:rFonts w:ascii="Book Antiqua" w:eastAsia="Book Antiqua" w:hAnsi="Book Antiqua" w:cs="Book Antiqua"/>
          <w:i/>
          <w:iCs/>
        </w:rPr>
        <w:t>MedGenMed</w:t>
      </w:r>
      <w:r w:rsidRPr="00907233">
        <w:rPr>
          <w:rFonts w:ascii="Book Antiqua" w:eastAsia="Book Antiqua" w:hAnsi="Book Antiqua" w:cs="Book Antiqua"/>
        </w:rPr>
        <w:t xml:space="preserve"> 2004; </w:t>
      </w:r>
      <w:r w:rsidRPr="00907233">
        <w:rPr>
          <w:rFonts w:ascii="Book Antiqua" w:eastAsia="Book Antiqua" w:hAnsi="Book Antiqua" w:cs="Book Antiqua"/>
          <w:b/>
          <w:bCs/>
        </w:rPr>
        <w:t>6</w:t>
      </w:r>
      <w:r w:rsidRPr="00907233">
        <w:rPr>
          <w:rFonts w:ascii="Book Antiqua" w:eastAsia="Book Antiqua" w:hAnsi="Book Antiqua" w:cs="Book Antiqua"/>
        </w:rPr>
        <w:t>: 7 [PMID: 15520629]</w:t>
      </w:r>
    </w:p>
    <w:p w14:paraId="2890291F"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14 </w:t>
      </w:r>
      <w:r w:rsidRPr="00907233">
        <w:rPr>
          <w:rFonts w:ascii="Book Antiqua" w:eastAsia="Book Antiqua" w:hAnsi="Book Antiqua" w:cs="Book Antiqua"/>
          <w:b/>
          <w:bCs/>
        </w:rPr>
        <w:t>Mozetic B,</w:t>
      </w:r>
      <w:r w:rsidRPr="00907233">
        <w:rPr>
          <w:rFonts w:ascii="Book Antiqua" w:eastAsia="Book Antiqua" w:hAnsi="Book Antiqua" w:cs="Book Antiqua"/>
        </w:rPr>
        <w:t xml:space="preserve"> Tomažic I, Škvarc A, Trebse P. Determination of Polyphenols in white grape berries cv. Rebula. </w:t>
      </w:r>
      <w:r w:rsidRPr="00907233">
        <w:rPr>
          <w:rFonts w:ascii="Book Antiqua" w:eastAsia="Book Antiqua" w:hAnsi="Book Antiqua" w:cs="Book Antiqua"/>
          <w:i/>
        </w:rPr>
        <w:t>Acta Chim Slov</w:t>
      </w:r>
      <w:r w:rsidRPr="00907233">
        <w:rPr>
          <w:rFonts w:ascii="Book Antiqua" w:eastAsia="Book Antiqua" w:hAnsi="Book Antiqua" w:cs="Book Antiqua"/>
        </w:rPr>
        <w:t xml:space="preserve"> 2006; </w:t>
      </w:r>
      <w:r w:rsidRPr="00907233">
        <w:rPr>
          <w:rFonts w:ascii="Book Antiqua" w:eastAsia="Book Antiqua" w:hAnsi="Book Antiqua" w:cs="Book Antiqua"/>
          <w:b/>
          <w:bCs/>
        </w:rPr>
        <w:t>53</w:t>
      </w:r>
      <w:r w:rsidRPr="00907233">
        <w:rPr>
          <w:rFonts w:ascii="Book Antiqua" w:eastAsia="Book Antiqua" w:hAnsi="Book Antiqua" w:cs="Book Antiqua"/>
        </w:rPr>
        <w:t>:</w:t>
      </w:r>
      <w:r w:rsidRPr="00907233">
        <w:rPr>
          <w:rFonts w:ascii="Book Antiqua" w:hAnsi="Book Antiqua" w:cs="Book Antiqua"/>
          <w:lang w:eastAsia="zh-CN"/>
        </w:rPr>
        <w:t xml:space="preserve"> </w:t>
      </w:r>
      <w:r w:rsidRPr="00907233">
        <w:rPr>
          <w:rFonts w:ascii="Book Antiqua" w:eastAsia="Book Antiqua" w:hAnsi="Book Antiqua" w:cs="Book Antiqua"/>
        </w:rPr>
        <w:t>58-64</w:t>
      </w:r>
    </w:p>
    <w:p w14:paraId="3D86483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15 </w:t>
      </w:r>
      <w:r w:rsidRPr="00907233">
        <w:rPr>
          <w:rFonts w:ascii="Book Antiqua" w:eastAsia="Book Antiqua" w:hAnsi="Book Antiqua" w:cs="Book Antiqua"/>
          <w:b/>
          <w:bCs/>
        </w:rPr>
        <w:t>Maier T</w:t>
      </w:r>
      <w:r w:rsidRPr="00907233">
        <w:rPr>
          <w:rFonts w:ascii="Book Antiqua" w:eastAsia="Book Antiqua" w:hAnsi="Book Antiqua" w:cs="Book Antiqua"/>
        </w:rPr>
        <w:t xml:space="preserve">, Sanzenbacher S, Kammerer DR, Berardini N, Conrad J, Beifuss U, Carle R, Schieber A. Isolation of hydroxycinnamoyltartaric acids from grape pomace by high-speed counter-current chromatography. </w:t>
      </w:r>
      <w:r w:rsidRPr="00907233">
        <w:rPr>
          <w:rFonts w:ascii="Book Antiqua" w:eastAsia="Book Antiqua" w:hAnsi="Book Antiqua" w:cs="Book Antiqua"/>
          <w:i/>
          <w:iCs/>
        </w:rPr>
        <w:t>J Chromatogr A</w:t>
      </w:r>
      <w:r w:rsidRPr="00907233">
        <w:rPr>
          <w:rFonts w:ascii="Book Antiqua" w:eastAsia="Book Antiqua" w:hAnsi="Book Antiqua" w:cs="Book Antiqua"/>
        </w:rPr>
        <w:t xml:space="preserve"> 2006; </w:t>
      </w:r>
      <w:r w:rsidRPr="00907233">
        <w:rPr>
          <w:rFonts w:ascii="Book Antiqua" w:eastAsia="Book Antiqua" w:hAnsi="Book Antiqua" w:cs="Book Antiqua"/>
          <w:b/>
          <w:bCs/>
        </w:rPr>
        <w:t>1128</w:t>
      </w:r>
      <w:r w:rsidRPr="00907233">
        <w:rPr>
          <w:rFonts w:ascii="Book Antiqua" w:eastAsia="Book Antiqua" w:hAnsi="Book Antiqua" w:cs="Book Antiqua"/>
        </w:rPr>
        <w:t>: 61-67 [PMID: 16860334 DOI: 10.1016/j.chroma.2006.06.082]</w:t>
      </w:r>
    </w:p>
    <w:p w14:paraId="638DBB3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16 </w:t>
      </w:r>
      <w:r w:rsidRPr="00907233">
        <w:rPr>
          <w:rFonts w:ascii="Book Antiqua" w:eastAsia="Book Antiqua" w:hAnsi="Book Antiqua" w:cs="Book Antiqua"/>
          <w:b/>
          <w:bCs/>
        </w:rPr>
        <w:t>Koriem KMM</w:t>
      </w:r>
      <w:r w:rsidRPr="00907233">
        <w:rPr>
          <w:rFonts w:ascii="Book Antiqua" w:eastAsia="Book Antiqua" w:hAnsi="Book Antiqua" w:cs="Book Antiqua"/>
        </w:rPr>
        <w:t xml:space="preserve">, Arbid MSS. Fertaric Acid Protects from Octylphenol-Related Hepatotoxicity in Rats: Biochemical, Molecular, and Histopathological Studies. </w:t>
      </w:r>
      <w:r w:rsidRPr="00907233">
        <w:rPr>
          <w:rFonts w:ascii="Book Antiqua" w:eastAsia="Book Antiqua" w:hAnsi="Book Antiqua" w:cs="Book Antiqua"/>
          <w:i/>
          <w:iCs/>
        </w:rPr>
        <w:t>J Diet Suppl</w:t>
      </w:r>
      <w:r w:rsidRPr="00907233">
        <w:rPr>
          <w:rFonts w:ascii="Book Antiqua" w:eastAsia="Book Antiqua" w:hAnsi="Book Antiqua" w:cs="Book Antiqua"/>
        </w:rPr>
        <w:t xml:space="preserve"> 2019; </w:t>
      </w:r>
      <w:r w:rsidRPr="00907233">
        <w:rPr>
          <w:rFonts w:ascii="Book Antiqua" w:eastAsia="Book Antiqua" w:hAnsi="Book Antiqua" w:cs="Book Antiqua"/>
          <w:b/>
          <w:bCs/>
        </w:rPr>
        <w:t>16</w:t>
      </w:r>
      <w:r w:rsidRPr="00907233">
        <w:rPr>
          <w:rFonts w:ascii="Book Antiqua" w:eastAsia="Book Antiqua" w:hAnsi="Book Antiqua" w:cs="Book Antiqua"/>
        </w:rPr>
        <w:t>: 152-165 [PMID: 29561242 DOI: 10.1080/19390211.2018.1443190]</w:t>
      </w:r>
    </w:p>
    <w:p w14:paraId="4F5477F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17 </w:t>
      </w:r>
      <w:r w:rsidRPr="00907233">
        <w:rPr>
          <w:rFonts w:ascii="Book Antiqua" w:eastAsia="Book Antiqua" w:hAnsi="Book Antiqua" w:cs="Book Antiqua"/>
          <w:b/>
          <w:bCs/>
        </w:rPr>
        <w:t>Wetchakul P</w:t>
      </w:r>
      <w:r w:rsidRPr="00907233">
        <w:rPr>
          <w:rFonts w:ascii="Book Antiqua" w:eastAsia="Book Antiqua" w:hAnsi="Book Antiqua" w:cs="Book Antiqua"/>
        </w:rPr>
        <w:t xml:space="preserve">, Goon JA, Adekoya AE, Olatunji OJ, Ruangchuay S, Jaisamut P, Issuriya A, Kunworarath N, Limsuwan S, Chusri S. Traditional tonifying polyherbal infusion, Jatu-Phala-Tiga, exerts antioxidant activities and extends lifespan of Caenorhabditis elegans. </w:t>
      </w:r>
      <w:r w:rsidRPr="00907233">
        <w:rPr>
          <w:rFonts w:ascii="Book Antiqua" w:eastAsia="Book Antiqua" w:hAnsi="Book Antiqua" w:cs="Book Antiqua"/>
          <w:i/>
          <w:iCs/>
        </w:rPr>
        <w:t>BMC Complement Altern Med</w:t>
      </w:r>
      <w:r w:rsidRPr="00907233">
        <w:rPr>
          <w:rFonts w:ascii="Book Antiqua" w:eastAsia="Book Antiqua" w:hAnsi="Book Antiqua" w:cs="Book Antiqua"/>
        </w:rPr>
        <w:t xml:space="preserve"> 2019; </w:t>
      </w:r>
      <w:r w:rsidRPr="00907233">
        <w:rPr>
          <w:rFonts w:ascii="Book Antiqua" w:eastAsia="Book Antiqua" w:hAnsi="Book Antiqua" w:cs="Book Antiqua"/>
          <w:b/>
          <w:bCs/>
        </w:rPr>
        <w:t>19</w:t>
      </w:r>
      <w:r w:rsidRPr="00907233">
        <w:rPr>
          <w:rFonts w:ascii="Book Antiqua" w:eastAsia="Book Antiqua" w:hAnsi="Book Antiqua" w:cs="Book Antiqua"/>
        </w:rPr>
        <w:t>: 209 [PMID: 31409340 DOI: 10.1186/s12906-019-2626-1]</w:t>
      </w:r>
    </w:p>
    <w:p w14:paraId="768AF4AD"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18 </w:t>
      </w:r>
      <w:r w:rsidRPr="00907233">
        <w:rPr>
          <w:rFonts w:ascii="Book Antiqua" w:eastAsia="Book Antiqua" w:hAnsi="Book Antiqua" w:cs="Book Antiqua"/>
          <w:b/>
          <w:bCs/>
        </w:rPr>
        <w:t>Lukić I</w:t>
      </w:r>
      <w:r w:rsidRPr="00907233">
        <w:rPr>
          <w:rFonts w:ascii="Book Antiqua" w:eastAsia="Book Antiqua" w:hAnsi="Book Antiqua" w:cs="Book Antiqua"/>
        </w:rPr>
        <w:t xml:space="preserve">, Radeka S, Budić-Leto I, Bubola M, Vrhovsek U. Targeted UPLC-QqQ-MS/MS profiling of phenolic compounds for differentiation of monovarietal wines and corroboration of particular varietal typicity concepts. </w:t>
      </w:r>
      <w:r w:rsidRPr="00907233">
        <w:rPr>
          <w:rFonts w:ascii="Book Antiqua" w:eastAsia="Book Antiqua" w:hAnsi="Book Antiqua" w:cs="Book Antiqua"/>
          <w:i/>
          <w:iCs/>
        </w:rPr>
        <w:t>Food Chem</w:t>
      </w:r>
      <w:r w:rsidRPr="00907233">
        <w:rPr>
          <w:rFonts w:ascii="Book Antiqua" w:eastAsia="Book Antiqua" w:hAnsi="Book Antiqua" w:cs="Book Antiqua"/>
        </w:rPr>
        <w:t xml:space="preserve"> 2019; </w:t>
      </w:r>
      <w:r w:rsidRPr="00907233">
        <w:rPr>
          <w:rFonts w:ascii="Book Antiqua" w:eastAsia="Book Antiqua" w:hAnsi="Book Antiqua" w:cs="Book Antiqua"/>
          <w:b/>
          <w:bCs/>
        </w:rPr>
        <w:t>300</w:t>
      </w:r>
      <w:r w:rsidRPr="00907233">
        <w:rPr>
          <w:rFonts w:ascii="Book Antiqua" w:eastAsia="Book Antiqua" w:hAnsi="Book Antiqua" w:cs="Book Antiqua"/>
        </w:rPr>
        <w:t>: 125251 [PMID: 31357018 DOI: 10.1016/j.foodchem.2019.125251]</w:t>
      </w:r>
    </w:p>
    <w:p w14:paraId="4BD988A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19 </w:t>
      </w:r>
      <w:r w:rsidRPr="00907233">
        <w:rPr>
          <w:rFonts w:ascii="Book Antiqua" w:eastAsia="Book Antiqua" w:hAnsi="Book Antiqua" w:cs="Book Antiqua"/>
          <w:b/>
          <w:bCs/>
        </w:rPr>
        <w:t>Abdallah H</w:t>
      </w:r>
      <w:r w:rsidRPr="00907233">
        <w:rPr>
          <w:rFonts w:ascii="Book Antiqua" w:eastAsia="Book Antiqua" w:hAnsi="Book Antiqua" w:cs="Book Antiqua"/>
        </w:rPr>
        <w:t xml:space="preserve">, Farag M, Osman S, Kim DH, Kang K, Pan CH, Abdel-Sattar E. Isolation of major phenolics from Launaea spinosa and their protective effect on HepG2 cells damaged with t-BHP. </w:t>
      </w:r>
      <w:r w:rsidRPr="00907233">
        <w:rPr>
          <w:rFonts w:ascii="Book Antiqua" w:eastAsia="Book Antiqua" w:hAnsi="Book Antiqua" w:cs="Book Antiqua"/>
          <w:i/>
          <w:iCs/>
        </w:rPr>
        <w:t>Pharm Biol</w:t>
      </w:r>
      <w:r w:rsidRPr="00907233">
        <w:rPr>
          <w:rFonts w:ascii="Book Antiqua" w:eastAsia="Book Antiqua" w:hAnsi="Book Antiqua" w:cs="Book Antiqua"/>
        </w:rPr>
        <w:t xml:space="preserve"> 2016; </w:t>
      </w:r>
      <w:r w:rsidRPr="00907233">
        <w:rPr>
          <w:rFonts w:ascii="Book Antiqua" w:eastAsia="Book Antiqua" w:hAnsi="Book Antiqua" w:cs="Book Antiqua"/>
          <w:b/>
          <w:bCs/>
        </w:rPr>
        <w:t>54</w:t>
      </w:r>
      <w:r w:rsidRPr="00907233">
        <w:rPr>
          <w:rFonts w:ascii="Book Antiqua" w:eastAsia="Book Antiqua" w:hAnsi="Book Antiqua" w:cs="Book Antiqua"/>
        </w:rPr>
        <w:t>: 536-541 [PMID: 26052623 DOI: 10.3109/13880209.2015.1052885]</w:t>
      </w:r>
    </w:p>
    <w:p w14:paraId="735C7FF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20 </w:t>
      </w:r>
      <w:r w:rsidRPr="00907233">
        <w:rPr>
          <w:rFonts w:ascii="Book Antiqua" w:eastAsia="Book Antiqua" w:hAnsi="Book Antiqua" w:cs="Book Antiqua"/>
          <w:b/>
          <w:bCs/>
        </w:rPr>
        <w:t>Sochorova L</w:t>
      </w:r>
      <w:r w:rsidRPr="00907233">
        <w:rPr>
          <w:rFonts w:ascii="Book Antiqua" w:eastAsia="Book Antiqua" w:hAnsi="Book Antiqua" w:cs="Book Antiqua"/>
        </w:rPr>
        <w:t xml:space="preserve">, Prusova B, Jurikova T, Mlcek J, Adamkova A, Baron M, Sochor J. The Study of Antioxidant Components in Grape Seeds. </w:t>
      </w:r>
      <w:r w:rsidRPr="00907233">
        <w:rPr>
          <w:rFonts w:ascii="Book Antiqua" w:eastAsia="Book Antiqua" w:hAnsi="Book Antiqua" w:cs="Book Antiqua"/>
          <w:i/>
          <w:iCs/>
        </w:rPr>
        <w:t>Molecules</w:t>
      </w:r>
      <w:r w:rsidRPr="00907233">
        <w:rPr>
          <w:rFonts w:ascii="Book Antiqua" w:eastAsia="Book Antiqua" w:hAnsi="Book Antiqua" w:cs="Book Antiqua"/>
        </w:rPr>
        <w:t xml:space="preserve"> 2020; </w:t>
      </w:r>
      <w:r w:rsidRPr="00907233">
        <w:rPr>
          <w:rFonts w:ascii="Book Antiqua" w:eastAsia="Book Antiqua" w:hAnsi="Book Antiqua" w:cs="Book Antiqua"/>
          <w:b/>
          <w:bCs/>
        </w:rPr>
        <w:t>25</w:t>
      </w:r>
      <w:r w:rsidRPr="00907233">
        <w:rPr>
          <w:rFonts w:ascii="Book Antiqua" w:eastAsia="Book Antiqua" w:hAnsi="Book Antiqua" w:cs="Book Antiqua"/>
        </w:rPr>
        <w:t xml:space="preserve"> [PMID: 32824270 DOI: 10.3390/molecules25163736]</w:t>
      </w:r>
    </w:p>
    <w:p w14:paraId="3EA5953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21 </w:t>
      </w:r>
      <w:r w:rsidRPr="00907233">
        <w:rPr>
          <w:rFonts w:ascii="Book Antiqua" w:eastAsia="Book Antiqua" w:hAnsi="Book Antiqua" w:cs="Book Antiqua"/>
          <w:b/>
          <w:bCs/>
        </w:rPr>
        <w:t>Chen Z</w:t>
      </w:r>
      <w:r w:rsidRPr="00907233">
        <w:rPr>
          <w:rFonts w:ascii="Book Antiqua" w:eastAsia="Book Antiqua" w:hAnsi="Book Antiqua" w:cs="Book Antiqua"/>
        </w:rPr>
        <w:t xml:space="preserve">, Li T, Zhang L, Wang H, Hu F. Bisphenol A exposure remodels cognition of male rats attributable to excitatory alterations in the hippocampus and visual cortex. </w:t>
      </w:r>
      <w:r w:rsidRPr="00907233">
        <w:rPr>
          <w:rFonts w:ascii="Book Antiqua" w:eastAsia="Book Antiqua" w:hAnsi="Book Antiqua" w:cs="Book Antiqua"/>
          <w:i/>
          <w:iCs/>
        </w:rPr>
        <w:t>Toxicology</w:t>
      </w:r>
      <w:r w:rsidRPr="00907233">
        <w:rPr>
          <w:rFonts w:ascii="Book Antiqua" w:eastAsia="Book Antiqua" w:hAnsi="Book Antiqua" w:cs="Book Antiqua"/>
        </w:rPr>
        <w:t xml:space="preserve"> 2018; </w:t>
      </w:r>
      <w:r w:rsidRPr="00907233">
        <w:rPr>
          <w:rFonts w:ascii="Book Antiqua" w:eastAsia="Book Antiqua" w:hAnsi="Book Antiqua" w:cs="Book Antiqua"/>
          <w:b/>
          <w:bCs/>
        </w:rPr>
        <w:t>410</w:t>
      </w:r>
      <w:r w:rsidRPr="00907233">
        <w:rPr>
          <w:rFonts w:ascii="Book Antiqua" w:eastAsia="Book Antiqua" w:hAnsi="Book Antiqua" w:cs="Book Antiqua"/>
        </w:rPr>
        <w:t>: 132-141 [PMID: 30312744 DOI: 10.1016/j.tox.2018.10.002]</w:t>
      </w:r>
    </w:p>
    <w:p w14:paraId="71598C2F"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22 </w:t>
      </w:r>
      <w:r w:rsidRPr="00907233">
        <w:rPr>
          <w:rFonts w:ascii="Book Antiqua" w:eastAsia="Book Antiqua" w:hAnsi="Book Antiqua" w:cs="Book Antiqua"/>
          <w:b/>
          <w:bCs/>
        </w:rPr>
        <w:t>Pant J</w:t>
      </w:r>
      <w:r w:rsidRPr="00907233">
        <w:rPr>
          <w:rFonts w:ascii="Book Antiqua" w:eastAsia="Book Antiqua" w:hAnsi="Book Antiqua" w:cs="Book Antiqua"/>
        </w:rPr>
        <w:t xml:space="preserve">, Deshpande SB. Acute toxicity of bisphenol A in rats. </w:t>
      </w:r>
      <w:r w:rsidRPr="00907233">
        <w:rPr>
          <w:rFonts w:ascii="Book Antiqua" w:eastAsia="Book Antiqua" w:hAnsi="Book Antiqua" w:cs="Book Antiqua"/>
          <w:i/>
          <w:iCs/>
        </w:rPr>
        <w:t>Indian J Exp Biol</w:t>
      </w:r>
      <w:r w:rsidRPr="00907233">
        <w:rPr>
          <w:rFonts w:ascii="Book Antiqua" w:eastAsia="Book Antiqua" w:hAnsi="Book Antiqua" w:cs="Book Antiqua"/>
        </w:rPr>
        <w:t xml:space="preserve"> 2012; </w:t>
      </w:r>
      <w:r w:rsidRPr="00907233">
        <w:rPr>
          <w:rFonts w:ascii="Book Antiqua" w:eastAsia="Book Antiqua" w:hAnsi="Book Antiqua" w:cs="Book Antiqua"/>
          <w:b/>
          <w:bCs/>
        </w:rPr>
        <w:t>50</w:t>
      </w:r>
      <w:r w:rsidRPr="00907233">
        <w:rPr>
          <w:rFonts w:ascii="Book Antiqua" w:eastAsia="Book Antiqua" w:hAnsi="Book Antiqua" w:cs="Book Antiqua"/>
        </w:rPr>
        <w:t>: 425-429 [PMID: 22734254]</w:t>
      </w:r>
    </w:p>
    <w:p w14:paraId="1363CBE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23 </w:t>
      </w:r>
      <w:r w:rsidRPr="00907233">
        <w:rPr>
          <w:rFonts w:ascii="Book Antiqua" w:eastAsia="Book Antiqua" w:hAnsi="Book Antiqua" w:cs="Book Antiqua"/>
          <w:b/>
          <w:bCs/>
        </w:rPr>
        <w:t>Koriem KM</w:t>
      </w:r>
      <w:r w:rsidRPr="00907233">
        <w:rPr>
          <w:rFonts w:ascii="Book Antiqua" w:eastAsia="Book Antiqua" w:hAnsi="Book Antiqua" w:cs="Book Antiqua"/>
        </w:rPr>
        <w:t xml:space="preserve">, Gad IB, Nasiry ZK. Protective effect of Cupressus sempervirens extract against indomethacin-induced gastric ulcer in rats. </w:t>
      </w:r>
      <w:r w:rsidRPr="00907233">
        <w:rPr>
          <w:rFonts w:ascii="Book Antiqua" w:eastAsia="Book Antiqua" w:hAnsi="Book Antiqua" w:cs="Book Antiqua"/>
          <w:i/>
          <w:iCs/>
        </w:rPr>
        <w:t>Interdiscip Toxicol</w:t>
      </w:r>
      <w:r w:rsidRPr="00907233">
        <w:rPr>
          <w:rFonts w:ascii="Book Antiqua" w:eastAsia="Book Antiqua" w:hAnsi="Book Antiqua" w:cs="Book Antiqua"/>
        </w:rPr>
        <w:t xml:space="preserve"> 2015; </w:t>
      </w:r>
      <w:r w:rsidRPr="00907233">
        <w:rPr>
          <w:rFonts w:ascii="Book Antiqua" w:eastAsia="Book Antiqua" w:hAnsi="Book Antiqua" w:cs="Book Antiqua"/>
          <w:b/>
          <w:bCs/>
        </w:rPr>
        <w:t>8</w:t>
      </w:r>
      <w:r w:rsidRPr="00907233">
        <w:rPr>
          <w:rFonts w:ascii="Book Antiqua" w:eastAsia="Book Antiqua" w:hAnsi="Book Antiqua" w:cs="Book Antiqua"/>
        </w:rPr>
        <w:t>: 25-34 [PMID: 27486357 DOI: 10.1515/intox-2015-0006]</w:t>
      </w:r>
    </w:p>
    <w:p w14:paraId="76932FD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24 </w:t>
      </w:r>
      <w:r w:rsidRPr="00907233">
        <w:rPr>
          <w:rFonts w:ascii="Book Antiqua" w:eastAsia="Book Antiqua" w:hAnsi="Book Antiqua" w:cs="Book Antiqua"/>
          <w:b/>
          <w:bCs/>
        </w:rPr>
        <w:t>Koriem KMM</w:t>
      </w:r>
      <w:r w:rsidRPr="00907233">
        <w:rPr>
          <w:rFonts w:ascii="Book Antiqua" w:eastAsia="Book Antiqua" w:hAnsi="Book Antiqua" w:cs="Book Antiqua"/>
        </w:rPr>
        <w:t xml:space="preserve">, Arbid MS, El-Attar MA. Acute and subacute toxicity of </w:t>
      </w:r>
      <w:r w:rsidRPr="00907233">
        <w:rPr>
          <w:rFonts w:ascii="Book Antiqua" w:eastAsia="Book Antiqua" w:hAnsi="Book Antiqua" w:cs="Book Antiqua"/>
          <w:i/>
          <w:iCs/>
        </w:rPr>
        <w:t>Ammi visnaga</w:t>
      </w:r>
      <w:r w:rsidRPr="00907233">
        <w:rPr>
          <w:rFonts w:ascii="Book Antiqua" w:eastAsia="Book Antiqua" w:hAnsi="Book Antiqua" w:cs="Book Antiqua"/>
        </w:rPr>
        <w:t xml:space="preserve"> on rats. </w:t>
      </w:r>
      <w:r w:rsidRPr="00907233">
        <w:rPr>
          <w:rFonts w:ascii="Book Antiqua" w:eastAsia="Book Antiqua" w:hAnsi="Book Antiqua" w:cs="Book Antiqua"/>
          <w:i/>
          <w:iCs/>
        </w:rPr>
        <w:t>Interdiscip Toxicol</w:t>
      </w:r>
      <w:r w:rsidRPr="00907233">
        <w:rPr>
          <w:rFonts w:ascii="Book Antiqua" w:eastAsia="Book Antiqua" w:hAnsi="Book Antiqua" w:cs="Book Antiqua"/>
        </w:rPr>
        <w:t xml:space="preserve"> 2019; </w:t>
      </w:r>
      <w:r w:rsidRPr="00907233">
        <w:rPr>
          <w:rFonts w:ascii="Book Antiqua" w:eastAsia="Book Antiqua" w:hAnsi="Book Antiqua" w:cs="Book Antiqua"/>
          <w:b/>
          <w:bCs/>
        </w:rPr>
        <w:t>12</w:t>
      </w:r>
      <w:r w:rsidRPr="00907233">
        <w:rPr>
          <w:rFonts w:ascii="Book Antiqua" w:eastAsia="Book Antiqua" w:hAnsi="Book Antiqua" w:cs="Book Antiqua"/>
        </w:rPr>
        <w:t>: 26-35 [PMID: 32189984 DOI: 10.2478/intox-2019-0004]</w:t>
      </w:r>
    </w:p>
    <w:p w14:paraId="079E544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25 </w:t>
      </w:r>
      <w:r w:rsidRPr="00907233">
        <w:rPr>
          <w:rFonts w:ascii="Book Antiqua" w:eastAsia="Book Antiqua" w:hAnsi="Book Antiqua" w:cs="Book Antiqua"/>
          <w:b/>
          <w:bCs/>
        </w:rPr>
        <w:t>Kau ST</w:t>
      </w:r>
      <w:r w:rsidRPr="00907233">
        <w:rPr>
          <w:rFonts w:ascii="Book Antiqua" w:eastAsia="Book Antiqua" w:hAnsi="Book Antiqua" w:cs="Book Antiqua"/>
        </w:rPr>
        <w:t xml:space="preserve">, Keddie JR, Andrews D. A method for screening diuretic agents in the rat. </w:t>
      </w:r>
      <w:r w:rsidRPr="00907233">
        <w:rPr>
          <w:rFonts w:ascii="Book Antiqua" w:eastAsia="Book Antiqua" w:hAnsi="Book Antiqua" w:cs="Book Antiqua"/>
          <w:i/>
          <w:iCs/>
        </w:rPr>
        <w:t>J Pharmacol Methods</w:t>
      </w:r>
      <w:r w:rsidRPr="00907233">
        <w:rPr>
          <w:rFonts w:ascii="Book Antiqua" w:eastAsia="Book Antiqua" w:hAnsi="Book Antiqua" w:cs="Book Antiqua"/>
        </w:rPr>
        <w:t xml:space="preserve"> 1984; </w:t>
      </w:r>
      <w:r w:rsidRPr="00907233">
        <w:rPr>
          <w:rFonts w:ascii="Book Antiqua" w:eastAsia="Book Antiqua" w:hAnsi="Book Antiqua" w:cs="Book Antiqua"/>
          <w:b/>
          <w:bCs/>
        </w:rPr>
        <w:t>11</w:t>
      </w:r>
      <w:r w:rsidRPr="00907233">
        <w:rPr>
          <w:rFonts w:ascii="Book Antiqua" w:eastAsia="Book Antiqua" w:hAnsi="Book Antiqua" w:cs="Book Antiqua"/>
        </w:rPr>
        <w:t>: 67-75 [PMID: 6717030 DOI: 10.1016/0160-5402(84)90054-8]</w:t>
      </w:r>
    </w:p>
    <w:p w14:paraId="6013B1E8"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26 </w:t>
      </w:r>
      <w:r w:rsidRPr="00907233">
        <w:rPr>
          <w:rFonts w:ascii="Book Antiqua" w:eastAsia="Book Antiqua" w:hAnsi="Book Antiqua" w:cs="Book Antiqua"/>
          <w:b/>
          <w:bCs/>
        </w:rPr>
        <w:t>Reitman S,</w:t>
      </w:r>
      <w:r w:rsidRPr="00907233">
        <w:rPr>
          <w:rFonts w:ascii="Book Antiqua" w:eastAsia="Book Antiqua" w:hAnsi="Book Antiqua" w:cs="Book Antiqua"/>
        </w:rPr>
        <w:t xml:space="preserve"> Frankel S. A colorimetric method for the determination of serum GOT and GPT</w:t>
      </w:r>
      <w:r w:rsidRPr="00907233">
        <w:rPr>
          <w:rFonts w:ascii="Book Antiqua" w:hAnsi="Book Antiqua" w:cs="Book Antiqua"/>
          <w:lang w:eastAsia="zh-CN"/>
        </w:rPr>
        <w:t>.</w:t>
      </w:r>
      <w:r w:rsidRPr="00907233">
        <w:rPr>
          <w:rFonts w:ascii="Book Antiqua" w:eastAsia="Book Antiqua" w:hAnsi="Book Antiqua" w:cs="Book Antiqua"/>
        </w:rPr>
        <w:t xml:space="preserve"> </w:t>
      </w:r>
      <w:r w:rsidRPr="00907233">
        <w:rPr>
          <w:rFonts w:ascii="Book Antiqua" w:eastAsia="Book Antiqua" w:hAnsi="Book Antiqua" w:cs="Book Antiqua"/>
          <w:i/>
        </w:rPr>
        <w:t>Am J Clin Pathol</w:t>
      </w:r>
      <w:r w:rsidRPr="00907233">
        <w:rPr>
          <w:rFonts w:ascii="Book Antiqua" w:eastAsia="Book Antiqua" w:hAnsi="Book Antiqua" w:cs="Book Antiqua"/>
        </w:rPr>
        <w:t xml:space="preserve"> 1987; </w:t>
      </w:r>
      <w:r w:rsidRPr="00907233">
        <w:rPr>
          <w:rFonts w:ascii="Book Antiqua" w:eastAsia="Book Antiqua" w:hAnsi="Book Antiqua" w:cs="Book Antiqua"/>
          <w:b/>
          <w:bCs/>
        </w:rPr>
        <w:t>28</w:t>
      </w:r>
      <w:r w:rsidRPr="00907233">
        <w:rPr>
          <w:rFonts w:ascii="Book Antiqua" w:eastAsia="Book Antiqua" w:hAnsi="Book Antiqua" w:cs="Book Antiqua"/>
        </w:rPr>
        <w:t>:</w:t>
      </w:r>
      <w:r w:rsidRPr="00907233">
        <w:rPr>
          <w:rFonts w:ascii="Book Antiqua" w:hAnsi="Book Antiqua" w:cs="Book Antiqua"/>
          <w:lang w:eastAsia="zh-CN"/>
        </w:rPr>
        <w:t xml:space="preserve"> </w:t>
      </w:r>
      <w:r w:rsidRPr="00907233">
        <w:rPr>
          <w:rFonts w:ascii="Book Antiqua" w:eastAsia="Book Antiqua" w:hAnsi="Book Antiqua" w:cs="Book Antiqua"/>
        </w:rPr>
        <w:t>56-63</w:t>
      </w:r>
    </w:p>
    <w:p w14:paraId="6E9CFF2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27 </w:t>
      </w:r>
      <w:r w:rsidRPr="00907233">
        <w:rPr>
          <w:rFonts w:ascii="Book Antiqua" w:eastAsia="Book Antiqua" w:hAnsi="Book Antiqua" w:cs="Book Antiqua"/>
          <w:b/>
          <w:bCs/>
        </w:rPr>
        <w:t>KIND PR</w:t>
      </w:r>
      <w:r w:rsidRPr="00907233">
        <w:rPr>
          <w:rFonts w:ascii="Book Antiqua" w:eastAsia="Book Antiqua" w:hAnsi="Book Antiqua" w:cs="Book Antiqua"/>
        </w:rPr>
        <w:t xml:space="preserve">, KING EJ. Estimation of plasma phosphatase by determination of hydrolysed phenol with amino-antipyrine. </w:t>
      </w:r>
      <w:r w:rsidRPr="00907233">
        <w:rPr>
          <w:rFonts w:ascii="Book Antiqua" w:eastAsia="Book Antiqua" w:hAnsi="Book Antiqua" w:cs="Book Antiqua"/>
          <w:i/>
          <w:iCs/>
        </w:rPr>
        <w:t>J Clin Pathol</w:t>
      </w:r>
      <w:r w:rsidRPr="00907233">
        <w:rPr>
          <w:rFonts w:ascii="Book Antiqua" w:eastAsia="Book Antiqua" w:hAnsi="Book Antiqua" w:cs="Book Antiqua"/>
        </w:rPr>
        <w:t xml:space="preserve"> 1954; </w:t>
      </w:r>
      <w:r w:rsidRPr="00907233">
        <w:rPr>
          <w:rFonts w:ascii="Book Antiqua" w:eastAsia="Book Antiqua" w:hAnsi="Book Antiqua" w:cs="Book Antiqua"/>
          <w:b/>
          <w:bCs/>
        </w:rPr>
        <w:t>7</w:t>
      </w:r>
      <w:r w:rsidRPr="00907233">
        <w:rPr>
          <w:rFonts w:ascii="Book Antiqua" w:eastAsia="Book Antiqua" w:hAnsi="Book Antiqua" w:cs="Book Antiqua"/>
        </w:rPr>
        <w:t>: 322-326 [PMID: 13286357 DOI: 10.1136/jcp.7.4.322]</w:t>
      </w:r>
    </w:p>
    <w:p w14:paraId="17F4536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28 </w:t>
      </w:r>
      <w:r w:rsidRPr="00907233">
        <w:rPr>
          <w:rFonts w:ascii="Book Antiqua" w:eastAsia="Book Antiqua" w:hAnsi="Book Antiqua" w:cs="Book Antiqua"/>
          <w:b/>
          <w:bCs/>
        </w:rPr>
        <w:t>Szasz G</w:t>
      </w:r>
      <w:r w:rsidRPr="00907233">
        <w:rPr>
          <w:rFonts w:ascii="Book Antiqua" w:eastAsia="Book Antiqua" w:hAnsi="Book Antiqua" w:cs="Book Antiqua"/>
        </w:rPr>
        <w:t xml:space="preserve">. Reaction-rate method for gamma-glutamyltransferase activity in serum. </w:t>
      </w:r>
      <w:r w:rsidRPr="00907233">
        <w:rPr>
          <w:rFonts w:ascii="Book Antiqua" w:eastAsia="Book Antiqua" w:hAnsi="Book Antiqua" w:cs="Book Antiqua"/>
          <w:i/>
          <w:iCs/>
        </w:rPr>
        <w:t>Clin Chem</w:t>
      </w:r>
      <w:r w:rsidRPr="00907233">
        <w:rPr>
          <w:rFonts w:ascii="Book Antiqua" w:eastAsia="Book Antiqua" w:hAnsi="Book Antiqua" w:cs="Book Antiqua"/>
        </w:rPr>
        <w:t xml:space="preserve"> 1976; </w:t>
      </w:r>
      <w:r w:rsidRPr="00907233">
        <w:rPr>
          <w:rFonts w:ascii="Book Antiqua" w:eastAsia="Book Antiqua" w:hAnsi="Book Antiqua" w:cs="Book Antiqua"/>
          <w:b/>
          <w:bCs/>
        </w:rPr>
        <w:t>22</w:t>
      </w:r>
      <w:r w:rsidRPr="00907233">
        <w:rPr>
          <w:rFonts w:ascii="Book Antiqua" w:eastAsia="Book Antiqua" w:hAnsi="Book Antiqua" w:cs="Book Antiqua"/>
        </w:rPr>
        <w:t>: 2051-2055</w:t>
      </w:r>
    </w:p>
    <w:p w14:paraId="13307C1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29 </w:t>
      </w:r>
      <w:r w:rsidRPr="00907233">
        <w:rPr>
          <w:rFonts w:ascii="Book Antiqua" w:eastAsia="Book Antiqua" w:hAnsi="Book Antiqua" w:cs="Book Antiqua"/>
          <w:b/>
          <w:bCs/>
        </w:rPr>
        <w:t>Weisshaar D</w:t>
      </w:r>
      <w:r w:rsidRPr="00907233">
        <w:rPr>
          <w:rFonts w:ascii="Book Antiqua" w:eastAsia="Book Antiqua" w:hAnsi="Book Antiqua" w:cs="Book Antiqua"/>
        </w:rPr>
        <w:t xml:space="preserve">, Gossrau E, Faderl B. Normal ranges of alpha-HBDH, LDH, AP, and LAP as measured with substrate-optimated test charges. </w:t>
      </w:r>
      <w:r w:rsidRPr="00907233">
        <w:rPr>
          <w:rFonts w:ascii="Book Antiqua" w:eastAsia="Book Antiqua" w:hAnsi="Book Antiqua" w:cs="Book Antiqua"/>
          <w:i/>
          <w:iCs/>
        </w:rPr>
        <w:t>Med Welt</w:t>
      </w:r>
      <w:r w:rsidRPr="00907233">
        <w:rPr>
          <w:rFonts w:ascii="Book Antiqua" w:eastAsia="Book Antiqua" w:hAnsi="Book Antiqua" w:cs="Book Antiqua"/>
        </w:rPr>
        <w:t xml:space="preserve"> 1975; </w:t>
      </w:r>
      <w:r w:rsidRPr="00907233">
        <w:rPr>
          <w:rFonts w:ascii="Book Antiqua" w:eastAsia="Book Antiqua" w:hAnsi="Book Antiqua" w:cs="Book Antiqua"/>
          <w:b/>
          <w:bCs/>
        </w:rPr>
        <w:t>26</w:t>
      </w:r>
      <w:r w:rsidRPr="00907233">
        <w:rPr>
          <w:rFonts w:ascii="Book Antiqua" w:eastAsia="Book Antiqua" w:hAnsi="Book Antiqua" w:cs="Book Antiqua"/>
        </w:rPr>
        <w:t>: 387-392 [PMID: 1121268]</w:t>
      </w:r>
    </w:p>
    <w:p w14:paraId="46159137"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30 </w:t>
      </w:r>
      <w:r w:rsidRPr="00907233">
        <w:rPr>
          <w:rFonts w:ascii="Book Antiqua" w:eastAsia="Book Antiqua" w:hAnsi="Book Antiqua" w:cs="Book Antiqua"/>
          <w:b/>
          <w:bCs/>
        </w:rPr>
        <w:t>Walter M,</w:t>
      </w:r>
      <w:r w:rsidRPr="00907233">
        <w:rPr>
          <w:rFonts w:ascii="Book Antiqua" w:eastAsia="Book Antiqua" w:hAnsi="Book Antiqua" w:cs="Book Antiqua"/>
        </w:rPr>
        <w:t xml:space="preserve"> Gerarde H. Ultramicromethod for the determination of conjugated and total bilirubin in serum or plasma. </w:t>
      </w:r>
      <w:r w:rsidRPr="00907233">
        <w:rPr>
          <w:rFonts w:ascii="Book Antiqua" w:eastAsia="Book Antiqua" w:hAnsi="Book Antiqua" w:cs="Book Antiqua"/>
          <w:i/>
        </w:rPr>
        <w:t>Microchem J</w:t>
      </w:r>
      <w:r w:rsidRPr="00907233">
        <w:rPr>
          <w:rFonts w:ascii="Book Antiqua" w:eastAsia="Book Antiqua" w:hAnsi="Book Antiqua" w:cs="Book Antiqua"/>
        </w:rPr>
        <w:t xml:space="preserve"> 1970; </w:t>
      </w:r>
      <w:r w:rsidRPr="00907233">
        <w:rPr>
          <w:rFonts w:ascii="Book Antiqua" w:eastAsia="Book Antiqua" w:hAnsi="Book Antiqua" w:cs="Book Antiqua"/>
          <w:b/>
        </w:rPr>
        <w:t>15</w:t>
      </w:r>
      <w:r w:rsidRPr="00907233">
        <w:rPr>
          <w:rFonts w:ascii="Book Antiqua" w:eastAsia="Book Antiqua" w:hAnsi="Book Antiqua" w:cs="Book Antiqua"/>
        </w:rPr>
        <w:t>: 231-236</w:t>
      </w:r>
    </w:p>
    <w:p w14:paraId="4470C56B"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31 </w:t>
      </w:r>
      <w:r w:rsidRPr="00907233">
        <w:rPr>
          <w:rFonts w:ascii="Book Antiqua" w:eastAsia="Book Antiqua" w:hAnsi="Book Antiqua" w:cs="Book Antiqua"/>
          <w:b/>
          <w:bCs/>
        </w:rPr>
        <w:t>Patton CJ,</w:t>
      </w:r>
      <w:r w:rsidRPr="00907233">
        <w:rPr>
          <w:rFonts w:ascii="Book Antiqua" w:eastAsia="Book Antiqua" w:hAnsi="Book Antiqua" w:cs="Book Antiqua"/>
        </w:rPr>
        <w:t xml:space="preserve"> Crouch SR. Spectrophotometric and kinetic investigation of the Berthelot reaction for the determination of ammonia. </w:t>
      </w:r>
      <w:r w:rsidRPr="00907233">
        <w:rPr>
          <w:rFonts w:ascii="Book Antiqua" w:eastAsia="Book Antiqua" w:hAnsi="Book Antiqua" w:cs="Book Antiqua"/>
          <w:i/>
        </w:rPr>
        <w:t>Ana Chem</w:t>
      </w:r>
      <w:r w:rsidRPr="00907233">
        <w:rPr>
          <w:rFonts w:ascii="Book Antiqua" w:eastAsia="Book Antiqua" w:hAnsi="Book Antiqua" w:cs="Book Antiqua"/>
        </w:rPr>
        <w:t xml:space="preserve"> 1977; </w:t>
      </w:r>
      <w:r w:rsidRPr="00907233">
        <w:rPr>
          <w:rFonts w:ascii="Book Antiqua" w:eastAsia="Book Antiqua" w:hAnsi="Book Antiqua" w:cs="Book Antiqua"/>
          <w:b/>
        </w:rPr>
        <w:t>49</w:t>
      </w:r>
      <w:r w:rsidRPr="00907233">
        <w:rPr>
          <w:rFonts w:ascii="Book Antiqua" w:eastAsia="Book Antiqua" w:hAnsi="Book Antiqua" w:cs="Book Antiqua"/>
        </w:rPr>
        <w:t>: 464-469.</w:t>
      </w:r>
    </w:p>
    <w:p w14:paraId="35527CED"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32 </w:t>
      </w:r>
      <w:r w:rsidRPr="00907233">
        <w:rPr>
          <w:rFonts w:ascii="Book Antiqua" w:eastAsia="Book Antiqua" w:hAnsi="Book Antiqua" w:cs="Book Antiqua"/>
          <w:b/>
          <w:bCs/>
        </w:rPr>
        <w:t>Houot O</w:t>
      </w:r>
      <w:r w:rsidRPr="00907233">
        <w:rPr>
          <w:rFonts w:ascii="Book Antiqua" w:eastAsia="Book Antiqua" w:hAnsi="Book Antiqua" w:cs="Book Antiqua"/>
          <w:bCs/>
        </w:rPr>
        <w:t>. Interpretation of clinical laboratory tests. Edited by Siest G,</w:t>
      </w:r>
      <w:r w:rsidRPr="00907233">
        <w:rPr>
          <w:rFonts w:ascii="Book Antiqua" w:eastAsia="Book Antiqua" w:hAnsi="Book Antiqua" w:cs="Book Antiqua"/>
        </w:rPr>
        <w:t xml:space="preserve"> Henny J, Schiele F, Young DS. Biomedical Publications</w:t>
      </w:r>
      <w:r w:rsidRPr="00907233">
        <w:rPr>
          <w:rFonts w:ascii="Book Antiqua" w:hAnsi="Book Antiqua" w:cs="Book Antiqua"/>
          <w:lang w:eastAsia="zh-CN"/>
        </w:rPr>
        <w:t>,</w:t>
      </w:r>
      <w:r w:rsidRPr="00907233">
        <w:rPr>
          <w:rFonts w:ascii="Book Antiqua" w:eastAsia="Book Antiqua" w:hAnsi="Book Antiqua" w:cs="Book Antiqua"/>
        </w:rPr>
        <w:t xml:space="preserve"> 1985</w:t>
      </w:r>
      <w:r w:rsidRPr="00907233">
        <w:rPr>
          <w:rFonts w:ascii="Book Antiqua" w:hAnsi="Book Antiqua" w:cs="Book Antiqua"/>
          <w:lang w:eastAsia="zh-CN"/>
        </w:rPr>
        <w:t>:</w:t>
      </w:r>
      <w:r w:rsidRPr="00907233">
        <w:rPr>
          <w:rFonts w:ascii="Book Antiqua" w:eastAsia="Book Antiqua" w:hAnsi="Book Antiqua" w:cs="Book Antiqua"/>
        </w:rPr>
        <w:t xml:space="preserve"> 220-234</w:t>
      </w:r>
    </w:p>
    <w:p w14:paraId="388F6EE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33 </w:t>
      </w:r>
      <w:r w:rsidRPr="00907233">
        <w:rPr>
          <w:rFonts w:ascii="Book Antiqua" w:eastAsia="Book Antiqua" w:hAnsi="Book Antiqua" w:cs="Book Antiqua"/>
          <w:b/>
          <w:bCs/>
        </w:rPr>
        <w:t>Kabasakalian P</w:t>
      </w:r>
      <w:r w:rsidRPr="00907233">
        <w:rPr>
          <w:rFonts w:ascii="Book Antiqua" w:eastAsia="Book Antiqua" w:hAnsi="Book Antiqua" w:cs="Book Antiqua"/>
        </w:rPr>
        <w:t xml:space="preserve">, Kalliney S, Westcott A. Determination of uric acid in serum, with use of uricase and a tribromophenol-aminoantipyrine chromogen. </w:t>
      </w:r>
      <w:r w:rsidRPr="00907233">
        <w:rPr>
          <w:rFonts w:ascii="Book Antiqua" w:eastAsia="Book Antiqua" w:hAnsi="Book Antiqua" w:cs="Book Antiqua"/>
          <w:i/>
          <w:iCs/>
        </w:rPr>
        <w:t>Clin Chem</w:t>
      </w:r>
      <w:r w:rsidRPr="00907233">
        <w:rPr>
          <w:rFonts w:ascii="Book Antiqua" w:eastAsia="Book Antiqua" w:hAnsi="Book Antiqua" w:cs="Book Antiqua"/>
        </w:rPr>
        <w:t xml:space="preserve"> 1973; </w:t>
      </w:r>
      <w:r w:rsidRPr="00907233">
        <w:rPr>
          <w:rFonts w:ascii="Book Antiqua" w:eastAsia="Book Antiqua" w:hAnsi="Book Antiqua" w:cs="Book Antiqua"/>
          <w:b/>
          <w:bCs/>
        </w:rPr>
        <w:t>19</w:t>
      </w:r>
      <w:r w:rsidRPr="00907233">
        <w:rPr>
          <w:rFonts w:ascii="Book Antiqua" w:eastAsia="Book Antiqua" w:hAnsi="Book Antiqua" w:cs="Book Antiqua"/>
        </w:rPr>
        <w:t>: 522-524 [PMID: 4703662]</w:t>
      </w:r>
    </w:p>
    <w:p w14:paraId="719DA55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34 </w:t>
      </w:r>
      <w:r w:rsidRPr="00907233">
        <w:rPr>
          <w:rFonts w:ascii="Book Antiqua" w:eastAsia="Book Antiqua" w:hAnsi="Book Antiqua" w:cs="Book Antiqua"/>
          <w:b/>
          <w:bCs/>
        </w:rPr>
        <w:t>Zhu X</w:t>
      </w:r>
      <w:r w:rsidRPr="00907233">
        <w:rPr>
          <w:rFonts w:ascii="Book Antiqua" w:eastAsia="Book Antiqua" w:hAnsi="Book Antiqua" w:cs="Book Antiqua"/>
        </w:rPr>
        <w:t xml:space="preserve">, Li W, Li H. miR-214 ameliorates acute kidney injury </w:t>
      </w:r>
      <w:r w:rsidRPr="00907233">
        <w:rPr>
          <w:rFonts w:ascii="Book Antiqua" w:eastAsia="Book Antiqua" w:hAnsi="Book Antiqua" w:cs="Book Antiqua"/>
          <w:i/>
          <w:iCs/>
        </w:rPr>
        <w:t>via</w:t>
      </w:r>
      <w:r w:rsidRPr="00907233">
        <w:rPr>
          <w:rFonts w:ascii="Book Antiqua" w:eastAsia="Book Antiqua" w:hAnsi="Book Antiqua" w:cs="Book Antiqua"/>
        </w:rPr>
        <w:t xml:space="preserve"> targeting DKK3 and activating of Wnt/β-catenin signaling pathway. </w:t>
      </w:r>
      <w:r w:rsidRPr="00907233">
        <w:rPr>
          <w:rFonts w:ascii="Book Antiqua" w:eastAsia="Book Antiqua" w:hAnsi="Book Antiqua" w:cs="Book Antiqua"/>
          <w:i/>
          <w:iCs/>
        </w:rPr>
        <w:t>Biol Res</w:t>
      </w:r>
      <w:r w:rsidRPr="00907233">
        <w:rPr>
          <w:rFonts w:ascii="Book Antiqua" w:eastAsia="Book Antiqua" w:hAnsi="Book Antiqua" w:cs="Book Antiqua"/>
        </w:rPr>
        <w:t xml:space="preserve"> 2018; </w:t>
      </w:r>
      <w:r w:rsidRPr="00907233">
        <w:rPr>
          <w:rFonts w:ascii="Book Antiqua" w:eastAsia="Book Antiqua" w:hAnsi="Book Antiqua" w:cs="Book Antiqua"/>
          <w:b/>
          <w:bCs/>
        </w:rPr>
        <w:t>51</w:t>
      </w:r>
      <w:r w:rsidRPr="00907233">
        <w:rPr>
          <w:rFonts w:ascii="Book Antiqua" w:eastAsia="Book Antiqua" w:hAnsi="Book Antiqua" w:cs="Book Antiqua"/>
        </w:rPr>
        <w:t>: 31 [PMID: 30180910 DOI: 10.1186/s40659-018-0179-2]</w:t>
      </w:r>
    </w:p>
    <w:p w14:paraId="47DC371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35 </w:t>
      </w:r>
      <w:r w:rsidRPr="00907233">
        <w:rPr>
          <w:rFonts w:ascii="Book Antiqua" w:eastAsia="Book Antiqua" w:hAnsi="Book Antiqua" w:cs="Book Antiqua"/>
          <w:b/>
          <w:bCs/>
        </w:rPr>
        <w:t>Jooste PL</w:t>
      </w:r>
      <w:r w:rsidRPr="00907233">
        <w:rPr>
          <w:rFonts w:ascii="Book Antiqua" w:eastAsia="Book Antiqua" w:hAnsi="Book Antiqua" w:cs="Book Antiqua"/>
        </w:rPr>
        <w:t xml:space="preserve">, Strydom E. Methods for determination of iodine in urine and salt. </w:t>
      </w:r>
      <w:r w:rsidRPr="00907233">
        <w:rPr>
          <w:rFonts w:ascii="Book Antiqua" w:eastAsia="Book Antiqua" w:hAnsi="Book Antiqua" w:cs="Book Antiqua"/>
          <w:i/>
          <w:iCs/>
        </w:rPr>
        <w:t>Best Pract Res Clin Endocrinol Metab</w:t>
      </w:r>
      <w:r w:rsidRPr="00907233">
        <w:rPr>
          <w:rFonts w:ascii="Book Antiqua" w:eastAsia="Book Antiqua" w:hAnsi="Book Antiqua" w:cs="Book Antiqua"/>
        </w:rPr>
        <w:t xml:space="preserve"> 2010; </w:t>
      </w:r>
      <w:r w:rsidRPr="00907233">
        <w:rPr>
          <w:rFonts w:ascii="Book Antiqua" w:eastAsia="Book Antiqua" w:hAnsi="Book Antiqua" w:cs="Book Antiqua"/>
          <w:b/>
          <w:bCs/>
        </w:rPr>
        <w:t>24</w:t>
      </w:r>
      <w:r w:rsidRPr="00907233">
        <w:rPr>
          <w:rFonts w:ascii="Book Antiqua" w:eastAsia="Book Antiqua" w:hAnsi="Book Antiqua" w:cs="Book Antiqua"/>
        </w:rPr>
        <w:t>: 77-88 [PMID: 20172472 DOI: 10.1016/j.beem.2009.08.006]</w:t>
      </w:r>
    </w:p>
    <w:p w14:paraId="663A7AB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36 </w:t>
      </w:r>
      <w:r w:rsidRPr="00907233">
        <w:rPr>
          <w:rFonts w:ascii="Book Antiqua" w:eastAsia="Book Antiqua" w:hAnsi="Book Antiqua" w:cs="Book Antiqua"/>
          <w:b/>
          <w:bCs/>
        </w:rPr>
        <w:t>Wang L</w:t>
      </w:r>
      <w:r w:rsidRPr="00907233">
        <w:rPr>
          <w:rFonts w:ascii="Book Antiqua" w:eastAsia="Book Antiqua" w:hAnsi="Book Antiqua" w:cs="Book Antiqua"/>
        </w:rPr>
        <w:t xml:space="preserve">, Liu X, Hu X, Song S, Fan C. Unmodified gold nanoparticles as a colorimetric probe for potassium DNA aptamers. </w:t>
      </w:r>
      <w:r w:rsidRPr="00907233">
        <w:rPr>
          <w:rFonts w:ascii="Book Antiqua" w:eastAsia="Book Antiqua" w:hAnsi="Book Antiqua" w:cs="Book Antiqua"/>
          <w:i/>
          <w:iCs/>
        </w:rPr>
        <w:t>Chem Commun (Camb)</w:t>
      </w:r>
      <w:r w:rsidRPr="00907233">
        <w:rPr>
          <w:rFonts w:ascii="Book Antiqua" w:eastAsia="Book Antiqua" w:hAnsi="Book Antiqua" w:cs="Book Antiqua"/>
        </w:rPr>
        <w:t xml:space="preserve"> 2006: 3780-3782 [PMID: 16969455 DOI: 10.1039/b607448k]</w:t>
      </w:r>
    </w:p>
    <w:p w14:paraId="6C83C1DB"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37 </w:t>
      </w:r>
      <w:r w:rsidRPr="00907233">
        <w:rPr>
          <w:rFonts w:ascii="Book Antiqua" w:eastAsia="Book Antiqua" w:hAnsi="Book Antiqua" w:cs="Book Antiqua"/>
          <w:b/>
          <w:bCs/>
        </w:rPr>
        <w:t>Hassan WS</w:t>
      </w:r>
      <w:r w:rsidRPr="00907233">
        <w:rPr>
          <w:rFonts w:ascii="Book Antiqua" w:eastAsia="Book Antiqua" w:hAnsi="Book Antiqua" w:cs="Book Antiqua"/>
        </w:rPr>
        <w:t xml:space="preserve">, El-Henawee MM, Gouda AA. Spectrophotometric determination of some histamine H1-antagonists drugs in their pharmaceutical preparations. </w:t>
      </w:r>
      <w:r w:rsidRPr="00907233">
        <w:rPr>
          <w:rFonts w:ascii="Book Antiqua" w:eastAsia="Book Antiqua" w:hAnsi="Book Antiqua" w:cs="Book Antiqua"/>
          <w:i/>
          <w:iCs/>
        </w:rPr>
        <w:t>Spectrochim Acta A Mol Biomol Spectrosc</w:t>
      </w:r>
      <w:r w:rsidRPr="00907233">
        <w:rPr>
          <w:rFonts w:ascii="Book Antiqua" w:eastAsia="Book Antiqua" w:hAnsi="Book Antiqua" w:cs="Book Antiqua"/>
        </w:rPr>
        <w:t xml:space="preserve"> 2008; </w:t>
      </w:r>
      <w:r w:rsidRPr="00907233">
        <w:rPr>
          <w:rFonts w:ascii="Book Antiqua" w:eastAsia="Book Antiqua" w:hAnsi="Book Antiqua" w:cs="Book Antiqua"/>
          <w:b/>
          <w:bCs/>
        </w:rPr>
        <w:t>69</w:t>
      </w:r>
      <w:r w:rsidRPr="00907233">
        <w:rPr>
          <w:rFonts w:ascii="Book Antiqua" w:eastAsia="Book Antiqua" w:hAnsi="Book Antiqua" w:cs="Book Antiqua"/>
        </w:rPr>
        <w:t>: 245-255 [PMID: 17553739 DOI: 10.1016/j.saa.2007.03.040]</w:t>
      </w:r>
    </w:p>
    <w:p w14:paraId="15B0F1E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38 </w:t>
      </w:r>
      <w:r w:rsidRPr="00907233">
        <w:rPr>
          <w:rFonts w:ascii="Book Antiqua" w:eastAsia="Book Antiqua" w:hAnsi="Book Antiqua" w:cs="Book Antiqua"/>
          <w:b/>
          <w:bCs/>
        </w:rPr>
        <w:t>Gornall AG</w:t>
      </w:r>
      <w:r w:rsidRPr="00907233">
        <w:rPr>
          <w:rFonts w:ascii="Book Antiqua" w:eastAsia="Book Antiqua" w:hAnsi="Book Antiqua" w:cs="Book Antiqua"/>
        </w:rPr>
        <w:t xml:space="preserve">, Bardawill CJ, David MM. Determination of serum proteins by means of the biuret reaction. </w:t>
      </w:r>
      <w:r w:rsidRPr="00907233">
        <w:rPr>
          <w:rFonts w:ascii="Book Antiqua" w:eastAsia="Book Antiqua" w:hAnsi="Book Antiqua" w:cs="Book Antiqua"/>
          <w:i/>
          <w:iCs/>
        </w:rPr>
        <w:t>J Biol Chem</w:t>
      </w:r>
      <w:r w:rsidRPr="00907233">
        <w:rPr>
          <w:rFonts w:ascii="Book Antiqua" w:eastAsia="Book Antiqua" w:hAnsi="Book Antiqua" w:cs="Book Antiqua"/>
        </w:rPr>
        <w:t xml:space="preserve"> 1949; </w:t>
      </w:r>
      <w:r w:rsidRPr="00907233">
        <w:rPr>
          <w:rFonts w:ascii="Book Antiqua" w:eastAsia="Book Antiqua" w:hAnsi="Book Antiqua" w:cs="Book Antiqua"/>
          <w:b/>
          <w:bCs/>
        </w:rPr>
        <w:t>177</w:t>
      </w:r>
      <w:r w:rsidRPr="00907233">
        <w:rPr>
          <w:rFonts w:ascii="Book Antiqua" w:eastAsia="Book Antiqua" w:hAnsi="Book Antiqua" w:cs="Book Antiqua"/>
        </w:rPr>
        <w:t>: 751-766 [PMID: 18110453]</w:t>
      </w:r>
    </w:p>
    <w:p w14:paraId="403D3B2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39 </w:t>
      </w:r>
      <w:r w:rsidRPr="00907233">
        <w:rPr>
          <w:rFonts w:ascii="Book Antiqua" w:eastAsia="Book Antiqua" w:hAnsi="Book Antiqua" w:cs="Book Antiqua"/>
          <w:b/>
          <w:bCs/>
        </w:rPr>
        <w:t>Drupt F</w:t>
      </w:r>
      <w:r w:rsidRPr="00907233">
        <w:rPr>
          <w:rFonts w:ascii="Book Antiqua" w:eastAsia="Book Antiqua" w:hAnsi="Book Antiqua" w:cs="Book Antiqua"/>
        </w:rPr>
        <w:t xml:space="preserve">, Paris M, Frydman A, Leclerc M. Serum albumin assay by bromocresol green method: application to different automatic apparatus. </w:t>
      </w:r>
      <w:r w:rsidRPr="00907233">
        <w:rPr>
          <w:rFonts w:ascii="Book Antiqua" w:eastAsia="Book Antiqua" w:hAnsi="Book Antiqua" w:cs="Book Antiqua"/>
          <w:i/>
          <w:iCs/>
        </w:rPr>
        <w:t>Ann Pharm Fr</w:t>
      </w:r>
      <w:r w:rsidRPr="00907233">
        <w:rPr>
          <w:rFonts w:ascii="Book Antiqua" w:eastAsia="Book Antiqua" w:hAnsi="Book Antiqua" w:cs="Book Antiqua"/>
        </w:rPr>
        <w:t xml:space="preserve"> 1974; </w:t>
      </w:r>
      <w:r w:rsidRPr="00907233">
        <w:rPr>
          <w:rFonts w:ascii="Book Antiqua" w:eastAsia="Book Antiqua" w:hAnsi="Book Antiqua" w:cs="Book Antiqua"/>
          <w:b/>
          <w:bCs/>
        </w:rPr>
        <w:t>32</w:t>
      </w:r>
      <w:r w:rsidRPr="00907233">
        <w:rPr>
          <w:rFonts w:ascii="Book Antiqua" w:eastAsia="Book Antiqua" w:hAnsi="Book Antiqua" w:cs="Book Antiqua"/>
        </w:rPr>
        <w:t>: 249-256 [PMID: 4433126]</w:t>
      </w:r>
    </w:p>
    <w:p w14:paraId="08133A4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40 </w:t>
      </w:r>
      <w:r w:rsidRPr="00907233">
        <w:rPr>
          <w:rFonts w:ascii="Book Antiqua" w:eastAsia="Book Antiqua" w:hAnsi="Book Antiqua" w:cs="Book Antiqua"/>
          <w:b/>
          <w:bCs/>
        </w:rPr>
        <w:t>Maruyama Y</w:t>
      </w:r>
      <w:r w:rsidRPr="00907233">
        <w:rPr>
          <w:rFonts w:ascii="Book Antiqua" w:eastAsia="Book Antiqua" w:hAnsi="Book Antiqua" w:cs="Book Antiqua"/>
        </w:rPr>
        <w:t xml:space="preserve">, Aoki N, Suzuki Y, Ohno Y, Imamura M, Saika T, Sinohara H, Yamamoto T. Sex-steroid-binding plasma protein (SBP), testosterone, oestradiol and dehydroepiandrosterone (DHEA) in prepuberty and puberty. </w:t>
      </w:r>
      <w:r w:rsidRPr="00907233">
        <w:rPr>
          <w:rFonts w:ascii="Book Antiqua" w:eastAsia="Book Antiqua" w:hAnsi="Book Antiqua" w:cs="Book Antiqua"/>
          <w:i/>
          <w:iCs/>
        </w:rPr>
        <w:t>Acta Endocrinol (Copenh)</w:t>
      </w:r>
      <w:r w:rsidRPr="00907233">
        <w:rPr>
          <w:rFonts w:ascii="Book Antiqua" w:eastAsia="Book Antiqua" w:hAnsi="Book Antiqua" w:cs="Book Antiqua"/>
        </w:rPr>
        <w:t xml:space="preserve"> 1987; </w:t>
      </w:r>
      <w:r w:rsidRPr="00907233">
        <w:rPr>
          <w:rFonts w:ascii="Book Antiqua" w:eastAsia="Book Antiqua" w:hAnsi="Book Antiqua" w:cs="Book Antiqua"/>
          <w:b/>
          <w:bCs/>
        </w:rPr>
        <w:t>114</w:t>
      </w:r>
      <w:r w:rsidRPr="00907233">
        <w:rPr>
          <w:rFonts w:ascii="Book Antiqua" w:eastAsia="Book Antiqua" w:hAnsi="Book Antiqua" w:cs="Book Antiqua"/>
        </w:rPr>
        <w:t>: 60-67 [PMID: 2949473 DOI: 10.1530/acta.0.1140060]</w:t>
      </w:r>
    </w:p>
    <w:p w14:paraId="64AECFD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41 </w:t>
      </w:r>
      <w:r w:rsidRPr="00907233">
        <w:rPr>
          <w:rFonts w:ascii="Book Antiqua" w:eastAsia="Book Antiqua" w:hAnsi="Book Antiqua" w:cs="Book Antiqua"/>
          <w:b/>
          <w:bCs/>
        </w:rPr>
        <w:t>Knobil E</w:t>
      </w:r>
      <w:r w:rsidRPr="00907233">
        <w:rPr>
          <w:rFonts w:ascii="Book Antiqua" w:eastAsia="Book Antiqua" w:hAnsi="Book Antiqua" w:cs="Book Antiqua"/>
        </w:rPr>
        <w:t xml:space="preserve">. The neuroendocrine control of the menstrual cycle. </w:t>
      </w:r>
      <w:r w:rsidRPr="00907233">
        <w:rPr>
          <w:rFonts w:ascii="Book Antiqua" w:eastAsia="Book Antiqua" w:hAnsi="Book Antiqua" w:cs="Book Antiqua"/>
          <w:i/>
          <w:iCs/>
        </w:rPr>
        <w:t>Recent Prog Horm Res</w:t>
      </w:r>
      <w:r w:rsidRPr="00907233">
        <w:rPr>
          <w:rFonts w:ascii="Book Antiqua" w:eastAsia="Book Antiqua" w:hAnsi="Book Antiqua" w:cs="Book Antiqua"/>
        </w:rPr>
        <w:t xml:space="preserve"> 1980; </w:t>
      </w:r>
      <w:r w:rsidRPr="00907233">
        <w:rPr>
          <w:rFonts w:ascii="Book Antiqua" w:eastAsia="Book Antiqua" w:hAnsi="Book Antiqua" w:cs="Book Antiqua"/>
          <w:b/>
          <w:bCs/>
        </w:rPr>
        <w:t>36</w:t>
      </w:r>
      <w:r w:rsidRPr="00907233">
        <w:rPr>
          <w:rFonts w:ascii="Book Antiqua" w:eastAsia="Book Antiqua" w:hAnsi="Book Antiqua" w:cs="Book Antiqua"/>
        </w:rPr>
        <w:t>: 53-88 [PMID: 6774388 DOI: 10.1016/b978-0-12-571136-4.50008-5]</w:t>
      </w:r>
    </w:p>
    <w:p w14:paraId="2167569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42 </w:t>
      </w:r>
      <w:r w:rsidRPr="00907233">
        <w:rPr>
          <w:rFonts w:ascii="Book Antiqua" w:eastAsia="Book Antiqua" w:hAnsi="Book Antiqua" w:cs="Book Antiqua"/>
          <w:b/>
          <w:bCs/>
        </w:rPr>
        <w:t>Odell WD</w:t>
      </w:r>
      <w:r w:rsidRPr="00907233">
        <w:rPr>
          <w:rFonts w:ascii="Book Antiqua" w:eastAsia="Book Antiqua" w:hAnsi="Book Antiqua" w:cs="Book Antiqua"/>
        </w:rPr>
        <w:t xml:space="preserve">, Parlow AF, Cargille CM, Ross GT. Radioimmunoassay for human follicle-stimulating hormone: physiological studies. </w:t>
      </w:r>
      <w:r w:rsidRPr="00907233">
        <w:rPr>
          <w:rFonts w:ascii="Book Antiqua" w:eastAsia="Book Antiqua" w:hAnsi="Book Antiqua" w:cs="Book Antiqua"/>
          <w:i/>
          <w:iCs/>
        </w:rPr>
        <w:t>J Clin Invest</w:t>
      </w:r>
      <w:r w:rsidRPr="00907233">
        <w:rPr>
          <w:rFonts w:ascii="Book Antiqua" w:eastAsia="Book Antiqua" w:hAnsi="Book Antiqua" w:cs="Book Antiqua"/>
        </w:rPr>
        <w:t xml:space="preserve"> 1968; </w:t>
      </w:r>
      <w:r w:rsidRPr="00907233">
        <w:rPr>
          <w:rFonts w:ascii="Book Antiqua" w:eastAsia="Book Antiqua" w:hAnsi="Book Antiqua" w:cs="Book Antiqua"/>
          <w:b/>
          <w:bCs/>
        </w:rPr>
        <w:t>47</w:t>
      </w:r>
      <w:r w:rsidRPr="00907233">
        <w:rPr>
          <w:rFonts w:ascii="Book Antiqua" w:eastAsia="Book Antiqua" w:hAnsi="Book Antiqua" w:cs="Book Antiqua"/>
        </w:rPr>
        <w:t>: 2551-2562 [PMID: 5725274 DOI: 10.1172/JCI105937]</w:t>
      </w:r>
    </w:p>
    <w:p w14:paraId="147204F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43 </w:t>
      </w:r>
      <w:r w:rsidRPr="00907233">
        <w:rPr>
          <w:rFonts w:ascii="Book Antiqua" w:eastAsia="Book Antiqua" w:hAnsi="Book Antiqua" w:cs="Book Antiqua"/>
          <w:b/>
          <w:bCs/>
        </w:rPr>
        <w:t>de Peretti E</w:t>
      </w:r>
      <w:r w:rsidRPr="00907233">
        <w:rPr>
          <w:rFonts w:ascii="Book Antiqua" w:eastAsia="Book Antiqua" w:hAnsi="Book Antiqua" w:cs="Book Antiqua"/>
        </w:rPr>
        <w:t xml:space="preserve">, Forest MG. Pattern of plasma dehydroepiandrosterone sulfate levels in humans from birth to adulthood: evidence for testicular production. </w:t>
      </w:r>
      <w:r w:rsidRPr="00907233">
        <w:rPr>
          <w:rFonts w:ascii="Book Antiqua" w:eastAsia="Book Antiqua" w:hAnsi="Book Antiqua" w:cs="Book Antiqua"/>
          <w:i/>
          <w:iCs/>
        </w:rPr>
        <w:t>J Clin Endocrinol Metab</w:t>
      </w:r>
      <w:r w:rsidRPr="00907233">
        <w:rPr>
          <w:rFonts w:ascii="Book Antiqua" w:eastAsia="Book Antiqua" w:hAnsi="Book Antiqua" w:cs="Book Antiqua"/>
        </w:rPr>
        <w:t xml:space="preserve"> 1978; </w:t>
      </w:r>
      <w:r w:rsidRPr="00907233">
        <w:rPr>
          <w:rFonts w:ascii="Book Antiqua" w:eastAsia="Book Antiqua" w:hAnsi="Book Antiqua" w:cs="Book Antiqua"/>
          <w:b/>
          <w:bCs/>
        </w:rPr>
        <w:t>47</w:t>
      </w:r>
      <w:r w:rsidRPr="00907233">
        <w:rPr>
          <w:rFonts w:ascii="Book Antiqua" w:eastAsia="Book Antiqua" w:hAnsi="Book Antiqua" w:cs="Book Antiqua"/>
        </w:rPr>
        <w:t>: 572-577 [PMID: 162515 DOI: 10.1210/jcem-47-3-572]</w:t>
      </w:r>
    </w:p>
    <w:p w14:paraId="753592AE"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44 </w:t>
      </w:r>
      <w:r w:rsidRPr="00907233">
        <w:rPr>
          <w:rFonts w:ascii="Book Antiqua" w:eastAsia="Book Antiqua" w:hAnsi="Book Antiqua" w:cs="Book Antiqua"/>
          <w:b/>
          <w:bCs/>
        </w:rPr>
        <w:t>Selby C</w:t>
      </w:r>
      <w:r w:rsidRPr="00907233">
        <w:rPr>
          <w:rFonts w:ascii="Book Antiqua" w:eastAsia="Book Antiqua" w:hAnsi="Book Antiqua" w:cs="Book Antiqua"/>
        </w:rPr>
        <w:t xml:space="preserve">. Sex hormone binding globulin: origin, function and clinical significance. </w:t>
      </w:r>
      <w:r w:rsidRPr="00907233">
        <w:rPr>
          <w:rFonts w:ascii="Book Antiqua" w:eastAsia="Book Antiqua" w:hAnsi="Book Antiqua" w:cs="Book Antiqua"/>
          <w:i/>
          <w:iCs/>
        </w:rPr>
        <w:t>Ann Clin Biochem</w:t>
      </w:r>
      <w:r w:rsidRPr="00907233">
        <w:rPr>
          <w:rFonts w:ascii="Book Antiqua" w:eastAsia="Book Antiqua" w:hAnsi="Book Antiqua" w:cs="Book Antiqua"/>
        </w:rPr>
        <w:t xml:space="preserve"> 1990; </w:t>
      </w:r>
      <w:r w:rsidRPr="00907233">
        <w:rPr>
          <w:rFonts w:ascii="Book Antiqua" w:eastAsia="Book Antiqua" w:hAnsi="Book Antiqua" w:cs="Book Antiqua"/>
          <w:b/>
          <w:bCs/>
        </w:rPr>
        <w:t>27 ( Pt 6)</w:t>
      </w:r>
      <w:r w:rsidRPr="00907233">
        <w:rPr>
          <w:rFonts w:ascii="Book Antiqua" w:eastAsia="Book Antiqua" w:hAnsi="Book Antiqua" w:cs="Book Antiqua"/>
        </w:rPr>
        <w:t>: 532-541 [PMID: 2080856 DOI: 10.1177/000456329002700603]</w:t>
      </w:r>
    </w:p>
    <w:p w14:paraId="23490F54"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45 </w:t>
      </w:r>
      <w:r w:rsidRPr="00907233">
        <w:rPr>
          <w:rFonts w:ascii="Book Antiqua" w:eastAsia="Book Antiqua" w:hAnsi="Book Antiqua" w:cs="Book Antiqua"/>
          <w:b/>
          <w:bCs/>
        </w:rPr>
        <w:t>Chan TK</w:t>
      </w:r>
      <w:r w:rsidRPr="00907233">
        <w:rPr>
          <w:rFonts w:ascii="Book Antiqua" w:eastAsia="Book Antiqua" w:hAnsi="Book Antiqua" w:cs="Book Antiqua"/>
        </w:rPr>
        <w:t xml:space="preserve">, Todd D, Wong CC. Tissue enzyme levels in erythrocyte glucose-6-phosphate dehydrogenase deficiency. </w:t>
      </w:r>
      <w:r w:rsidRPr="00907233">
        <w:rPr>
          <w:rFonts w:ascii="Book Antiqua" w:eastAsia="Book Antiqua" w:hAnsi="Book Antiqua" w:cs="Book Antiqua"/>
          <w:i/>
          <w:iCs/>
        </w:rPr>
        <w:t>J Lab Clin Med</w:t>
      </w:r>
      <w:r w:rsidRPr="00907233">
        <w:rPr>
          <w:rFonts w:ascii="Book Antiqua" w:eastAsia="Book Antiqua" w:hAnsi="Book Antiqua" w:cs="Book Antiqua"/>
        </w:rPr>
        <w:t xml:space="preserve"> 1965; </w:t>
      </w:r>
      <w:r w:rsidRPr="00907233">
        <w:rPr>
          <w:rFonts w:ascii="Book Antiqua" w:eastAsia="Book Antiqua" w:hAnsi="Book Antiqua" w:cs="Book Antiqua"/>
          <w:b/>
          <w:bCs/>
        </w:rPr>
        <w:t>66</w:t>
      </w:r>
      <w:r w:rsidRPr="00907233">
        <w:rPr>
          <w:rFonts w:ascii="Book Antiqua" w:eastAsia="Book Antiqua" w:hAnsi="Book Antiqua" w:cs="Book Antiqua"/>
        </w:rPr>
        <w:t>: 937-942 [PMID: 5848024]</w:t>
      </w:r>
    </w:p>
    <w:p w14:paraId="44DDD591"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46 </w:t>
      </w:r>
      <w:r w:rsidRPr="00907233">
        <w:rPr>
          <w:rFonts w:ascii="Book Antiqua" w:eastAsia="Book Antiqua" w:hAnsi="Book Antiqua" w:cs="Book Antiqua"/>
          <w:b/>
          <w:bCs/>
        </w:rPr>
        <w:t>Talalay P</w:t>
      </w:r>
      <w:r w:rsidRPr="00907233">
        <w:rPr>
          <w:rFonts w:ascii="Book Antiqua" w:eastAsia="Book Antiqua" w:hAnsi="Book Antiqua" w:cs="Book Antiqua"/>
          <w:bCs/>
        </w:rPr>
        <w:t>. Hydroxysteroid dehydrogenase. In</w:t>
      </w:r>
      <w:r w:rsidRPr="00907233">
        <w:rPr>
          <w:rFonts w:ascii="Book Antiqua" w:hAnsi="Book Antiqua" w:cs="Book Antiqua"/>
          <w:bCs/>
          <w:lang w:eastAsia="zh-CN"/>
        </w:rPr>
        <w:t>:</w:t>
      </w:r>
      <w:r w:rsidRPr="00907233">
        <w:rPr>
          <w:rFonts w:ascii="Book Antiqua" w:eastAsia="Book Antiqua" w:hAnsi="Book Antiqua" w:cs="Book Antiqua"/>
          <w:bCs/>
        </w:rPr>
        <w:t xml:space="preserve"> S.P. Cloowick,</w:t>
      </w:r>
      <w:r w:rsidRPr="00907233">
        <w:rPr>
          <w:rFonts w:ascii="Book Antiqua" w:eastAsia="Book Antiqua" w:hAnsi="Book Antiqua" w:cs="Book Antiqua"/>
        </w:rPr>
        <w:t xml:space="preserve"> N.O. Kaplan, ed</w:t>
      </w:r>
      <w:r w:rsidRPr="00907233">
        <w:rPr>
          <w:rFonts w:ascii="Book Antiqua" w:hAnsi="Book Antiqua" w:cs="Book Antiqua"/>
          <w:lang w:eastAsia="zh-CN"/>
        </w:rPr>
        <w:t>itor</w:t>
      </w:r>
      <w:r w:rsidRPr="00907233">
        <w:rPr>
          <w:rFonts w:ascii="Book Antiqua" w:eastAsia="Book Antiqua" w:hAnsi="Book Antiqua" w:cs="Book Antiqua"/>
        </w:rPr>
        <w:t>s. Methods in enzymology. New York (NY): Academic Press, 1962</w:t>
      </w:r>
      <w:r w:rsidRPr="00907233">
        <w:rPr>
          <w:rFonts w:ascii="Book Antiqua" w:hAnsi="Book Antiqua" w:cs="Book Antiqua"/>
          <w:lang w:eastAsia="zh-CN"/>
        </w:rPr>
        <w:t>:</w:t>
      </w:r>
      <w:r w:rsidRPr="00907233">
        <w:rPr>
          <w:rFonts w:ascii="Book Antiqua" w:eastAsia="Book Antiqua" w:hAnsi="Book Antiqua" w:cs="Book Antiqua"/>
        </w:rPr>
        <w:t xml:space="preserve"> 512-516</w:t>
      </w:r>
    </w:p>
    <w:p w14:paraId="0D57038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47 </w:t>
      </w:r>
      <w:r w:rsidRPr="00907233">
        <w:rPr>
          <w:rFonts w:ascii="Book Antiqua" w:eastAsia="Book Antiqua" w:hAnsi="Book Antiqua" w:cs="Book Antiqua"/>
          <w:b/>
          <w:bCs/>
        </w:rPr>
        <w:t>Kim E</w:t>
      </w:r>
      <w:r w:rsidRPr="00907233">
        <w:rPr>
          <w:rFonts w:ascii="Book Antiqua" w:eastAsia="Book Antiqua" w:hAnsi="Book Antiqua" w:cs="Book Antiqua"/>
        </w:rPr>
        <w:t xml:space="preserve">, Goldberg M. Serum cholesterol assay using a stable Liebermann-Burchard reagent. </w:t>
      </w:r>
      <w:r w:rsidRPr="00907233">
        <w:rPr>
          <w:rFonts w:ascii="Book Antiqua" w:eastAsia="Book Antiqua" w:hAnsi="Book Antiqua" w:cs="Book Antiqua"/>
          <w:i/>
          <w:iCs/>
        </w:rPr>
        <w:t>Clin Chem</w:t>
      </w:r>
      <w:r w:rsidRPr="00907233">
        <w:rPr>
          <w:rFonts w:ascii="Book Antiqua" w:eastAsia="Book Antiqua" w:hAnsi="Book Antiqua" w:cs="Book Antiqua"/>
        </w:rPr>
        <w:t xml:space="preserve"> 1969; </w:t>
      </w:r>
      <w:r w:rsidRPr="00907233">
        <w:rPr>
          <w:rFonts w:ascii="Book Antiqua" w:eastAsia="Book Antiqua" w:hAnsi="Book Antiqua" w:cs="Book Antiqua"/>
          <w:b/>
          <w:bCs/>
        </w:rPr>
        <w:t>15</w:t>
      </w:r>
      <w:r w:rsidRPr="00907233">
        <w:rPr>
          <w:rFonts w:ascii="Book Antiqua" w:eastAsia="Book Antiqua" w:hAnsi="Book Antiqua" w:cs="Book Antiqua"/>
        </w:rPr>
        <w:t>: 1171-1179 [PMID: 5392958]</w:t>
      </w:r>
    </w:p>
    <w:p w14:paraId="5E2F227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48 </w:t>
      </w:r>
      <w:r w:rsidRPr="00907233">
        <w:rPr>
          <w:rFonts w:ascii="Book Antiqua" w:eastAsia="Book Antiqua" w:hAnsi="Book Antiqua" w:cs="Book Antiqua"/>
          <w:b/>
          <w:bCs/>
        </w:rPr>
        <w:t>Danque PO</w:t>
      </w:r>
      <w:r w:rsidRPr="00907233">
        <w:rPr>
          <w:rFonts w:ascii="Book Antiqua" w:eastAsia="Book Antiqua" w:hAnsi="Book Antiqua" w:cs="Book Antiqua"/>
        </w:rPr>
        <w:t xml:space="preserve">, Chen HB, Patil J, Jagirdar J, Orsatti G, Paronetto F. Image analysis </w:t>
      </w:r>
      <w:r w:rsidRPr="00907233">
        <w:rPr>
          <w:rFonts w:ascii="Book Antiqua" w:eastAsia="Book Antiqua" w:hAnsi="Book Antiqua" w:cs="Book Antiqua"/>
          <w:i/>
          <w:iCs/>
        </w:rPr>
        <w:t>vs</w:t>
      </w:r>
      <w:r w:rsidRPr="00907233">
        <w:rPr>
          <w:rFonts w:ascii="Book Antiqua" w:eastAsia="Book Antiqua" w:hAnsi="Book Antiqua" w:cs="Book Antiqua"/>
        </w:rPr>
        <w:t xml:space="preserve"> flow cytometry for DNA ploidy quantitation of solid tumors: a comparison of six methods of sample preparation. </w:t>
      </w:r>
      <w:r w:rsidRPr="00907233">
        <w:rPr>
          <w:rFonts w:ascii="Book Antiqua" w:eastAsia="Book Antiqua" w:hAnsi="Book Antiqua" w:cs="Book Antiqua"/>
          <w:i/>
          <w:iCs/>
        </w:rPr>
        <w:t>Mod Pathol</w:t>
      </w:r>
      <w:r w:rsidRPr="00907233">
        <w:rPr>
          <w:rFonts w:ascii="Book Antiqua" w:eastAsia="Book Antiqua" w:hAnsi="Book Antiqua" w:cs="Book Antiqua"/>
        </w:rPr>
        <w:t xml:space="preserve"> 1993; </w:t>
      </w:r>
      <w:r w:rsidRPr="00907233">
        <w:rPr>
          <w:rFonts w:ascii="Book Antiqua" w:eastAsia="Book Antiqua" w:hAnsi="Book Antiqua" w:cs="Book Antiqua"/>
          <w:b/>
          <w:bCs/>
        </w:rPr>
        <w:t>6</w:t>
      </w:r>
      <w:r w:rsidRPr="00907233">
        <w:rPr>
          <w:rFonts w:ascii="Book Antiqua" w:eastAsia="Book Antiqua" w:hAnsi="Book Antiqua" w:cs="Book Antiqua"/>
        </w:rPr>
        <w:t>: 270-275 [PMID: 8346174]</w:t>
      </w:r>
    </w:p>
    <w:p w14:paraId="51491F1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49 </w:t>
      </w:r>
      <w:r w:rsidRPr="00907233">
        <w:rPr>
          <w:rFonts w:ascii="Book Antiqua" w:eastAsia="Book Antiqua" w:hAnsi="Book Antiqua" w:cs="Book Antiqua"/>
          <w:b/>
          <w:bCs/>
        </w:rPr>
        <w:t>Darzynkiewicz Z</w:t>
      </w:r>
      <w:r w:rsidRPr="00907233">
        <w:rPr>
          <w:rFonts w:ascii="Book Antiqua" w:eastAsia="Book Antiqua" w:hAnsi="Book Antiqua" w:cs="Book Antiqua"/>
        </w:rPr>
        <w:t xml:space="preserve">, Huang X, Zhao H. Analysis of Cellular DNA Content by Flow Cytometry. </w:t>
      </w:r>
      <w:r w:rsidRPr="00907233">
        <w:rPr>
          <w:rFonts w:ascii="Book Antiqua" w:eastAsia="Book Antiqua" w:hAnsi="Book Antiqua" w:cs="Book Antiqua"/>
          <w:i/>
          <w:iCs/>
        </w:rPr>
        <w:t>Curr Protoc Immunol</w:t>
      </w:r>
      <w:r w:rsidRPr="00907233">
        <w:rPr>
          <w:rFonts w:ascii="Book Antiqua" w:eastAsia="Book Antiqua" w:hAnsi="Book Antiqua" w:cs="Book Antiqua"/>
        </w:rPr>
        <w:t xml:space="preserve"> 2017; </w:t>
      </w:r>
      <w:r w:rsidRPr="00907233">
        <w:rPr>
          <w:rFonts w:ascii="Book Antiqua" w:eastAsia="Book Antiqua" w:hAnsi="Book Antiqua" w:cs="Book Antiqua"/>
          <w:b/>
          <w:bCs/>
        </w:rPr>
        <w:t>119</w:t>
      </w:r>
      <w:r w:rsidRPr="00907233">
        <w:rPr>
          <w:rFonts w:ascii="Book Antiqua" w:eastAsia="Book Antiqua" w:hAnsi="Book Antiqua" w:cs="Book Antiqua"/>
        </w:rPr>
        <w:t>: 5.7.1-5.7.20 [PMID: 29091264 DOI: 10.1002/cpim.36]</w:t>
      </w:r>
    </w:p>
    <w:p w14:paraId="7D39BD1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50 </w:t>
      </w:r>
      <w:r w:rsidRPr="00907233">
        <w:rPr>
          <w:rFonts w:ascii="Book Antiqua" w:eastAsia="Book Antiqua" w:hAnsi="Book Antiqua" w:cs="Book Antiqua"/>
          <w:b/>
          <w:bCs/>
        </w:rPr>
        <w:t>Darzynkiewicz Z</w:t>
      </w:r>
      <w:r w:rsidRPr="00907233">
        <w:rPr>
          <w:rFonts w:ascii="Book Antiqua" w:eastAsia="Book Antiqua" w:hAnsi="Book Antiqua" w:cs="Book Antiqua"/>
        </w:rPr>
        <w:t xml:space="preserve">, Huang X, Zhao H. Analysis of Cellular DNA Content by Flow Cytometry. </w:t>
      </w:r>
      <w:r w:rsidRPr="00907233">
        <w:rPr>
          <w:rFonts w:ascii="Book Antiqua" w:eastAsia="Book Antiqua" w:hAnsi="Book Antiqua" w:cs="Book Antiqua"/>
          <w:i/>
          <w:iCs/>
        </w:rPr>
        <w:t>Curr Protoc Cytom</w:t>
      </w:r>
      <w:r w:rsidRPr="00907233">
        <w:rPr>
          <w:rFonts w:ascii="Book Antiqua" w:eastAsia="Book Antiqua" w:hAnsi="Book Antiqua" w:cs="Book Antiqua"/>
        </w:rPr>
        <w:t xml:space="preserve"> 2017; </w:t>
      </w:r>
      <w:r w:rsidRPr="00907233">
        <w:rPr>
          <w:rFonts w:ascii="Book Antiqua" w:eastAsia="Book Antiqua" w:hAnsi="Book Antiqua" w:cs="Book Antiqua"/>
          <w:b/>
          <w:bCs/>
        </w:rPr>
        <w:t>82</w:t>
      </w:r>
      <w:r w:rsidRPr="00907233">
        <w:rPr>
          <w:rFonts w:ascii="Book Antiqua" w:eastAsia="Book Antiqua" w:hAnsi="Book Antiqua" w:cs="Book Antiqua"/>
        </w:rPr>
        <w:t>: 7.5.1-7.5.20 [PMID: 28967991 DOI: 10.1002/cpcy.28]</w:t>
      </w:r>
    </w:p>
    <w:p w14:paraId="2B182D7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51 </w:t>
      </w:r>
      <w:r w:rsidRPr="00907233">
        <w:rPr>
          <w:rFonts w:ascii="Book Antiqua" w:eastAsia="Book Antiqua" w:hAnsi="Book Antiqua" w:cs="Book Antiqua"/>
          <w:b/>
          <w:bCs/>
        </w:rPr>
        <w:t>El-Gamal EM</w:t>
      </w:r>
      <w:r w:rsidRPr="00907233">
        <w:rPr>
          <w:rFonts w:ascii="Book Antiqua" w:eastAsia="Book Antiqua" w:hAnsi="Book Antiqua" w:cs="Book Antiqua"/>
        </w:rPr>
        <w:t xml:space="preserve">, Gouida MS. Flow cytometric study of cell cycle and DNA ploidy in bilharzial bladder cancer. </w:t>
      </w:r>
      <w:r w:rsidRPr="00907233">
        <w:rPr>
          <w:rFonts w:ascii="Book Antiqua" w:eastAsia="Book Antiqua" w:hAnsi="Book Antiqua" w:cs="Book Antiqua"/>
          <w:i/>
          <w:iCs/>
        </w:rPr>
        <w:t>Clin Lab</w:t>
      </w:r>
      <w:r w:rsidRPr="00907233">
        <w:rPr>
          <w:rFonts w:ascii="Book Antiqua" w:eastAsia="Book Antiqua" w:hAnsi="Book Antiqua" w:cs="Book Antiqua"/>
        </w:rPr>
        <w:t xml:space="preserve"> 2015; </w:t>
      </w:r>
      <w:r w:rsidRPr="00907233">
        <w:rPr>
          <w:rFonts w:ascii="Book Antiqua" w:eastAsia="Book Antiqua" w:hAnsi="Book Antiqua" w:cs="Book Antiqua"/>
          <w:b/>
          <w:bCs/>
        </w:rPr>
        <w:t>61</w:t>
      </w:r>
      <w:r w:rsidRPr="00907233">
        <w:rPr>
          <w:rFonts w:ascii="Book Antiqua" w:eastAsia="Book Antiqua" w:hAnsi="Book Antiqua" w:cs="Book Antiqua"/>
        </w:rPr>
        <w:t>: 211-218 [PMID: 25974985 DOI: 10.7754/clin.lab.2014.140609]</w:t>
      </w:r>
    </w:p>
    <w:p w14:paraId="59950FD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52 </w:t>
      </w:r>
      <w:r w:rsidRPr="00907233">
        <w:rPr>
          <w:rFonts w:ascii="Book Antiqua" w:eastAsia="Book Antiqua" w:hAnsi="Book Antiqua" w:cs="Book Antiqua"/>
          <w:b/>
          <w:bCs/>
        </w:rPr>
        <w:t>Kazemi S</w:t>
      </w:r>
      <w:r w:rsidRPr="00907233">
        <w:rPr>
          <w:rFonts w:ascii="Book Antiqua" w:eastAsia="Book Antiqua" w:hAnsi="Book Antiqua" w:cs="Book Antiqua"/>
        </w:rPr>
        <w:t xml:space="preserve">, Mousavi Kani SN, Rezazadeh L, Pouramir M, Ghasemi-Kasman M, Moghadamnia AA. Low dose administration of Bisphenol A induces liver toxicity in adult rats. </w:t>
      </w:r>
      <w:r w:rsidRPr="00907233">
        <w:rPr>
          <w:rFonts w:ascii="Book Antiqua" w:eastAsia="Book Antiqua" w:hAnsi="Book Antiqua" w:cs="Book Antiqua"/>
          <w:i/>
          <w:iCs/>
        </w:rPr>
        <w:t>Biochem Biophys Res Commun</w:t>
      </w:r>
      <w:r w:rsidRPr="00907233">
        <w:rPr>
          <w:rFonts w:ascii="Book Antiqua" w:eastAsia="Book Antiqua" w:hAnsi="Book Antiqua" w:cs="Book Antiqua"/>
        </w:rPr>
        <w:t xml:space="preserve"> 2017; </w:t>
      </w:r>
      <w:r w:rsidRPr="00907233">
        <w:rPr>
          <w:rFonts w:ascii="Book Antiqua" w:eastAsia="Book Antiqua" w:hAnsi="Book Antiqua" w:cs="Book Antiqua"/>
          <w:b/>
          <w:bCs/>
        </w:rPr>
        <w:t>494</w:t>
      </w:r>
      <w:r w:rsidRPr="00907233">
        <w:rPr>
          <w:rFonts w:ascii="Book Antiqua" w:eastAsia="Book Antiqua" w:hAnsi="Book Antiqua" w:cs="Book Antiqua"/>
        </w:rPr>
        <w:t>: 107-112 [PMID: 29050942 DOI: 10.1016/j.bbrc.2017.10.074]</w:t>
      </w:r>
    </w:p>
    <w:p w14:paraId="468E5EC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53 </w:t>
      </w:r>
      <w:r w:rsidRPr="00907233">
        <w:rPr>
          <w:rFonts w:ascii="Book Antiqua" w:eastAsia="Book Antiqua" w:hAnsi="Book Antiqua" w:cs="Book Antiqua"/>
          <w:b/>
          <w:bCs/>
        </w:rPr>
        <w:t>El Hilaly J</w:t>
      </w:r>
      <w:r w:rsidRPr="00907233">
        <w:rPr>
          <w:rFonts w:ascii="Book Antiqua" w:eastAsia="Book Antiqua" w:hAnsi="Book Antiqua" w:cs="Book Antiqua"/>
        </w:rPr>
        <w:t xml:space="preserve">, Israili ZH, Lyoussi B. Acute and chronic toxicological studies of Ajuga iva in experimental animals. </w:t>
      </w:r>
      <w:r w:rsidRPr="00907233">
        <w:rPr>
          <w:rFonts w:ascii="Book Antiqua" w:eastAsia="Book Antiqua" w:hAnsi="Book Antiqua" w:cs="Book Antiqua"/>
          <w:i/>
          <w:iCs/>
        </w:rPr>
        <w:t>J Ethnopharmacol</w:t>
      </w:r>
      <w:r w:rsidRPr="00907233">
        <w:rPr>
          <w:rFonts w:ascii="Book Antiqua" w:eastAsia="Book Antiqua" w:hAnsi="Book Antiqua" w:cs="Book Antiqua"/>
        </w:rPr>
        <w:t xml:space="preserve"> 2004; </w:t>
      </w:r>
      <w:r w:rsidRPr="00907233">
        <w:rPr>
          <w:rFonts w:ascii="Book Antiqua" w:eastAsia="Book Antiqua" w:hAnsi="Book Antiqua" w:cs="Book Antiqua"/>
          <w:b/>
          <w:bCs/>
        </w:rPr>
        <w:t>91</w:t>
      </w:r>
      <w:r w:rsidRPr="00907233">
        <w:rPr>
          <w:rFonts w:ascii="Book Antiqua" w:eastAsia="Book Antiqua" w:hAnsi="Book Antiqua" w:cs="Book Antiqua"/>
        </w:rPr>
        <w:t>: 43-50 [PMID: 15036466 DOI: 10.1016/j.jep.2003.11.009]</w:t>
      </w:r>
    </w:p>
    <w:p w14:paraId="5ED631A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54 </w:t>
      </w:r>
      <w:r w:rsidRPr="00907233">
        <w:rPr>
          <w:rFonts w:ascii="Book Antiqua" w:eastAsia="Book Antiqua" w:hAnsi="Book Antiqua" w:cs="Book Antiqua"/>
          <w:b/>
          <w:bCs/>
        </w:rPr>
        <w:t>Rahman MF</w:t>
      </w:r>
      <w:r w:rsidRPr="00907233">
        <w:rPr>
          <w:rFonts w:ascii="Book Antiqua" w:eastAsia="Book Antiqua" w:hAnsi="Book Antiqua" w:cs="Book Antiqua"/>
        </w:rPr>
        <w:t xml:space="preserve">, Siddiqui MK, Jamil K. Effects of Vepacide (Azadirachta indica) on aspartate and alanine aminotransferase profiles in a subchronic study with rats. </w:t>
      </w:r>
      <w:r w:rsidRPr="00907233">
        <w:rPr>
          <w:rFonts w:ascii="Book Antiqua" w:eastAsia="Book Antiqua" w:hAnsi="Book Antiqua" w:cs="Book Antiqua"/>
          <w:i/>
          <w:iCs/>
        </w:rPr>
        <w:t>Hum Exp Toxicol</w:t>
      </w:r>
      <w:r w:rsidRPr="00907233">
        <w:rPr>
          <w:rFonts w:ascii="Book Antiqua" w:eastAsia="Book Antiqua" w:hAnsi="Book Antiqua" w:cs="Book Antiqua"/>
        </w:rPr>
        <w:t xml:space="preserve"> 2001; </w:t>
      </w:r>
      <w:r w:rsidRPr="00907233">
        <w:rPr>
          <w:rFonts w:ascii="Book Antiqua" w:eastAsia="Book Antiqua" w:hAnsi="Book Antiqua" w:cs="Book Antiqua"/>
          <w:b/>
          <w:bCs/>
        </w:rPr>
        <w:t>20</w:t>
      </w:r>
      <w:r w:rsidRPr="00907233">
        <w:rPr>
          <w:rFonts w:ascii="Book Antiqua" w:eastAsia="Book Antiqua" w:hAnsi="Book Antiqua" w:cs="Book Antiqua"/>
        </w:rPr>
        <w:t>: 243-249 [PMID: 11476156 DOI: 10.1191/096032701678227730]</w:t>
      </w:r>
    </w:p>
    <w:p w14:paraId="5A3B090A"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55 </w:t>
      </w:r>
      <w:r w:rsidRPr="00907233">
        <w:rPr>
          <w:rFonts w:ascii="Book Antiqua" w:eastAsia="Book Antiqua" w:hAnsi="Book Antiqua" w:cs="Book Antiqua"/>
          <w:b/>
          <w:bCs/>
        </w:rPr>
        <w:t>Martin P,</w:t>
      </w:r>
      <w:r w:rsidRPr="00907233">
        <w:rPr>
          <w:rFonts w:ascii="Book Antiqua" w:eastAsia="Book Antiqua" w:hAnsi="Book Antiqua" w:cs="Book Antiqua"/>
        </w:rPr>
        <w:t xml:space="preserve"> Friedman LS. In: Friedmann LS, Kaffee EB</w:t>
      </w:r>
      <w:r w:rsidRPr="00907233">
        <w:rPr>
          <w:rFonts w:ascii="Book Antiqua" w:hAnsi="Book Antiqua" w:cs="Book Antiqua"/>
          <w:lang w:eastAsia="zh-CN"/>
        </w:rPr>
        <w:t>.</w:t>
      </w:r>
      <w:r w:rsidRPr="00907233">
        <w:rPr>
          <w:rFonts w:ascii="Book Antiqua" w:eastAsia="Book Antiqua" w:hAnsi="Book Antiqua" w:cs="Book Antiqua"/>
        </w:rPr>
        <w:t xml:space="preserve"> Handbook of liver disease. Philadelphia: Churchill Livingstone</w:t>
      </w:r>
      <w:r w:rsidRPr="00907233">
        <w:rPr>
          <w:rFonts w:ascii="Book Antiqua" w:hAnsi="Book Antiqua" w:cs="Book Antiqua"/>
          <w:lang w:eastAsia="zh-CN"/>
        </w:rPr>
        <w:t>,</w:t>
      </w:r>
      <w:r w:rsidRPr="00907233">
        <w:rPr>
          <w:rFonts w:ascii="Book Antiqua" w:eastAsia="Book Antiqua" w:hAnsi="Book Antiqua" w:cs="Book Antiqua"/>
        </w:rPr>
        <w:t xml:space="preserve"> 1988</w:t>
      </w:r>
      <w:r w:rsidRPr="00907233">
        <w:rPr>
          <w:rFonts w:ascii="Book Antiqua" w:hAnsi="Book Antiqua" w:cs="Book Antiqua"/>
          <w:lang w:eastAsia="zh-CN"/>
        </w:rPr>
        <w:t>:</w:t>
      </w:r>
      <w:r w:rsidRPr="00907233">
        <w:rPr>
          <w:rFonts w:ascii="Book Antiqua" w:eastAsia="Book Antiqua" w:hAnsi="Book Antiqua" w:cs="Book Antiqua"/>
        </w:rPr>
        <w:t xml:space="preserve"> 1-14</w:t>
      </w:r>
    </w:p>
    <w:p w14:paraId="25D6A1C5"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56 </w:t>
      </w:r>
      <w:r w:rsidRPr="00907233">
        <w:rPr>
          <w:rFonts w:ascii="Book Antiqua" w:eastAsia="Book Antiqua" w:hAnsi="Book Antiqua" w:cs="Book Antiqua"/>
          <w:b/>
          <w:bCs/>
        </w:rPr>
        <w:t>Plaa GL,</w:t>
      </w:r>
      <w:r w:rsidRPr="00907233">
        <w:rPr>
          <w:rFonts w:ascii="Book Antiqua" w:eastAsia="Book Antiqua" w:hAnsi="Book Antiqua" w:cs="Book Antiqua"/>
        </w:rPr>
        <w:t xml:space="preserve"> Hewitt WR. In: Hayes WA. Principles and methods of toxicology, 2</w:t>
      </w:r>
      <w:r w:rsidRPr="00907233">
        <w:rPr>
          <w:rFonts w:ascii="Book Antiqua" w:eastAsia="Book Antiqua" w:hAnsi="Book Antiqua" w:cs="Book Antiqua"/>
          <w:vertAlign w:val="superscript"/>
        </w:rPr>
        <w:t>nd</w:t>
      </w:r>
      <w:r w:rsidRPr="00907233">
        <w:rPr>
          <w:rFonts w:ascii="Book Antiqua" w:eastAsia="Book Antiqua" w:hAnsi="Book Antiqua" w:cs="Book Antiqua"/>
        </w:rPr>
        <w:t xml:space="preserve"> ed</w:t>
      </w:r>
      <w:r w:rsidRPr="00907233">
        <w:rPr>
          <w:rFonts w:ascii="Book Antiqua" w:hAnsi="Book Antiqua" w:cs="Book Antiqua"/>
          <w:lang w:eastAsia="zh-CN"/>
        </w:rPr>
        <w:t>ition</w:t>
      </w:r>
      <w:r w:rsidRPr="00907233">
        <w:rPr>
          <w:rFonts w:ascii="Book Antiqua" w:eastAsia="Book Antiqua" w:hAnsi="Book Antiqua" w:cs="Book Antiqua"/>
        </w:rPr>
        <w:t>. NewYork (NY): Raven Press</w:t>
      </w:r>
      <w:r w:rsidRPr="00907233">
        <w:rPr>
          <w:rFonts w:ascii="Book Antiqua" w:hAnsi="Book Antiqua" w:cs="Book Antiqua"/>
          <w:lang w:eastAsia="zh-CN"/>
        </w:rPr>
        <w:t>,</w:t>
      </w:r>
      <w:r w:rsidRPr="00907233">
        <w:rPr>
          <w:rFonts w:ascii="Book Antiqua" w:eastAsia="Book Antiqua" w:hAnsi="Book Antiqua" w:cs="Book Antiqua"/>
        </w:rPr>
        <w:t xml:space="preserve"> 1989</w:t>
      </w:r>
      <w:r w:rsidRPr="00907233">
        <w:rPr>
          <w:rFonts w:ascii="Book Antiqua" w:hAnsi="Book Antiqua" w:cs="Book Antiqua"/>
          <w:lang w:eastAsia="zh-CN"/>
        </w:rPr>
        <w:t>:</w:t>
      </w:r>
      <w:r w:rsidRPr="00907233">
        <w:rPr>
          <w:rFonts w:ascii="Book Antiqua" w:eastAsia="Book Antiqua" w:hAnsi="Book Antiqua" w:cs="Book Antiqua"/>
        </w:rPr>
        <w:t xml:space="preserve"> 599-605</w:t>
      </w:r>
    </w:p>
    <w:p w14:paraId="3608D3F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57 </w:t>
      </w:r>
      <w:r w:rsidRPr="00907233">
        <w:rPr>
          <w:rFonts w:ascii="Book Antiqua" w:eastAsia="Book Antiqua" w:hAnsi="Book Antiqua" w:cs="Book Antiqua"/>
          <w:b/>
          <w:bCs/>
        </w:rPr>
        <w:t>Sun Y</w:t>
      </w:r>
      <w:r w:rsidRPr="00907233">
        <w:rPr>
          <w:rFonts w:ascii="Book Antiqua" w:eastAsia="Book Antiqua" w:hAnsi="Book Antiqua" w:cs="Book Antiqua"/>
        </w:rPr>
        <w:t xml:space="preserve">, Wang X, Zhou Y, Zhang J, Cui W, Wang E, Du J, Wei B, Xu X. Protective effect of metformin on BPA-induced liver toxicity in rats through upregulation of cystathionine β synthase and cystathionine γ lyase expression. </w:t>
      </w:r>
      <w:r w:rsidRPr="00907233">
        <w:rPr>
          <w:rFonts w:ascii="Book Antiqua" w:eastAsia="Book Antiqua" w:hAnsi="Book Antiqua" w:cs="Book Antiqua"/>
          <w:i/>
          <w:iCs/>
        </w:rPr>
        <w:t>Sci Total Environ</w:t>
      </w:r>
      <w:r w:rsidRPr="00907233">
        <w:rPr>
          <w:rFonts w:ascii="Book Antiqua" w:eastAsia="Book Antiqua" w:hAnsi="Book Antiqua" w:cs="Book Antiqua"/>
        </w:rPr>
        <w:t xml:space="preserve"> 2021; </w:t>
      </w:r>
      <w:r w:rsidRPr="00907233">
        <w:rPr>
          <w:rFonts w:ascii="Book Antiqua" w:eastAsia="Book Antiqua" w:hAnsi="Book Antiqua" w:cs="Book Antiqua"/>
          <w:b/>
          <w:bCs/>
        </w:rPr>
        <w:t>750</w:t>
      </w:r>
      <w:r w:rsidRPr="00907233">
        <w:rPr>
          <w:rFonts w:ascii="Book Antiqua" w:eastAsia="Book Antiqua" w:hAnsi="Book Antiqua" w:cs="Book Antiqua"/>
        </w:rPr>
        <w:t>: 141685 [PMID: 32862004 DOI: 10.1016/j.scitotenv.2020.141685]</w:t>
      </w:r>
    </w:p>
    <w:p w14:paraId="0BB7821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58 </w:t>
      </w:r>
      <w:r w:rsidRPr="00907233">
        <w:rPr>
          <w:rFonts w:ascii="Book Antiqua" w:eastAsia="Book Antiqua" w:hAnsi="Book Antiqua" w:cs="Book Antiqua"/>
          <w:b/>
          <w:bCs/>
        </w:rPr>
        <w:t>Akçay NC</w:t>
      </w:r>
      <w:r w:rsidRPr="00907233">
        <w:rPr>
          <w:rFonts w:ascii="Book Antiqua" w:eastAsia="Book Antiqua" w:hAnsi="Book Antiqua" w:cs="Book Antiqua"/>
        </w:rPr>
        <w:t xml:space="preserve">, Ömeroğlu S, Dizakar SÖA, Kavutçu M, Türkoğlu İ, Eşmekaya MA, Peker TV. The effects of melatonin on possible damage that will occur on adipocytokines and liver tissue by coadministration of fructose and bisphenol a (BPA). </w:t>
      </w:r>
      <w:r w:rsidRPr="00907233">
        <w:rPr>
          <w:rFonts w:ascii="Book Antiqua" w:eastAsia="Book Antiqua" w:hAnsi="Book Antiqua" w:cs="Book Antiqua"/>
          <w:i/>
          <w:iCs/>
        </w:rPr>
        <w:t>Environ Sci Pollut Res Int</w:t>
      </w:r>
      <w:r w:rsidRPr="00907233">
        <w:rPr>
          <w:rFonts w:ascii="Book Antiqua" w:eastAsia="Book Antiqua" w:hAnsi="Book Antiqua" w:cs="Book Antiqua"/>
        </w:rPr>
        <w:t xml:space="preserve"> 2020; </w:t>
      </w:r>
      <w:r w:rsidRPr="00907233">
        <w:rPr>
          <w:rFonts w:ascii="Book Antiqua" w:eastAsia="Book Antiqua" w:hAnsi="Book Antiqua" w:cs="Book Antiqua"/>
          <w:b/>
          <w:bCs/>
        </w:rPr>
        <w:t>27</w:t>
      </w:r>
      <w:r w:rsidRPr="00907233">
        <w:rPr>
          <w:rFonts w:ascii="Book Antiqua" w:eastAsia="Book Antiqua" w:hAnsi="Book Antiqua" w:cs="Book Antiqua"/>
        </w:rPr>
        <w:t>: 16231-16245 [PMID: 32124283 DOI: 10.1007/s11356-020-08041-7]</w:t>
      </w:r>
    </w:p>
    <w:p w14:paraId="1A05A4E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59 </w:t>
      </w:r>
      <w:r w:rsidRPr="00907233">
        <w:rPr>
          <w:rFonts w:ascii="Book Antiqua" w:eastAsia="Book Antiqua" w:hAnsi="Book Antiqua" w:cs="Book Antiqua"/>
          <w:b/>
          <w:bCs/>
        </w:rPr>
        <w:t>Elswefy SE</w:t>
      </w:r>
      <w:r w:rsidRPr="00907233">
        <w:rPr>
          <w:rFonts w:ascii="Book Antiqua" w:eastAsia="Book Antiqua" w:hAnsi="Book Antiqua" w:cs="Book Antiqua"/>
        </w:rPr>
        <w:t xml:space="preserve">, Abdallah FR, Wahba AS, Hasan RA, Atteia HH. Antifibrotic effect of curcumin, N-acetyl cysteine and propolis extract against bisphenol A-induced hepatotoxicity in rats: Prophylaxis </w:t>
      </w:r>
      <w:r w:rsidRPr="00907233">
        <w:rPr>
          <w:rFonts w:ascii="Book Antiqua" w:eastAsia="Book Antiqua" w:hAnsi="Book Antiqua" w:cs="Book Antiqua"/>
          <w:i/>
          <w:iCs/>
        </w:rPr>
        <w:t>vs</w:t>
      </w:r>
      <w:r w:rsidRPr="00907233">
        <w:rPr>
          <w:rFonts w:ascii="Book Antiqua" w:eastAsia="Book Antiqua" w:hAnsi="Book Antiqua" w:cs="Book Antiqua"/>
        </w:rPr>
        <w:t xml:space="preserve"> co-treatment. </w:t>
      </w:r>
      <w:r w:rsidRPr="00907233">
        <w:rPr>
          <w:rFonts w:ascii="Book Antiqua" w:eastAsia="Book Antiqua" w:hAnsi="Book Antiqua" w:cs="Book Antiqua"/>
          <w:i/>
          <w:iCs/>
        </w:rPr>
        <w:t>Life Sci</w:t>
      </w:r>
      <w:r w:rsidRPr="00907233">
        <w:rPr>
          <w:rFonts w:ascii="Book Antiqua" w:eastAsia="Book Antiqua" w:hAnsi="Book Antiqua" w:cs="Book Antiqua"/>
        </w:rPr>
        <w:t xml:space="preserve"> 2020; </w:t>
      </w:r>
      <w:r w:rsidRPr="00907233">
        <w:rPr>
          <w:rFonts w:ascii="Book Antiqua" w:eastAsia="Book Antiqua" w:hAnsi="Book Antiqua" w:cs="Book Antiqua"/>
          <w:b/>
          <w:bCs/>
        </w:rPr>
        <w:t>260</w:t>
      </w:r>
      <w:r w:rsidRPr="00907233">
        <w:rPr>
          <w:rFonts w:ascii="Book Antiqua" w:eastAsia="Book Antiqua" w:hAnsi="Book Antiqua" w:cs="Book Antiqua"/>
        </w:rPr>
        <w:t>: 118245 [PMID: 32791144 DOI: 10.1016/j.lfs.2020.118245]</w:t>
      </w:r>
    </w:p>
    <w:p w14:paraId="659362B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60 </w:t>
      </w:r>
      <w:r w:rsidRPr="00907233">
        <w:rPr>
          <w:rFonts w:ascii="Book Antiqua" w:eastAsia="Book Antiqua" w:hAnsi="Book Antiqua" w:cs="Book Antiqua"/>
          <w:b/>
          <w:bCs/>
        </w:rPr>
        <w:t>Jiang W</w:t>
      </w:r>
      <w:r w:rsidRPr="00907233">
        <w:rPr>
          <w:rFonts w:ascii="Book Antiqua" w:eastAsia="Book Antiqua" w:hAnsi="Book Antiqua" w:cs="Book Antiqua"/>
        </w:rPr>
        <w:t xml:space="preserve">, Zhao H, Zhang L, Wu B, Zha Z. Maintenance of mitochondrial function by astaxanthin protects against bisphenol A-induced kidney toxicity in rats. </w:t>
      </w:r>
      <w:r w:rsidRPr="00907233">
        <w:rPr>
          <w:rFonts w:ascii="Book Antiqua" w:eastAsia="Book Antiqua" w:hAnsi="Book Antiqua" w:cs="Book Antiqua"/>
          <w:i/>
          <w:iCs/>
        </w:rPr>
        <w:t>Biomed Pharmacother</w:t>
      </w:r>
      <w:r w:rsidRPr="00907233">
        <w:rPr>
          <w:rFonts w:ascii="Book Antiqua" w:eastAsia="Book Antiqua" w:hAnsi="Book Antiqua" w:cs="Book Antiqua"/>
        </w:rPr>
        <w:t xml:space="preserve"> 2020; </w:t>
      </w:r>
      <w:r w:rsidRPr="00907233">
        <w:rPr>
          <w:rFonts w:ascii="Book Antiqua" w:eastAsia="Book Antiqua" w:hAnsi="Book Antiqua" w:cs="Book Antiqua"/>
          <w:b/>
          <w:bCs/>
        </w:rPr>
        <w:t>121</w:t>
      </w:r>
      <w:r w:rsidRPr="00907233">
        <w:rPr>
          <w:rFonts w:ascii="Book Antiqua" w:eastAsia="Book Antiqua" w:hAnsi="Book Antiqua" w:cs="Book Antiqua"/>
        </w:rPr>
        <w:t>: 109629 [PMID: 31733573 DOI: 10.1016/j.biopha.2019.109629]</w:t>
      </w:r>
    </w:p>
    <w:p w14:paraId="623F06E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61 </w:t>
      </w:r>
      <w:r w:rsidRPr="00907233">
        <w:rPr>
          <w:rFonts w:ascii="Book Antiqua" w:eastAsia="Book Antiqua" w:hAnsi="Book Antiqua" w:cs="Book Antiqua"/>
          <w:b/>
          <w:bCs/>
        </w:rPr>
        <w:t>Esplugas R</w:t>
      </w:r>
      <w:r w:rsidRPr="00907233">
        <w:rPr>
          <w:rFonts w:ascii="Book Antiqua" w:eastAsia="Book Antiqua" w:hAnsi="Book Antiqua" w:cs="Book Antiqua"/>
        </w:rPr>
        <w:t xml:space="preserve">, LLovet MI, Bellés M, Serra N, Vallvé JC, Domingo JL, Linares V. Renal and hepatic effects following neonatal exposure to low doses of Bisphenol-A and </w:t>
      </w:r>
      <w:r w:rsidRPr="00907233">
        <w:rPr>
          <w:rFonts w:ascii="Book Antiqua" w:eastAsia="Book Antiqua" w:hAnsi="Book Antiqua" w:cs="Book Antiqua"/>
          <w:vertAlign w:val="superscript"/>
        </w:rPr>
        <w:t>137</w:t>
      </w:r>
      <w:r w:rsidRPr="00907233">
        <w:rPr>
          <w:rFonts w:ascii="Book Antiqua" w:eastAsia="Book Antiqua" w:hAnsi="Book Antiqua" w:cs="Book Antiqua"/>
        </w:rPr>
        <w:t xml:space="preserve">Cs. </w:t>
      </w:r>
      <w:r w:rsidRPr="00907233">
        <w:rPr>
          <w:rFonts w:ascii="Book Antiqua" w:eastAsia="Book Antiqua" w:hAnsi="Book Antiqua" w:cs="Book Antiqua"/>
          <w:i/>
          <w:iCs/>
        </w:rPr>
        <w:t>Food Chem Toxicol</w:t>
      </w:r>
      <w:r w:rsidRPr="00907233">
        <w:rPr>
          <w:rFonts w:ascii="Book Antiqua" w:eastAsia="Book Antiqua" w:hAnsi="Book Antiqua" w:cs="Book Antiqua"/>
        </w:rPr>
        <w:t xml:space="preserve"> 2018; </w:t>
      </w:r>
      <w:r w:rsidRPr="00907233">
        <w:rPr>
          <w:rFonts w:ascii="Book Antiqua" w:eastAsia="Book Antiqua" w:hAnsi="Book Antiqua" w:cs="Book Antiqua"/>
          <w:b/>
          <w:bCs/>
        </w:rPr>
        <w:t>114</w:t>
      </w:r>
      <w:r w:rsidRPr="00907233">
        <w:rPr>
          <w:rFonts w:ascii="Book Antiqua" w:eastAsia="Book Antiqua" w:hAnsi="Book Antiqua" w:cs="Book Antiqua"/>
        </w:rPr>
        <w:t>: 270-277 [PMID: 29477810 DOI: 10.1016/j.fct.2018.02.046]</w:t>
      </w:r>
    </w:p>
    <w:p w14:paraId="26F8D8D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lastRenderedPageBreak/>
        <w:t xml:space="preserve">62 </w:t>
      </w:r>
      <w:r w:rsidRPr="00907233">
        <w:rPr>
          <w:rFonts w:ascii="Book Antiqua" w:eastAsia="Book Antiqua" w:hAnsi="Book Antiqua" w:cs="Book Antiqua"/>
          <w:b/>
          <w:bCs/>
        </w:rPr>
        <w:t>Ola-Davies OE</w:t>
      </w:r>
      <w:r w:rsidRPr="00907233">
        <w:rPr>
          <w:rFonts w:ascii="Book Antiqua" w:eastAsia="Book Antiqua" w:hAnsi="Book Antiqua" w:cs="Book Antiqua"/>
        </w:rPr>
        <w:t xml:space="preserve">, Olukole SG. Gallic acid protects against bisphenol A-induced alterations in the cardio-renal system of Wistar rats through the antioxidant defense mechanism. </w:t>
      </w:r>
      <w:r w:rsidRPr="00907233">
        <w:rPr>
          <w:rFonts w:ascii="Book Antiqua" w:eastAsia="Book Antiqua" w:hAnsi="Book Antiqua" w:cs="Book Antiqua"/>
          <w:i/>
          <w:iCs/>
        </w:rPr>
        <w:t>Biomed Pharmacother</w:t>
      </w:r>
      <w:r w:rsidRPr="00907233">
        <w:rPr>
          <w:rFonts w:ascii="Book Antiqua" w:eastAsia="Book Antiqua" w:hAnsi="Book Antiqua" w:cs="Book Antiqua"/>
        </w:rPr>
        <w:t xml:space="preserve"> 2018; </w:t>
      </w:r>
      <w:r w:rsidRPr="00907233">
        <w:rPr>
          <w:rFonts w:ascii="Book Antiqua" w:eastAsia="Book Antiqua" w:hAnsi="Book Antiqua" w:cs="Book Antiqua"/>
          <w:b/>
          <w:bCs/>
        </w:rPr>
        <w:t>107</w:t>
      </w:r>
      <w:r w:rsidRPr="00907233">
        <w:rPr>
          <w:rFonts w:ascii="Book Antiqua" w:eastAsia="Book Antiqua" w:hAnsi="Book Antiqua" w:cs="Book Antiqua"/>
        </w:rPr>
        <w:t>: 1786-1794 [PMID: 30257398 DOI: 10.1016/j.biopha.2018.08.108]</w:t>
      </w:r>
    </w:p>
    <w:p w14:paraId="33A43CF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63 </w:t>
      </w:r>
      <w:r w:rsidRPr="00907233">
        <w:rPr>
          <w:rFonts w:ascii="Book Antiqua" w:eastAsia="Book Antiqua" w:hAnsi="Book Antiqua" w:cs="Book Antiqua"/>
          <w:b/>
          <w:bCs/>
        </w:rPr>
        <w:t>Ambreen S</w:t>
      </w:r>
      <w:r w:rsidRPr="00907233">
        <w:rPr>
          <w:rFonts w:ascii="Book Antiqua" w:eastAsia="Book Antiqua" w:hAnsi="Book Antiqua" w:cs="Book Antiqua"/>
        </w:rPr>
        <w:t xml:space="preserve">, Akhtar T, Hameed N, Ashfaq I, Sheikh N. In Vivo Evaluation of Histopathological Alterations and Trace Metals Estimation of the Small Intestine in Bisphenol A-Intoxicated Rats. </w:t>
      </w:r>
      <w:r w:rsidRPr="00907233">
        <w:rPr>
          <w:rFonts w:ascii="Book Antiqua" w:eastAsia="Book Antiqua" w:hAnsi="Book Antiqua" w:cs="Book Antiqua"/>
          <w:i/>
          <w:iCs/>
        </w:rPr>
        <w:t>Can J Gastroenterol Hepatol</w:t>
      </w:r>
      <w:r w:rsidRPr="00907233">
        <w:rPr>
          <w:rFonts w:ascii="Book Antiqua" w:eastAsia="Book Antiqua" w:hAnsi="Book Antiqua" w:cs="Book Antiqua"/>
        </w:rPr>
        <w:t xml:space="preserve"> 2019; </w:t>
      </w:r>
      <w:r w:rsidRPr="00907233">
        <w:rPr>
          <w:rFonts w:ascii="Book Antiqua" w:eastAsia="Book Antiqua" w:hAnsi="Book Antiqua" w:cs="Book Antiqua"/>
          <w:b/>
          <w:bCs/>
        </w:rPr>
        <w:t>2019</w:t>
      </w:r>
      <w:r w:rsidRPr="00907233">
        <w:rPr>
          <w:rFonts w:ascii="Book Antiqua" w:eastAsia="Book Antiqua" w:hAnsi="Book Antiqua" w:cs="Book Antiqua"/>
        </w:rPr>
        <w:t>: 9292316 [PMID: 31886155 DOI: 10.1155/2019/9292316]</w:t>
      </w:r>
    </w:p>
    <w:p w14:paraId="3EC305A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64 </w:t>
      </w:r>
      <w:r w:rsidRPr="00907233">
        <w:rPr>
          <w:rFonts w:ascii="Book Antiqua" w:eastAsia="Book Antiqua" w:hAnsi="Book Antiqua" w:cs="Book Antiqua"/>
          <w:b/>
          <w:bCs/>
        </w:rPr>
        <w:t>Pasqualotto FF</w:t>
      </w:r>
      <w:r w:rsidRPr="00907233">
        <w:rPr>
          <w:rFonts w:ascii="Book Antiqua" w:eastAsia="Book Antiqua" w:hAnsi="Book Antiqua" w:cs="Book Antiqua"/>
        </w:rPr>
        <w:t xml:space="preserve">, Locambo CV, Athayde KS, Arap S. Measuring male infertility: epidemiological aspects. </w:t>
      </w:r>
      <w:r w:rsidRPr="00907233">
        <w:rPr>
          <w:rFonts w:ascii="Book Antiqua" w:eastAsia="Book Antiqua" w:hAnsi="Book Antiqua" w:cs="Book Antiqua"/>
          <w:i/>
          <w:iCs/>
        </w:rPr>
        <w:t>Rev Hosp Clin Fac Med Sao Paulo</w:t>
      </w:r>
      <w:r w:rsidRPr="00907233">
        <w:rPr>
          <w:rFonts w:ascii="Book Antiqua" w:eastAsia="Book Antiqua" w:hAnsi="Book Antiqua" w:cs="Book Antiqua"/>
        </w:rPr>
        <w:t xml:space="preserve"> 2003; </w:t>
      </w:r>
      <w:r w:rsidRPr="00907233">
        <w:rPr>
          <w:rFonts w:ascii="Book Antiqua" w:eastAsia="Book Antiqua" w:hAnsi="Book Antiqua" w:cs="Book Antiqua"/>
          <w:b/>
          <w:bCs/>
        </w:rPr>
        <w:t>58</w:t>
      </w:r>
      <w:r w:rsidRPr="00907233">
        <w:rPr>
          <w:rFonts w:ascii="Book Antiqua" w:eastAsia="Book Antiqua" w:hAnsi="Book Antiqua" w:cs="Book Antiqua"/>
        </w:rPr>
        <w:t>: 173-178 [PMID: 12894315 DOI: 10.1590/s0041-87812003000300008]</w:t>
      </w:r>
    </w:p>
    <w:p w14:paraId="5ABBB2AD"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65 </w:t>
      </w:r>
      <w:r w:rsidRPr="00907233">
        <w:rPr>
          <w:rFonts w:ascii="Book Antiqua" w:eastAsia="Book Antiqua" w:hAnsi="Book Antiqua" w:cs="Book Antiqua"/>
          <w:b/>
          <w:bCs/>
        </w:rPr>
        <w:t>Saradha B</w:t>
      </w:r>
      <w:r w:rsidRPr="00907233">
        <w:rPr>
          <w:rFonts w:ascii="Book Antiqua" w:eastAsia="Book Antiqua" w:hAnsi="Book Antiqua" w:cs="Book Antiqua"/>
        </w:rPr>
        <w:t xml:space="preserve">, Mathur PP. Effect of environmental contaminants on male reproduction. </w:t>
      </w:r>
      <w:r w:rsidRPr="00907233">
        <w:rPr>
          <w:rFonts w:ascii="Book Antiqua" w:eastAsia="Book Antiqua" w:hAnsi="Book Antiqua" w:cs="Book Antiqua"/>
          <w:i/>
          <w:iCs/>
        </w:rPr>
        <w:t>Environ Toxicol Pharmacol</w:t>
      </w:r>
      <w:r w:rsidRPr="00907233">
        <w:rPr>
          <w:rFonts w:ascii="Book Antiqua" w:eastAsia="Book Antiqua" w:hAnsi="Book Antiqua" w:cs="Book Antiqua"/>
        </w:rPr>
        <w:t xml:space="preserve"> 2006; </w:t>
      </w:r>
      <w:r w:rsidRPr="00907233">
        <w:rPr>
          <w:rFonts w:ascii="Book Antiqua" w:eastAsia="Book Antiqua" w:hAnsi="Book Antiqua" w:cs="Book Antiqua"/>
          <w:b/>
          <w:bCs/>
        </w:rPr>
        <w:t>21</w:t>
      </w:r>
      <w:r w:rsidRPr="00907233">
        <w:rPr>
          <w:rFonts w:ascii="Book Antiqua" w:eastAsia="Book Antiqua" w:hAnsi="Book Antiqua" w:cs="Book Antiqua"/>
        </w:rPr>
        <w:t>: 34-41 [PMID: 21783636 DOI: 10.1016/j.etap.2005.06.004]</w:t>
      </w:r>
    </w:p>
    <w:p w14:paraId="6DC271BC" w14:textId="77777777" w:rsidR="000415C3" w:rsidRPr="00907233" w:rsidRDefault="004F68F9">
      <w:pPr>
        <w:spacing w:line="360" w:lineRule="auto"/>
        <w:jc w:val="both"/>
        <w:rPr>
          <w:rFonts w:ascii="Book Antiqua" w:hAnsi="Book Antiqua"/>
          <w:lang w:eastAsia="zh-CN"/>
        </w:rPr>
      </w:pPr>
      <w:r w:rsidRPr="00907233">
        <w:rPr>
          <w:rFonts w:ascii="Book Antiqua" w:eastAsia="Book Antiqua" w:hAnsi="Book Antiqua" w:cs="Book Antiqua"/>
        </w:rPr>
        <w:t xml:space="preserve">66 </w:t>
      </w:r>
      <w:r w:rsidRPr="00907233">
        <w:rPr>
          <w:rFonts w:ascii="Book Antiqua" w:eastAsia="Book Antiqua" w:hAnsi="Book Antiqua" w:cs="Book Antiqua"/>
          <w:b/>
          <w:bCs/>
        </w:rPr>
        <w:t>Guyton AC,</w:t>
      </w:r>
      <w:r w:rsidRPr="00907233">
        <w:rPr>
          <w:rFonts w:ascii="Book Antiqua" w:eastAsia="Book Antiqua" w:hAnsi="Book Antiqua" w:cs="Book Antiqua"/>
        </w:rPr>
        <w:t xml:space="preserve"> Hall JE. Reproductive and hormonal functions of the male (and the pineal gland). In</w:t>
      </w:r>
      <w:r w:rsidRPr="00907233">
        <w:rPr>
          <w:rFonts w:ascii="Book Antiqua" w:hAnsi="Book Antiqua" w:cs="Book Antiqua"/>
          <w:lang w:eastAsia="zh-CN"/>
        </w:rPr>
        <w:t>:</w:t>
      </w:r>
      <w:r w:rsidRPr="00907233">
        <w:rPr>
          <w:rFonts w:ascii="Book Antiqua" w:eastAsia="Book Antiqua" w:hAnsi="Book Antiqua" w:cs="Book Antiqua"/>
        </w:rPr>
        <w:t xml:space="preserve"> Text book of medical physiology</w:t>
      </w:r>
      <w:r w:rsidRPr="00907233">
        <w:rPr>
          <w:rFonts w:ascii="Book Antiqua" w:hAnsi="Book Antiqua" w:cs="Book Antiqua"/>
          <w:lang w:eastAsia="zh-CN"/>
        </w:rPr>
        <w:t>,</w:t>
      </w:r>
      <w:r w:rsidRPr="00907233">
        <w:rPr>
          <w:rFonts w:ascii="Book Antiqua" w:eastAsia="Book Antiqua" w:hAnsi="Book Antiqua" w:cs="Book Antiqua"/>
        </w:rPr>
        <w:t xml:space="preserve"> 9</w:t>
      </w:r>
      <w:r w:rsidRPr="00907233">
        <w:rPr>
          <w:rFonts w:ascii="Book Antiqua" w:eastAsia="Book Antiqua" w:hAnsi="Book Antiqua" w:cs="Book Antiqua"/>
          <w:vertAlign w:val="superscript"/>
        </w:rPr>
        <w:t>th</w:t>
      </w:r>
      <w:r w:rsidRPr="00907233">
        <w:rPr>
          <w:rFonts w:ascii="Book Antiqua" w:eastAsia="Book Antiqua" w:hAnsi="Book Antiqua" w:cs="Book Antiqua"/>
        </w:rPr>
        <w:t xml:space="preserve"> ed</w:t>
      </w:r>
      <w:r w:rsidRPr="00907233">
        <w:rPr>
          <w:rFonts w:ascii="Book Antiqua" w:hAnsi="Book Antiqua" w:cs="Book Antiqua"/>
          <w:lang w:eastAsia="zh-CN"/>
        </w:rPr>
        <w:t>ition,</w:t>
      </w:r>
      <w:r w:rsidRPr="00907233">
        <w:rPr>
          <w:rFonts w:ascii="Book Antiqua" w:eastAsia="Book Antiqua" w:hAnsi="Book Antiqua" w:cs="Book Antiqua"/>
        </w:rPr>
        <w:t xml:space="preserve"> 1998</w:t>
      </w:r>
      <w:r w:rsidRPr="00907233">
        <w:rPr>
          <w:rFonts w:ascii="Book Antiqua" w:hAnsi="Book Antiqua" w:cs="Book Antiqua"/>
          <w:lang w:eastAsia="zh-CN"/>
        </w:rPr>
        <w:t>:</w:t>
      </w:r>
      <w:r w:rsidRPr="00907233">
        <w:rPr>
          <w:rFonts w:ascii="Book Antiqua" w:eastAsia="Book Antiqua" w:hAnsi="Book Antiqua" w:cs="Book Antiqua"/>
        </w:rPr>
        <w:t xml:space="preserve"> 1003-1016</w:t>
      </w:r>
    </w:p>
    <w:p w14:paraId="57921FCC"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67 </w:t>
      </w:r>
      <w:r w:rsidRPr="00907233">
        <w:rPr>
          <w:rFonts w:ascii="Book Antiqua" w:eastAsia="Book Antiqua" w:hAnsi="Book Antiqua" w:cs="Book Antiqua"/>
          <w:b/>
          <w:bCs/>
        </w:rPr>
        <w:t>Akram R</w:t>
      </w:r>
      <w:r w:rsidRPr="00907233">
        <w:rPr>
          <w:rFonts w:ascii="Book Antiqua" w:eastAsia="Book Antiqua" w:hAnsi="Book Antiqua" w:cs="Book Antiqua"/>
        </w:rPr>
        <w:t xml:space="preserve">, Iqbal R, Hussain R, Jabeen F, Ali M. Evaluation of Oxidative stress, antioxidant enzymes and genotoxic potential of bisphenol A in fresh water bighead carp (Aristichthys nobils) fish at low concentrations. </w:t>
      </w:r>
      <w:r w:rsidRPr="00907233">
        <w:rPr>
          <w:rFonts w:ascii="Book Antiqua" w:eastAsia="Book Antiqua" w:hAnsi="Book Antiqua" w:cs="Book Antiqua"/>
          <w:i/>
          <w:iCs/>
        </w:rPr>
        <w:t>Environ Pollut</w:t>
      </w:r>
      <w:r w:rsidRPr="00907233">
        <w:rPr>
          <w:rFonts w:ascii="Book Antiqua" w:eastAsia="Book Antiqua" w:hAnsi="Book Antiqua" w:cs="Book Antiqua"/>
        </w:rPr>
        <w:t xml:space="preserve"> 2021; </w:t>
      </w:r>
      <w:r w:rsidRPr="00907233">
        <w:rPr>
          <w:rFonts w:ascii="Book Antiqua" w:eastAsia="Book Antiqua" w:hAnsi="Book Antiqua" w:cs="Book Antiqua"/>
          <w:b/>
          <w:bCs/>
        </w:rPr>
        <w:t>268</w:t>
      </w:r>
      <w:r w:rsidRPr="00907233">
        <w:rPr>
          <w:rFonts w:ascii="Book Antiqua" w:eastAsia="Book Antiqua" w:hAnsi="Book Antiqua" w:cs="Book Antiqua"/>
        </w:rPr>
        <w:t>: 115896 [PMID: 33187850 DOI: 10.1016/j.envpol.2020.115896]</w:t>
      </w:r>
    </w:p>
    <w:p w14:paraId="1BDAC18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68 </w:t>
      </w:r>
      <w:r w:rsidRPr="00907233">
        <w:rPr>
          <w:rFonts w:ascii="Book Antiqua" w:eastAsia="Book Antiqua" w:hAnsi="Book Antiqua" w:cs="Book Antiqua"/>
          <w:b/>
          <w:bCs/>
        </w:rPr>
        <w:t>Panpatil VV</w:t>
      </w:r>
      <w:r w:rsidRPr="00907233">
        <w:rPr>
          <w:rFonts w:ascii="Book Antiqua" w:eastAsia="Book Antiqua" w:hAnsi="Book Antiqua" w:cs="Book Antiqua"/>
        </w:rPr>
        <w:t xml:space="preserve">, Kumari D, Chatterjee A, Kumar S, Bhaskar V, Polasa K, Ghosh S. Protective Effect of Turmeric against Bisphenol-A Induced Genotoxicity in Rats. </w:t>
      </w:r>
      <w:r w:rsidRPr="00907233">
        <w:rPr>
          <w:rFonts w:ascii="Book Antiqua" w:eastAsia="Book Antiqua" w:hAnsi="Book Antiqua" w:cs="Book Antiqua"/>
          <w:i/>
          <w:iCs/>
        </w:rPr>
        <w:t>J Nutr Sci Vitaminol (Tokyo)</w:t>
      </w:r>
      <w:r w:rsidRPr="00907233">
        <w:rPr>
          <w:rFonts w:ascii="Book Antiqua" w:eastAsia="Book Antiqua" w:hAnsi="Book Antiqua" w:cs="Book Antiqua"/>
        </w:rPr>
        <w:t xml:space="preserve"> 2020; </w:t>
      </w:r>
      <w:r w:rsidRPr="00907233">
        <w:rPr>
          <w:rFonts w:ascii="Book Antiqua" w:eastAsia="Book Antiqua" w:hAnsi="Book Antiqua" w:cs="Book Antiqua"/>
          <w:b/>
          <w:bCs/>
        </w:rPr>
        <w:t>66</w:t>
      </w:r>
      <w:r w:rsidRPr="00907233">
        <w:rPr>
          <w:rFonts w:ascii="Book Antiqua" w:eastAsia="Book Antiqua" w:hAnsi="Book Antiqua" w:cs="Book Antiqua"/>
        </w:rPr>
        <w:t>: S336-S342 [PMID: 33612621 DOI: 10.3177/jnsv.66.S336]</w:t>
      </w:r>
    </w:p>
    <w:p w14:paraId="323F51E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 xml:space="preserve">69 </w:t>
      </w:r>
      <w:r w:rsidRPr="00907233">
        <w:rPr>
          <w:rFonts w:ascii="Book Antiqua" w:eastAsia="Book Antiqua" w:hAnsi="Book Antiqua" w:cs="Book Antiqua"/>
          <w:b/>
          <w:bCs/>
        </w:rPr>
        <w:t>Pan D</w:t>
      </w:r>
      <w:r w:rsidRPr="00907233">
        <w:rPr>
          <w:rFonts w:ascii="Book Antiqua" w:eastAsia="Book Antiqua" w:hAnsi="Book Antiqua" w:cs="Book Antiqua"/>
        </w:rPr>
        <w:t xml:space="preserve">, Feng D, Ding H, Zheng X, Ma Z, Yang B, Xie M. Effects of bisphenol A exposure on DNA integrity and protamination of mouse spermatozoa. </w:t>
      </w:r>
      <w:r w:rsidRPr="00907233">
        <w:rPr>
          <w:rFonts w:ascii="Book Antiqua" w:eastAsia="Book Antiqua" w:hAnsi="Book Antiqua" w:cs="Book Antiqua"/>
          <w:i/>
          <w:iCs/>
        </w:rPr>
        <w:t>Andrology</w:t>
      </w:r>
      <w:r w:rsidRPr="00907233">
        <w:rPr>
          <w:rFonts w:ascii="Book Antiqua" w:eastAsia="Book Antiqua" w:hAnsi="Book Antiqua" w:cs="Book Antiqua"/>
        </w:rPr>
        <w:t xml:space="preserve"> 2020; </w:t>
      </w:r>
      <w:r w:rsidRPr="00907233">
        <w:rPr>
          <w:rFonts w:ascii="Book Antiqua" w:eastAsia="Book Antiqua" w:hAnsi="Book Antiqua" w:cs="Book Antiqua"/>
          <w:b/>
          <w:bCs/>
        </w:rPr>
        <w:t>8</w:t>
      </w:r>
      <w:r w:rsidRPr="00907233">
        <w:rPr>
          <w:rFonts w:ascii="Book Antiqua" w:eastAsia="Book Antiqua" w:hAnsi="Book Antiqua" w:cs="Book Antiqua"/>
        </w:rPr>
        <w:t>: 486-496 [PMID: 31489793 DOI: 10.1111/andr.12694]</w:t>
      </w:r>
    </w:p>
    <w:p w14:paraId="4234E58D" w14:textId="77777777" w:rsidR="000415C3" w:rsidRPr="00907233" w:rsidRDefault="000415C3">
      <w:pPr>
        <w:spacing w:line="360" w:lineRule="auto"/>
        <w:jc w:val="both"/>
        <w:rPr>
          <w:rFonts w:ascii="Book Antiqua" w:hAnsi="Book Antiqua"/>
        </w:rPr>
        <w:sectPr w:rsidR="000415C3" w:rsidRPr="00907233">
          <w:pgSz w:w="12240" w:h="15840"/>
          <w:pgMar w:top="1440" w:right="1440" w:bottom="1440" w:left="1440" w:header="850" w:footer="850" w:gutter="0"/>
          <w:cols w:space="720"/>
          <w:docGrid w:linePitch="360"/>
        </w:sectPr>
      </w:pPr>
    </w:p>
    <w:p w14:paraId="025730A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lastRenderedPageBreak/>
        <w:t>Footnotes</w:t>
      </w:r>
    </w:p>
    <w:p w14:paraId="65F18B9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Institutional review board statement: </w:t>
      </w:r>
      <w:r w:rsidRPr="00907233">
        <w:rPr>
          <w:rFonts w:ascii="Book Antiqua" w:eastAsia="Book Antiqua" w:hAnsi="Book Antiqua" w:cs="Book Antiqua"/>
        </w:rPr>
        <w:t xml:space="preserve">The study was reviewed and approved by the Institutional Review Board of the National Research Centre (NRC), Giza, Egypt (Approval No. 21831). </w:t>
      </w:r>
    </w:p>
    <w:p w14:paraId="7E8530C4" w14:textId="77777777" w:rsidR="000415C3" w:rsidRPr="00907233" w:rsidRDefault="000415C3">
      <w:pPr>
        <w:spacing w:line="360" w:lineRule="auto"/>
        <w:jc w:val="both"/>
        <w:rPr>
          <w:rFonts w:ascii="Book Antiqua" w:hAnsi="Book Antiqua"/>
        </w:rPr>
      </w:pPr>
    </w:p>
    <w:p w14:paraId="56ACCB4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Institutional animal care and use committee statement: </w:t>
      </w:r>
      <w:r w:rsidRPr="00907233">
        <w:rPr>
          <w:rFonts w:ascii="Book Antiqua" w:eastAsia="Book Antiqua" w:hAnsi="Book Antiqua" w:cs="Book Antiqua"/>
        </w:rPr>
        <w:t>All procedures involving animals were reviewed and approved by the Institutional Animal Care and Use Committee of the National Research Centre (NRC), Giza, Egypt (Approval No. 21831).</w:t>
      </w:r>
    </w:p>
    <w:p w14:paraId="565FF86E" w14:textId="77777777" w:rsidR="000415C3" w:rsidRPr="00907233" w:rsidRDefault="000415C3">
      <w:pPr>
        <w:spacing w:line="360" w:lineRule="auto"/>
        <w:jc w:val="both"/>
        <w:rPr>
          <w:rFonts w:ascii="Book Antiqua" w:hAnsi="Book Antiqua"/>
        </w:rPr>
      </w:pPr>
    </w:p>
    <w:p w14:paraId="3ACA80E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Conflict-of-interest statement: </w:t>
      </w:r>
      <w:r w:rsidRPr="00907233">
        <w:rPr>
          <w:rFonts w:ascii="Book Antiqua" w:eastAsia="Book Antiqua" w:hAnsi="Book Antiqua" w:cs="Book Antiqua"/>
        </w:rPr>
        <w:t>The authors declare that there are no conflict of interest to disclose.</w:t>
      </w:r>
    </w:p>
    <w:p w14:paraId="05C0222C" w14:textId="77777777" w:rsidR="000415C3" w:rsidRPr="00907233" w:rsidRDefault="000415C3">
      <w:pPr>
        <w:spacing w:line="360" w:lineRule="auto"/>
        <w:jc w:val="both"/>
        <w:rPr>
          <w:rFonts w:ascii="Book Antiqua" w:hAnsi="Book Antiqua"/>
        </w:rPr>
      </w:pPr>
    </w:p>
    <w:p w14:paraId="36EB95F3"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Data sharing statement: </w:t>
      </w:r>
      <w:r w:rsidRPr="00907233">
        <w:rPr>
          <w:rFonts w:ascii="Book Antiqua" w:eastAsia="Book Antiqua" w:hAnsi="Book Antiqua" w:cs="Book Antiqua"/>
        </w:rPr>
        <w:t>No additional data are available.</w:t>
      </w:r>
    </w:p>
    <w:p w14:paraId="06E46C50" w14:textId="77777777" w:rsidR="000415C3" w:rsidRPr="00907233" w:rsidRDefault="000415C3">
      <w:pPr>
        <w:spacing w:line="360" w:lineRule="auto"/>
        <w:jc w:val="both"/>
        <w:rPr>
          <w:rFonts w:ascii="Book Antiqua" w:hAnsi="Book Antiqua"/>
        </w:rPr>
      </w:pPr>
    </w:p>
    <w:p w14:paraId="041BF529"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ARRIVE guidelines statement: </w:t>
      </w:r>
      <w:r w:rsidRPr="00907233">
        <w:rPr>
          <w:rFonts w:ascii="Book Antiqua" w:eastAsia="Book Antiqua" w:hAnsi="Book Antiqua" w:cs="Book Antiqua"/>
        </w:rPr>
        <w:t>The authors have read the ARRIVE Guidelines, and the manuscript was prepared and revised according to the ARRIVE Guidelines.</w:t>
      </w:r>
    </w:p>
    <w:p w14:paraId="3F98CCEF" w14:textId="77777777" w:rsidR="000415C3" w:rsidRPr="00907233" w:rsidRDefault="000415C3">
      <w:pPr>
        <w:spacing w:line="360" w:lineRule="auto"/>
        <w:jc w:val="both"/>
        <w:rPr>
          <w:rFonts w:ascii="Book Antiqua" w:hAnsi="Book Antiqua"/>
        </w:rPr>
      </w:pPr>
    </w:p>
    <w:p w14:paraId="63FAB8A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CONSORT 2010 statement: </w:t>
      </w:r>
      <w:r w:rsidRPr="00907233">
        <w:rPr>
          <w:rFonts w:ascii="Book Antiqua" w:eastAsia="Book Antiqua" w:hAnsi="Book Antiqua" w:cs="Book Antiqua"/>
        </w:rPr>
        <w:t>The authors have read the CONSORT 2010 statement, and the manuscript was prepared and revised according to the CONSORT 2010 statement.</w:t>
      </w:r>
    </w:p>
    <w:p w14:paraId="248AB19E" w14:textId="77777777" w:rsidR="000415C3" w:rsidRPr="00907233" w:rsidRDefault="000415C3">
      <w:pPr>
        <w:spacing w:line="360" w:lineRule="auto"/>
        <w:jc w:val="both"/>
        <w:rPr>
          <w:rFonts w:ascii="Book Antiqua" w:hAnsi="Book Antiqua"/>
        </w:rPr>
      </w:pPr>
    </w:p>
    <w:p w14:paraId="77CCB0CB"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STROBE statement: </w:t>
      </w:r>
      <w:r w:rsidRPr="00907233">
        <w:rPr>
          <w:rFonts w:ascii="Book Antiqua" w:eastAsia="Book Antiqua" w:hAnsi="Book Antiqua" w:cs="Book Antiqua"/>
        </w:rPr>
        <w:t>The authors have read the STROBE Statement-checklist of items, and the manuscript was prepared and revised according to the STROBE Statement-checklist of items.</w:t>
      </w:r>
    </w:p>
    <w:p w14:paraId="02A75702" w14:textId="77777777" w:rsidR="000415C3" w:rsidRPr="00907233" w:rsidRDefault="000415C3">
      <w:pPr>
        <w:spacing w:line="360" w:lineRule="auto"/>
        <w:jc w:val="both"/>
        <w:rPr>
          <w:rFonts w:ascii="Book Antiqua" w:hAnsi="Book Antiqua"/>
        </w:rPr>
      </w:pPr>
    </w:p>
    <w:p w14:paraId="68C1938F"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bCs/>
        </w:rPr>
        <w:t xml:space="preserve">Open-Access: </w:t>
      </w:r>
      <w:r w:rsidRPr="0090723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w:t>
      </w:r>
      <w:r w:rsidRPr="00907233">
        <w:rPr>
          <w:rFonts w:ascii="Book Antiqua" w:eastAsia="Book Antiqua" w:hAnsi="Book Antiqua" w:cs="Book Antiqua"/>
        </w:rPr>
        <w:lastRenderedPageBreak/>
        <w:t>their derivative works on different terms, provided the original work is properly cited and the use is non-commercial. See: https://creativecommons.org/Licenses/by-nc/4.0/</w:t>
      </w:r>
    </w:p>
    <w:p w14:paraId="6546B8C1" w14:textId="77777777" w:rsidR="000415C3" w:rsidRPr="00907233" w:rsidRDefault="000415C3">
      <w:pPr>
        <w:spacing w:line="360" w:lineRule="auto"/>
        <w:jc w:val="both"/>
        <w:rPr>
          <w:rFonts w:ascii="Book Antiqua" w:hAnsi="Book Antiqua"/>
        </w:rPr>
      </w:pPr>
    </w:p>
    <w:p w14:paraId="652AB2DB" w14:textId="77777777" w:rsidR="000415C3" w:rsidRPr="00907233" w:rsidRDefault="004F68F9">
      <w:pPr>
        <w:spacing w:line="360" w:lineRule="auto"/>
        <w:jc w:val="both"/>
        <w:rPr>
          <w:rFonts w:ascii="Book Antiqua" w:eastAsia="Book Antiqua" w:hAnsi="Book Antiqua" w:cs="Book Antiqua"/>
        </w:rPr>
      </w:pPr>
      <w:r w:rsidRPr="00907233">
        <w:rPr>
          <w:rFonts w:ascii="Book Antiqua" w:eastAsia="Book Antiqua" w:hAnsi="Book Antiqua" w:cs="Book Antiqua"/>
          <w:b/>
        </w:rPr>
        <w:t xml:space="preserve">Provenance and peer review: </w:t>
      </w:r>
      <w:r w:rsidRPr="00907233">
        <w:rPr>
          <w:rFonts w:ascii="Book Antiqua" w:eastAsia="Book Antiqua" w:hAnsi="Book Antiqua" w:cs="Book Antiqua"/>
        </w:rPr>
        <w:t>Invited article; Externally peer reviewed.</w:t>
      </w:r>
    </w:p>
    <w:p w14:paraId="321C673B"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Peer-review model: </w:t>
      </w:r>
      <w:r w:rsidRPr="00907233">
        <w:rPr>
          <w:rFonts w:ascii="Book Antiqua" w:eastAsia="Book Antiqua" w:hAnsi="Book Antiqua" w:cs="Book Antiqua"/>
        </w:rPr>
        <w:t>Single blind</w:t>
      </w:r>
    </w:p>
    <w:p w14:paraId="06B11CF3" w14:textId="77777777" w:rsidR="000415C3" w:rsidRPr="00907233" w:rsidRDefault="000415C3">
      <w:pPr>
        <w:spacing w:line="360" w:lineRule="auto"/>
        <w:jc w:val="both"/>
        <w:rPr>
          <w:rFonts w:ascii="Book Antiqua" w:hAnsi="Book Antiqua"/>
        </w:rPr>
      </w:pPr>
    </w:p>
    <w:p w14:paraId="53B059F0"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Peer-review started: </w:t>
      </w:r>
      <w:r w:rsidRPr="00907233">
        <w:rPr>
          <w:rFonts w:ascii="Book Antiqua" w:eastAsia="Book Antiqua" w:hAnsi="Book Antiqua" w:cs="Book Antiqua"/>
        </w:rPr>
        <w:t>September 29, 2021</w:t>
      </w:r>
    </w:p>
    <w:p w14:paraId="2F7726D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First decision: </w:t>
      </w:r>
      <w:r w:rsidRPr="00907233">
        <w:rPr>
          <w:rFonts w:ascii="Book Antiqua" w:eastAsia="Book Antiqua" w:hAnsi="Book Antiqua" w:cs="Book Antiqua"/>
        </w:rPr>
        <w:t>November 7, 2021</w:t>
      </w:r>
    </w:p>
    <w:p w14:paraId="091A4ACC" w14:textId="30948EA4" w:rsidR="000415C3" w:rsidRPr="00907233" w:rsidRDefault="004F68F9">
      <w:pPr>
        <w:spacing w:line="360" w:lineRule="auto"/>
        <w:jc w:val="both"/>
        <w:rPr>
          <w:rFonts w:ascii="Book Antiqua" w:eastAsiaTheme="minorEastAsia" w:hAnsi="Book Antiqua"/>
          <w:lang w:eastAsia="zh-CN"/>
        </w:rPr>
      </w:pPr>
      <w:r w:rsidRPr="00907233">
        <w:rPr>
          <w:rFonts w:ascii="Book Antiqua" w:eastAsia="Book Antiqua" w:hAnsi="Book Antiqua" w:cs="Book Antiqua"/>
          <w:b/>
        </w:rPr>
        <w:t>Article in press:</w:t>
      </w:r>
      <w:r w:rsidRPr="00907233">
        <w:rPr>
          <w:rFonts w:ascii="Book Antiqua" w:eastAsia="Book Antiqua" w:hAnsi="Book Antiqua" w:cs="Book Antiqua"/>
        </w:rPr>
        <w:t xml:space="preserve"> February 23, 2022</w:t>
      </w:r>
    </w:p>
    <w:p w14:paraId="50B4202B" w14:textId="77777777" w:rsidR="000415C3" w:rsidRPr="00907233" w:rsidRDefault="000415C3">
      <w:pPr>
        <w:spacing w:line="360" w:lineRule="auto"/>
        <w:jc w:val="both"/>
        <w:rPr>
          <w:rFonts w:ascii="Book Antiqua" w:hAnsi="Book Antiqua"/>
        </w:rPr>
      </w:pPr>
    </w:p>
    <w:p w14:paraId="2942E3F8"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Specialty type: </w:t>
      </w:r>
      <w:r w:rsidRPr="00907233">
        <w:rPr>
          <w:rFonts w:ascii="Book Antiqua" w:eastAsia="微软雅黑" w:hAnsi="Book Antiqua" w:cs="宋体"/>
        </w:rPr>
        <w:t>Gastroenterology and hepatology</w:t>
      </w:r>
    </w:p>
    <w:p w14:paraId="06306C7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 xml:space="preserve">Country/Territory of origin: </w:t>
      </w:r>
      <w:r w:rsidRPr="00907233">
        <w:rPr>
          <w:rFonts w:ascii="Book Antiqua" w:eastAsia="Book Antiqua" w:hAnsi="Book Antiqua" w:cs="Book Antiqua"/>
        </w:rPr>
        <w:t>Egypt</w:t>
      </w:r>
    </w:p>
    <w:p w14:paraId="0ABE2D76"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b/>
        </w:rPr>
        <w:t>Peer-review report’s scientific quality classification</w:t>
      </w:r>
    </w:p>
    <w:p w14:paraId="3CE2B0A1"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Grade A (Excellent): 0</w:t>
      </w:r>
    </w:p>
    <w:p w14:paraId="5F9EE32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Grade B (Very good): B</w:t>
      </w:r>
    </w:p>
    <w:p w14:paraId="6D7C769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Grade C (Good): C</w:t>
      </w:r>
    </w:p>
    <w:p w14:paraId="5ADED752"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Grade D (Fair): 0</w:t>
      </w:r>
    </w:p>
    <w:p w14:paraId="31F75BDA" w14:textId="77777777" w:rsidR="000415C3" w:rsidRPr="00907233" w:rsidRDefault="004F68F9">
      <w:pPr>
        <w:spacing w:line="360" w:lineRule="auto"/>
        <w:jc w:val="both"/>
        <w:rPr>
          <w:rFonts w:ascii="Book Antiqua" w:hAnsi="Book Antiqua"/>
        </w:rPr>
      </w:pPr>
      <w:r w:rsidRPr="00907233">
        <w:rPr>
          <w:rFonts w:ascii="Book Antiqua" w:eastAsia="Book Antiqua" w:hAnsi="Book Antiqua" w:cs="Book Antiqua"/>
        </w:rPr>
        <w:t>Grade E (Poor): 0</w:t>
      </w:r>
    </w:p>
    <w:p w14:paraId="798B85B8" w14:textId="77777777" w:rsidR="000415C3" w:rsidRPr="00907233" w:rsidRDefault="000415C3">
      <w:pPr>
        <w:spacing w:line="360" w:lineRule="auto"/>
        <w:jc w:val="both"/>
        <w:rPr>
          <w:rFonts w:ascii="Book Antiqua" w:hAnsi="Book Antiqua"/>
        </w:rPr>
      </w:pPr>
    </w:p>
    <w:p w14:paraId="7895E7A4" w14:textId="77777777" w:rsidR="000415C3" w:rsidRPr="00907233" w:rsidRDefault="004F68F9">
      <w:pPr>
        <w:spacing w:line="360" w:lineRule="auto"/>
        <w:jc w:val="both"/>
        <w:rPr>
          <w:rFonts w:ascii="Book Antiqua" w:hAnsi="Book Antiqua" w:cs="Book Antiqua"/>
          <w:lang w:eastAsia="zh-CN"/>
        </w:rPr>
      </w:pPr>
      <w:r w:rsidRPr="00907233">
        <w:rPr>
          <w:rFonts w:ascii="Book Antiqua" w:eastAsia="Book Antiqua" w:hAnsi="Book Antiqua" w:cs="Book Antiqua"/>
          <w:b/>
        </w:rPr>
        <w:t xml:space="preserve">P-Reviewer: </w:t>
      </w:r>
      <w:r w:rsidRPr="00907233">
        <w:rPr>
          <w:rFonts w:ascii="Book Antiqua" w:eastAsia="Book Antiqua" w:hAnsi="Book Antiqua" w:cs="Book Antiqua"/>
        </w:rPr>
        <w:t>Pallottini V, Su XJ</w:t>
      </w:r>
      <w:r w:rsidRPr="00907233">
        <w:rPr>
          <w:rFonts w:ascii="Book Antiqua" w:eastAsiaTheme="minorEastAsia" w:hAnsi="Book Antiqua" w:cs="Book Antiqua" w:hint="eastAsia"/>
          <w:b/>
          <w:lang w:eastAsia="zh-CN"/>
        </w:rPr>
        <w:t xml:space="preserve"> </w:t>
      </w:r>
      <w:r w:rsidRPr="00907233">
        <w:rPr>
          <w:rFonts w:ascii="Book Antiqua" w:eastAsia="Book Antiqua" w:hAnsi="Book Antiqua" w:cs="Book Antiqua"/>
          <w:b/>
        </w:rPr>
        <w:t xml:space="preserve">S-Editor: </w:t>
      </w:r>
      <w:r w:rsidRPr="00907233">
        <w:rPr>
          <w:rFonts w:ascii="Book Antiqua" w:hAnsi="Book Antiqua" w:cs="Book Antiqua"/>
          <w:lang w:eastAsia="zh-CN"/>
        </w:rPr>
        <w:t>Wang LL</w:t>
      </w:r>
      <w:r w:rsidRPr="00907233">
        <w:rPr>
          <w:rFonts w:ascii="Book Antiqua" w:eastAsia="Book Antiqua" w:hAnsi="Book Antiqua" w:cs="Book Antiqua"/>
          <w:b/>
        </w:rPr>
        <w:t xml:space="preserve"> L-Editor: </w:t>
      </w:r>
      <w:r w:rsidRPr="00907233">
        <w:rPr>
          <w:rFonts w:ascii="Book Antiqua" w:eastAsia="Book Antiqua" w:hAnsi="Book Antiqua" w:cs="Book Antiqua"/>
        </w:rPr>
        <w:t>Wang TQ</w:t>
      </w:r>
      <w:r w:rsidRPr="00907233">
        <w:rPr>
          <w:rFonts w:ascii="Book Antiqua" w:eastAsia="Book Antiqua" w:hAnsi="Book Antiqua" w:cs="Book Antiqua"/>
          <w:b/>
        </w:rPr>
        <w:t xml:space="preserve"> P-Editor:</w:t>
      </w:r>
      <w:r w:rsidRPr="00907233">
        <w:rPr>
          <w:rFonts w:ascii="Book Antiqua" w:hAnsi="Book Antiqua" w:cs="Book Antiqua"/>
          <w:lang w:eastAsia="zh-CN"/>
        </w:rPr>
        <w:t xml:space="preserve"> Wang LL</w:t>
      </w:r>
    </w:p>
    <w:p w14:paraId="29E46BE6" w14:textId="77777777" w:rsidR="000415C3" w:rsidRPr="00907233" w:rsidRDefault="000415C3">
      <w:pPr>
        <w:spacing w:line="360" w:lineRule="auto"/>
        <w:jc w:val="both"/>
        <w:rPr>
          <w:rFonts w:ascii="Book Antiqua" w:hAnsi="Book Antiqua" w:cs="Book Antiqua"/>
          <w:lang w:eastAsia="zh-CN"/>
        </w:rPr>
      </w:pPr>
    </w:p>
    <w:p w14:paraId="3B0C30FE" w14:textId="77777777" w:rsidR="000415C3" w:rsidRPr="00907233" w:rsidRDefault="004F68F9">
      <w:pPr>
        <w:spacing w:line="360" w:lineRule="auto"/>
        <w:jc w:val="both"/>
        <w:rPr>
          <w:rFonts w:ascii="Book Antiqua" w:hAnsi="Book Antiqua"/>
        </w:rPr>
        <w:sectPr w:rsidR="000415C3" w:rsidRPr="00907233">
          <w:pgSz w:w="12240" w:h="15840"/>
          <w:pgMar w:top="1440" w:right="1440" w:bottom="1440" w:left="1440" w:header="720" w:footer="720" w:gutter="0"/>
          <w:cols w:space="720"/>
          <w:docGrid w:linePitch="360"/>
        </w:sectPr>
      </w:pPr>
      <w:r w:rsidRPr="00907233">
        <w:rPr>
          <w:rFonts w:ascii="Book Antiqua" w:eastAsia="Book Antiqua" w:hAnsi="Book Antiqua" w:cs="Book Antiqua"/>
          <w:b/>
        </w:rPr>
        <w:t xml:space="preserve"> </w:t>
      </w:r>
    </w:p>
    <w:p w14:paraId="5DC06354" w14:textId="77777777" w:rsidR="000415C3" w:rsidRPr="00907233" w:rsidRDefault="004F68F9">
      <w:pPr>
        <w:spacing w:line="360" w:lineRule="auto"/>
        <w:jc w:val="both"/>
        <w:rPr>
          <w:rFonts w:ascii="Book Antiqua" w:hAnsi="Book Antiqua" w:cs="Book Antiqua"/>
          <w:b/>
          <w:lang w:eastAsia="zh-CN"/>
        </w:rPr>
      </w:pPr>
      <w:r w:rsidRPr="00907233">
        <w:rPr>
          <w:rFonts w:ascii="Book Antiqua" w:eastAsia="Book Antiqua" w:hAnsi="Book Antiqua" w:cs="Book Antiqua"/>
          <w:b/>
        </w:rPr>
        <w:lastRenderedPageBreak/>
        <w:t>Figure Legends</w:t>
      </w:r>
    </w:p>
    <w:p w14:paraId="38AF6C4D" w14:textId="57B02F12" w:rsidR="000415C3" w:rsidRPr="00907233" w:rsidRDefault="00B25700">
      <w:pPr>
        <w:spacing w:line="360" w:lineRule="auto"/>
        <w:jc w:val="both"/>
        <w:rPr>
          <w:rFonts w:ascii="Book Antiqua" w:hAnsi="Book Antiqua"/>
          <w:lang w:eastAsia="zh-CN"/>
        </w:rPr>
      </w:pPr>
      <w:r>
        <w:rPr>
          <w:noProof/>
        </w:rPr>
        <w:drawing>
          <wp:inline distT="0" distB="0" distL="0" distR="0" wp14:anchorId="4C115BC6" wp14:editId="2564C97F">
            <wp:extent cx="5943600" cy="31578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57855"/>
                    </a:xfrm>
                    <a:prstGeom prst="rect">
                      <a:avLst/>
                    </a:prstGeom>
                    <a:noFill/>
                    <a:ln>
                      <a:noFill/>
                    </a:ln>
                  </pic:spPr>
                </pic:pic>
              </a:graphicData>
            </a:graphic>
          </wp:inline>
        </w:drawing>
      </w:r>
    </w:p>
    <w:p w14:paraId="3CDA9732" w14:textId="77777777" w:rsidR="000415C3" w:rsidRPr="00907233" w:rsidRDefault="004F68F9">
      <w:pPr>
        <w:autoSpaceDE w:val="0"/>
        <w:autoSpaceDN w:val="0"/>
        <w:adjustRightInd w:val="0"/>
        <w:spacing w:line="360" w:lineRule="auto"/>
        <w:jc w:val="both"/>
        <w:rPr>
          <w:rFonts w:ascii="Book Antiqua" w:hAnsi="Book Antiqua" w:cs="Arial"/>
          <w:b/>
          <w:bCs/>
          <w:lang w:bidi="ar-EG"/>
        </w:rPr>
      </w:pPr>
      <w:r w:rsidRPr="00907233">
        <w:rPr>
          <w:rFonts w:ascii="Book Antiqua" w:hAnsi="Book Antiqua"/>
          <w:b/>
          <w:bCs/>
        </w:rPr>
        <w:t xml:space="preserve">Figure 1 Pathological changes in the liver after treatment. </w:t>
      </w:r>
      <w:r w:rsidRPr="00907233">
        <w:rPr>
          <w:rFonts w:ascii="Book Antiqua" w:hAnsi="Book Antiqua"/>
          <w:bCs/>
        </w:rPr>
        <w:t xml:space="preserve">A: Control group; B: Paraffin oil-treated group; C: </w:t>
      </w:r>
      <w:r w:rsidRPr="00907233">
        <w:rPr>
          <w:rFonts w:ascii="Book Antiqua" w:hAnsi="Book Antiqua" w:cs="Book Antiqua"/>
          <w:lang w:eastAsia="zh-CN"/>
        </w:rPr>
        <w:t>F</w:t>
      </w:r>
      <w:r w:rsidRPr="00907233">
        <w:rPr>
          <w:rFonts w:ascii="Book Antiqua" w:eastAsia="Book Antiqua" w:hAnsi="Book Antiqua" w:cs="Book Antiqua"/>
        </w:rPr>
        <w:t>ertaric acid (FA)</w:t>
      </w:r>
      <w:r w:rsidRPr="00907233">
        <w:rPr>
          <w:rFonts w:ascii="Book Antiqua" w:hAnsi="Book Antiqua"/>
          <w:bCs/>
        </w:rPr>
        <w:t xml:space="preserve">-treated group; D: </w:t>
      </w:r>
      <w:r w:rsidRPr="00907233">
        <w:rPr>
          <w:rFonts w:ascii="Book Antiqua" w:eastAsia="Book Antiqua" w:hAnsi="Book Antiqua" w:cs="Book Antiqua"/>
        </w:rPr>
        <w:t>Bisphenol A (BPA)</w:t>
      </w:r>
      <w:r w:rsidRPr="00907233">
        <w:rPr>
          <w:rFonts w:ascii="Book Antiqua" w:hAnsi="Book Antiqua"/>
          <w:bCs/>
        </w:rPr>
        <w:t>-treated group; E:</w:t>
      </w:r>
      <w:r w:rsidRPr="00907233">
        <w:rPr>
          <w:rFonts w:ascii="Book Antiqua" w:hAnsi="Book Antiqua"/>
        </w:rPr>
        <w:t xml:space="preserve"> </w:t>
      </w:r>
      <w:r w:rsidRPr="00907233">
        <w:rPr>
          <w:rFonts w:ascii="Book Antiqua" w:hAnsi="Book Antiqua"/>
          <w:bCs/>
        </w:rPr>
        <w:t>FA + BPA-treated group.</w:t>
      </w:r>
      <w:r w:rsidRPr="00907233">
        <w:rPr>
          <w:rFonts w:ascii="Book Antiqua" w:hAnsi="Book Antiqua"/>
        </w:rPr>
        <w:t xml:space="preserve"> The control, paraffin oil, and FA-treated rats (A, B, and C; H&amp;E staining, 200 ×) showed a normal hepatic architecture with preserved hepatic architecture. On the contrary, in BPA-treated rats (D), there was rim edema in the periportal area (black arrows) which compressed the surrounding hepatocytes. Intra-cytoplasm vacuolation was noted. FA + BPA-treated rats (E) had a preserved hepatic lobular architecture. </w:t>
      </w:r>
    </w:p>
    <w:p w14:paraId="28E72F1C" w14:textId="77777777" w:rsidR="000415C3" w:rsidRPr="00907233" w:rsidRDefault="004F68F9">
      <w:pPr>
        <w:autoSpaceDE w:val="0"/>
        <w:autoSpaceDN w:val="0"/>
        <w:adjustRightInd w:val="0"/>
        <w:spacing w:line="360" w:lineRule="auto"/>
        <w:jc w:val="both"/>
        <w:rPr>
          <w:rFonts w:ascii="Book Antiqua" w:hAnsi="Book Antiqua" w:cs="Arial"/>
          <w:b/>
          <w:bCs/>
          <w:lang w:bidi="ar-EG"/>
        </w:rPr>
      </w:pPr>
      <w:r w:rsidRPr="00907233">
        <w:rPr>
          <w:rFonts w:ascii="Book Antiqua" w:hAnsi="Book Antiqua" w:cs="Arial"/>
          <w:b/>
          <w:bCs/>
          <w:lang w:bidi="ar-EG"/>
        </w:rPr>
        <w:br w:type="page"/>
      </w:r>
    </w:p>
    <w:p w14:paraId="480705C3" w14:textId="7BC567FA" w:rsidR="000415C3" w:rsidRPr="00907233" w:rsidRDefault="00951801">
      <w:pPr>
        <w:autoSpaceDE w:val="0"/>
        <w:autoSpaceDN w:val="0"/>
        <w:adjustRightInd w:val="0"/>
        <w:spacing w:line="360" w:lineRule="auto"/>
        <w:jc w:val="both"/>
        <w:rPr>
          <w:rFonts w:ascii="Book Antiqua" w:hAnsi="Book Antiqua"/>
          <w:b/>
          <w:bCs/>
          <w:lang w:eastAsia="zh-CN"/>
        </w:rPr>
      </w:pPr>
      <w:r>
        <w:rPr>
          <w:noProof/>
        </w:rPr>
        <w:lastRenderedPageBreak/>
        <w:drawing>
          <wp:inline distT="0" distB="0" distL="0" distR="0" wp14:anchorId="12B6DE15" wp14:editId="1EDF68D5">
            <wp:extent cx="5715000" cy="3048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5074D358" w14:textId="77777777" w:rsidR="000415C3" w:rsidRPr="00907233" w:rsidRDefault="004F68F9">
      <w:pPr>
        <w:autoSpaceDE w:val="0"/>
        <w:autoSpaceDN w:val="0"/>
        <w:adjustRightInd w:val="0"/>
        <w:spacing w:line="360" w:lineRule="auto"/>
        <w:jc w:val="both"/>
        <w:rPr>
          <w:rFonts w:ascii="Book Antiqua" w:hAnsi="Book Antiqua"/>
        </w:rPr>
      </w:pPr>
      <w:r w:rsidRPr="00907233">
        <w:rPr>
          <w:rFonts w:ascii="Book Antiqua" w:hAnsi="Book Antiqua"/>
          <w:b/>
          <w:bCs/>
        </w:rPr>
        <w:t xml:space="preserve">Figure 2 Pathological changes in the kidney after treatment. </w:t>
      </w:r>
      <w:r w:rsidRPr="00907233">
        <w:rPr>
          <w:rFonts w:ascii="Book Antiqua" w:hAnsi="Book Antiqua"/>
          <w:bCs/>
        </w:rPr>
        <w:t xml:space="preserve">A: Control group; B: Paraffin oil-treated group; C: </w:t>
      </w:r>
      <w:r w:rsidRPr="00907233">
        <w:rPr>
          <w:rFonts w:ascii="Book Antiqua" w:hAnsi="Book Antiqua" w:cs="Book Antiqua"/>
          <w:lang w:eastAsia="zh-CN"/>
        </w:rPr>
        <w:t>F</w:t>
      </w:r>
      <w:r w:rsidRPr="00907233">
        <w:rPr>
          <w:rFonts w:ascii="Book Antiqua" w:eastAsia="Book Antiqua" w:hAnsi="Book Antiqua" w:cs="Book Antiqua"/>
        </w:rPr>
        <w:t>ertaric acid (FA)</w:t>
      </w:r>
      <w:r w:rsidRPr="00907233">
        <w:rPr>
          <w:rFonts w:ascii="Book Antiqua" w:hAnsi="Book Antiqua"/>
          <w:bCs/>
        </w:rPr>
        <w:t xml:space="preserve">-treated group; D: </w:t>
      </w:r>
      <w:r w:rsidRPr="00907233">
        <w:rPr>
          <w:rFonts w:ascii="Book Antiqua" w:eastAsia="Book Antiqua" w:hAnsi="Book Antiqua" w:cs="Book Antiqua"/>
        </w:rPr>
        <w:t>Bisphenol A (BPA)</w:t>
      </w:r>
      <w:r w:rsidRPr="00907233">
        <w:rPr>
          <w:rFonts w:ascii="Book Antiqua" w:hAnsi="Book Antiqua"/>
          <w:bCs/>
        </w:rPr>
        <w:t>-treated group; E:</w:t>
      </w:r>
      <w:r w:rsidRPr="00907233">
        <w:rPr>
          <w:rFonts w:ascii="Book Antiqua" w:hAnsi="Book Antiqua"/>
        </w:rPr>
        <w:t xml:space="preserve"> </w:t>
      </w:r>
      <w:r w:rsidRPr="00907233">
        <w:rPr>
          <w:rFonts w:ascii="Book Antiqua" w:hAnsi="Book Antiqua"/>
          <w:bCs/>
        </w:rPr>
        <w:t>FA + BPA-treated rats.</w:t>
      </w:r>
      <w:r w:rsidRPr="00907233">
        <w:rPr>
          <w:rFonts w:ascii="Book Antiqua" w:hAnsi="Book Antiqua"/>
        </w:rPr>
        <w:t xml:space="preserve"> It is clear from these figures (H&amp;E staining, 200 ×) that</w:t>
      </w:r>
      <w:r w:rsidRPr="00907233">
        <w:rPr>
          <w:rFonts w:ascii="Book Antiqua" w:hAnsi="Book Antiqua"/>
          <w:b/>
          <w:bCs/>
        </w:rPr>
        <w:t xml:space="preserve"> </w:t>
      </w:r>
      <w:r w:rsidRPr="00907233">
        <w:rPr>
          <w:rFonts w:ascii="Book Antiqua" w:hAnsi="Book Antiqua"/>
        </w:rPr>
        <w:t>control, paraffin oil-, and FA-treated rats showed a normal size of glomeruli with normal tubules (</w:t>
      </w:r>
      <w:r w:rsidRPr="00907233">
        <w:rPr>
          <w:rFonts w:ascii="Book Antiqua" w:hAnsi="Book Antiqua"/>
          <w:lang w:eastAsia="zh-CN"/>
        </w:rPr>
        <w:t>A-</w:t>
      </w:r>
      <w:r w:rsidRPr="00907233">
        <w:rPr>
          <w:rFonts w:ascii="Book Antiqua" w:hAnsi="Book Antiqua"/>
        </w:rPr>
        <w:t>C).</w:t>
      </w:r>
      <w:r w:rsidRPr="00907233">
        <w:rPr>
          <w:rFonts w:ascii="Book Antiqua" w:hAnsi="Book Antiqua"/>
          <w:b/>
          <w:bCs/>
          <w:lang w:bidi="ar-EG"/>
        </w:rPr>
        <w:t xml:space="preserve"> </w:t>
      </w:r>
      <w:r w:rsidRPr="00907233">
        <w:rPr>
          <w:rFonts w:ascii="Book Antiqua" w:hAnsi="Book Antiqua"/>
        </w:rPr>
        <w:t xml:space="preserve">BPA-treated rats (D) showed widespread coagulated necrosis with dilatation, vacuolar degeneration, epithelial desquamation, and intraluminal cast formation. FA + BPA-treated </w:t>
      </w:r>
      <w:r w:rsidRPr="00907233">
        <w:rPr>
          <w:rFonts w:ascii="Book Antiqua" w:hAnsi="Book Antiqua"/>
          <w:lang w:eastAsia="zh-CN"/>
        </w:rPr>
        <w:t>rats</w:t>
      </w:r>
      <w:r w:rsidRPr="00907233">
        <w:rPr>
          <w:rFonts w:ascii="Book Antiqua" w:hAnsi="Book Antiqua"/>
        </w:rPr>
        <w:t xml:space="preserve"> (E) revealed marked improvement in the histological picture which is comparable to that of the control group. </w:t>
      </w:r>
    </w:p>
    <w:p w14:paraId="2CDCB814" w14:textId="77777777" w:rsidR="000415C3" w:rsidRPr="00907233" w:rsidRDefault="000415C3">
      <w:pPr>
        <w:spacing w:line="360" w:lineRule="auto"/>
        <w:jc w:val="both"/>
        <w:rPr>
          <w:rFonts w:ascii="Book Antiqua" w:hAnsi="Book Antiqua"/>
          <w:b/>
          <w:bCs/>
          <w:lang w:bidi="ar-EG"/>
        </w:rPr>
      </w:pPr>
    </w:p>
    <w:p w14:paraId="2A8E9A54" w14:textId="77777777" w:rsidR="000415C3" w:rsidRPr="00907233" w:rsidRDefault="004F68F9">
      <w:pPr>
        <w:autoSpaceDE w:val="0"/>
        <w:autoSpaceDN w:val="0"/>
        <w:adjustRightInd w:val="0"/>
        <w:spacing w:line="360" w:lineRule="auto"/>
        <w:jc w:val="both"/>
        <w:rPr>
          <w:rFonts w:ascii="Book Antiqua" w:hAnsi="Book Antiqua"/>
          <w:b/>
          <w:bCs/>
          <w:lang w:eastAsia="zh-CN" w:bidi="ar-EG"/>
        </w:rPr>
      </w:pPr>
      <w:r w:rsidRPr="00907233">
        <w:rPr>
          <w:rFonts w:ascii="Book Antiqua" w:hAnsi="Book Antiqua"/>
          <w:b/>
          <w:bCs/>
          <w:lang w:bidi="ar-EG"/>
        </w:rPr>
        <w:br w:type="page"/>
      </w:r>
    </w:p>
    <w:p w14:paraId="3BC351CC" w14:textId="6BB53D09" w:rsidR="000415C3" w:rsidRPr="00907233" w:rsidRDefault="00B25700">
      <w:pPr>
        <w:autoSpaceDE w:val="0"/>
        <w:autoSpaceDN w:val="0"/>
        <w:adjustRightInd w:val="0"/>
        <w:spacing w:line="360" w:lineRule="auto"/>
        <w:jc w:val="both"/>
        <w:rPr>
          <w:rFonts w:ascii="Book Antiqua" w:hAnsi="Book Antiqua"/>
          <w:b/>
          <w:bCs/>
          <w:lang w:eastAsia="zh-CN"/>
        </w:rPr>
      </w:pPr>
      <w:r>
        <w:rPr>
          <w:noProof/>
        </w:rPr>
        <w:lastRenderedPageBreak/>
        <w:drawing>
          <wp:inline distT="0" distB="0" distL="0" distR="0" wp14:anchorId="7F8E4136" wp14:editId="53187109">
            <wp:extent cx="5435600" cy="3009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0" cy="3009900"/>
                    </a:xfrm>
                    <a:prstGeom prst="rect">
                      <a:avLst/>
                    </a:prstGeom>
                    <a:noFill/>
                    <a:ln>
                      <a:noFill/>
                    </a:ln>
                  </pic:spPr>
                </pic:pic>
              </a:graphicData>
            </a:graphic>
          </wp:inline>
        </w:drawing>
      </w:r>
    </w:p>
    <w:p w14:paraId="4F25CB50" w14:textId="77777777" w:rsidR="000415C3" w:rsidRPr="00907233" w:rsidRDefault="004F68F9">
      <w:pPr>
        <w:autoSpaceDE w:val="0"/>
        <w:autoSpaceDN w:val="0"/>
        <w:adjustRightInd w:val="0"/>
        <w:spacing w:line="360" w:lineRule="auto"/>
        <w:jc w:val="both"/>
        <w:rPr>
          <w:rFonts w:ascii="Book Antiqua" w:hAnsi="Book Antiqua"/>
        </w:rPr>
      </w:pPr>
      <w:r w:rsidRPr="00907233">
        <w:rPr>
          <w:rFonts w:ascii="Book Antiqua" w:hAnsi="Book Antiqua"/>
          <w:b/>
          <w:bCs/>
        </w:rPr>
        <w:t xml:space="preserve">Figure 3 Pathological changes of the testis after treatment. </w:t>
      </w:r>
      <w:r w:rsidRPr="00907233">
        <w:rPr>
          <w:rFonts w:ascii="Book Antiqua" w:hAnsi="Book Antiqua"/>
          <w:bCs/>
        </w:rPr>
        <w:t xml:space="preserve">A: Control group; B: Paraffin oil-treated group; C: </w:t>
      </w:r>
      <w:r w:rsidRPr="00907233">
        <w:rPr>
          <w:rFonts w:ascii="Book Antiqua" w:hAnsi="Book Antiqua" w:cs="Book Antiqua"/>
          <w:lang w:eastAsia="zh-CN"/>
        </w:rPr>
        <w:t>F</w:t>
      </w:r>
      <w:r w:rsidRPr="00907233">
        <w:rPr>
          <w:rFonts w:ascii="Book Antiqua" w:eastAsia="Book Antiqua" w:hAnsi="Book Antiqua" w:cs="Book Antiqua"/>
        </w:rPr>
        <w:t>ertaric acid (FA)</w:t>
      </w:r>
      <w:r w:rsidRPr="00907233">
        <w:rPr>
          <w:rFonts w:ascii="Book Antiqua" w:hAnsi="Book Antiqua"/>
          <w:bCs/>
        </w:rPr>
        <w:t xml:space="preserve">-treated group; D: </w:t>
      </w:r>
      <w:r w:rsidRPr="00907233">
        <w:rPr>
          <w:rFonts w:ascii="Book Antiqua" w:eastAsia="Book Antiqua" w:hAnsi="Book Antiqua" w:cs="Book Antiqua"/>
        </w:rPr>
        <w:t>Bisphenol A (BPA)</w:t>
      </w:r>
      <w:r w:rsidRPr="00907233">
        <w:rPr>
          <w:rFonts w:ascii="Book Antiqua" w:hAnsi="Book Antiqua"/>
          <w:bCs/>
        </w:rPr>
        <w:t>-treated group; E:</w:t>
      </w:r>
      <w:r w:rsidRPr="00907233">
        <w:rPr>
          <w:rFonts w:ascii="Book Antiqua" w:hAnsi="Book Antiqua"/>
        </w:rPr>
        <w:t xml:space="preserve"> </w:t>
      </w:r>
      <w:r w:rsidRPr="00907233">
        <w:rPr>
          <w:rFonts w:ascii="Book Antiqua" w:hAnsi="Book Antiqua"/>
          <w:bCs/>
        </w:rPr>
        <w:t>FA+BPA-treated group.</w:t>
      </w:r>
      <w:r w:rsidRPr="00907233">
        <w:rPr>
          <w:rFonts w:ascii="Book Antiqua" w:hAnsi="Book Antiqua"/>
        </w:rPr>
        <w:t xml:space="preserve"> It is clear from these figures that</w:t>
      </w:r>
      <w:r w:rsidRPr="00907233">
        <w:rPr>
          <w:rFonts w:ascii="Book Antiqua" w:hAnsi="Book Antiqua" w:cs="Arial"/>
          <w:b/>
          <w:bCs/>
        </w:rPr>
        <w:t xml:space="preserve"> </w:t>
      </w:r>
      <w:r w:rsidRPr="00907233">
        <w:rPr>
          <w:rFonts w:ascii="Book Antiqua" w:hAnsi="Book Antiqua"/>
        </w:rPr>
        <w:t>control, paraffin oil-, and FA-treated rats revealed well-layered seminiferous tubules with germ cells (A</w:t>
      </w:r>
      <w:r w:rsidRPr="00907233">
        <w:rPr>
          <w:rFonts w:ascii="Book Antiqua" w:hAnsi="Book Antiqua"/>
          <w:lang w:eastAsia="zh-CN"/>
        </w:rPr>
        <w:t>-</w:t>
      </w:r>
      <w:r w:rsidRPr="00907233">
        <w:rPr>
          <w:rFonts w:ascii="Book Antiqua" w:hAnsi="Book Antiqua"/>
        </w:rPr>
        <w:t>C). In BPA-treated rats, testis tissue showed disrupted basement membrane and tubular epithelium (D). FA + BPA-treated rats</w:t>
      </w:r>
      <w:r w:rsidRPr="00907233">
        <w:rPr>
          <w:rFonts w:ascii="Book Antiqua" w:eastAsia="MinionPro-Regular" w:hAnsi="Book Antiqua"/>
        </w:rPr>
        <w:t xml:space="preserve"> (E) </w:t>
      </w:r>
      <w:r w:rsidRPr="00907233">
        <w:rPr>
          <w:rFonts w:ascii="Book Antiqua" w:hAnsi="Book Antiqua"/>
        </w:rPr>
        <w:t>exhibited normal seminiferous tubules with germ cells.</w:t>
      </w:r>
      <w:r w:rsidRPr="00907233">
        <w:rPr>
          <w:rFonts w:ascii="Book Antiqua" w:eastAsia="MinionPro-Regular" w:hAnsi="Book Antiqua"/>
        </w:rPr>
        <w:t xml:space="preserve"> </w:t>
      </w:r>
    </w:p>
    <w:p w14:paraId="77F58B7C" w14:textId="77777777" w:rsidR="000415C3" w:rsidRPr="00907233" w:rsidRDefault="000415C3">
      <w:pPr>
        <w:autoSpaceDE w:val="0"/>
        <w:autoSpaceDN w:val="0"/>
        <w:adjustRightInd w:val="0"/>
        <w:snapToGrid w:val="0"/>
        <w:spacing w:line="360" w:lineRule="auto"/>
        <w:jc w:val="both"/>
        <w:rPr>
          <w:rFonts w:ascii="Book Antiqua" w:hAnsi="Book Antiqua"/>
        </w:rPr>
      </w:pPr>
    </w:p>
    <w:p w14:paraId="21F50291" w14:textId="77777777" w:rsidR="000415C3" w:rsidRPr="00907233" w:rsidRDefault="000415C3">
      <w:pPr>
        <w:spacing w:line="360" w:lineRule="auto"/>
        <w:jc w:val="both"/>
        <w:rPr>
          <w:rFonts w:ascii="Book Antiqua" w:hAnsi="Book Antiqua"/>
          <w:b/>
          <w:bCs/>
          <w:lang w:bidi="ar-EG"/>
        </w:rPr>
      </w:pPr>
    </w:p>
    <w:p w14:paraId="4F704B84"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cs="Book Antiqua"/>
          <w:lang w:eastAsia="zh-CN"/>
        </w:rPr>
        <w:br w:type="page"/>
      </w:r>
      <w:r w:rsidRPr="00907233">
        <w:rPr>
          <w:rFonts w:ascii="Book Antiqua" w:hAnsi="Book Antiqua"/>
          <w:b/>
          <w:bCs/>
        </w:rPr>
        <w:lastRenderedPageBreak/>
        <w:t>Table 1</w:t>
      </w:r>
      <w:r w:rsidRPr="00907233">
        <w:rPr>
          <w:rFonts w:ascii="Book Antiqua" w:hAnsi="Book Antiqua"/>
          <w:b/>
          <w:bCs/>
          <w:lang w:eastAsia="zh-CN"/>
        </w:rPr>
        <w:t xml:space="preserve"> </w:t>
      </w:r>
      <w:r w:rsidRPr="00907233">
        <w:rPr>
          <w:rFonts w:ascii="Book Antiqua" w:hAnsi="Book Antiqua"/>
          <w:b/>
          <w:bCs/>
        </w:rPr>
        <w:t xml:space="preserve">Protective effect of fertaric acid on body weight, food and water intake, urine volume, and urinary protein, albumin, and albumin/protein ratio in rats exposed to </w:t>
      </w:r>
      <w:r w:rsidRPr="00907233">
        <w:rPr>
          <w:rFonts w:ascii="Book Antiqua" w:hAnsi="Book Antiqua"/>
          <w:b/>
          <w:lang w:eastAsia="zh-CN"/>
        </w:rPr>
        <w:t>b</w:t>
      </w:r>
      <w:r w:rsidRPr="00907233">
        <w:rPr>
          <w:rFonts w:ascii="Book Antiqua" w:hAnsi="Book Antiqua"/>
          <w:b/>
        </w:rPr>
        <w:t>isphenol A</w:t>
      </w:r>
    </w:p>
    <w:tbl>
      <w:tblPr>
        <w:tblW w:w="5000" w:type="pct"/>
        <w:jc w:val="center"/>
        <w:tblBorders>
          <w:top w:val="single" w:sz="4" w:space="0" w:color="auto"/>
          <w:bottom w:val="single" w:sz="4" w:space="0" w:color="auto"/>
        </w:tblBorders>
        <w:tblLook w:val="04A0" w:firstRow="1" w:lastRow="0" w:firstColumn="1" w:lastColumn="0" w:noHBand="0" w:noVBand="1"/>
      </w:tblPr>
      <w:tblGrid>
        <w:gridCol w:w="3176"/>
        <w:gridCol w:w="1129"/>
        <w:gridCol w:w="1230"/>
        <w:gridCol w:w="1206"/>
        <w:gridCol w:w="1303"/>
        <w:gridCol w:w="1316"/>
      </w:tblGrid>
      <w:tr w:rsidR="000415C3" w:rsidRPr="00907233" w14:paraId="03955C12" w14:textId="77777777">
        <w:trPr>
          <w:jc w:val="center"/>
        </w:trPr>
        <w:tc>
          <w:tcPr>
            <w:tcW w:w="1697" w:type="pct"/>
            <w:vMerge w:val="restart"/>
            <w:tcBorders>
              <w:top w:val="single" w:sz="4" w:space="0" w:color="auto"/>
              <w:bottom w:val="single" w:sz="4" w:space="0" w:color="auto"/>
            </w:tcBorders>
            <w:shd w:val="clear" w:color="auto" w:fill="auto"/>
          </w:tcPr>
          <w:p w14:paraId="220DF4CD"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Parameter</w:t>
            </w:r>
          </w:p>
        </w:tc>
        <w:tc>
          <w:tcPr>
            <w:tcW w:w="3303" w:type="pct"/>
            <w:gridSpan w:val="5"/>
            <w:tcBorders>
              <w:top w:val="single" w:sz="4" w:space="0" w:color="auto"/>
              <w:bottom w:val="single" w:sz="4" w:space="0" w:color="auto"/>
            </w:tcBorders>
          </w:tcPr>
          <w:p w14:paraId="0C751AE4" w14:textId="77777777" w:rsidR="000415C3" w:rsidRPr="00907233" w:rsidRDefault="004F68F9">
            <w:pPr>
              <w:spacing w:line="360" w:lineRule="auto"/>
              <w:jc w:val="both"/>
              <w:rPr>
                <w:rFonts w:ascii="Book Antiqua" w:hAnsi="Book Antiqua"/>
                <w:b/>
                <w:bCs/>
              </w:rPr>
            </w:pPr>
            <w:r w:rsidRPr="00907233">
              <w:rPr>
                <w:rFonts w:ascii="Book Antiqua" w:hAnsi="Book Antiqua"/>
                <w:b/>
                <w:bCs/>
              </w:rPr>
              <w:t>Group</w:t>
            </w:r>
          </w:p>
        </w:tc>
      </w:tr>
      <w:tr w:rsidR="000415C3" w:rsidRPr="00907233" w14:paraId="58279CD3" w14:textId="77777777">
        <w:trPr>
          <w:jc w:val="center"/>
        </w:trPr>
        <w:tc>
          <w:tcPr>
            <w:tcW w:w="1697" w:type="pct"/>
            <w:vMerge/>
            <w:tcBorders>
              <w:top w:val="single" w:sz="4" w:space="0" w:color="auto"/>
              <w:bottom w:val="single" w:sz="4" w:space="0" w:color="auto"/>
            </w:tcBorders>
            <w:shd w:val="clear" w:color="auto" w:fill="auto"/>
          </w:tcPr>
          <w:p w14:paraId="13F9DDB5" w14:textId="77777777" w:rsidR="000415C3" w:rsidRPr="00907233" w:rsidRDefault="000415C3">
            <w:pPr>
              <w:spacing w:line="360" w:lineRule="auto"/>
              <w:jc w:val="both"/>
              <w:rPr>
                <w:rFonts w:ascii="Book Antiqua" w:hAnsi="Book Antiqua"/>
                <w:b/>
                <w:bCs/>
              </w:rPr>
            </w:pPr>
          </w:p>
        </w:tc>
        <w:tc>
          <w:tcPr>
            <w:tcW w:w="603" w:type="pct"/>
            <w:tcBorders>
              <w:top w:val="single" w:sz="4" w:space="0" w:color="auto"/>
              <w:bottom w:val="single" w:sz="4" w:space="0" w:color="auto"/>
            </w:tcBorders>
            <w:shd w:val="clear" w:color="auto" w:fill="auto"/>
          </w:tcPr>
          <w:p w14:paraId="73BB20F3" w14:textId="77777777" w:rsidR="000415C3" w:rsidRPr="00907233" w:rsidRDefault="004F68F9">
            <w:pPr>
              <w:spacing w:line="360" w:lineRule="auto"/>
              <w:jc w:val="both"/>
              <w:rPr>
                <w:rFonts w:ascii="Book Antiqua" w:hAnsi="Book Antiqua"/>
                <w:b/>
                <w:bCs/>
              </w:rPr>
            </w:pPr>
            <w:r w:rsidRPr="00907233">
              <w:rPr>
                <w:rFonts w:ascii="Book Antiqua" w:hAnsi="Book Antiqua"/>
                <w:b/>
                <w:bCs/>
              </w:rPr>
              <w:t>Control</w:t>
            </w:r>
          </w:p>
        </w:tc>
        <w:tc>
          <w:tcPr>
            <w:tcW w:w="657" w:type="pct"/>
            <w:tcBorders>
              <w:top w:val="single" w:sz="4" w:space="0" w:color="auto"/>
              <w:bottom w:val="single" w:sz="4" w:space="0" w:color="auto"/>
            </w:tcBorders>
          </w:tcPr>
          <w:p w14:paraId="6CEBECF5"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Paraffin oil</w:t>
            </w:r>
          </w:p>
        </w:tc>
        <w:tc>
          <w:tcPr>
            <w:tcW w:w="644" w:type="pct"/>
            <w:tcBorders>
              <w:top w:val="single" w:sz="4" w:space="0" w:color="auto"/>
              <w:bottom w:val="single" w:sz="4" w:space="0" w:color="auto"/>
            </w:tcBorders>
            <w:shd w:val="clear" w:color="auto" w:fill="auto"/>
          </w:tcPr>
          <w:p w14:paraId="31EE5563"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w:t>
            </w:r>
          </w:p>
        </w:tc>
        <w:tc>
          <w:tcPr>
            <w:tcW w:w="696" w:type="pct"/>
            <w:tcBorders>
              <w:top w:val="single" w:sz="4" w:space="0" w:color="auto"/>
              <w:bottom w:val="single" w:sz="4" w:space="0" w:color="auto"/>
            </w:tcBorders>
            <w:shd w:val="clear" w:color="auto" w:fill="auto"/>
          </w:tcPr>
          <w:p w14:paraId="1F4E7D7A"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703" w:type="pct"/>
            <w:tcBorders>
              <w:top w:val="single" w:sz="4" w:space="0" w:color="auto"/>
              <w:bottom w:val="single" w:sz="4" w:space="0" w:color="auto"/>
            </w:tcBorders>
            <w:shd w:val="clear" w:color="auto" w:fill="auto"/>
          </w:tcPr>
          <w:p w14:paraId="213061E0"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231BC523" w14:textId="77777777">
        <w:trPr>
          <w:jc w:val="center"/>
        </w:trPr>
        <w:tc>
          <w:tcPr>
            <w:tcW w:w="1697" w:type="pct"/>
            <w:tcBorders>
              <w:top w:val="single" w:sz="4" w:space="0" w:color="auto"/>
            </w:tcBorders>
            <w:shd w:val="clear" w:color="auto" w:fill="auto"/>
          </w:tcPr>
          <w:p w14:paraId="02B82B50"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Initial body weight (g)</w:t>
            </w:r>
          </w:p>
        </w:tc>
        <w:tc>
          <w:tcPr>
            <w:tcW w:w="603" w:type="pct"/>
            <w:tcBorders>
              <w:top w:val="single" w:sz="4" w:space="0" w:color="auto"/>
            </w:tcBorders>
            <w:shd w:val="clear" w:color="auto" w:fill="auto"/>
          </w:tcPr>
          <w:p w14:paraId="6E625BAD" w14:textId="77777777" w:rsidR="000415C3" w:rsidRPr="00907233" w:rsidRDefault="004F68F9">
            <w:pPr>
              <w:spacing w:line="360" w:lineRule="auto"/>
              <w:jc w:val="both"/>
              <w:rPr>
                <w:rFonts w:ascii="Book Antiqua" w:hAnsi="Book Antiqua"/>
              </w:rPr>
            </w:pPr>
            <w:r w:rsidRPr="00907233">
              <w:rPr>
                <w:rFonts w:ascii="Book Antiqua" w:hAnsi="Book Antiqua"/>
              </w:rPr>
              <w:t>132.5 ± 14.5</w:t>
            </w:r>
          </w:p>
        </w:tc>
        <w:tc>
          <w:tcPr>
            <w:tcW w:w="657" w:type="pct"/>
            <w:tcBorders>
              <w:top w:val="single" w:sz="4" w:space="0" w:color="auto"/>
            </w:tcBorders>
          </w:tcPr>
          <w:p w14:paraId="4E63DDDB" w14:textId="77777777" w:rsidR="000415C3" w:rsidRPr="00907233" w:rsidRDefault="004F68F9">
            <w:pPr>
              <w:spacing w:line="360" w:lineRule="auto"/>
              <w:jc w:val="both"/>
              <w:rPr>
                <w:rFonts w:ascii="Book Antiqua" w:hAnsi="Book Antiqua"/>
              </w:rPr>
            </w:pPr>
            <w:r w:rsidRPr="00907233">
              <w:rPr>
                <w:rFonts w:ascii="Book Antiqua" w:hAnsi="Book Antiqua"/>
              </w:rPr>
              <w:t>133.1 ± 15.6</w:t>
            </w:r>
          </w:p>
        </w:tc>
        <w:tc>
          <w:tcPr>
            <w:tcW w:w="644" w:type="pct"/>
            <w:tcBorders>
              <w:top w:val="single" w:sz="4" w:space="0" w:color="auto"/>
            </w:tcBorders>
            <w:shd w:val="clear" w:color="auto" w:fill="auto"/>
          </w:tcPr>
          <w:p w14:paraId="6842FB97" w14:textId="77777777" w:rsidR="000415C3" w:rsidRPr="00907233" w:rsidRDefault="004F68F9">
            <w:pPr>
              <w:spacing w:line="360" w:lineRule="auto"/>
              <w:jc w:val="both"/>
              <w:rPr>
                <w:rFonts w:ascii="Book Antiqua" w:hAnsi="Book Antiqua"/>
              </w:rPr>
            </w:pPr>
            <w:r w:rsidRPr="00907233">
              <w:rPr>
                <w:rFonts w:ascii="Book Antiqua" w:hAnsi="Book Antiqua"/>
              </w:rPr>
              <w:t>131.8 ± 14.2</w:t>
            </w:r>
          </w:p>
        </w:tc>
        <w:tc>
          <w:tcPr>
            <w:tcW w:w="696" w:type="pct"/>
            <w:tcBorders>
              <w:top w:val="single" w:sz="4" w:space="0" w:color="auto"/>
            </w:tcBorders>
            <w:shd w:val="clear" w:color="auto" w:fill="auto"/>
          </w:tcPr>
          <w:p w14:paraId="6CBAB24F" w14:textId="77777777" w:rsidR="000415C3" w:rsidRPr="00907233" w:rsidRDefault="004F68F9">
            <w:pPr>
              <w:spacing w:line="360" w:lineRule="auto"/>
              <w:jc w:val="both"/>
              <w:rPr>
                <w:rFonts w:ascii="Book Antiqua" w:hAnsi="Book Antiqua"/>
              </w:rPr>
            </w:pPr>
            <w:r w:rsidRPr="00907233">
              <w:rPr>
                <w:rFonts w:ascii="Book Antiqua" w:hAnsi="Book Antiqua"/>
              </w:rPr>
              <w:t>134.8 ± 13.9</w:t>
            </w:r>
          </w:p>
        </w:tc>
        <w:tc>
          <w:tcPr>
            <w:tcW w:w="703" w:type="pct"/>
            <w:tcBorders>
              <w:top w:val="single" w:sz="4" w:space="0" w:color="auto"/>
            </w:tcBorders>
            <w:shd w:val="clear" w:color="auto" w:fill="auto"/>
          </w:tcPr>
          <w:p w14:paraId="51577476" w14:textId="77777777" w:rsidR="000415C3" w:rsidRPr="00907233" w:rsidRDefault="004F68F9">
            <w:pPr>
              <w:spacing w:line="360" w:lineRule="auto"/>
              <w:jc w:val="both"/>
              <w:rPr>
                <w:rFonts w:ascii="Book Antiqua" w:hAnsi="Book Antiqua"/>
              </w:rPr>
            </w:pPr>
            <w:r w:rsidRPr="00907233">
              <w:rPr>
                <w:rFonts w:ascii="Book Antiqua" w:hAnsi="Book Antiqua"/>
              </w:rPr>
              <w:t>135.0 ± 15.3</w:t>
            </w:r>
          </w:p>
        </w:tc>
      </w:tr>
      <w:tr w:rsidR="000415C3" w:rsidRPr="00907233" w14:paraId="39983F8E" w14:textId="77777777">
        <w:trPr>
          <w:jc w:val="center"/>
        </w:trPr>
        <w:tc>
          <w:tcPr>
            <w:tcW w:w="1697" w:type="pct"/>
            <w:shd w:val="clear" w:color="auto" w:fill="auto"/>
          </w:tcPr>
          <w:p w14:paraId="7B668343"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Final body weight (g)</w:t>
            </w:r>
          </w:p>
        </w:tc>
        <w:tc>
          <w:tcPr>
            <w:tcW w:w="603" w:type="pct"/>
            <w:shd w:val="clear" w:color="auto" w:fill="auto"/>
          </w:tcPr>
          <w:p w14:paraId="26C6A058" w14:textId="77777777" w:rsidR="000415C3" w:rsidRPr="00907233" w:rsidRDefault="004F68F9">
            <w:pPr>
              <w:spacing w:line="360" w:lineRule="auto"/>
              <w:jc w:val="both"/>
              <w:rPr>
                <w:rFonts w:ascii="Book Antiqua" w:hAnsi="Book Antiqua"/>
              </w:rPr>
            </w:pPr>
            <w:r w:rsidRPr="00907233">
              <w:rPr>
                <w:rFonts w:ascii="Book Antiqua" w:hAnsi="Book Antiqua"/>
              </w:rPr>
              <w:t>185.0 ± 16.8</w:t>
            </w:r>
          </w:p>
        </w:tc>
        <w:tc>
          <w:tcPr>
            <w:tcW w:w="657" w:type="pct"/>
          </w:tcPr>
          <w:p w14:paraId="2D022550" w14:textId="77777777" w:rsidR="000415C3" w:rsidRPr="00907233" w:rsidRDefault="004F68F9">
            <w:pPr>
              <w:spacing w:line="360" w:lineRule="auto"/>
              <w:jc w:val="both"/>
              <w:rPr>
                <w:rFonts w:ascii="Book Antiqua" w:hAnsi="Book Antiqua"/>
              </w:rPr>
            </w:pPr>
            <w:r w:rsidRPr="00907233">
              <w:rPr>
                <w:rFonts w:ascii="Book Antiqua" w:hAnsi="Book Antiqua"/>
              </w:rPr>
              <w:t>187.1 ± 17.2</w:t>
            </w:r>
          </w:p>
        </w:tc>
        <w:tc>
          <w:tcPr>
            <w:tcW w:w="644" w:type="pct"/>
            <w:shd w:val="clear" w:color="auto" w:fill="auto"/>
          </w:tcPr>
          <w:p w14:paraId="465E43A1" w14:textId="77777777" w:rsidR="000415C3" w:rsidRPr="00907233" w:rsidRDefault="004F68F9">
            <w:pPr>
              <w:spacing w:line="360" w:lineRule="auto"/>
              <w:jc w:val="both"/>
              <w:rPr>
                <w:rFonts w:ascii="Book Antiqua" w:hAnsi="Book Antiqua"/>
              </w:rPr>
            </w:pPr>
            <w:r w:rsidRPr="00907233">
              <w:rPr>
                <w:rFonts w:ascii="Book Antiqua" w:hAnsi="Book Antiqua"/>
              </w:rPr>
              <w:t>186.3 ± 18.64</w:t>
            </w:r>
          </w:p>
        </w:tc>
        <w:tc>
          <w:tcPr>
            <w:tcW w:w="696" w:type="pct"/>
            <w:shd w:val="clear" w:color="auto" w:fill="auto"/>
          </w:tcPr>
          <w:p w14:paraId="295561F7" w14:textId="77777777" w:rsidR="000415C3" w:rsidRPr="00907233" w:rsidRDefault="004F68F9">
            <w:pPr>
              <w:spacing w:line="360" w:lineRule="auto"/>
              <w:jc w:val="both"/>
              <w:rPr>
                <w:rFonts w:ascii="Book Antiqua" w:hAnsi="Book Antiqua"/>
              </w:rPr>
            </w:pPr>
            <w:r w:rsidRPr="00907233">
              <w:rPr>
                <w:rFonts w:ascii="Book Antiqua" w:hAnsi="Book Antiqua"/>
              </w:rPr>
              <w:t>87.8 ± 12.5</w:t>
            </w:r>
            <w:r w:rsidRPr="00907233">
              <w:rPr>
                <w:rFonts w:ascii="Book Antiqua" w:hAnsi="Book Antiqua"/>
                <w:bCs/>
                <w:vertAlign w:val="superscript"/>
              </w:rPr>
              <w:t>d</w:t>
            </w:r>
          </w:p>
        </w:tc>
        <w:tc>
          <w:tcPr>
            <w:tcW w:w="703" w:type="pct"/>
            <w:shd w:val="clear" w:color="auto" w:fill="auto"/>
          </w:tcPr>
          <w:p w14:paraId="4B9BF87A" w14:textId="77777777" w:rsidR="000415C3" w:rsidRPr="00907233" w:rsidRDefault="004F68F9">
            <w:pPr>
              <w:spacing w:line="360" w:lineRule="auto"/>
              <w:jc w:val="both"/>
              <w:rPr>
                <w:rFonts w:ascii="Book Antiqua" w:hAnsi="Book Antiqua"/>
              </w:rPr>
            </w:pPr>
            <w:r w:rsidRPr="00907233">
              <w:rPr>
                <w:rFonts w:ascii="Book Antiqua" w:hAnsi="Book Antiqua"/>
              </w:rPr>
              <w:t>183.75 ± 16.7</w:t>
            </w:r>
            <w:r w:rsidRPr="00907233">
              <w:rPr>
                <w:rFonts w:ascii="Book Antiqua" w:hAnsi="Book Antiqua"/>
                <w:bCs/>
                <w:vertAlign w:val="superscript"/>
              </w:rPr>
              <w:t>b</w:t>
            </w:r>
          </w:p>
        </w:tc>
      </w:tr>
      <w:tr w:rsidR="000415C3" w:rsidRPr="00907233" w14:paraId="4F4DFBF9" w14:textId="77777777">
        <w:trPr>
          <w:jc w:val="center"/>
        </w:trPr>
        <w:tc>
          <w:tcPr>
            <w:tcW w:w="1697" w:type="pct"/>
            <w:shd w:val="clear" w:color="auto" w:fill="auto"/>
          </w:tcPr>
          <w:p w14:paraId="20CAFF42"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Initial food consumption (g/d)</w:t>
            </w:r>
          </w:p>
        </w:tc>
        <w:tc>
          <w:tcPr>
            <w:tcW w:w="603" w:type="pct"/>
            <w:shd w:val="clear" w:color="auto" w:fill="auto"/>
          </w:tcPr>
          <w:p w14:paraId="26AF4432" w14:textId="77777777" w:rsidR="000415C3" w:rsidRPr="00907233" w:rsidRDefault="004F68F9">
            <w:pPr>
              <w:spacing w:line="360" w:lineRule="auto"/>
              <w:jc w:val="both"/>
              <w:rPr>
                <w:rFonts w:ascii="Book Antiqua" w:hAnsi="Book Antiqua"/>
              </w:rPr>
            </w:pPr>
            <w:r w:rsidRPr="00907233">
              <w:rPr>
                <w:rFonts w:ascii="Book Antiqua" w:hAnsi="Book Antiqua"/>
              </w:rPr>
              <w:t>11.5 ± 1.3</w:t>
            </w:r>
          </w:p>
        </w:tc>
        <w:tc>
          <w:tcPr>
            <w:tcW w:w="657" w:type="pct"/>
          </w:tcPr>
          <w:p w14:paraId="2CD7F500" w14:textId="77777777" w:rsidR="000415C3" w:rsidRPr="00907233" w:rsidRDefault="004F68F9">
            <w:pPr>
              <w:spacing w:line="360" w:lineRule="auto"/>
              <w:jc w:val="both"/>
              <w:rPr>
                <w:rFonts w:ascii="Book Antiqua" w:hAnsi="Book Antiqua"/>
              </w:rPr>
            </w:pPr>
            <w:r w:rsidRPr="00907233">
              <w:rPr>
                <w:rFonts w:ascii="Book Antiqua" w:hAnsi="Book Antiqua"/>
              </w:rPr>
              <w:t>11.3 ± 1.0</w:t>
            </w:r>
          </w:p>
        </w:tc>
        <w:tc>
          <w:tcPr>
            <w:tcW w:w="644" w:type="pct"/>
            <w:shd w:val="clear" w:color="auto" w:fill="auto"/>
          </w:tcPr>
          <w:p w14:paraId="73DEDBBC" w14:textId="77777777" w:rsidR="000415C3" w:rsidRPr="00907233" w:rsidRDefault="004F68F9">
            <w:pPr>
              <w:spacing w:line="360" w:lineRule="auto"/>
              <w:jc w:val="both"/>
              <w:rPr>
                <w:rFonts w:ascii="Book Antiqua" w:hAnsi="Book Antiqua"/>
              </w:rPr>
            </w:pPr>
            <w:r w:rsidRPr="00907233">
              <w:rPr>
                <w:rFonts w:ascii="Book Antiqua" w:hAnsi="Book Antiqua"/>
              </w:rPr>
              <w:t>11.4 ± 1.2</w:t>
            </w:r>
          </w:p>
        </w:tc>
        <w:tc>
          <w:tcPr>
            <w:tcW w:w="696" w:type="pct"/>
            <w:shd w:val="clear" w:color="auto" w:fill="auto"/>
          </w:tcPr>
          <w:p w14:paraId="47A0BA3A" w14:textId="77777777" w:rsidR="000415C3" w:rsidRPr="00907233" w:rsidRDefault="004F68F9">
            <w:pPr>
              <w:spacing w:line="360" w:lineRule="auto"/>
              <w:jc w:val="both"/>
              <w:rPr>
                <w:rFonts w:ascii="Book Antiqua" w:hAnsi="Book Antiqua"/>
              </w:rPr>
            </w:pPr>
            <w:r w:rsidRPr="00907233">
              <w:rPr>
                <w:rFonts w:ascii="Book Antiqua" w:hAnsi="Book Antiqua"/>
              </w:rPr>
              <w:t>11.7 ± 1.1</w:t>
            </w:r>
          </w:p>
        </w:tc>
        <w:tc>
          <w:tcPr>
            <w:tcW w:w="703" w:type="pct"/>
            <w:shd w:val="clear" w:color="auto" w:fill="auto"/>
          </w:tcPr>
          <w:p w14:paraId="7C151184" w14:textId="77777777" w:rsidR="000415C3" w:rsidRPr="00907233" w:rsidRDefault="004F68F9">
            <w:pPr>
              <w:spacing w:line="360" w:lineRule="auto"/>
              <w:jc w:val="both"/>
              <w:rPr>
                <w:rFonts w:ascii="Book Antiqua" w:hAnsi="Book Antiqua"/>
              </w:rPr>
            </w:pPr>
            <w:r w:rsidRPr="00907233">
              <w:rPr>
                <w:rFonts w:ascii="Book Antiqua" w:hAnsi="Book Antiqua"/>
              </w:rPr>
              <w:t>11.6 ± 1.4</w:t>
            </w:r>
          </w:p>
        </w:tc>
      </w:tr>
      <w:tr w:rsidR="000415C3" w:rsidRPr="00907233" w14:paraId="17FA48BD" w14:textId="77777777">
        <w:trPr>
          <w:jc w:val="center"/>
        </w:trPr>
        <w:tc>
          <w:tcPr>
            <w:tcW w:w="1697" w:type="pct"/>
            <w:shd w:val="clear" w:color="auto" w:fill="auto"/>
          </w:tcPr>
          <w:p w14:paraId="7DC86595"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Final food consumption (g/d)</w:t>
            </w:r>
          </w:p>
        </w:tc>
        <w:tc>
          <w:tcPr>
            <w:tcW w:w="603" w:type="pct"/>
            <w:shd w:val="clear" w:color="auto" w:fill="auto"/>
          </w:tcPr>
          <w:p w14:paraId="0BEDF513" w14:textId="77777777" w:rsidR="000415C3" w:rsidRPr="00907233" w:rsidRDefault="004F68F9">
            <w:pPr>
              <w:spacing w:line="360" w:lineRule="auto"/>
              <w:jc w:val="both"/>
              <w:rPr>
                <w:rFonts w:ascii="Book Antiqua" w:hAnsi="Book Antiqua"/>
              </w:rPr>
            </w:pPr>
            <w:r w:rsidRPr="00907233">
              <w:rPr>
                <w:rFonts w:ascii="Book Antiqua" w:hAnsi="Book Antiqua"/>
              </w:rPr>
              <w:t>14.1 ± 1.1</w:t>
            </w:r>
          </w:p>
        </w:tc>
        <w:tc>
          <w:tcPr>
            <w:tcW w:w="657" w:type="pct"/>
          </w:tcPr>
          <w:p w14:paraId="42DF9BC4" w14:textId="77777777" w:rsidR="000415C3" w:rsidRPr="00907233" w:rsidRDefault="004F68F9">
            <w:pPr>
              <w:spacing w:line="360" w:lineRule="auto"/>
              <w:jc w:val="both"/>
              <w:rPr>
                <w:rFonts w:ascii="Book Antiqua" w:hAnsi="Book Antiqua"/>
              </w:rPr>
            </w:pPr>
            <w:r w:rsidRPr="00907233">
              <w:rPr>
                <w:rFonts w:ascii="Book Antiqua" w:hAnsi="Book Antiqua"/>
              </w:rPr>
              <w:t>14.3 ± 1.4</w:t>
            </w:r>
          </w:p>
        </w:tc>
        <w:tc>
          <w:tcPr>
            <w:tcW w:w="644" w:type="pct"/>
            <w:shd w:val="clear" w:color="auto" w:fill="auto"/>
          </w:tcPr>
          <w:p w14:paraId="17677B15" w14:textId="77777777" w:rsidR="000415C3" w:rsidRPr="00907233" w:rsidRDefault="004F68F9">
            <w:pPr>
              <w:spacing w:line="360" w:lineRule="auto"/>
              <w:jc w:val="both"/>
              <w:rPr>
                <w:rFonts w:ascii="Book Antiqua" w:hAnsi="Book Antiqua"/>
              </w:rPr>
            </w:pPr>
            <w:r w:rsidRPr="00907233">
              <w:rPr>
                <w:rFonts w:ascii="Book Antiqua" w:hAnsi="Book Antiqua"/>
              </w:rPr>
              <w:t>14.2 ± 1.3</w:t>
            </w:r>
          </w:p>
        </w:tc>
        <w:tc>
          <w:tcPr>
            <w:tcW w:w="696" w:type="pct"/>
            <w:shd w:val="clear" w:color="auto" w:fill="auto"/>
          </w:tcPr>
          <w:p w14:paraId="77E9960A" w14:textId="77777777" w:rsidR="000415C3" w:rsidRPr="00907233" w:rsidRDefault="004F68F9">
            <w:pPr>
              <w:spacing w:line="360" w:lineRule="auto"/>
              <w:jc w:val="both"/>
              <w:rPr>
                <w:rFonts w:ascii="Book Antiqua" w:hAnsi="Book Antiqua"/>
              </w:rPr>
            </w:pPr>
            <w:r w:rsidRPr="00907233">
              <w:rPr>
                <w:rFonts w:ascii="Book Antiqua" w:hAnsi="Book Antiqua"/>
              </w:rPr>
              <w:t>5.7 ± 1.0</w:t>
            </w:r>
            <w:r w:rsidRPr="00907233">
              <w:rPr>
                <w:rFonts w:ascii="Book Antiqua" w:hAnsi="Book Antiqua"/>
                <w:bCs/>
                <w:vertAlign w:val="superscript"/>
              </w:rPr>
              <w:t>d</w:t>
            </w:r>
          </w:p>
        </w:tc>
        <w:tc>
          <w:tcPr>
            <w:tcW w:w="703" w:type="pct"/>
            <w:shd w:val="clear" w:color="auto" w:fill="auto"/>
          </w:tcPr>
          <w:p w14:paraId="572DED6D" w14:textId="77777777" w:rsidR="000415C3" w:rsidRPr="00907233" w:rsidRDefault="004F68F9">
            <w:pPr>
              <w:spacing w:line="360" w:lineRule="auto"/>
              <w:jc w:val="both"/>
              <w:rPr>
                <w:rFonts w:ascii="Book Antiqua" w:hAnsi="Book Antiqua"/>
              </w:rPr>
            </w:pPr>
            <w:r w:rsidRPr="00907233">
              <w:rPr>
                <w:rFonts w:ascii="Book Antiqua" w:hAnsi="Book Antiqua"/>
              </w:rPr>
              <w:t>14.0 ± 1.2</w:t>
            </w:r>
            <w:r w:rsidRPr="00907233">
              <w:rPr>
                <w:rFonts w:ascii="Book Antiqua" w:hAnsi="Book Antiqua"/>
                <w:bCs/>
                <w:vertAlign w:val="superscript"/>
              </w:rPr>
              <w:t>b</w:t>
            </w:r>
          </w:p>
        </w:tc>
      </w:tr>
      <w:tr w:rsidR="000415C3" w:rsidRPr="00907233" w14:paraId="68B239A7" w14:textId="77777777">
        <w:trPr>
          <w:jc w:val="center"/>
        </w:trPr>
        <w:tc>
          <w:tcPr>
            <w:tcW w:w="1697" w:type="pct"/>
            <w:shd w:val="clear" w:color="auto" w:fill="auto"/>
          </w:tcPr>
          <w:p w14:paraId="77C541D7"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Initial water intake (mL/d)</w:t>
            </w:r>
          </w:p>
        </w:tc>
        <w:tc>
          <w:tcPr>
            <w:tcW w:w="603" w:type="pct"/>
            <w:shd w:val="clear" w:color="auto" w:fill="auto"/>
          </w:tcPr>
          <w:p w14:paraId="657BC45F" w14:textId="77777777" w:rsidR="000415C3" w:rsidRPr="00907233" w:rsidRDefault="004F68F9">
            <w:pPr>
              <w:spacing w:line="360" w:lineRule="auto"/>
              <w:jc w:val="both"/>
              <w:rPr>
                <w:rFonts w:ascii="Book Antiqua" w:hAnsi="Book Antiqua"/>
              </w:rPr>
            </w:pPr>
            <w:r w:rsidRPr="00907233">
              <w:rPr>
                <w:rFonts w:ascii="Book Antiqua" w:hAnsi="Book Antiqua"/>
              </w:rPr>
              <w:t>12.2 ± 1.5</w:t>
            </w:r>
          </w:p>
        </w:tc>
        <w:tc>
          <w:tcPr>
            <w:tcW w:w="657" w:type="pct"/>
          </w:tcPr>
          <w:p w14:paraId="582966AC" w14:textId="77777777" w:rsidR="000415C3" w:rsidRPr="00907233" w:rsidRDefault="004F68F9">
            <w:pPr>
              <w:spacing w:line="360" w:lineRule="auto"/>
              <w:jc w:val="both"/>
              <w:rPr>
                <w:rFonts w:ascii="Book Antiqua" w:hAnsi="Book Antiqua"/>
              </w:rPr>
            </w:pPr>
            <w:r w:rsidRPr="00907233">
              <w:rPr>
                <w:rFonts w:ascii="Book Antiqua" w:hAnsi="Book Antiqua"/>
              </w:rPr>
              <w:t>12.4 ± 1.3</w:t>
            </w:r>
          </w:p>
        </w:tc>
        <w:tc>
          <w:tcPr>
            <w:tcW w:w="644" w:type="pct"/>
            <w:shd w:val="clear" w:color="auto" w:fill="auto"/>
          </w:tcPr>
          <w:p w14:paraId="4754BF7B" w14:textId="77777777" w:rsidR="000415C3" w:rsidRPr="00907233" w:rsidRDefault="004F68F9">
            <w:pPr>
              <w:spacing w:line="360" w:lineRule="auto"/>
              <w:jc w:val="both"/>
              <w:rPr>
                <w:rFonts w:ascii="Book Antiqua" w:hAnsi="Book Antiqua"/>
              </w:rPr>
            </w:pPr>
            <w:r w:rsidRPr="00907233">
              <w:rPr>
                <w:rFonts w:ascii="Book Antiqua" w:hAnsi="Book Antiqua"/>
              </w:rPr>
              <w:t>12.1 ± 1.2</w:t>
            </w:r>
          </w:p>
        </w:tc>
        <w:tc>
          <w:tcPr>
            <w:tcW w:w="696" w:type="pct"/>
            <w:shd w:val="clear" w:color="auto" w:fill="auto"/>
          </w:tcPr>
          <w:p w14:paraId="1942BA36" w14:textId="77777777" w:rsidR="000415C3" w:rsidRPr="00907233" w:rsidRDefault="004F68F9">
            <w:pPr>
              <w:spacing w:line="360" w:lineRule="auto"/>
              <w:jc w:val="both"/>
              <w:rPr>
                <w:rFonts w:ascii="Book Antiqua" w:hAnsi="Book Antiqua"/>
              </w:rPr>
            </w:pPr>
            <w:r w:rsidRPr="00907233">
              <w:rPr>
                <w:rFonts w:ascii="Book Antiqua" w:hAnsi="Book Antiqua"/>
              </w:rPr>
              <w:t>12.3 ± 1.4</w:t>
            </w:r>
          </w:p>
        </w:tc>
        <w:tc>
          <w:tcPr>
            <w:tcW w:w="703" w:type="pct"/>
            <w:shd w:val="clear" w:color="auto" w:fill="auto"/>
          </w:tcPr>
          <w:p w14:paraId="2FEE6C01" w14:textId="77777777" w:rsidR="000415C3" w:rsidRPr="00907233" w:rsidRDefault="004F68F9">
            <w:pPr>
              <w:spacing w:line="360" w:lineRule="auto"/>
              <w:jc w:val="both"/>
              <w:rPr>
                <w:rFonts w:ascii="Book Antiqua" w:hAnsi="Book Antiqua"/>
              </w:rPr>
            </w:pPr>
            <w:r w:rsidRPr="00907233">
              <w:rPr>
                <w:rFonts w:ascii="Book Antiqua" w:hAnsi="Book Antiqua"/>
              </w:rPr>
              <w:t>12.5 ± 1.0</w:t>
            </w:r>
            <w:r w:rsidRPr="00907233">
              <w:rPr>
                <w:rFonts w:ascii="Book Antiqua" w:hAnsi="Book Antiqua"/>
                <w:bCs/>
                <w:vertAlign w:val="superscript"/>
              </w:rPr>
              <w:t>b</w:t>
            </w:r>
          </w:p>
        </w:tc>
      </w:tr>
      <w:tr w:rsidR="000415C3" w:rsidRPr="00907233" w14:paraId="670E3249" w14:textId="77777777">
        <w:trPr>
          <w:jc w:val="center"/>
        </w:trPr>
        <w:tc>
          <w:tcPr>
            <w:tcW w:w="1697" w:type="pct"/>
            <w:shd w:val="clear" w:color="auto" w:fill="auto"/>
          </w:tcPr>
          <w:p w14:paraId="185AACF6" w14:textId="77777777" w:rsidR="000415C3" w:rsidRPr="00907233" w:rsidRDefault="004F68F9">
            <w:pPr>
              <w:spacing w:line="360" w:lineRule="auto"/>
              <w:jc w:val="both"/>
              <w:rPr>
                <w:rFonts w:ascii="Book Antiqua" w:hAnsi="Book Antiqua"/>
                <w:bCs/>
              </w:rPr>
            </w:pPr>
            <w:r w:rsidRPr="00907233">
              <w:rPr>
                <w:rFonts w:ascii="Book Antiqua" w:eastAsia="MyriadPro-SemiCn" w:hAnsi="Book Antiqua"/>
              </w:rPr>
              <w:t>Final water intake (mL/d)</w:t>
            </w:r>
          </w:p>
        </w:tc>
        <w:tc>
          <w:tcPr>
            <w:tcW w:w="603" w:type="pct"/>
            <w:shd w:val="clear" w:color="auto" w:fill="auto"/>
          </w:tcPr>
          <w:p w14:paraId="69AA256B" w14:textId="77777777" w:rsidR="000415C3" w:rsidRPr="00907233" w:rsidRDefault="004F68F9">
            <w:pPr>
              <w:spacing w:line="360" w:lineRule="auto"/>
              <w:jc w:val="both"/>
              <w:rPr>
                <w:rFonts w:ascii="Book Antiqua" w:hAnsi="Book Antiqua"/>
              </w:rPr>
            </w:pPr>
            <w:r w:rsidRPr="00907233">
              <w:rPr>
                <w:rFonts w:ascii="Book Antiqua" w:hAnsi="Book Antiqua"/>
              </w:rPr>
              <w:t>15.4 ± 1.6</w:t>
            </w:r>
          </w:p>
        </w:tc>
        <w:tc>
          <w:tcPr>
            <w:tcW w:w="657" w:type="pct"/>
          </w:tcPr>
          <w:p w14:paraId="3F6A61B9" w14:textId="77777777" w:rsidR="000415C3" w:rsidRPr="00907233" w:rsidRDefault="004F68F9">
            <w:pPr>
              <w:spacing w:line="360" w:lineRule="auto"/>
              <w:jc w:val="both"/>
              <w:rPr>
                <w:rFonts w:ascii="Book Antiqua" w:hAnsi="Book Antiqua"/>
              </w:rPr>
            </w:pPr>
            <w:r w:rsidRPr="00907233">
              <w:rPr>
                <w:rFonts w:ascii="Book Antiqua" w:hAnsi="Book Antiqua"/>
              </w:rPr>
              <w:t>15.2 ± 1.3</w:t>
            </w:r>
          </w:p>
        </w:tc>
        <w:tc>
          <w:tcPr>
            <w:tcW w:w="644" w:type="pct"/>
            <w:shd w:val="clear" w:color="auto" w:fill="auto"/>
          </w:tcPr>
          <w:p w14:paraId="6F33C69A" w14:textId="77777777" w:rsidR="000415C3" w:rsidRPr="00907233" w:rsidRDefault="004F68F9">
            <w:pPr>
              <w:spacing w:line="360" w:lineRule="auto"/>
              <w:jc w:val="both"/>
              <w:rPr>
                <w:rFonts w:ascii="Book Antiqua" w:hAnsi="Book Antiqua"/>
              </w:rPr>
            </w:pPr>
            <w:r w:rsidRPr="00907233">
              <w:rPr>
                <w:rFonts w:ascii="Book Antiqua" w:hAnsi="Book Antiqua"/>
              </w:rPr>
              <w:t>15.3 ± 1.0</w:t>
            </w:r>
          </w:p>
        </w:tc>
        <w:tc>
          <w:tcPr>
            <w:tcW w:w="696" w:type="pct"/>
            <w:shd w:val="clear" w:color="auto" w:fill="auto"/>
          </w:tcPr>
          <w:p w14:paraId="3056FE54" w14:textId="77777777" w:rsidR="000415C3" w:rsidRPr="00907233" w:rsidRDefault="004F68F9">
            <w:pPr>
              <w:spacing w:line="360" w:lineRule="auto"/>
              <w:jc w:val="both"/>
              <w:rPr>
                <w:rFonts w:ascii="Book Antiqua" w:hAnsi="Book Antiqua"/>
              </w:rPr>
            </w:pPr>
            <w:r w:rsidRPr="00907233">
              <w:rPr>
                <w:rFonts w:ascii="Book Antiqua" w:hAnsi="Book Antiqua"/>
              </w:rPr>
              <w:t>6.8 ± 0.9</w:t>
            </w:r>
            <w:r w:rsidRPr="00907233">
              <w:rPr>
                <w:rFonts w:ascii="Book Antiqua" w:hAnsi="Book Antiqua"/>
                <w:bCs/>
                <w:vertAlign w:val="superscript"/>
              </w:rPr>
              <w:t>d</w:t>
            </w:r>
          </w:p>
        </w:tc>
        <w:tc>
          <w:tcPr>
            <w:tcW w:w="703" w:type="pct"/>
            <w:shd w:val="clear" w:color="auto" w:fill="auto"/>
          </w:tcPr>
          <w:p w14:paraId="1467A413" w14:textId="77777777" w:rsidR="000415C3" w:rsidRPr="00907233" w:rsidRDefault="004F68F9">
            <w:pPr>
              <w:spacing w:line="360" w:lineRule="auto"/>
              <w:jc w:val="both"/>
              <w:rPr>
                <w:rFonts w:ascii="Book Antiqua" w:hAnsi="Book Antiqua"/>
              </w:rPr>
            </w:pPr>
            <w:r w:rsidRPr="00907233">
              <w:rPr>
                <w:rFonts w:ascii="Book Antiqua" w:hAnsi="Book Antiqua"/>
              </w:rPr>
              <w:t>15.1 ± 1.2</w:t>
            </w:r>
            <w:r w:rsidRPr="00907233">
              <w:rPr>
                <w:rFonts w:ascii="Book Antiqua" w:hAnsi="Book Antiqua"/>
                <w:bCs/>
                <w:vertAlign w:val="superscript"/>
              </w:rPr>
              <w:t>b</w:t>
            </w:r>
          </w:p>
        </w:tc>
      </w:tr>
      <w:tr w:rsidR="000415C3" w:rsidRPr="00907233" w14:paraId="773C14DA" w14:textId="77777777">
        <w:trPr>
          <w:jc w:val="center"/>
        </w:trPr>
        <w:tc>
          <w:tcPr>
            <w:tcW w:w="1697" w:type="pct"/>
            <w:shd w:val="clear" w:color="auto" w:fill="auto"/>
          </w:tcPr>
          <w:p w14:paraId="26ABFC01" w14:textId="77777777" w:rsidR="000415C3" w:rsidRPr="00907233" w:rsidRDefault="004F68F9">
            <w:pPr>
              <w:autoSpaceDE w:val="0"/>
              <w:autoSpaceDN w:val="0"/>
              <w:adjustRightInd w:val="0"/>
              <w:spacing w:line="360" w:lineRule="auto"/>
              <w:jc w:val="both"/>
              <w:rPr>
                <w:rFonts w:ascii="Book Antiqua" w:hAnsi="Book Antiqua"/>
                <w:bCs/>
              </w:rPr>
            </w:pPr>
            <w:r w:rsidRPr="00907233">
              <w:rPr>
                <w:rFonts w:ascii="Book Antiqua" w:hAnsi="Book Antiqua"/>
              </w:rPr>
              <w:t>Urine volume (mL/100 g/8 h)</w:t>
            </w:r>
          </w:p>
        </w:tc>
        <w:tc>
          <w:tcPr>
            <w:tcW w:w="603" w:type="pct"/>
            <w:shd w:val="clear" w:color="auto" w:fill="auto"/>
          </w:tcPr>
          <w:p w14:paraId="2EEF71E7" w14:textId="77777777" w:rsidR="000415C3" w:rsidRPr="00907233" w:rsidRDefault="004F68F9">
            <w:pPr>
              <w:spacing w:line="360" w:lineRule="auto"/>
              <w:jc w:val="both"/>
              <w:rPr>
                <w:rFonts w:ascii="Book Antiqua" w:hAnsi="Book Antiqua"/>
                <w:bCs/>
              </w:rPr>
            </w:pPr>
            <w:r w:rsidRPr="00907233">
              <w:rPr>
                <w:rFonts w:ascii="Book Antiqua" w:hAnsi="Book Antiqua"/>
              </w:rPr>
              <w:t>0.98 ± 0.07</w:t>
            </w:r>
          </w:p>
        </w:tc>
        <w:tc>
          <w:tcPr>
            <w:tcW w:w="657" w:type="pct"/>
          </w:tcPr>
          <w:p w14:paraId="32F185F5" w14:textId="77777777" w:rsidR="000415C3" w:rsidRPr="00907233" w:rsidRDefault="004F68F9">
            <w:pPr>
              <w:spacing w:line="360" w:lineRule="auto"/>
              <w:jc w:val="both"/>
              <w:rPr>
                <w:rFonts w:ascii="Book Antiqua" w:hAnsi="Book Antiqua"/>
                <w:bCs/>
              </w:rPr>
            </w:pPr>
            <w:r w:rsidRPr="00907233">
              <w:rPr>
                <w:rFonts w:ascii="Book Antiqua" w:hAnsi="Book Antiqua"/>
              </w:rPr>
              <w:t>0.96 ± 0.09</w:t>
            </w:r>
          </w:p>
        </w:tc>
        <w:tc>
          <w:tcPr>
            <w:tcW w:w="644" w:type="pct"/>
            <w:shd w:val="clear" w:color="auto" w:fill="auto"/>
          </w:tcPr>
          <w:p w14:paraId="76ACD614" w14:textId="77777777" w:rsidR="000415C3" w:rsidRPr="00907233" w:rsidRDefault="004F68F9">
            <w:pPr>
              <w:spacing w:line="360" w:lineRule="auto"/>
              <w:jc w:val="both"/>
              <w:rPr>
                <w:rFonts w:ascii="Book Antiqua" w:hAnsi="Book Antiqua"/>
                <w:bCs/>
              </w:rPr>
            </w:pPr>
            <w:r w:rsidRPr="00907233">
              <w:rPr>
                <w:rFonts w:ascii="Book Antiqua" w:hAnsi="Book Antiqua"/>
              </w:rPr>
              <w:t>0.99 ± 0.08</w:t>
            </w:r>
          </w:p>
        </w:tc>
        <w:tc>
          <w:tcPr>
            <w:tcW w:w="696" w:type="pct"/>
            <w:shd w:val="clear" w:color="auto" w:fill="auto"/>
          </w:tcPr>
          <w:p w14:paraId="5F9DA171" w14:textId="77777777" w:rsidR="000415C3" w:rsidRPr="00907233" w:rsidRDefault="004F68F9">
            <w:pPr>
              <w:spacing w:line="360" w:lineRule="auto"/>
              <w:jc w:val="both"/>
              <w:rPr>
                <w:rFonts w:ascii="Book Antiqua" w:hAnsi="Book Antiqua"/>
                <w:bCs/>
              </w:rPr>
            </w:pPr>
            <w:r w:rsidRPr="00907233">
              <w:rPr>
                <w:rFonts w:ascii="Book Antiqua" w:hAnsi="Book Antiqua"/>
              </w:rPr>
              <w:t>1.26 ± 0.15</w:t>
            </w:r>
            <w:r w:rsidRPr="00907233">
              <w:rPr>
                <w:rFonts w:ascii="Book Antiqua" w:hAnsi="Book Antiqua"/>
                <w:bCs/>
                <w:vertAlign w:val="superscript"/>
              </w:rPr>
              <w:t>c</w:t>
            </w:r>
          </w:p>
        </w:tc>
        <w:tc>
          <w:tcPr>
            <w:tcW w:w="703" w:type="pct"/>
            <w:shd w:val="clear" w:color="auto" w:fill="auto"/>
          </w:tcPr>
          <w:p w14:paraId="3D4766B5" w14:textId="77777777" w:rsidR="000415C3" w:rsidRPr="00907233" w:rsidRDefault="004F68F9">
            <w:pPr>
              <w:spacing w:line="360" w:lineRule="auto"/>
              <w:jc w:val="both"/>
              <w:rPr>
                <w:rFonts w:ascii="Book Antiqua" w:hAnsi="Book Antiqua"/>
                <w:bCs/>
              </w:rPr>
            </w:pPr>
            <w:r w:rsidRPr="00907233">
              <w:rPr>
                <w:rFonts w:ascii="Book Antiqua" w:hAnsi="Book Antiqua"/>
              </w:rPr>
              <w:t>1.01 ± 0.08</w:t>
            </w:r>
            <w:r w:rsidRPr="00907233">
              <w:rPr>
                <w:rFonts w:ascii="Book Antiqua" w:hAnsi="Book Antiqua"/>
                <w:bCs/>
                <w:vertAlign w:val="superscript"/>
              </w:rPr>
              <w:t>a</w:t>
            </w:r>
          </w:p>
        </w:tc>
      </w:tr>
      <w:tr w:rsidR="000415C3" w:rsidRPr="00907233" w14:paraId="7A71872B" w14:textId="77777777">
        <w:trPr>
          <w:jc w:val="center"/>
        </w:trPr>
        <w:tc>
          <w:tcPr>
            <w:tcW w:w="1697" w:type="pct"/>
            <w:shd w:val="clear" w:color="auto" w:fill="auto"/>
          </w:tcPr>
          <w:p w14:paraId="56F8ED00" w14:textId="77777777" w:rsidR="000415C3" w:rsidRPr="00907233" w:rsidRDefault="004F68F9">
            <w:pPr>
              <w:autoSpaceDE w:val="0"/>
              <w:autoSpaceDN w:val="0"/>
              <w:adjustRightInd w:val="0"/>
              <w:spacing w:line="360" w:lineRule="auto"/>
              <w:jc w:val="both"/>
              <w:rPr>
                <w:rFonts w:ascii="Book Antiqua" w:hAnsi="Book Antiqua"/>
              </w:rPr>
            </w:pPr>
            <w:r w:rsidRPr="00907233">
              <w:rPr>
                <w:rFonts w:ascii="Book Antiqua" w:hAnsi="Book Antiqua"/>
                <w:lang w:val="en-GB"/>
              </w:rPr>
              <w:t>Urinary protein excretion</w:t>
            </w:r>
            <w:r w:rsidRPr="00907233">
              <w:rPr>
                <w:rFonts w:ascii="Book Antiqua" w:hAnsi="Book Antiqua"/>
              </w:rPr>
              <w:t xml:space="preserve"> (g/dL)</w:t>
            </w:r>
          </w:p>
        </w:tc>
        <w:tc>
          <w:tcPr>
            <w:tcW w:w="603" w:type="pct"/>
            <w:shd w:val="clear" w:color="auto" w:fill="auto"/>
          </w:tcPr>
          <w:p w14:paraId="26A8F1F1" w14:textId="77777777" w:rsidR="000415C3" w:rsidRPr="00907233" w:rsidRDefault="004F68F9">
            <w:pPr>
              <w:spacing w:line="360" w:lineRule="auto"/>
              <w:jc w:val="both"/>
              <w:rPr>
                <w:rFonts w:ascii="Book Antiqua" w:hAnsi="Book Antiqua"/>
              </w:rPr>
            </w:pPr>
            <w:r w:rsidRPr="00907233">
              <w:rPr>
                <w:rFonts w:ascii="Book Antiqua" w:hAnsi="Book Antiqua"/>
              </w:rPr>
              <w:t>4.06 ± 0.24</w:t>
            </w:r>
          </w:p>
        </w:tc>
        <w:tc>
          <w:tcPr>
            <w:tcW w:w="657" w:type="pct"/>
          </w:tcPr>
          <w:p w14:paraId="3A567554" w14:textId="77777777" w:rsidR="000415C3" w:rsidRPr="00907233" w:rsidRDefault="004F68F9">
            <w:pPr>
              <w:spacing w:line="360" w:lineRule="auto"/>
              <w:jc w:val="both"/>
              <w:rPr>
                <w:rFonts w:ascii="Book Antiqua" w:hAnsi="Book Antiqua"/>
              </w:rPr>
            </w:pPr>
            <w:r w:rsidRPr="00907233">
              <w:rPr>
                <w:rFonts w:ascii="Book Antiqua" w:hAnsi="Book Antiqua"/>
              </w:rPr>
              <w:t>4.04 ± 0.21</w:t>
            </w:r>
          </w:p>
        </w:tc>
        <w:tc>
          <w:tcPr>
            <w:tcW w:w="644" w:type="pct"/>
            <w:shd w:val="clear" w:color="auto" w:fill="auto"/>
          </w:tcPr>
          <w:p w14:paraId="21DFFBFF" w14:textId="77777777" w:rsidR="000415C3" w:rsidRPr="00907233" w:rsidRDefault="004F68F9">
            <w:pPr>
              <w:spacing w:line="360" w:lineRule="auto"/>
              <w:jc w:val="both"/>
              <w:rPr>
                <w:rFonts w:ascii="Book Antiqua" w:hAnsi="Book Antiqua"/>
              </w:rPr>
            </w:pPr>
            <w:r w:rsidRPr="00907233">
              <w:rPr>
                <w:rFonts w:ascii="Book Antiqua" w:hAnsi="Book Antiqua"/>
              </w:rPr>
              <w:t>4.07 ± 0.26</w:t>
            </w:r>
          </w:p>
        </w:tc>
        <w:tc>
          <w:tcPr>
            <w:tcW w:w="696" w:type="pct"/>
            <w:shd w:val="clear" w:color="auto" w:fill="auto"/>
          </w:tcPr>
          <w:p w14:paraId="28D32F5E" w14:textId="77777777" w:rsidR="000415C3" w:rsidRPr="00907233" w:rsidRDefault="004F68F9">
            <w:pPr>
              <w:spacing w:line="360" w:lineRule="auto"/>
              <w:jc w:val="both"/>
              <w:rPr>
                <w:rFonts w:ascii="Book Antiqua" w:hAnsi="Book Antiqua"/>
              </w:rPr>
            </w:pPr>
            <w:r w:rsidRPr="00907233">
              <w:rPr>
                <w:rFonts w:ascii="Book Antiqua" w:hAnsi="Book Antiqua"/>
              </w:rPr>
              <w:t>5.29 ± 0.19</w:t>
            </w:r>
            <w:r w:rsidRPr="00907233">
              <w:rPr>
                <w:rFonts w:ascii="Book Antiqua" w:hAnsi="Book Antiqua"/>
                <w:bCs/>
                <w:vertAlign w:val="superscript"/>
              </w:rPr>
              <w:t>c</w:t>
            </w:r>
          </w:p>
        </w:tc>
        <w:tc>
          <w:tcPr>
            <w:tcW w:w="703" w:type="pct"/>
            <w:shd w:val="clear" w:color="auto" w:fill="auto"/>
          </w:tcPr>
          <w:p w14:paraId="48CCF8CC" w14:textId="77777777" w:rsidR="000415C3" w:rsidRPr="00907233" w:rsidRDefault="004F68F9">
            <w:pPr>
              <w:spacing w:line="360" w:lineRule="auto"/>
              <w:jc w:val="both"/>
              <w:rPr>
                <w:rFonts w:ascii="Book Antiqua" w:hAnsi="Book Antiqua"/>
              </w:rPr>
            </w:pPr>
            <w:r w:rsidRPr="00907233">
              <w:rPr>
                <w:rFonts w:ascii="Book Antiqua" w:hAnsi="Book Antiqua"/>
              </w:rPr>
              <w:t>4.08 ± 0.25</w:t>
            </w:r>
            <w:r w:rsidRPr="00907233">
              <w:rPr>
                <w:rFonts w:ascii="Book Antiqua" w:hAnsi="Book Antiqua"/>
                <w:bCs/>
                <w:vertAlign w:val="superscript"/>
              </w:rPr>
              <w:t>a</w:t>
            </w:r>
          </w:p>
        </w:tc>
      </w:tr>
      <w:tr w:rsidR="000415C3" w:rsidRPr="00907233" w14:paraId="3F6D7383" w14:textId="77777777">
        <w:trPr>
          <w:jc w:val="center"/>
        </w:trPr>
        <w:tc>
          <w:tcPr>
            <w:tcW w:w="1697" w:type="pct"/>
            <w:shd w:val="clear" w:color="auto" w:fill="auto"/>
          </w:tcPr>
          <w:p w14:paraId="705B6D63" w14:textId="77777777" w:rsidR="000415C3" w:rsidRPr="00907233" w:rsidRDefault="004F68F9">
            <w:pPr>
              <w:autoSpaceDE w:val="0"/>
              <w:autoSpaceDN w:val="0"/>
              <w:adjustRightInd w:val="0"/>
              <w:spacing w:line="360" w:lineRule="auto"/>
              <w:jc w:val="both"/>
              <w:rPr>
                <w:rFonts w:ascii="Book Antiqua" w:hAnsi="Book Antiqua"/>
                <w:lang w:val="en-GB"/>
              </w:rPr>
            </w:pPr>
            <w:r w:rsidRPr="00907233">
              <w:rPr>
                <w:rFonts w:ascii="Book Antiqua" w:hAnsi="Book Antiqua"/>
                <w:lang w:val="en-GB"/>
              </w:rPr>
              <w:t>Urinary albumin excretion (g/dL)</w:t>
            </w:r>
          </w:p>
        </w:tc>
        <w:tc>
          <w:tcPr>
            <w:tcW w:w="603" w:type="pct"/>
            <w:shd w:val="clear" w:color="auto" w:fill="auto"/>
          </w:tcPr>
          <w:p w14:paraId="7E805709" w14:textId="77777777" w:rsidR="000415C3" w:rsidRPr="00907233" w:rsidRDefault="004F68F9">
            <w:pPr>
              <w:spacing w:line="360" w:lineRule="auto"/>
              <w:jc w:val="both"/>
              <w:rPr>
                <w:rFonts w:ascii="Book Antiqua" w:hAnsi="Book Antiqua"/>
              </w:rPr>
            </w:pPr>
            <w:r w:rsidRPr="00907233">
              <w:rPr>
                <w:rFonts w:ascii="Book Antiqua" w:hAnsi="Book Antiqua"/>
              </w:rPr>
              <w:t>2.30 ± 1.4</w:t>
            </w:r>
          </w:p>
        </w:tc>
        <w:tc>
          <w:tcPr>
            <w:tcW w:w="657" w:type="pct"/>
          </w:tcPr>
          <w:p w14:paraId="1C980003" w14:textId="77777777" w:rsidR="000415C3" w:rsidRPr="00907233" w:rsidRDefault="004F68F9">
            <w:pPr>
              <w:spacing w:line="360" w:lineRule="auto"/>
              <w:jc w:val="both"/>
              <w:rPr>
                <w:rFonts w:ascii="Book Antiqua" w:hAnsi="Book Antiqua"/>
              </w:rPr>
            </w:pPr>
            <w:r w:rsidRPr="00907233">
              <w:rPr>
                <w:rFonts w:ascii="Book Antiqua" w:hAnsi="Book Antiqua"/>
              </w:rPr>
              <w:t>2.28 ± 1.1</w:t>
            </w:r>
          </w:p>
        </w:tc>
        <w:tc>
          <w:tcPr>
            <w:tcW w:w="644" w:type="pct"/>
            <w:shd w:val="clear" w:color="auto" w:fill="auto"/>
          </w:tcPr>
          <w:p w14:paraId="0E4543CA" w14:textId="77777777" w:rsidR="000415C3" w:rsidRPr="00907233" w:rsidRDefault="004F68F9">
            <w:pPr>
              <w:spacing w:line="360" w:lineRule="auto"/>
              <w:jc w:val="both"/>
              <w:rPr>
                <w:rFonts w:ascii="Book Antiqua" w:hAnsi="Book Antiqua"/>
              </w:rPr>
            </w:pPr>
            <w:r w:rsidRPr="00907233">
              <w:rPr>
                <w:rFonts w:ascii="Book Antiqua" w:hAnsi="Book Antiqua"/>
              </w:rPr>
              <w:t>2.32 ± 1.3</w:t>
            </w:r>
          </w:p>
        </w:tc>
        <w:tc>
          <w:tcPr>
            <w:tcW w:w="696" w:type="pct"/>
            <w:shd w:val="clear" w:color="auto" w:fill="auto"/>
          </w:tcPr>
          <w:p w14:paraId="124667EA" w14:textId="77777777" w:rsidR="000415C3" w:rsidRPr="00907233" w:rsidRDefault="004F68F9">
            <w:pPr>
              <w:spacing w:line="360" w:lineRule="auto"/>
              <w:jc w:val="both"/>
              <w:rPr>
                <w:rFonts w:ascii="Book Antiqua" w:hAnsi="Book Antiqua"/>
              </w:rPr>
            </w:pPr>
            <w:r w:rsidRPr="00907233">
              <w:rPr>
                <w:rFonts w:ascii="Book Antiqua" w:hAnsi="Book Antiqua"/>
              </w:rPr>
              <w:t>4.13 ± 1.5</w:t>
            </w:r>
            <w:r w:rsidRPr="00907233">
              <w:rPr>
                <w:rFonts w:ascii="Book Antiqua" w:hAnsi="Book Antiqua"/>
                <w:bCs/>
                <w:vertAlign w:val="superscript"/>
              </w:rPr>
              <w:t>d</w:t>
            </w:r>
          </w:p>
        </w:tc>
        <w:tc>
          <w:tcPr>
            <w:tcW w:w="703" w:type="pct"/>
            <w:shd w:val="clear" w:color="auto" w:fill="auto"/>
          </w:tcPr>
          <w:p w14:paraId="320D3315" w14:textId="77777777" w:rsidR="000415C3" w:rsidRPr="00907233" w:rsidRDefault="004F68F9">
            <w:pPr>
              <w:spacing w:line="360" w:lineRule="auto"/>
              <w:jc w:val="both"/>
              <w:rPr>
                <w:rFonts w:ascii="Book Antiqua" w:hAnsi="Book Antiqua"/>
              </w:rPr>
            </w:pPr>
            <w:r w:rsidRPr="00907233">
              <w:rPr>
                <w:rFonts w:ascii="Book Antiqua" w:hAnsi="Book Antiqua"/>
              </w:rPr>
              <w:t>2.31 ± 1.2</w:t>
            </w:r>
            <w:r w:rsidRPr="00907233">
              <w:rPr>
                <w:rFonts w:ascii="Book Antiqua" w:hAnsi="Book Antiqua"/>
                <w:bCs/>
                <w:vertAlign w:val="superscript"/>
              </w:rPr>
              <w:t>b</w:t>
            </w:r>
          </w:p>
        </w:tc>
      </w:tr>
      <w:tr w:rsidR="000415C3" w:rsidRPr="00907233" w14:paraId="1FED57B5" w14:textId="77777777">
        <w:trPr>
          <w:jc w:val="center"/>
        </w:trPr>
        <w:tc>
          <w:tcPr>
            <w:tcW w:w="1697" w:type="pct"/>
            <w:shd w:val="clear" w:color="auto" w:fill="auto"/>
          </w:tcPr>
          <w:p w14:paraId="64F53BFC" w14:textId="77777777" w:rsidR="000415C3" w:rsidRPr="00907233" w:rsidRDefault="004F68F9">
            <w:pPr>
              <w:autoSpaceDE w:val="0"/>
              <w:autoSpaceDN w:val="0"/>
              <w:adjustRightInd w:val="0"/>
              <w:spacing w:line="360" w:lineRule="auto"/>
              <w:jc w:val="both"/>
              <w:rPr>
                <w:rFonts w:ascii="Book Antiqua" w:hAnsi="Book Antiqua"/>
                <w:lang w:val="en-GB"/>
              </w:rPr>
            </w:pPr>
            <w:r w:rsidRPr="00907233">
              <w:rPr>
                <w:rFonts w:ascii="Book Antiqua" w:hAnsi="Book Antiqua"/>
                <w:lang w:val="en-GB"/>
              </w:rPr>
              <w:t>Urinary albumin/protein excretion ratio</w:t>
            </w:r>
          </w:p>
        </w:tc>
        <w:tc>
          <w:tcPr>
            <w:tcW w:w="603" w:type="pct"/>
            <w:shd w:val="clear" w:color="auto" w:fill="auto"/>
          </w:tcPr>
          <w:p w14:paraId="2F0B12C2" w14:textId="77777777" w:rsidR="000415C3" w:rsidRPr="00907233" w:rsidRDefault="004F68F9">
            <w:pPr>
              <w:spacing w:line="360" w:lineRule="auto"/>
              <w:jc w:val="both"/>
              <w:rPr>
                <w:rFonts w:ascii="Book Antiqua" w:hAnsi="Book Antiqua"/>
              </w:rPr>
            </w:pPr>
            <w:r w:rsidRPr="00907233">
              <w:rPr>
                <w:rFonts w:ascii="Book Antiqua" w:hAnsi="Book Antiqua"/>
              </w:rPr>
              <w:t>0.57 ± 0.05</w:t>
            </w:r>
          </w:p>
        </w:tc>
        <w:tc>
          <w:tcPr>
            <w:tcW w:w="657" w:type="pct"/>
          </w:tcPr>
          <w:p w14:paraId="56DB58A5" w14:textId="77777777" w:rsidR="000415C3" w:rsidRPr="00907233" w:rsidRDefault="004F68F9">
            <w:pPr>
              <w:spacing w:line="360" w:lineRule="auto"/>
              <w:jc w:val="both"/>
              <w:rPr>
                <w:rFonts w:ascii="Book Antiqua" w:hAnsi="Book Antiqua"/>
              </w:rPr>
            </w:pPr>
            <w:r w:rsidRPr="00907233">
              <w:rPr>
                <w:rFonts w:ascii="Book Antiqua" w:hAnsi="Book Antiqua"/>
              </w:rPr>
              <w:t>0.56 ± 0.03</w:t>
            </w:r>
          </w:p>
        </w:tc>
        <w:tc>
          <w:tcPr>
            <w:tcW w:w="644" w:type="pct"/>
            <w:shd w:val="clear" w:color="auto" w:fill="auto"/>
          </w:tcPr>
          <w:p w14:paraId="37E48650" w14:textId="77777777" w:rsidR="000415C3" w:rsidRPr="00907233" w:rsidRDefault="004F68F9">
            <w:pPr>
              <w:spacing w:line="360" w:lineRule="auto"/>
              <w:jc w:val="both"/>
              <w:rPr>
                <w:rFonts w:ascii="Book Antiqua" w:hAnsi="Book Antiqua"/>
              </w:rPr>
            </w:pPr>
            <w:r w:rsidRPr="00907233">
              <w:rPr>
                <w:rFonts w:ascii="Book Antiqua" w:hAnsi="Book Antiqua"/>
              </w:rPr>
              <w:t>0.57 ± 0.04</w:t>
            </w:r>
          </w:p>
        </w:tc>
        <w:tc>
          <w:tcPr>
            <w:tcW w:w="696" w:type="pct"/>
            <w:shd w:val="clear" w:color="auto" w:fill="auto"/>
          </w:tcPr>
          <w:p w14:paraId="550172C5" w14:textId="77777777" w:rsidR="000415C3" w:rsidRPr="00907233" w:rsidRDefault="004F68F9">
            <w:pPr>
              <w:spacing w:line="360" w:lineRule="auto"/>
              <w:jc w:val="both"/>
              <w:rPr>
                <w:rFonts w:ascii="Book Antiqua" w:hAnsi="Book Antiqua"/>
              </w:rPr>
            </w:pPr>
            <w:r w:rsidRPr="00907233">
              <w:rPr>
                <w:rFonts w:ascii="Book Antiqua" w:hAnsi="Book Antiqua"/>
              </w:rPr>
              <w:t>0.78 ± 0.02</w:t>
            </w:r>
            <w:r w:rsidRPr="00907233">
              <w:rPr>
                <w:rFonts w:ascii="Book Antiqua" w:hAnsi="Book Antiqua"/>
                <w:bCs/>
                <w:vertAlign w:val="superscript"/>
              </w:rPr>
              <w:t>c</w:t>
            </w:r>
          </w:p>
        </w:tc>
        <w:tc>
          <w:tcPr>
            <w:tcW w:w="703" w:type="pct"/>
            <w:shd w:val="clear" w:color="auto" w:fill="auto"/>
          </w:tcPr>
          <w:p w14:paraId="339CC2E3" w14:textId="77777777" w:rsidR="000415C3" w:rsidRPr="00907233" w:rsidRDefault="004F68F9">
            <w:pPr>
              <w:spacing w:line="360" w:lineRule="auto"/>
              <w:jc w:val="both"/>
              <w:rPr>
                <w:rFonts w:ascii="Book Antiqua" w:hAnsi="Book Antiqua"/>
              </w:rPr>
            </w:pPr>
            <w:r w:rsidRPr="00907233">
              <w:rPr>
                <w:rFonts w:ascii="Book Antiqua" w:hAnsi="Book Antiqua"/>
              </w:rPr>
              <w:t>0.57 ± 0.03</w:t>
            </w:r>
            <w:r w:rsidRPr="00907233">
              <w:rPr>
                <w:rFonts w:ascii="Book Antiqua" w:hAnsi="Book Antiqua"/>
                <w:bCs/>
                <w:vertAlign w:val="superscript"/>
              </w:rPr>
              <w:t>a</w:t>
            </w:r>
          </w:p>
        </w:tc>
      </w:tr>
    </w:tbl>
    <w:p w14:paraId="6F4A7B0A" w14:textId="77777777" w:rsidR="000415C3" w:rsidRPr="00907233" w:rsidRDefault="004F68F9">
      <w:pPr>
        <w:autoSpaceDE w:val="0"/>
        <w:autoSpaceDN w:val="0"/>
        <w:adjustRightInd w:val="0"/>
        <w:spacing w:line="360" w:lineRule="auto"/>
        <w:jc w:val="both"/>
        <w:rPr>
          <w:rFonts w:ascii="Book Antiqua" w:eastAsiaTheme="minorEastAsia" w:hAnsi="Book Antiqua"/>
          <w:bCs/>
          <w:lang w:eastAsia="zh-CN"/>
        </w:rPr>
      </w:pPr>
      <w:r w:rsidRPr="00907233">
        <w:rPr>
          <w:rFonts w:ascii="Book Antiqua" w:eastAsia="TimesNewRoman" w:hAnsi="Book Antiqua"/>
          <w:bCs/>
          <w:vertAlign w:val="superscript"/>
        </w:rPr>
        <w:t>a</w:t>
      </w:r>
      <w:r w:rsidRPr="00907233">
        <w:rPr>
          <w:rFonts w:ascii="Book Antiqua" w:eastAsia="TimesNewRoman" w:hAnsi="Book Antiqua"/>
          <w:i/>
          <w:iCs/>
        </w:rPr>
        <w:t>P ≤</w:t>
      </w:r>
      <w:r w:rsidRPr="00907233">
        <w:rPr>
          <w:rFonts w:ascii="Book Antiqua" w:eastAsia="TimesNewRoman" w:hAnsi="Book Antiqua"/>
        </w:rPr>
        <w:t xml:space="preserve"> 0.05 compared to </w:t>
      </w:r>
      <w:r w:rsidRPr="00907233">
        <w:rPr>
          <w:rFonts w:ascii="Book Antiqua" w:hAnsi="Book Antiqua"/>
          <w:lang w:eastAsia="zh-CN"/>
        </w:rPr>
        <w:t>b</w:t>
      </w:r>
      <w:r w:rsidRPr="00907233">
        <w:rPr>
          <w:rFonts w:ascii="Book Antiqua" w:hAnsi="Book Antiqua"/>
        </w:rPr>
        <w:t>isphenol A</w:t>
      </w:r>
      <w:r w:rsidRPr="00907233">
        <w:rPr>
          <w:rFonts w:ascii="Book Antiqua" w:eastAsia="TimesNewRoman" w:hAnsi="Book Antiqua"/>
        </w:rPr>
        <w:t xml:space="preserve"> </w:t>
      </w:r>
      <w:r w:rsidRPr="00907233">
        <w:rPr>
          <w:rFonts w:ascii="Book Antiqua" w:hAnsi="Book Antiqua"/>
          <w:lang w:eastAsia="zh-CN"/>
        </w:rPr>
        <w:t>(</w:t>
      </w:r>
      <w:r w:rsidRPr="00907233">
        <w:rPr>
          <w:rFonts w:ascii="Book Antiqua" w:eastAsia="TimesNewRoman" w:hAnsi="Book Antiqua"/>
        </w:rPr>
        <w:t>BPA</w:t>
      </w:r>
      <w:r w:rsidRPr="00907233">
        <w:rPr>
          <w:rFonts w:ascii="Book Antiqua" w:hAnsi="Book Antiqua"/>
          <w:lang w:eastAsia="zh-CN"/>
        </w:rPr>
        <w:t>)</w:t>
      </w:r>
      <w:r w:rsidRPr="00907233">
        <w:rPr>
          <w:rFonts w:ascii="Book Antiqua" w:eastAsiaTheme="minorEastAsia" w:hAnsi="Book Antiqua" w:hint="eastAsia"/>
          <w:bCs/>
          <w:lang w:eastAsia="zh-CN"/>
        </w:rPr>
        <w:t>.</w:t>
      </w:r>
    </w:p>
    <w:p w14:paraId="175F28FE" w14:textId="77777777" w:rsidR="000415C3" w:rsidRPr="00907233" w:rsidRDefault="004F68F9">
      <w:pPr>
        <w:autoSpaceDE w:val="0"/>
        <w:autoSpaceDN w:val="0"/>
        <w:adjustRightInd w:val="0"/>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b</w:t>
      </w:r>
      <w:r w:rsidRPr="00907233">
        <w:rPr>
          <w:rFonts w:ascii="Book Antiqua" w:eastAsia="TimesNewRoman" w:hAnsi="Book Antiqua"/>
          <w:i/>
          <w:iCs/>
        </w:rPr>
        <w:t>P ≤</w:t>
      </w:r>
      <w:r w:rsidRPr="00907233">
        <w:rPr>
          <w:rFonts w:ascii="Book Antiqua" w:eastAsia="TimesNewRoman" w:hAnsi="Book Antiqua"/>
        </w:rPr>
        <w:t xml:space="preserve"> 0.01 compared to BPA</w:t>
      </w:r>
      <w:r w:rsidRPr="00907233">
        <w:rPr>
          <w:rFonts w:ascii="Book Antiqua" w:eastAsiaTheme="minorEastAsia" w:hAnsi="Book Antiqua" w:hint="eastAsia"/>
          <w:lang w:eastAsia="zh-CN"/>
        </w:rPr>
        <w:t>.</w:t>
      </w:r>
    </w:p>
    <w:p w14:paraId="38B46394" w14:textId="77777777" w:rsidR="000415C3" w:rsidRPr="00907233" w:rsidRDefault="004F68F9">
      <w:pPr>
        <w:autoSpaceDE w:val="0"/>
        <w:autoSpaceDN w:val="0"/>
        <w:adjustRightInd w:val="0"/>
        <w:spacing w:line="360" w:lineRule="auto"/>
        <w:jc w:val="both"/>
        <w:rPr>
          <w:rFonts w:ascii="Book Antiqua" w:eastAsiaTheme="minorEastAsia" w:hAnsi="Book Antiqua"/>
          <w:lang w:eastAsia="zh-CN"/>
        </w:rPr>
      </w:pPr>
      <w:r w:rsidRPr="00907233">
        <w:rPr>
          <w:rFonts w:ascii="Book Antiqua" w:hAnsi="Book Antiqua"/>
          <w:bCs/>
          <w:vertAlign w:val="superscript"/>
        </w:rPr>
        <w:t>c</w:t>
      </w:r>
      <w:r w:rsidRPr="00907233">
        <w:rPr>
          <w:rFonts w:ascii="Book Antiqua" w:eastAsia="TimesNewRoman" w:hAnsi="Book Antiqua"/>
          <w:i/>
          <w:iCs/>
        </w:rPr>
        <w:t>P ≤</w:t>
      </w:r>
      <w:r w:rsidRPr="00907233">
        <w:rPr>
          <w:rFonts w:ascii="Book Antiqua" w:eastAsia="TimesNewRoman" w:hAnsi="Book Antiqua"/>
        </w:rPr>
        <w:t xml:space="preserve"> 0.05 compared to control</w:t>
      </w:r>
      <w:r w:rsidRPr="00907233">
        <w:rPr>
          <w:rFonts w:ascii="Book Antiqua" w:eastAsiaTheme="minorEastAsia" w:hAnsi="Book Antiqua" w:hint="eastAsia"/>
          <w:lang w:eastAsia="zh-CN"/>
        </w:rPr>
        <w:t>.</w:t>
      </w:r>
    </w:p>
    <w:p w14:paraId="7B5CED4B" w14:textId="77777777" w:rsidR="000415C3" w:rsidRPr="00907233" w:rsidRDefault="004F68F9">
      <w:pPr>
        <w:autoSpaceDE w:val="0"/>
        <w:autoSpaceDN w:val="0"/>
        <w:adjustRightInd w:val="0"/>
        <w:spacing w:line="360" w:lineRule="auto"/>
        <w:jc w:val="both"/>
        <w:rPr>
          <w:rFonts w:ascii="Book Antiqua" w:hAnsi="Book Antiqua"/>
          <w:lang w:eastAsia="zh-CN"/>
        </w:rPr>
      </w:pPr>
      <w:r w:rsidRPr="00907233">
        <w:rPr>
          <w:rFonts w:ascii="Book Antiqua" w:hAnsi="Book Antiqua"/>
          <w:bCs/>
          <w:vertAlign w:val="superscript"/>
        </w:rPr>
        <w:lastRenderedPageBreak/>
        <w:t>d</w:t>
      </w:r>
      <w:r w:rsidRPr="00907233">
        <w:rPr>
          <w:rFonts w:ascii="Book Antiqua" w:eastAsia="TimesNewRoman" w:hAnsi="Book Antiqua"/>
          <w:i/>
          <w:iCs/>
        </w:rPr>
        <w:t>P ≤</w:t>
      </w:r>
      <w:r w:rsidRPr="00907233">
        <w:rPr>
          <w:rFonts w:ascii="Book Antiqua" w:eastAsia="TimesNewRoman" w:hAnsi="Book Antiqua"/>
        </w:rPr>
        <w:t xml:space="preserve"> 0.01 compared to control.</w:t>
      </w:r>
      <w:r w:rsidRPr="00907233">
        <w:rPr>
          <w:rFonts w:ascii="Book Antiqua" w:hAnsi="Book Antiqua"/>
          <w:lang w:eastAsia="zh-CN"/>
        </w:rPr>
        <w:t xml:space="preserve"> </w:t>
      </w:r>
      <w:r w:rsidRPr="00907233">
        <w:rPr>
          <w:rFonts w:ascii="Book Antiqua" w:hAnsi="Book Antiqua"/>
        </w:rPr>
        <w:t xml:space="preserve">Number of animals = 6 rats/group. </w:t>
      </w:r>
      <w:r w:rsidRPr="00907233">
        <w:rPr>
          <w:rFonts w:ascii="Book Antiqua" w:eastAsia="MyriadPro-SemiCn" w:hAnsi="Book Antiqua"/>
        </w:rPr>
        <w:t xml:space="preserve">Initial body weight, food consumption, and water intake </w:t>
      </w:r>
      <w:r w:rsidRPr="00907233">
        <w:rPr>
          <w:rFonts w:ascii="Book Antiqua" w:eastAsia="MTSY" w:hAnsi="Book Antiqua"/>
        </w:rPr>
        <w:t xml:space="preserve">= </w:t>
      </w:r>
      <w:r w:rsidRPr="00907233">
        <w:rPr>
          <w:rFonts w:ascii="Book Antiqua" w:eastAsia="MyriadPro-SemiCn" w:hAnsi="Book Antiqua"/>
        </w:rPr>
        <w:t xml:space="preserve">body weight, food consumption, and water intake at the first day (day 0) of the experiment. Final body weight, food consumption, and water intake </w:t>
      </w:r>
      <w:r w:rsidRPr="00907233">
        <w:rPr>
          <w:rFonts w:ascii="Book Antiqua" w:eastAsia="MTSY" w:hAnsi="Book Antiqua"/>
        </w:rPr>
        <w:t xml:space="preserve">= </w:t>
      </w:r>
      <w:r w:rsidRPr="00907233">
        <w:rPr>
          <w:rFonts w:ascii="Book Antiqua" w:eastAsia="MyriadPro-SemiCn" w:hAnsi="Book Antiqua"/>
        </w:rPr>
        <w:t>body weight, food consumption, and water intake at the final day of the experiment</w:t>
      </w:r>
      <w:r w:rsidRPr="00907233">
        <w:rPr>
          <w:rFonts w:ascii="Book Antiqua" w:hAnsi="Book Antiqua"/>
        </w:rPr>
        <w:t>. Values are expressed as the mean ± SD</w:t>
      </w:r>
      <w:r w:rsidRPr="00907233">
        <w:rPr>
          <w:rFonts w:ascii="Book Antiqua" w:eastAsia="TimesNewRoman" w:hAnsi="Book Antiqua"/>
        </w:rPr>
        <w:t>.</w:t>
      </w:r>
      <w:r w:rsidRPr="00907233">
        <w:rPr>
          <w:rFonts w:ascii="Book Antiqua" w:hAnsi="Book Antiqua"/>
        </w:rPr>
        <w:t xml:space="preserve"> FA: Fertaric acid</w:t>
      </w:r>
      <w:r w:rsidRPr="00907233">
        <w:rPr>
          <w:rFonts w:ascii="Book Antiqua" w:hAnsi="Book Antiqua"/>
          <w:lang w:eastAsia="zh-CN"/>
        </w:rPr>
        <w:t>;</w:t>
      </w:r>
      <w:r w:rsidRPr="00907233">
        <w:rPr>
          <w:rFonts w:ascii="Book Antiqua" w:hAnsi="Book Antiqua"/>
        </w:rPr>
        <w:t xml:space="preserve"> BPA: Bisphenol A.</w:t>
      </w:r>
    </w:p>
    <w:p w14:paraId="37084FDB"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br w:type="page"/>
      </w:r>
      <w:r w:rsidRPr="00907233">
        <w:rPr>
          <w:rFonts w:ascii="Book Antiqua" w:hAnsi="Book Antiqua"/>
          <w:b/>
          <w:bCs/>
        </w:rPr>
        <w:lastRenderedPageBreak/>
        <w:t>Table 2</w:t>
      </w:r>
      <w:r w:rsidRPr="00907233">
        <w:rPr>
          <w:rFonts w:ascii="Book Antiqua" w:hAnsi="Book Antiqua"/>
          <w:b/>
          <w:bCs/>
          <w:lang w:eastAsia="zh-CN"/>
        </w:rPr>
        <w:t xml:space="preserve"> </w:t>
      </w:r>
      <w:r w:rsidRPr="00907233">
        <w:rPr>
          <w:rFonts w:ascii="Book Antiqua" w:hAnsi="Book Antiqua"/>
          <w:b/>
          <w:bCs/>
        </w:rPr>
        <w:t>Protective effect of fertaric acid on liver toxicity in</w:t>
      </w:r>
      <w:r w:rsidRPr="00907233">
        <w:rPr>
          <w:rFonts w:ascii="Book Antiqua" w:hAnsi="Book Antiqua"/>
          <w:lang w:eastAsia="zh-CN"/>
        </w:rPr>
        <w:t xml:space="preserve"> </w:t>
      </w:r>
      <w:r w:rsidRPr="00907233">
        <w:rPr>
          <w:rFonts w:ascii="Book Antiqua" w:hAnsi="Book Antiqua"/>
          <w:b/>
          <w:bCs/>
        </w:rPr>
        <w:t>rats exposed to bisphenol A</w:t>
      </w:r>
    </w:p>
    <w:tbl>
      <w:tblPr>
        <w:tblW w:w="5000" w:type="pct"/>
        <w:jc w:val="center"/>
        <w:tblBorders>
          <w:top w:val="single" w:sz="4" w:space="0" w:color="auto"/>
          <w:bottom w:val="single" w:sz="4" w:space="0" w:color="auto"/>
        </w:tblBorders>
        <w:tblLook w:val="04A0" w:firstRow="1" w:lastRow="0" w:firstColumn="1" w:lastColumn="0" w:noHBand="0" w:noVBand="1"/>
      </w:tblPr>
      <w:tblGrid>
        <w:gridCol w:w="2523"/>
        <w:gridCol w:w="1277"/>
        <w:gridCol w:w="1271"/>
        <w:gridCol w:w="1271"/>
        <w:gridCol w:w="1505"/>
        <w:gridCol w:w="1513"/>
      </w:tblGrid>
      <w:tr w:rsidR="000415C3" w:rsidRPr="00907233" w14:paraId="5DB49BE4" w14:textId="77777777">
        <w:trPr>
          <w:jc w:val="center"/>
        </w:trPr>
        <w:tc>
          <w:tcPr>
            <w:tcW w:w="1348" w:type="pct"/>
            <w:vMerge w:val="restart"/>
            <w:tcBorders>
              <w:top w:val="single" w:sz="4" w:space="0" w:color="auto"/>
              <w:bottom w:val="single" w:sz="4" w:space="0" w:color="auto"/>
            </w:tcBorders>
            <w:shd w:val="clear" w:color="auto" w:fill="auto"/>
          </w:tcPr>
          <w:p w14:paraId="54EC56E7"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Parameter</w:t>
            </w:r>
          </w:p>
        </w:tc>
        <w:tc>
          <w:tcPr>
            <w:tcW w:w="3652" w:type="pct"/>
            <w:gridSpan w:val="5"/>
            <w:tcBorders>
              <w:top w:val="single" w:sz="4" w:space="0" w:color="auto"/>
              <w:bottom w:val="single" w:sz="4" w:space="0" w:color="auto"/>
            </w:tcBorders>
          </w:tcPr>
          <w:p w14:paraId="09CECDAA" w14:textId="77777777" w:rsidR="000415C3" w:rsidRPr="00907233" w:rsidRDefault="004F68F9">
            <w:pPr>
              <w:spacing w:line="360" w:lineRule="auto"/>
              <w:jc w:val="both"/>
              <w:rPr>
                <w:rFonts w:ascii="Book Antiqua" w:hAnsi="Book Antiqua"/>
                <w:b/>
                <w:bCs/>
              </w:rPr>
            </w:pPr>
            <w:r w:rsidRPr="00907233">
              <w:rPr>
                <w:rFonts w:ascii="Book Antiqua" w:hAnsi="Book Antiqua"/>
                <w:b/>
                <w:bCs/>
              </w:rPr>
              <w:t>Group</w:t>
            </w:r>
          </w:p>
        </w:tc>
      </w:tr>
      <w:tr w:rsidR="000415C3" w:rsidRPr="00907233" w14:paraId="133BF450" w14:textId="77777777">
        <w:trPr>
          <w:jc w:val="center"/>
        </w:trPr>
        <w:tc>
          <w:tcPr>
            <w:tcW w:w="1348" w:type="pct"/>
            <w:vMerge/>
            <w:tcBorders>
              <w:top w:val="single" w:sz="4" w:space="0" w:color="auto"/>
              <w:bottom w:val="single" w:sz="4" w:space="0" w:color="auto"/>
            </w:tcBorders>
            <w:shd w:val="clear" w:color="auto" w:fill="auto"/>
          </w:tcPr>
          <w:p w14:paraId="74CD6F50" w14:textId="77777777" w:rsidR="000415C3" w:rsidRPr="00907233" w:rsidRDefault="000415C3">
            <w:pPr>
              <w:spacing w:line="360" w:lineRule="auto"/>
              <w:jc w:val="both"/>
              <w:rPr>
                <w:rFonts w:ascii="Book Antiqua" w:hAnsi="Book Antiqua"/>
                <w:b/>
                <w:bCs/>
              </w:rPr>
            </w:pPr>
          </w:p>
        </w:tc>
        <w:tc>
          <w:tcPr>
            <w:tcW w:w="682" w:type="pct"/>
            <w:tcBorders>
              <w:top w:val="single" w:sz="4" w:space="0" w:color="auto"/>
              <w:bottom w:val="single" w:sz="4" w:space="0" w:color="auto"/>
            </w:tcBorders>
            <w:shd w:val="clear" w:color="auto" w:fill="auto"/>
          </w:tcPr>
          <w:p w14:paraId="08344913" w14:textId="77777777" w:rsidR="000415C3" w:rsidRPr="00907233" w:rsidRDefault="004F68F9">
            <w:pPr>
              <w:spacing w:line="360" w:lineRule="auto"/>
              <w:jc w:val="both"/>
              <w:rPr>
                <w:rFonts w:ascii="Book Antiqua" w:hAnsi="Book Antiqua"/>
                <w:b/>
                <w:bCs/>
              </w:rPr>
            </w:pPr>
            <w:r w:rsidRPr="00907233">
              <w:rPr>
                <w:rFonts w:ascii="Book Antiqua" w:hAnsi="Book Antiqua"/>
                <w:b/>
                <w:bCs/>
              </w:rPr>
              <w:t>Control</w:t>
            </w:r>
          </w:p>
        </w:tc>
        <w:tc>
          <w:tcPr>
            <w:tcW w:w="679" w:type="pct"/>
            <w:tcBorders>
              <w:top w:val="single" w:sz="4" w:space="0" w:color="auto"/>
              <w:bottom w:val="single" w:sz="4" w:space="0" w:color="auto"/>
            </w:tcBorders>
          </w:tcPr>
          <w:p w14:paraId="58E41EDD"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Paraffin oil</w:t>
            </w:r>
          </w:p>
        </w:tc>
        <w:tc>
          <w:tcPr>
            <w:tcW w:w="679" w:type="pct"/>
            <w:tcBorders>
              <w:top w:val="single" w:sz="4" w:space="0" w:color="auto"/>
              <w:bottom w:val="single" w:sz="4" w:space="0" w:color="auto"/>
            </w:tcBorders>
            <w:shd w:val="clear" w:color="auto" w:fill="auto"/>
          </w:tcPr>
          <w:p w14:paraId="4280F0A2"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w:t>
            </w:r>
          </w:p>
        </w:tc>
        <w:tc>
          <w:tcPr>
            <w:tcW w:w="804" w:type="pct"/>
            <w:tcBorders>
              <w:top w:val="single" w:sz="4" w:space="0" w:color="auto"/>
              <w:bottom w:val="single" w:sz="4" w:space="0" w:color="auto"/>
            </w:tcBorders>
            <w:shd w:val="clear" w:color="auto" w:fill="auto"/>
          </w:tcPr>
          <w:p w14:paraId="679C435A"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808" w:type="pct"/>
            <w:tcBorders>
              <w:top w:val="single" w:sz="4" w:space="0" w:color="auto"/>
              <w:bottom w:val="single" w:sz="4" w:space="0" w:color="auto"/>
            </w:tcBorders>
            <w:shd w:val="clear" w:color="auto" w:fill="auto"/>
          </w:tcPr>
          <w:p w14:paraId="70D0BEFD"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70C4E94D" w14:textId="77777777">
        <w:trPr>
          <w:jc w:val="center"/>
        </w:trPr>
        <w:tc>
          <w:tcPr>
            <w:tcW w:w="1348" w:type="pct"/>
            <w:tcBorders>
              <w:top w:val="single" w:sz="4" w:space="0" w:color="auto"/>
            </w:tcBorders>
            <w:shd w:val="clear" w:color="auto" w:fill="auto"/>
          </w:tcPr>
          <w:p w14:paraId="7E185309" w14:textId="77777777" w:rsidR="000415C3" w:rsidRPr="00907233" w:rsidRDefault="004F68F9">
            <w:pPr>
              <w:spacing w:line="360" w:lineRule="auto"/>
              <w:jc w:val="both"/>
              <w:rPr>
                <w:rFonts w:ascii="Book Antiqua" w:hAnsi="Book Antiqua"/>
                <w:bCs/>
              </w:rPr>
            </w:pPr>
            <w:r w:rsidRPr="00907233">
              <w:rPr>
                <w:rFonts w:ascii="Book Antiqua" w:hAnsi="Book Antiqua"/>
                <w:bCs/>
              </w:rPr>
              <w:t>Serum AST (U/L)</w:t>
            </w:r>
          </w:p>
        </w:tc>
        <w:tc>
          <w:tcPr>
            <w:tcW w:w="682" w:type="pct"/>
            <w:tcBorders>
              <w:top w:val="single" w:sz="4" w:space="0" w:color="auto"/>
            </w:tcBorders>
            <w:shd w:val="clear" w:color="auto" w:fill="auto"/>
          </w:tcPr>
          <w:p w14:paraId="06368665" w14:textId="77777777" w:rsidR="000415C3" w:rsidRPr="00907233" w:rsidRDefault="004F68F9">
            <w:pPr>
              <w:spacing w:line="360" w:lineRule="auto"/>
              <w:jc w:val="both"/>
              <w:rPr>
                <w:rFonts w:ascii="Book Antiqua" w:hAnsi="Book Antiqua"/>
              </w:rPr>
            </w:pPr>
            <w:r w:rsidRPr="00907233">
              <w:rPr>
                <w:rFonts w:ascii="Book Antiqua" w:hAnsi="Book Antiqua"/>
              </w:rPr>
              <w:t>121.8 ± 2.64</w:t>
            </w:r>
          </w:p>
        </w:tc>
        <w:tc>
          <w:tcPr>
            <w:tcW w:w="679" w:type="pct"/>
            <w:tcBorders>
              <w:top w:val="single" w:sz="4" w:space="0" w:color="auto"/>
            </w:tcBorders>
          </w:tcPr>
          <w:p w14:paraId="74CE898F" w14:textId="77777777" w:rsidR="000415C3" w:rsidRPr="00907233" w:rsidRDefault="004F68F9">
            <w:pPr>
              <w:spacing w:line="360" w:lineRule="auto"/>
              <w:jc w:val="both"/>
              <w:rPr>
                <w:rFonts w:ascii="Book Antiqua" w:hAnsi="Book Antiqua"/>
              </w:rPr>
            </w:pPr>
            <w:r w:rsidRPr="00907233">
              <w:rPr>
                <w:rFonts w:ascii="Book Antiqua" w:hAnsi="Book Antiqua"/>
              </w:rPr>
              <w:t>122.4 ± 3.26</w:t>
            </w:r>
          </w:p>
        </w:tc>
        <w:tc>
          <w:tcPr>
            <w:tcW w:w="679" w:type="pct"/>
            <w:tcBorders>
              <w:top w:val="single" w:sz="4" w:space="0" w:color="auto"/>
            </w:tcBorders>
            <w:shd w:val="clear" w:color="auto" w:fill="auto"/>
          </w:tcPr>
          <w:p w14:paraId="32802DFC" w14:textId="77777777" w:rsidR="000415C3" w:rsidRPr="00907233" w:rsidRDefault="004F68F9">
            <w:pPr>
              <w:spacing w:line="360" w:lineRule="auto"/>
              <w:jc w:val="both"/>
              <w:rPr>
                <w:rFonts w:ascii="Book Antiqua" w:hAnsi="Book Antiqua"/>
              </w:rPr>
            </w:pPr>
            <w:r w:rsidRPr="00907233">
              <w:rPr>
                <w:rFonts w:ascii="Book Antiqua" w:hAnsi="Book Antiqua"/>
              </w:rPr>
              <w:t>124.0 ± 2.73</w:t>
            </w:r>
          </w:p>
        </w:tc>
        <w:tc>
          <w:tcPr>
            <w:tcW w:w="804" w:type="pct"/>
            <w:tcBorders>
              <w:top w:val="single" w:sz="4" w:space="0" w:color="auto"/>
            </w:tcBorders>
            <w:shd w:val="clear" w:color="auto" w:fill="auto"/>
          </w:tcPr>
          <w:p w14:paraId="7A70D9E9" w14:textId="77777777" w:rsidR="000415C3" w:rsidRPr="00907233" w:rsidRDefault="004F68F9">
            <w:pPr>
              <w:spacing w:line="360" w:lineRule="auto"/>
              <w:jc w:val="both"/>
              <w:rPr>
                <w:rFonts w:ascii="Book Antiqua" w:hAnsi="Book Antiqua"/>
              </w:rPr>
            </w:pPr>
            <w:r w:rsidRPr="00907233">
              <w:rPr>
                <w:rFonts w:ascii="Book Antiqua" w:hAnsi="Book Antiqua"/>
              </w:rPr>
              <w:t>175.2 ± 0.72</w:t>
            </w:r>
            <w:r w:rsidRPr="00907233">
              <w:rPr>
                <w:rFonts w:ascii="Book Antiqua" w:hAnsi="Book Antiqua"/>
                <w:bCs/>
                <w:vertAlign w:val="superscript"/>
              </w:rPr>
              <w:t>d</w:t>
            </w:r>
          </w:p>
        </w:tc>
        <w:tc>
          <w:tcPr>
            <w:tcW w:w="808" w:type="pct"/>
            <w:tcBorders>
              <w:top w:val="single" w:sz="4" w:space="0" w:color="auto"/>
            </w:tcBorders>
            <w:shd w:val="clear" w:color="auto" w:fill="auto"/>
          </w:tcPr>
          <w:p w14:paraId="5664B6C8" w14:textId="77777777" w:rsidR="000415C3" w:rsidRPr="00907233" w:rsidRDefault="004F68F9">
            <w:pPr>
              <w:spacing w:line="360" w:lineRule="auto"/>
              <w:jc w:val="both"/>
              <w:rPr>
                <w:rFonts w:ascii="Book Antiqua" w:hAnsi="Book Antiqua"/>
              </w:rPr>
            </w:pPr>
            <w:r w:rsidRPr="00907233">
              <w:rPr>
                <w:rFonts w:ascii="Book Antiqua" w:hAnsi="Book Antiqua"/>
              </w:rPr>
              <w:t>130.4 ± 4.17</w:t>
            </w:r>
            <w:r w:rsidRPr="00907233">
              <w:rPr>
                <w:rFonts w:ascii="Book Antiqua" w:hAnsi="Book Antiqua"/>
                <w:bCs/>
                <w:vertAlign w:val="superscript"/>
              </w:rPr>
              <w:t>b</w:t>
            </w:r>
          </w:p>
        </w:tc>
      </w:tr>
      <w:tr w:rsidR="000415C3" w:rsidRPr="00907233" w14:paraId="61BAC618" w14:textId="77777777">
        <w:trPr>
          <w:jc w:val="center"/>
        </w:trPr>
        <w:tc>
          <w:tcPr>
            <w:tcW w:w="1348" w:type="pct"/>
            <w:shd w:val="clear" w:color="auto" w:fill="auto"/>
          </w:tcPr>
          <w:p w14:paraId="4D371639" w14:textId="77777777" w:rsidR="000415C3" w:rsidRPr="00907233" w:rsidRDefault="004F68F9">
            <w:pPr>
              <w:spacing w:line="360" w:lineRule="auto"/>
              <w:jc w:val="both"/>
              <w:rPr>
                <w:rFonts w:ascii="Book Antiqua" w:hAnsi="Book Antiqua"/>
                <w:bCs/>
              </w:rPr>
            </w:pPr>
            <w:r w:rsidRPr="00907233">
              <w:rPr>
                <w:rFonts w:ascii="Book Antiqua" w:hAnsi="Book Antiqua"/>
                <w:bCs/>
              </w:rPr>
              <w:t>Serum ALT (U/L)</w:t>
            </w:r>
          </w:p>
        </w:tc>
        <w:tc>
          <w:tcPr>
            <w:tcW w:w="682" w:type="pct"/>
            <w:shd w:val="clear" w:color="auto" w:fill="auto"/>
          </w:tcPr>
          <w:p w14:paraId="555C6E3C" w14:textId="77777777" w:rsidR="000415C3" w:rsidRPr="00907233" w:rsidRDefault="004F68F9">
            <w:pPr>
              <w:spacing w:line="360" w:lineRule="auto"/>
              <w:jc w:val="both"/>
              <w:rPr>
                <w:rFonts w:ascii="Book Antiqua" w:hAnsi="Book Antiqua"/>
              </w:rPr>
            </w:pPr>
            <w:r w:rsidRPr="00907233">
              <w:rPr>
                <w:rFonts w:ascii="Book Antiqua" w:hAnsi="Book Antiqua"/>
              </w:rPr>
              <w:t>60.9 ± 2.37</w:t>
            </w:r>
          </w:p>
        </w:tc>
        <w:tc>
          <w:tcPr>
            <w:tcW w:w="679" w:type="pct"/>
          </w:tcPr>
          <w:p w14:paraId="55FDD25B" w14:textId="77777777" w:rsidR="000415C3" w:rsidRPr="00907233" w:rsidRDefault="004F68F9">
            <w:pPr>
              <w:spacing w:line="360" w:lineRule="auto"/>
              <w:jc w:val="both"/>
              <w:rPr>
                <w:rFonts w:ascii="Book Antiqua" w:hAnsi="Book Antiqua"/>
              </w:rPr>
            </w:pPr>
            <w:r w:rsidRPr="00907233">
              <w:rPr>
                <w:rFonts w:ascii="Book Antiqua" w:hAnsi="Book Antiqua"/>
              </w:rPr>
              <w:t>61.9 ± 2.18</w:t>
            </w:r>
          </w:p>
        </w:tc>
        <w:tc>
          <w:tcPr>
            <w:tcW w:w="679" w:type="pct"/>
            <w:shd w:val="clear" w:color="auto" w:fill="auto"/>
          </w:tcPr>
          <w:p w14:paraId="057BCFBE" w14:textId="77777777" w:rsidR="000415C3" w:rsidRPr="00907233" w:rsidRDefault="004F68F9">
            <w:pPr>
              <w:spacing w:line="360" w:lineRule="auto"/>
              <w:jc w:val="both"/>
              <w:rPr>
                <w:rFonts w:ascii="Book Antiqua" w:hAnsi="Book Antiqua"/>
              </w:rPr>
            </w:pPr>
            <w:r w:rsidRPr="00907233">
              <w:rPr>
                <w:rFonts w:ascii="Book Antiqua" w:hAnsi="Book Antiqua"/>
              </w:rPr>
              <w:t>63.1 ± 2.59</w:t>
            </w:r>
          </w:p>
        </w:tc>
        <w:tc>
          <w:tcPr>
            <w:tcW w:w="804" w:type="pct"/>
            <w:shd w:val="clear" w:color="auto" w:fill="auto"/>
          </w:tcPr>
          <w:p w14:paraId="79DD67F6" w14:textId="77777777" w:rsidR="000415C3" w:rsidRPr="00907233" w:rsidRDefault="004F68F9">
            <w:pPr>
              <w:spacing w:line="360" w:lineRule="auto"/>
              <w:jc w:val="both"/>
              <w:rPr>
                <w:rFonts w:ascii="Book Antiqua" w:hAnsi="Book Antiqua"/>
              </w:rPr>
            </w:pPr>
            <w:r w:rsidRPr="00907233">
              <w:rPr>
                <w:rFonts w:ascii="Book Antiqua" w:hAnsi="Book Antiqua"/>
              </w:rPr>
              <w:t>86.7 ± 1.96</w:t>
            </w:r>
            <w:r w:rsidRPr="00907233">
              <w:rPr>
                <w:rFonts w:ascii="Book Antiqua" w:hAnsi="Book Antiqua"/>
                <w:bCs/>
                <w:vertAlign w:val="superscript"/>
              </w:rPr>
              <w:t>d</w:t>
            </w:r>
          </w:p>
        </w:tc>
        <w:tc>
          <w:tcPr>
            <w:tcW w:w="808" w:type="pct"/>
            <w:shd w:val="clear" w:color="auto" w:fill="auto"/>
          </w:tcPr>
          <w:p w14:paraId="3DEA548F" w14:textId="77777777" w:rsidR="000415C3" w:rsidRPr="00907233" w:rsidRDefault="004F68F9">
            <w:pPr>
              <w:spacing w:line="360" w:lineRule="auto"/>
              <w:jc w:val="both"/>
              <w:rPr>
                <w:rFonts w:ascii="Book Antiqua" w:hAnsi="Book Antiqua"/>
              </w:rPr>
            </w:pPr>
            <w:r w:rsidRPr="00907233">
              <w:rPr>
                <w:rFonts w:ascii="Book Antiqua" w:hAnsi="Book Antiqua"/>
              </w:rPr>
              <w:t>65.1 ± 2.9</w:t>
            </w:r>
            <w:r w:rsidRPr="00907233">
              <w:rPr>
                <w:rFonts w:ascii="Book Antiqua" w:hAnsi="Book Antiqua"/>
                <w:bCs/>
                <w:vertAlign w:val="superscript"/>
              </w:rPr>
              <w:t>b</w:t>
            </w:r>
          </w:p>
        </w:tc>
      </w:tr>
      <w:tr w:rsidR="000415C3" w:rsidRPr="00907233" w14:paraId="797EE4D1" w14:textId="77777777">
        <w:trPr>
          <w:jc w:val="center"/>
        </w:trPr>
        <w:tc>
          <w:tcPr>
            <w:tcW w:w="1348" w:type="pct"/>
            <w:shd w:val="clear" w:color="auto" w:fill="auto"/>
          </w:tcPr>
          <w:p w14:paraId="554E5FE2" w14:textId="77777777" w:rsidR="000415C3" w:rsidRPr="00907233" w:rsidRDefault="004F68F9">
            <w:pPr>
              <w:spacing w:line="360" w:lineRule="auto"/>
              <w:jc w:val="both"/>
              <w:rPr>
                <w:rFonts w:ascii="Book Antiqua" w:hAnsi="Book Antiqua"/>
                <w:bCs/>
              </w:rPr>
            </w:pPr>
            <w:r w:rsidRPr="00907233">
              <w:rPr>
                <w:rFonts w:ascii="Book Antiqua" w:hAnsi="Book Antiqua"/>
                <w:bCs/>
              </w:rPr>
              <w:t>Serum ALP (U/100</w:t>
            </w:r>
            <w:r w:rsidRPr="00907233">
              <w:rPr>
                <w:rFonts w:ascii="Book Antiqua" w:hAnsi="Book Antiqua"/>
                <w:bCs/>
                <w:lang w:eastAsia="zh-CN"/>
              </w:rPr>
              <w:t xml:space="preserve"> </w:t>
            </w:r>
            <w:r w:rsidRPr="00907233">
              <w:rPr>
                <w:rFonts w:ascii="Book Antiqua" w:hAnsi="Book Antiqua"/>
                <w:bCs/>
              </w:rPr>
              <w:t>m</w:t>
            </w:r>
            <w:r w:rsidRPr="00907233">
              <w:rPr>
                <w:rFonts w:ascii="Book Antiqua" w:hAnsi="Book Antiqua"/>
                <w:bCs/>
                <w:lang w:eastAsia="zh-CN"/>
              </w:rPr>
              <w:t>L</w:t>
            </w:r>
            <w:r w:rsidRPr="00907233">
              <w:rPr>
                <w:rFonts w:ascii="Book Antiqua" w:hAnsi="Book Antiqua"/>
                <w:bCs/>
              </w:rPr>
              <w:t>)</w:t>
            </w:r>
          </w:p>
        </w:tc>
        <w:tc>
          <w:tcPr>
            <w:tcW w:w="682" w:type="pct"/>
            <w:shd w:val="clear" w:color="auto" w:fill="auto"/>
          </w:tcPr>
          <w:p w14:paraId="3AC140C9" w14:textId="77777777" w:rsidR="000415C3" w:rsidRPr="00907233" w:rsidRDefault="004F68F9">
            <w:pPr>
              <w:spacing w:line="360" w:lineRule="auto"/>
              <w:jc w:val="both"/>
              <w:rPr>
                <w:rFonts w:ascii="Book Antiqua" w:hAnsi="Book Antiqua"/>
              </w:rPr>
            </w:pPr>
            <w:r w:rsidRPr="00907233">
              <w:rPr>
                <w:rFonts w:ascii="Book Antiqua" w:hAnsi="Book Antiqua"/>
              </w:rPr>
              <w:t>14.9 ± 1.27</w:t>
            </w:r>
          </w:p>
        </w:tc>
        <w:tc>
          <w:tcPr>
            <w:tcW w:w="679" w:type="pct"/>
          </w:tcPr>
          <w:p w14:paraId="22DF3723" w14:textId="77777777" w:rsidR="000415C3" w:rsidRPr="00907233" w:rsidRDefault="004F68F9">
            <w:pPr>
              <w:spacing w:line="360" w:lineRule="auto"/>
              <w:jc w:val="both"/>
              <w:rPr>
                <w:rFonts w:ascii="Book Antiqua" w:hAnsi="Book Antiqua"/>
              </w:rPr>
            </w:pPr>
            <w:r w:rsidRPr="00907233">
              <w:rPr>
                <w:rFonts w:ascii="Book Antiqua" w:hAnsi="Book Antiqua"/>
              </w:rPr>
              <w:t>14.7 ± 1.46</w:t>
            </w:r>
          </w:p>
        </w:tc>
        <w:tc>
          <w:tcPr>
            <w:tcW w:w="679" w:type="pct"/>
            <w:shd w:val="clear" w:color="auto" w:fill="auto"/>
          </w:tcPr>
          <w:p w14:paraId="68530491" w14:textId="77777777" w:rsidR="000415C3" w:rsidRPr="00907233" w:rsidRDefault="004F68F9">
            <w:pPr>
              <w:spacing w:line="360" w:lineRule="auto"/>
              <w:jc w:val="both"/>
              <w:rPr>
                <w:rFonts w:ascii="Book Antiqua" w:hAnsi="Book Antiqua"/>
              </w:rPr>
            </w:pPr>
            <w:r w:rsidRPr="00907233">
              <w:rPr>
                <w:rFonts w:ascii="Book Antiqua" w:hAnsi="Book Antiqua"/>
              </w:rPr>
              <w:t>16.2 ± 1.56</w:t>
            </w:r>
          </w:p>
        </w:tc>
        <w:tc>
          <w:tcPr>
            <w:tcW w:w="804" w:type="pct"/>
            <w:shd w:val="clear" w:color="auto" w:fill="auto"/>
          </w:tcPr>
          <w:p w14:paraId="53E31A1F" w14:textId="77777777" w:rsidR="000415C3" w:rsidRPr="00907233" w:rsidRDefault="004F68F9">
            <w:pPr>
              <w:spacing w:line="360" w:lineRule="auto"/>
              <w:jc w:val="both"/>
              <w:rPr>
                <w:rFonts w:ascii="Book Antiqua" w:hAnsi="Book Antiqua"/>
              </w:rPr>
            </w:pPr>
            <w:r w:rsidRPr="00907233">
              <w:rPr>
                <w:rFonts w:ascii="Book Antiqua" w:hAnsi="Book Antiqua"/>
              </w:rPr>
              <w:t>5.65 ± 0.82</w:t>
            </w:r>
            <w:r w:rsidRPr="00907233">
              <w:rPr>
                <w:rFonts w:ascii="Book Antiqua" w:hAnsi="Book Antiqua"/>
                <w:bCs/>
                <w:vertAlign w:val="superscript"/>
              </w:rPr>
              <w:t>d</w:t>
            </w:r>
          </w:p>
        </w:tc>
        <w:tc>
          <w:tcPr>
            <w:tcW w:w="808" w:type="pct"/>
            <w:shd w:val="clear" w:color="auto" w:fill="auto"/>
          </w:tcPr>
          <w:p w14:paraId="4A6E033C" w14:textId="77777777" w:rsidR="000415C3" w:rsidRPr="00907233" w:rsidRDefault="004F68F9">
            <w:pPr>
              <w:spacing w:line="360" w:lineRule="auto"/>
              <w:jc w:val="both"/>
              <w:rPr>
                <w:rFonts w:ascii="Book Antiqua" w:hAnsi="Book Antiqua"/>
              </w:rPr>
            </w:pPr>
            <w:r w:rsidRPr="00907233">
              <w:rPr>
                <w:rFonts w:ascii="Book Antiqua" w:hAnsi="Book Antiqua"/>
              </w:rPr>
              <w:t>13.7 ± 1.22</w:t>
            </w:r>
            <w:r w:rsidRPr="00907233">
              <w:rPr>
                <w:rFonts w:ascii="Book Antiqua" w:hAnsi="Book Antiqua"/>
                <w:bCs/>
                <w:vertAlign w:val="superscript"/>
              </w:rPr>
              <w:t>b</w:t>
            </w:r>
          </w:p>
        </w:tc>
      </w:tr>
      <w:tr w:rsidR="000415C3" w:rsidRPr="00907233" w14:paraId="48DED3C2" w14:textId="77777777">
        <w:trPr>
          <w:jc w:val="center"/>
        </w:trPr>
        <w:tc>
          <w:tcPr>
            <w:tcW w:w="1348" w:type="pct"/>
            <w:shd w:val="clear" w:color="auto" w:fill="auto"/>
          </w:tcPr>
          <w:p w14:paraId="141D25D5" w14:textId="77777777" w:rsidR="000415C3" w:rsidRPr="00907233" w:rsidRDefault="004F68F9">
            <w:pPr>
              <w:spacing w:line="360" w:lineRule="auto"/>
              <w:jc w:val="both"/>
              <w:rPr>
                <w:rFonts w:ascii="Book Antiqua" w:hAnsi="Book Antiqua"/>
                <w:bCs/>
              </w:rPr>
            </w:pPr>
            <w:r w:rsidRPr="00907233">
              <w:rPr>
                <w:rFonts w:ascii="Book Antiqua" w:hAnsi="Book Antiqua"/>
                <w:bCs/>
              </w:rPr>
              <w:t>Serum ACP (U/100</w:t>
            </w:r>
            <w:r w:rsidRPr="00907233">
              <w:rPr>
                <w:rFonts w:ascii="Book Antiqua" w:hAnsi="Book Antiqua"/>
                <w:bCs/>
                <w:lang w:eastAsia="zh-CN"/>
              </w:rPr>
              <w:t xml:space="preserve"> </w:t>
            </w:r>
            <w:r w:rsidRPr="00907233">
              <w:rPr>
                <w:rFonts w:ascii="Book Antiqua" w:hAnsi="Book Antiqua"/>
                <w:bCs/>
              </w:rPr>
              <w:t>m</w:t>
            </w:r>
            <w:r w:rsidRPr="00907233">
              <w:rPr>
                <w:rFonts w:ascii="Book Antiqua" w:hAnsi="Book Antiqua"/>
                <w:bCs/>
                <w:lang w:eastAsia="zh-CN"/>
              </w:rPr>
              <w:t>L</w:t>
            </w:r>
            <w:r w:rsidRPr="00907233">
              <w:rPr>
                <w:rFonts w:ascii="Book Antiqua" w:hAnsi="Book Antiqua"/>
                <w:bCs/>
              </w:rPr>
              <w:t>)</w:t>
            </w:r>
          </w:p>
        </w:tc>
        <w:tc>
          <w:tcPr>
            <w:tcW w:w="682" w:type="pct"/>
            <w:shd w:val="clear" w:color="auto" w:fill="auto"/>
          </w:tcPr>
          <w:p w14:paraId="3D411241" w14:textId="77777777" w:rsidR="000415C3" w:rsidRPr="00907233" w:rsidRDefault="004F68F9">
            <w:pPr>
              <w:spacing w:line="360" w:lineRule="auto"/>
              <w:jc w:val="both"/>
              <w:rPr>
                <w:rFonts w:ascii="Book Antiqua" w:hAnsi="Book Antiqua"/>
              </w:rPr>
            </w:pPr>
            <w:r w:rsidRPr="00907233">
              <w:rPr>
                <w:rFonts w:ascii="Book Antiqua" w:hAnsi="Book Antiqua"/>
              </w:rPr>
              <w:t>17.0 ± 2.79</w:t>
            </w:r>
          </w:p>
        </w:tc>
        <w:tc>
          <w:tcPr>
            <w:tcW w:w="679" w:type="pct"/>
          </w:tcPr>
          <w:p w14:paraId="04661219" w14:textId="77777777" w:rsidR="000415C3" w:rsidRPr="00907233" w:rsidRDefault="004F68F9">
            <w:pPr>
              <w:spacing w:line="360" w:lineRule="auto"/>
              <w:jc w:val="both"/>
              <w:rPr>
                <w:rFonts w:ascii="Book Antiqua" w:hAnsi="Book Antiqua"/>
              </w:rPr>
            </w:pPr>
            <w:r w:rsidRPr="00907233">
              <w:rPr>
                <w:rFonts w:ascii="Book Antiqua" w:hAnsi="Book Antiqua"/>
              </w:rPr>
              <w:t>16.2 ± 2.48</w:t>
            </w:r>
          </w:p>
        </w:tc>
        <w:tc>
          <w:tcPr>
            <w:tcW w:w="679" w:type="pct"/>
            <w:shd w:val="clear" w:color="auto" w:fill="auto"/>
          </w:tcPr>
          <w:p w14:paraId="5AD0EB53" w14:textId="77777777" w:rsidR="000415C3" w:rsidRPr="00907233" w:rsidRDefault="004F68F9">
            <w:pPr>
              <w:spacing w:line="360" w:lineRule="auto"/>
              <w:jc w:val="both"/>
              <w:rPr>
                <w:rFonts w:ascii="Book Antiqua" w:hAnsi="Book Antiqua"/>
              </w:rPr>
            </w:pPr>
            <w:r w:rsidRPr="00907233">
              <w:rPr>
                <w:rFonts w:ascii="Book Antiqua" w:hAnsi="Book Antiqua"/>
              </w:rPr>
              <w:t>15.8 ± 2.75</w:t>
            </w:r>
          </w:p>
        </w:tc>
        <w:tc>
          <w:tcPr>
            <w:tcW w:w="804" w:type="pct"/>
            <w:shd w:val="clear" w:color="auto" w:fill="auto"/>
          </w:tcPr>
          <w:p w14:paraId="1BE0A95E" w14:textId="77777777" w:rsidR="000415C3" w:rsidRPr="00907233" w:rsidRDefault="004F68F9">
            <w:pPr>
              <w:spacing w:line="360" w:lineRule="auto"/>
              <w:jc w:val="both"/>
              <w:rPr>
                <w:rFonts w:ascii="Book Antiqua" w:hAnsi="Book Antiqua"/>
              </w:rPr>
            </w:pPr>
            <w:r w:rsidRPr="00907233">
              <w:rPr>
                <w:rFonts w:ascii="Book Antiqua" w:hAnsi="Book Antiqua"/>
              </w:rPr>
              <w:t>6.86 ± 2.01</w:t>
            </w:r>
            <w:r w:rsidRPr="00907233">
              <w:rPr>
                <w:rFonts w:ascii="Book Antiqua" w:hAnsi="Book Antiqua"/>
                <w:bCs/>
                <w:vertAlign w:val="superscript"/>
              </w:rPr>
              <w:t>d</w:t>
            </w:r>
          </w:p>
        </w:tc>
        <w:tc>
          <w:tcPr>
            <w:tcW w:w="808" w:type="pct"/>
            <w:shd w:val="clear" w:color="auto" w:fill="auto"/>
          </w:tcPr>
          <w:p w14:paraId="14CE494D" w14:textId="77777777" w:rsidR="000415C3" w:rsidRPr="00907233" w:rsidRDefault="004F68F9">
            <w:pPr>
              <w:spacing w:line="360" w:lineRule="auto"/>
              <w:jc w:val="both"/>
              <w:rPr>
                <w:rFonts w:ascii="Book Antiqua" w:hAnsi="Book Antiqua"/>
              </w:rPr>
            </w:pPr>
            <w:r w:rsidRPr="00907233">
              <w:rPr>
                <w:rFonts w:ascii="Book Antiqua" w:hAnsi="Book Antiqua"/>
              </w:rPr>
              <w:t>12.15 ± 2.34</w:t>
            </w:r>
            <w:r w:rsidRPr="00907233">
              <w:rPr>
                <w:rFonts w:ascii="Book Antiqua" w:hAnsi="Book Antiqua"/>
                <w:bCs/>
                <w:vertAlign w:val="superscript"/>
              </w:rPr>
              <w:t>b</w:t>
            </w:r>
          </w:p>
        </w:tc>
      </w:tr>
      <w:tr w:rsidR="000415C3" w:rsidRPr="00907233" w14:paraId="4E697ADB" w14:textId="77777777">
        <w:trPr>
          <w:jc w:val="center"/>
        </w:trPr>
        <w:tc>
          <w:tcPr>
            <w:tcW w:w="1348" w:type="pct"/>
            <w:shd w:val="clear" w:color="auto" w:fill="auto"/>
          </w:tcPr>
          <w:p w14:paraId="276E8994" w14:textId="77777777" w:rsidR="000415C3" w:rsidRPr="00907233" w:rsidRDefault="004F68F9">
            <w:pPr>
              <w:spacing w:line="360" w:lineRule="auto"/>
              <w:jc w:val="both"/>
              <w:rPr>
                <w:rFonts w:ascii="Book Antiqua" w:hAnsi="Book Antiqua"/>
                <w:bCs/>
              </w:rPr>
            </w:pPr>
            <w:r w:rsidRPr="00907233">
              <w:rPr>
                <w:rFonts w:ascii="Book Antiqua" w:hAnsi="Book Antiqua"/>
                <w:bCs/>
              </w:rPr>
              <w:t>Serum γGT (U/L)</w:t>
            </w:r>
          </w:p>
        </w:tc>
        <w:tc>
          <w:tcPr>
            <w:tcW w:w="682" w:type="pct"/>
            <w:shd w:val="clear" w:color="auto" w:fill="auto"/>
          </w:tcPr>
          <w:p w14:paraId="56A0ACE9" w14:textId="77777777" w:rsidR="000415C3" w:rsidRPr="00907233" w:rsidRDefault="004F68F9">
            <w:pPr>
              <w:spacing w:line="360" w:lineRule="auto"/>
              <w:jc w:val="both"/>
              <w:rPr>
                <w:rFonts w:ascii="Book Antiqua" w:hAnsi="Book Antiqua"/>
              </w:rPr>
            </w:pPr>
            <w:r w:rsidRPr="00907233">
              <w:rPr>
                <w:rFonts w:ascii="Book Antiqua" w:hAnsi="Book Antiqua"/>
              </w:rPr>
              <w:t>8.42 ± 1.32</w:t>
            </w:r>
          </w:p>
        </w:tc>
        <w:tc>
          <w:tcPr>
            <w:tcW w:w="679" w:type="pct"/>
          </w:tcPr>
          <w:p w14:paraId="6D163EAF" w14:textId="77777777" w:rsidR="000415C3" w:rsidRPr="00907233" w:rsidRDefault="004F68F9">
            <w:pPr>
              <w:spacing w:line="360" w:lineRule="auto"/>
              <w:jc w:val="both"/>
              <w:rPr>
                <w:rFonts w:ascii="Book Antiqua" w:hAnsi="Book Antiqua"/>
              </w:rPr>
            </w:pPr>
            <w:r w:rsidRPr="00907233">
              <w:rPr>
                <w:rFonts w:ascii="Book Antiqua" w:hAnsi="Book Antiqua"/>
              </w:rPr>
              <w:t>8.52 ± 1.25</w:t>
            </w:r>
          </w:p>
        </w:tc>
        <w:tc>
          <w:tcPr>
            <w:tcW w:w="679" w:type="pct"/>
            <w:shd w:val="clear" w:color="auto" w:fill="auto"/>
          </w:tcPr>
          <w:p w14:paraId="096FA9D4" w14:textId="77777777" w:rsidR="000415C3" w:rsidRPr="00907233" w:rsidRDefault="004F68F9">
            <w:pPr>
              <w:spacing w:line="360" w:lineRule="auto"/>
              <w:jc w:val="both"/>
              <w:rPr>
                <w:rFonts w:ascii="Book Antiqua" w:hAnsi="Book Antiqua"/>
              </w:rPr>
            </w:pPr>
            <w:r w:rsidRPr="00907233">
              <w:rPr>
                <w:rFonts w:ascii="Book Antiqua" w:hAnsi="Book Antiqua"/>
              </w:rPr>
              <w:t>9.90 ± 1.37</w:t>
            </w:r>
          </w:p>
        </w:tc>
        <w:tc>
          <w:tcPr>
            <w:tcW w:w="804" w:type="pct"/>
            <w:shd w:val="clear" w:color="auto" w:fill="auto"/>
          </w:tcPr>
          <w:p w14:paraId="1BD2CD02" w14:textId="77777777" w:rsidR="000415C3" w:rsidRPr="00907233" w:rsidRDefault="004F68F9">
            <w:pPr>
              <w:spacing w:line="360" w:lineRule="auto"/>
              <w:jc w:val="both"/>
              <w:rPr>
                <w:rFonts w:ascii="Book Antiqua" w:hAnsi="Book Antiqua"/>
              </w:rPr>
            </w:pPr>
            <w:r w:rsidRPr="00907233">
              <w:rPr>
                <w:rFonts w:ascii="Book Antiqua" w:hAnsi="Book Antiqua"/>
              </w:rPr>
              <w:t>13.6 ± 2.30</w:t>
            </w:r>
            <w:r w:rsidRPr="00907233">
              <w:rPr>
                <w:rFonts w:ascii="Book Antiqua" w:hAnsi="Book Antiqua"/>
                <w:bCs/>
                <w:vertAlign w:val="superscript"/>
              </w:rPr>
              <w:t>d</w:t>
            </w:r>
          </w:p>
        </w:tc>
        <w:tc>
          <w:tcPr>
            <w:tcW w:w="808" w:type="pct"/>
            <w:shd w:val="clear" w:color="auto" w:fill="auto"/>
          </w:tcPr>
          <w:p w14:paraId="010F98E7" w14:textId="77777777" w:rsidR="000415C3" w:rsidRPr="00907233" w:rsidRDefault="004F68F9">
            <w:pPr>
              <w:spacing w:line="360" w:lineRule="auto"/>
              <w:jc w:val="both"/>
              <w:rPr>
                <w:rFonts w:ascii="Book Antiqua" w:hAnsi="Book Antiqua"/>
              </w:rPr>
            </w:pPr>
            <w:r w:rsidRPr="00907233">
              <w:rPr>
                <w:rFonts w:ascii="Book Antiqua" w:hAnsi="Book Antiqua"/>
              </w:rPr>
              <w:t>10.2 ± 1.57</w:t>
            </w:r>
            <w:r w:rsidRPr="00907233">
              <w:rPr>
                <w:rFonts w:ascii="Book Antiqua" w:hAnsi="Book Antiqua"/>
                <w:bCs/>
                <w:vertAlign w:val="superscript"/>
              </w:rPr>
              <w:t>b</w:t>
            </w:r>
          </w:p>
        </w:tc>
      </w:tr>
      <w:tr w:rsidR="000415C3" w:rsidRPr="00907233" w14:paraId="1CBB8F4C" w14:textId="77777777">
        <w:trPr>
          <w:jc w:val="center"/>
        </w:trPr>
        <w:tc>
          <w:tcPr>
            <w:tcW w:w="1348" w:type="pct"/>
            <w:shd w:val="clear" w:color="auto" w:fill="auto"/>
          </w:tcPr>
          <w:p w14:paraId="3F9B1274" w14:textId="77777777" w:rsidR="000415C3" w:rsidRPr="00907233" w:rsidRDefault="004F68F9">
            <w:pPr>
              <w:spacing w:line="360" w:lineRule="auto"/>
              <w:jc w:val="both"/>
              <w:rPr>
                <w:rFonts w:ascii="Book Antiqua" w:hAnsi="Book Antiqua"/>
                <w:bCs/>
              </w:rPr>
            </w:pPr>
            <w:r w:rsidRPr="00907233">
              <w:rPr>
                <w:rFonts w:ascii="Book Antiqua" w:hAnsi="Book Antiqua"/>
                <w:bCs/>
              </w:rPr>
              <w:t>Serum LDH (U/L)</w:t>
            </w:r>
          </w:p>
        </w:tc>
        <w:tc>
          <w:tcPr>
            <w:tcW w:w="682" w:type="pct"/>
            <w:shd w:val="clear" w:color="auto" w:fill="auto"/>
          </w:tcPr>
          <w:p w14:paraId="3B1FCADA" w14:textId="77777777" w:rsidR="000415C3" w:rsidRPr="00907233" w:rsidRDefault="004F68F9">
            <w:pPr>
              <w:spacing w:line="360" w:lineRule="auto"/>
              <w:jc w:val="both"/>
              <w:rPr>
                <w:rFonts w:ascii="Book Antiqua" w:hAnsi="Book Antiqua"/>
              </w:rPr>
            </w:pPr>
            <w:r w:rsidRPr="00907233">
              <w:rPr>
                <w:rFonts w:ascii="Book Antiqua" w:hAnsi="Book Antiqua"/>
              </w:rPr>
              <w:t>261.0 ± 43.6</w:t>
            </w:r>
          </w:p>
        </w:tc>
        <w:tc>
          <w:tcPr>
            <w:tcW w:w="679" w:type="pct"/>
          </w:tcPr>
          <w:p w14:paraId="4DB5D773" w14:textId="77777777" w:rsidR="000415C3" w:rsidRPr="00907233" w:rsidRDefault="004F68F9">
            <w:pPr>
              <w:spacing w:line="360" w:lineRule="auto"/>
              <w:jc w:val="both"/>
              <w:rPr>
                <w:rFonts w:ascii="Book Antiqua" w:hAnsi="Book Antiqua"/>
              </w:rPr>
            </w:pPr>
            <w:r w:rsidRPr="00907233">
              <w:rPr>
                <w:rFonts w:ascii="Book Antiqua" w:hAnsi="Book Antiqua"/>
              </w:rPr>
              <w:t>257.9 ± 35.8</w:t>
            </w:r>
          </w:p>
        </w:tc>
        <w:tc>
          <w:tcPr>
            <w:tcW w:w="679" w:type="pct"/>
            <w:shd w:val="clear" w:color="auto" w:fill="auto"/>
          </w:tcPr>
          <w:p w14:paraId="541730D7" w14:textId="77777777" w:rsidR="000415C3" w:rsidRPr="00907233" w:rsidRDefault="004F68F9">
            <w:pPr>
              <w:spacing w:line="360" w:lineRule="auto"/>
              <w:jc w:val="both"/>
              <w:rPr>
                <w:rFonts w:ascii="Book Antiqua" w:hAnsi="Book Antiqua"/>
              </w:rPr>
            </w:pPr>
            <w:r w:rsidRPr="00907233">
              <w:rPr>
                <w:rFonts w:ascii="Book Antiqua" w:hAnsi="Book Antiqua"/>
              </w:rPr>
              <w:t>257.4 ± 36.8</w:t>
            </w:r>
          </w:p>
        </w:tc>
        <w:tc>
          <w:tcPr>
            <w:tcW w:w="804" w:type="pct"/>
            <w:shd w:val="clear" w:color="auto" w:fill="auto"/>
          </w:tcPr>
          <w:p w14:paraId="18B98EAF" w14:textId="77777777" w:rsidR="000415C3" w:rsidRPr="00907233" w:rsidRDefault="004F68F9">
            <w:pPr>
              <w:spacing w:line="360" w:lineRule="auto"/>
              <w:jc w:val="both"/>
              <w:rPr>
                <w:rFonts w:ascii="Book Antiqua" w:hAnsi="Book Antiqua"/>
              </w:rPr>
            </w:pPr>
            <w:r w:rsidRPr="00907233">
              <w:rPr>
                <w:rFonts w:ascii="Book Antiqua" w:hAnsi="Book Antiqua"/>
              </w:rPr>
              <w:t>755.9 ± 53.17</w:t>
            </w:r>
            <w:r w:rsidRPr="00907233">
              <w:rPr>
                <w:rFonts w:ascii="Book Antiqua" w:hAnsi="Book Antiqua"/>
                <w:bCs/>
                <w:vertAlign w:val="superscript"/>
              </w:rPr>
              <w:t>d</w:t>
            </w:r>
          </w:p>
        </w:tc>
        <w:tc>
          <w:tcPr>
            <w:tcW w:w="808" w:type="pct"/>
            <w:shd w:val="clear" w:color="auto" w:fill="auto"/>
          </w:tcPr>
          <w:p w14:paraId="21A39C9A" w14:textId="77777777" w:rsidR="000415C3" w:rsidRPr="00907233" w:rsidRDefault="004F68F9">
            <w:pPr>
              <w:spacing w:line="360" w:lineRule="auto"/>
              <w:jc w:val="both"/>
              <w:rPr>
                <w:rFonts w:ascii="Book Antiqua" w:hAnsi="Book Antiqua"/>
              </w:rPr>
            </w:pPr>
            <w:r w:rsidRPr="00907233">
              <w:rPr>
                <w:rFonts w:ascii="Book Antiqua" w:hAnsi="Book Antiqua"/>
              </w:rPr>
              <w:t>277.8 ± 52.8</w:t>
            </w:r>
            <w:r w:rsidRPr="00907233">
              <w:rPr>
                <w:rFonts w:ascii="Book Antiqua" w:hAnsi="Book Antiqua"/>
                <w:bCs/>
                <w:vertAlign w:val="superscript"/>
              </w:rPr>
              <w:t>b</w:t>
            </w:r>
          </w:p>
        </w:tc>
      </w:tr>
      <w:tr w:rsidR="000415C3" w:rsidRPr="00907233" w14:paraId="22B640A9" w14:textId="77777777">
        <w:trPr>
          <w:jc w:val="center"/>
        </w:trPr>
        <w:tc>
          <w:tcPr>
            <w:tcW w:w="1348" w:type="pct"/>
            <w:shd w:val="clear" w:color="auto" w:fill="auto"/>
          </w:tcPr>
          <w:p w14:paraId="627517CC" w14:textId="77777777" w:rsidR="000415C3" w:rsidRPr="00907233" w:rsidRDefault="004F68F9">
            <w:pPr>
              <w:spacing w:line="360" w:lineRule="auto"/>
              <w:jc w:val="both"/>
              <w:rPr>
                <w:rFonts w:ascii="Book Antiqua" w:hAnsi="Book Antiqua"/>
                <w:bCs/>
              </w:rPr>
            </w:pPr>
            <w:r w:rsidRPr="00907233">
              <w:rPr>
                <w:rFonts w:ascii="Book Antiqua" w:hAnsi="Book Antiqua"/>
                <w:bCs/>
              </w:rPr>
              <w:t>Serum bilirubin (mg/dL)</w:t>
            </w:r>
          </w:p>
        </w:tc>
        <w:tc>
          <w:tcPr>
            <w:tcW w:w="682" w:type="pct"/>
            <w:shd w:val="clear" w:color="auto" w:fill="auto"/>
          </w:tcPr>
          <w:p w14:paraId="411EC7FF" w14:textId="77777777" w:rsidR="000415C3" w:rsidRPr="00907233" w:rsidRDefault="004F68F9">
            <w:pPr>
              <w:spacing w:line="360" w:lineRule="auto"/>
              <w:jc w:val="both"/>
              <w:rPr>
                <w:rFonts w:ascii="Book Antiqua" w:hAnsi="Book Antiqua"/>
                <w:bCs/>
              </w:rPr>
            </w:pPr>
            <w:r w:rsidRPr="00907233">
              <w:rPr>
                <w:rFonts w:ascii="Book Antiqua" w:hAnsi="Book Antiqua"/>
              </w:rPr>
              <w:t>0.53 ± 0.08</w:t>
            </w:r>
          </w:p>
        </w:tc>
        <w:tc>
          <w:tcPr>
            <w:tcW w:w="679" w:type="pct"/>
          </w:tcPr>
          <w:p w14:paraId="54EB6823" w14:textId="77777777" w:rsidR="000415C3" w:rsidRPr="00907233" w:rsidRDefault="004F68F9">
            <w:pPr>
              <w:spacing w:line="360" w:lineRule="auto"/>
              <w:jc w:val="both"/>
              <w:rPr>
                <w:rFonts w:ascii="Book Antiqua" w:hAnsi="Book Antiqua"/>
                <w:bCs/>
              </w:rPr>
            </w:pPr>
            <w:r w:rsidRPr="00907233">
              <w:rPr>
                <w:rFonts w:ascii="Book Antiqua" w:hAnsi="Book Antiqua"/>
              </w:rPr>
              <w:t>0.55 ± 0.09</w:t>
            </w:r>
          </w:p>
        </w:tc>
        <w:tc>
          <w:tcPr>
            <w:tcW w:w="679" w:type="pct"/>
            <w:shd w:val="clear" w:color="auto" w:fill="auto"/>
          </w:tcPr>
          <w:p w14:paraId="6606F322" w14:textId="77777777" w:rsidR="000415C3" w:rsidRPr="00907233" w:rsidRDefault="004F68F9">
            <w:pPr>
              <w:spacing w:line="360" w:lineRule="auto"/>
              <w:jc w:val="both"/>
              <w:rPr>
                <w:rFonts w:ascii="Book Antiqua" w:hAnsi="Book Antiqua"/>
                <w:bCs/>
              </w:rPr>
            </w:pPr>
            <w:r w:rsidRPr="00907233">
              <w:rPr>
                <w:rFonts w:ascii="Book Antiqua" w:hAnsi="Book Antiqua"/>
              </w:rPr>
              <w:t>0.58 ± 0.06</w:t>
            </w:r>
          </w:p>
        </w:tc>
        <w:tc>
          <w:tcPr>
            <w:tcW w:w="804" w:type="pct"/>
            <w:shd w:val="clear" w:color="auto" w:fill="auto"/>
          </w:tcPr>
          <w:p w14:paraId="33AA5930" w14:textId="77777777" w:rsidR="000415C3" w:rsidRPr="00907233" w:rsidRDefault="004F68F9">
            <w:pPr>
              <w:spacing w:line="360" w:lineRule="auto"/>
              <w:jc w:val="both"/>
              <w:rPr>
                <w:rFonts w:ascii="Book Antiqua" w:hAnsi="Book Antiqua"/>
                <w:bCs/>
              </w:rPr>
            </w:pPr>
            <w:r w:rsidRPr="00907233">
              <w:rPr>
                <w:rFonts w:ascii="Book Antiqua" w:hAnsi="Book Antiqua"/>
              </w:rPr>
              <w:t>0.82 ± 0.05</w:t>
            </w:r>
            <w:r w:rsidRPr="00907233">
              <w:rPr>
                <w:rFonts w:ascii="Book Antiqua" w:hAnsi="Book Antiqua"/>
                <w:bCs/>
                <w:vertAlign w:val="superscript"/>
              </w:rPr>
              <w:t>d</w:t>
            </w:r>
          </w:p>
        </w:tc>
        <w:tc>
          <w:tcPr>
            <w:tcW w:w="808" w:type="pct"/>
            <w:shd w:val="clear" w:color="auto" w:fill="auto"/>
          </w:tcPr>
          <w:p w14:paraId="292C4741" w14:textId="77777777" w:rsidR="000415C3" w:rsidRPr="00907233" w:rsidRDefault="004F68F9">
            <w:pPr>
              <w:spacing w:line="360" w:lineRule="auto"/>
              <w:jc w:val="both"/>
              <w:rPr>
                <w:rFonts w:ascii="Book Antiqua" w:hAnsi="Book Antiqua"/>
                <w:bCs/>
              </w:rPr>
            </w:pPr>
            <w:r w:rsidRPr="00907233">
              <w:rPr>
                <w:rFonts w:ascii="Book Antiqua" w:hAnsi="Book Antiqua"/>
              </w:rPr>
              <w:t>0.54 ± 0.04</w:t>
            </w:r>
            <w:r w:rsidRPr="00907233">
              <w:rPr>
                <w:rFonts w:ascii="Book Antiqua" w:hAnsi="Book Antiqua"/>
                <w:bCs/>
                <w:vertAlign w:val="superscript"/>
              </w:rPr>
              <w:t>b</w:t>
            </w:r>
          </w:p>
        </w:tc>
      </w:tr>
    </w:tbl>
    <w:p w14:paraId="44DB6823"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a</w:t>
      </w:r>
      <w:r w:rsidRPr="00907233">
        <w:rPr>
          <w:rFonts w:ascii="Book Antiqua" w:eastAsia="TimesNewRoman" w:hAnsi="Book Antiqua"/>
          <w:i/>
          <w:iCs/>
        </w:rPr>
        <w:t>P ≤</w:t>
      </w:r>
      <w:r w:rsidRPr="00907233">
        <w:rPr>
          <w:rFonts w:ascii="Book Antiqua" w:eastAsia="TimesNewRoman" w:hAnsi="Book Antiqua"/>
        </w:rPr>
        <w:t xml:space="preserve"> 0.05 compared to </w:t>
      </w:r>
      <w:r w:rsidRPr="00907233">
        <w:rPr>
          <w:rFonts w:ascii="Book Antiqua" w:hAnsi="Book Antiqua"/>
          <w:lang w:eastAsia="zh-CN"/>
        </w:rPr>
        <w:t>b</w:t>
      </w:r>
      <w:r w:rsidRPr="00907233">
        <w:rPr>
          <w:rFonts w:ascii="Book Antiqua" w:hAnsi="Book Antiqua"/>
        </w:rPr>
        <w:t>isphenol A</w:t>
      </w:r>
      <w:r w:rsidRPr="00907233">
        <w:rPr>
          <w:rFonts w:ascii="Book Antiqua" w:eastAsia="TimesNewRoman" w:hAnsi="Book Antiqua"/>
        </w:rPr>
        <w:t xml:space="preserve"> </w:t>
      </w:r>
      <w:r w:rsidRPr="00907233">
        <w:rPr>
          <w:rFonts w:ascii="Book Antiqua" w:hAnsi="Book Antiqua"/>
          <w:lang w:eastAsia="zh-CN"/>
        </w:rPr>
        <w:t>(</w:t>
      </w:r>
      <w:r w:rsidRPr="00907233">
        <w:rPr>
          <w:rFonts w:ascii="Book Antiqua" w:eastAsia="TimesNewRoman" w:hAnsi="Book Antiqua"/>
        </w:rPr>
        <w:t>BPA</w:t>
      </w:r>
      <w:r w:rsidRPr="00907233">
        <w:rPr>
          <w:rFonts w:ascii="Book Antiqua" w:hAnsi="Book Antiqua"/>
          <w:lang w:eastAsia="zh-CN"/>
        </w:rPr>
        <w:t>)</w:t>
      </w:r>
      <w:r w:rsidRPr="00907233">
        <w:rPr>
          <w:rFonts w:ascii="Book Antiqua" w:eastAsiaTheme="minorEastAsia" w:hAnsi="Book Antiqua" w:hint="eastAsia"/>
          <w:lang w:eastAsia="zh-CN"/>
        </w:rPr>
        <w:t>.</w:t>
      </w:r>
    </w:p>
    <w:p w14:paraId="3036F144"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b</w:t>
      </w:r>
      <w:r w:rsidRPr="00907233">
        <w:rPr>
          <w:rFonts w:ascii="Book Antiqua" w:eastAsia="TimesNewRoman" w:hAnsi="Book Antiqua"/>
          <w:i/>
          <w:iCs/>
        </w:rPr>
        <w:t>P ≤</w:t>
      </w:r>
      <w:r w:rsidRPr="00907233">
        <w:rPr>
          <w:rFonts w:ascii="Book Antiqua" w:eastAsia="TimesNewRoman" w:hAnsi="Book Antiqua"/>
        </w:rPr>
        <w:t xml:space="preserve"> 0.01 compared to BPA</w:t>
      </w:r>
      <w:r w:rsidRPr="00907233">
        <w:rPr>
          <w:rFonts w:ascii="Book Antiqua" w:eastAsiaTheme="minorEastAsia" w:hAnsi="Book Antiqua" w:hint="eastAsia"/>
          <w:lang w:eastAsia="zh-CN"/>
        </w:rPr>
        <w:t>.</w:t>
      </w:r>
    </w:p>
    <w:p w14:paraId="46D27C6B" w14:textId="77777777" w:rsidR="000415C3" w:rsidRPr="00907233" w:rsidRDefault="004F68F9">
      <w:pPr>
        <w:spacing w:line="360" w:lineRule="auto"/>
        <w:jc w:val="both"/>
        <w:rPr>
          <w:rFonts w:ascii="Book Antiqua" w:hAnsi="Book Antiqua"/>
          <w:lang w:eastAsia="zh-CN"/>
        </w:rPr>
      </w:pPr>
      <w:r w:rsidRPr="00907233">
        <w:rPr>
          <w:rFonts w:ascii="Book Antiqua" w:eastAsia="TimesNewRoman" w:hAnsi="Book Antiqua"/>
          <w:bCs/>
          <w:vertAlign w:val="superscript"/>
        </w:rPr>
        <w:t>c</w:t>
      </w:r>
      <w:r w:rsidRPr="00907233">
        <w:rPr>
          <w:rFonts w:ascii="Book Antiqua" w:eastAsia="TimesNewRoman" w:hAnsi="Book Antiqua"/>
          <w:i/>
          <w:iCs/>
        </w:rPr>
        <w:t>P ≤</w:t>
      </w:r>
      <w:r w:rsidRPr="00907233">
        <w:rPr>
          <w:rFonts w:ascii="Book Antiqua" w:eastAsia="TimesNewRoman" w:hAnsi="Book Antiqua"/>
        </w:rPr>
        <w:t xml:space="preserve"> 0.05 compared to control</w:t>
      </w:r>
      <w:r w:rsidRPr="00907233">
        <w:rPr>
          <w:rFonts w:ascii="Book Antiqua" w:hAnsi="Book Antiqua" w:hint="eastAsia"/>
          <w:lang w:eastAsia="zh-CN"/>
        </w:rPr>
        <w:t>.</w:t>
      </w:r>
    </w:p>
    <w:p w14:paraId="13FBEFFD" w14:textId="77777777" w:rsidR="000415C3" w:rsidRPr="00907233" w:rsidRDefault="004F68F9">
      <w:pPr>
        <w:spacing w:line="360" w:lineRule="auto"/>
        <w:jc w:val="both"/>
        <w:rPr>
          <w:rFonts w:ascii="Book Antiqua" w:hAnsi="Book Antiqua"/>
          <w:lang w:eastAsia="zh-CN"/>
        </w:rPr>
      </w:pPr>
      <w:r w:rsidRPr="00907233">
        <w:rPr>
          <w:rFonts w:ascii="Book Antiqua" w:eastAsia="TimesNewRoman" w:hAnsi="Book Antiqua"/>
          <w:bCs/>
          <w:vertAlign w:val="superscript"/>
        </w:rPr>
        <w:t>d</w:t>
      </w:r>
      <w:r w:rsidRPr="00907233">
        <w:rPr>
          <w:rFonts w:ascii="Book Antiqua" w:eastAsia="TimesNewRoman" w:hAnsi="Book Antiqua"/>
          <w:i/>
          <w:iCs/>
        </w:rPr>
        <w:t>P ≤</w:t>
      </w:r>
      <w:r w:rsidRPr="00907233">
        <w:rPr>
          <w:rFonts w:ascii="Book Antiqua" w:eastAsia="TimesNewRoman" w:hAnsi="Book Antiqua"/>
        </w:rPr>
        <w:t xml:space="preserve"> 0.01 compared to control.</w:t>
      </w:r>
      <w:r w:rsidRPr="00907233">
        <w:rPr>
          <w:rFonts w:ascii="Book Antiqua" w:hAnsi="Book Antiqua"/>
          <w:lang w:eastAsia="zh-CN"/>
        </w:rPr>
        <w:t xml:space="preserve"> </w:t>
      </w:r>
      <w:r w:rsidRPr="00907233">
        <w:rPr>
          <w:rFonts w:ascii="Book Antiqua" w:hAnsi="Book Antiqua"/>
        </w:rPr>
        <w:t>Number of animals = 6 rats/group. Values are expressed as the mean ± SD</w:t>
      </w:r>
      <w:r w:rsidRPr="00907233">
        <w:rPr>
          <w:rFonts w:ascii="Book Antiqua" w:eastAsia="TimesNewRoman" w:hAnsi="Book Antiqua"/>
        </w:rPr>
        <w:t>.</w:t>
      </w:r>
      <w:r w:rsidRPr="00907233">
        <w:rPr>
          <w:rFonts w:ascii="Book Antiqua" w:hAnsi="Book Antiqua"/>
          <w:lang w:eastAsia="zh-CN"/>
        </w:rPr>
        <w:t xml:space="preserve"> </w:t>
      </w:r>
      <w:r w:rsidRPr="00907233">
        <w:rPr>
          <w:rFonts w:ascii="Book Antiqua" w:hAnsi="Book Antiqua"/>
        </w:rPr>
        <w:t>FA: Fertaric acid; BPA: Bisphenol A; AST: Aspartate aminotransferase; ALT: Alanine aminotransferase; ALP:</w:t>
      </w:r>
      <w:r w:rsidRPr="00907233">
        <w:rPr>
          <w:rFonts w:ascii="Book Antiqua" w:hAnsi="Book Antiqua"/>
          <w:bCs/>
        </w:rPr>
        <w:t xml:space="preserve"> </w:t>
      </w:r>
      <w:r w:rsidRPr="00907233">
        <w:rPr>
          <w:rFonts w:ascii="Book Antiqua" w:eastAsia="UtopiaStd-Regular" w:hAnsi="Book Antiqua"/>
        </w:rPr>
        <w:t>Alkaline</w:t>
      </w:r>
      <w:r w:rsidRPr="00907233">
        <w:rPr>
          <w:rFonts w:ascii="Book Antiqua" w:hAnsi="Book Antiqua"/>
        </w:rPr>
        <w:t xml:space="preserve"> </w:t>
      </w:r>
      <w:r w:rsidRPr="00907233">
        <w:rPr>
          <w:rFonts w:ascii="Book Antiqua" w:eastAsia="UtopiaStd-Regular" w:hAnsi="Book Antiqua"/>
        </w:rPr>
        <w:t xml:space="preserve">phosphatase; ACP: Acid phosphatase; </w:t>
      </w:r>
      <w:r w:rsidRPr="00907233">
        <w:rPr>
          <w:rFonts w:ascii="Book Antiqua" w:hAnsi="Book Antiqua"/>
        </w:rPr>
        <w:t xml:space="preserve">γ-GT: γ-Glutamyl transferase; LDH: Lactate dehydrogenase. </w:t>
      </w:r>
    </w:p>
    <w:p w14:paraId="43326B97" w14:textId="77777777" w:rsidR="000415C3" w:rsidRPr="00907233" w:rsidRDefault="004F68F9">
      <w:pPr>
        <w:spacing w:line="360" w:lineRule="auto"/>
        <w:jc w:val="both"/>
        <w:rPr>
          <w:rFonts w:ascii="Book Antiqua" w:hAnsi="Book Antiqua"/>
          <w:b/>
          <w:bCs/>
        </w:rPr>
      </w:pPr>
      <w:r w:rsidRPr="00907233">
        <w:rPr>
          <w:rFonts w:ascii="Book Antiqua" w:eastAsia="TimesNewRoman" w:hAnsi="Book Antiqua"/>
        </w:rPr>
        <w:br w:type="page"/>
      </w:r>
      <w:r w:rsidRPr="00907233">
        <w:rPr>
          <w:rFonts w:ascii="Book Antiqua" w:hAnsi="Book Antiqua"/>
          <w:b/>
          <w:bCs/>
        </w:rPr>
        <w:lastRenderedPageBreak/>
        <w:t>Table 3 Protective effect of fertaric acid on kidney toxicity and serum electrolytes in rats exposed to bisphenol A</w:t>
      </w:r>
    </w:p>
    <w:tbl>
      <w:tblPr>
        <w:tblW w:w="5000" w:type="pct"/>
        <w:jc w:val="center"/>
        <w:tblBorders>
          <w:top w:val="single" w:sz="4" w:space="0" w:color="auto"/>
          <w:bottom w:val="single" w:sz="4" w:space="0" w:color="auto"/>
        </w:tblBorders>
        <w:tblLook w:val="04A0" w:firstRow="1" w:lastRow="0" w:firstColumn="1" w:lastColumn="0" w:noHBand="0" w:noVBand="1"/>
      </w:tblPr>
      <w:tblGrid>
        <w:gridCol w:w="2587"/>
        <w:gridCol w:w="1288"/>
        <w:gridCol w:w="1256"/>
        <w:gridCol w:w="1363"/>
        <w:gridCol w:w="1496"/>
        <w:gridCol w:w="1370"/>
      </w:tblGrid>
      <w:tr w:rsidR="000415C3" w:rsidRPr="00907233" w14:paraId="007BB890" w14:textId="77777777">
        <w:trPr>
          <w:jc w:val="center"/>
        </w:trPr>
        <w:tc>
          <w:tcPr>
            <w:tcW w:w="1382" w:type="pct"/>
            <w:vMerge w:val="restart"/>
            <w:tcBorders>
              <w:top w:val="single" w:sz="4" w:space="0" w:color="auto"/>
              <w:bottom w:val="single" w:sz="4" w:space="0" w:color="auto"/>
            </w:tcBorders>
            <w:shd w:val="clear" w:color="auto" w:fill="auto"/>
          </w:tcPr>
          <w:p w14:paraId="00565FEB"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Parameter</w:t>
            </w:r>
          </w:p>
        </w:tc>
        <w:tc>
          <w:tcPr>
            <w:tcW w:w="3618" w:type="pct"/>
            <w:gridSpan w:val="5"/>
            <w:tcBorders>
              <w:top w:val="single" w:sz="4" w:space="0" w:color="auto"/>
              <w:bottom w:val="single" w:sz="4" w:space="0" w:color="auto"/>
            </w:tcBorders>
          </w:tcPr>
          <w:p w14:paraId="0CAA689B" w14:textId="77777777" w:rsidR="000415C3" w:rsidRPr="00907233" w:rsidRDefault="004F68F9">
            <w:pPr>
              <w:spacing w:line="360" w:lineRule="auto"/>
              <w:jc w:val="both"/>
              <w:rPr>
                <w:rFonts w:ascii="Book Antiqua" w:hAnsi="Book Antiqua"/>
                <w:b/>
                <w:bCs/>
              </w:rPr>
            </w:pPr>
            <w:r w:rsidRPr="00907233">
              <w:rPr>
                <w:rFonts w:ascii="Book Antiqua" w:hAnsi="Book Antiqua"/>
                <w:b/>
                <w:bCs/>
              </w:rPr>
              <w:t>Group</w:t>
            </w:r>
          </w:p>
        </w:tc>
      </w:tr>
      <w:tr w:rsidR="000415C3" w:rsidRPr="00907233" w14:paraId="118914C5" w14:textId="77777777">
        <w:trPr>
          <w:jc w:val="center"/>
        </w:trPr>
        <w:tc>
          <w:tcPr>
            <w:tcW w:w="1382" w:type="pct"/>
            <w:vMerge/>
            <w:tcBorders>
              <w:top w:val="single" w:sz="4" w:space="0" w:color="auto"/>
              <w:bottom w:val="single" w:sz="4" w:space="0" w:color="auto"/>
            </w:tcBorders>
            <w:shd w:val="clear" w:color="auto" w:fill="auto"/>
          </w:tcPr>
          <w:p w14:paraId="25641B49" w14:textId="77777777" w:rsidR="000415C3" w:rsidRPr="00907233" w:rsidRDefault="000415C3">
            <w:pPr>
              <w:spacing w:line="360" w:lineRule="auto"/>
              <w:jc w:val="both"/>
              <w:rPr>
                <w:rFonts w:ascii="Book Antiqua" w:hAnsi="Book Antiqua"/>
                <w:b/>
                <w:bCs/>
              </w:rPr>
            </w:pPr>
          </w:p>
        </w:tc>
        <w:tc>
          <w:tcPr>
            <w:tcW w:w="688" w:type="pct"/>
            <w:tcBorders>
              <w:top w:val="single" w:sz="4" w:space="0" w:color="auto"/>
              <w:bottom w:val="single" w:sz="4" w:space="0" w:color="auto"/>
            </w:tcBorders>
            <w:shd w:val="clear" w:color="auto" w:fill="auto"/>
          </w:tcPr>
          <w:p w14:paraId="0C7785D6" w14:textId="77777777" w:rsidR="000415C3" w:rsidRPr="00907233" w:rsidRDefault="004F68F9">
            <w:pPr>
              <w:spacing w:line="360" w:lineRule="auto"/>
              <w:jc w:val="both"/>
              <w:rPr>
                <w:rFonts w:ascii="Book Antiqua" w:hAnsi="Book Antiqua"/>
                <w:b/>
                <w:bCs/>
              </w:rPr>
            </w:pPr>
            <w:r w:rsidRPr="00907233">
              <w:rPr>
                <w:rFonts w:ascii="Book Antiqua" w:hAnsi="Book Antiqua"/>
                <w:b/>
                <w:bCs/>
              </w:rPr>
              <w:t>Control</w:t>
            </w:r>
          </w:p>
        </w:tc>
        <w:tc>
          <w:tcPr>
            <w:tcW w:w="671" w:type="pct"/>
            <w:tcBorders>
              <w:top w:val="single" w:sz="4" w:space="0" w:color="auto"/>
              <w:bottom w:val="single" w:sz="4" w:space="0" w:color="auto"/>
            </w:tcBorders>
          </w:tcPr>
          <w:p w14:paraId="6056114F"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Paraffin oil</w:t>
            </w:r>
          </w:p>
        </w:tc>
        <w:tc>
          <w:tcPr>
            <w:tcW w:w="728" w:type="pct"/>
            <w:tcBorders>
              <w:top w:val="single" w:sz="4" w:space="0" w:color="auto"/>
              <w:bottom w:val="single" w:sz="4" w:space="0" w:color="auto"/>
            </w:tcBorders>
            <w:shd w:val="clear" w:color="auto" w:fill="auto"/>
          </w:tcPr>
          <w:p w14:paraId="60E2EC7C"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w:t>
            </w:r>
          </w:p>
        </w:tc>
        <w:tc>
          <w:tcPr>
            <w:tcW w:w="799" w:type="pct"/>
            <w:tcBorders>
              <w:top w:val="single" w:sz="4" w:space="0" w:color="auto"/>
              <w:bottom w:val="single" w:sz="4" w:space="0" w:color="auto"/>
            </w:tcBorders>
            <w:shd w:val="clear" w:color="auto" w:fill="auto"/>
          </w:tcPr>
          <w:p w14:paraId="7C973F0A"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732" w:type="pct"/>
            <w:tcBorders>
              <w:top w:val="single" w:sz="4" w:space="0" w:color="auto"/>
              <w:bottom w:val="single" w:sz="4" w:space="0" w:color="auto"/>
            </w:tcBorders>
            <w:shd w:val="clear" w:color="auto" w:fill="auto"/>
          </w:tcPr>
          <w:p w14:paraId="515A5559"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4B6B9653" w14:textId="77777777">
        <w:trPr>
          <w:jc w:val="center"/>
        </w:trPr>
        <w:tc>
          <w:tcPr>
            <w:tcW w:w="1382" w:type="pct"/>
            <w:tcBorders>
              <w:top w:val="single" w:sz="4" w:space="0" w:color="auto"/>
            </w:tcBorders>
            <w:shd w:val="clear" w:color="auto" w:fill="auto"/>
          </w:tcPr>
          <w:p w14:paraId="52EE9073" w14:textId="77777777" w:rsidR="000415C3" w:rsidRPr="00907233" w:rsidRDefault="004F68F9">
            <w:pPr>
              <w:spacing w:line="360" w:lineRule="auto"/>
              <w:jc w:val="both"/>
              <w:rPr>
                <w:rFonts w:ascii="Book Antiqua" w:hAnsi="Book Antiqua"/>
                <w:bCs/>
              </w:rPr>
            </w:pPr>
            <w:r w:rsidRPr="00907233">
              <w:rPr>
                <w:rFonts w:ascii="Book Antiqua" w:hAnsi="Book Antiqua"/>
                <w:bCs/>
              </w:rPr>
              <w:t>Serum urea (mg/dL)</w:t>
            </w:r>
          </w:p>
        </w:tc>
        <w:tc>
          <w:tcPr>
            <w:tcW w:w="688" w:type="pct"/>
            <w:tcBorders>
              <w:top w:val="single" w:sz="4" w:space="0" w:color="auto"/>
            </w:tcBorders>
            <w:shd w:val="clear" w:color="auto" w:fill="auto"/>
          </w:tcPr>
          <w:p w14:paraId="25285F2D" w14:textId="77777777" w:rsidR="000415C3" w:rsidRPr="00907233" w:rsidRDefault="004F68F9">
            <w:pPr>
              <w:spacing w:line="360" w:lineRule="auto"/>
              <w:jc w:val="both"/>
              <w:rPr>
                <w:rFonts w:ascii="Book Antiqua" w:hAnsi="Book Antiqua"/>
              </w:rPr>
            </w:pPr>
            <w:r w:rsidRPr="00907233">
              <w:rPr>
                <w:rFonts w:ascii="Book Antiqua" w:hAnsi="Book Antiqua"/>
              </w:rPr>
              <w:t>26.5 ± 2.83</w:t>
            </w:r>
          </w:p>
        </w:tc>
        <w:tc>
          <w:tcPr>
            <w:tcW w:w="671" w:type="pct"/>
            <w:tcBorders>
              <w:top w:val="single" w:sz="4" w:space="0" w:color="auto"/>
            </w:tcBorders>
          </w:tcPr>
          <w:p w14:paraId="18D7FB32" w14:textId="77777777" w:rsidR="000415C3" w:rsidRPr="00907233" w:rsidRDefault="004F68F9">
            <w:pPr>
              <w:spacing w:line="360" w:lineRule="auto"/>
              <w:jc w:val="both"/>
              <w:rPr>
                <w:rFonts w:ascii="Book Antiqua" w:hAnsi="Book Antiqua"/>
              </w:rPr>
            </w:pPr>
            <w:r w:rsidRPr="00907233">
              <w:rPr>
                <w:rFonts w:ascii="Book Antiqua" w:hAnsi="Book Antiqua"/>
              </w:rPr>
              <w:t>27.2 ± 2.54</w:t>
            </w:r>
          </w:p>
        </w:tc>
        <w:tc>
          <w:tcPr>
            <w:tcW w:w="728" w:type="pct"/>
            <w:tcBorders>
              <w:top w:val="single" w:sz="4" w:space="0" w:color="auto"/>
            </w:tcBorders>
            <w:shd w:val="clear" w:color="auto" w:fill="auto"/>
          </w:tcPr>
          <w:p w14:paraId="30CC6955" w14:textId="77777777" w:rsidR="000415C3" w:rsidRPr="00907233" w:rsidRDefault="004F68F9">
            <w:pPr>
              <w:spacing w:line="360" w:lineRule="auto"/>
              <w:jc w:val="both"/>
              <w:rPr>
                <w:rFonts w:ascii="Book Antiqua" w:hAnsi="Book Antiqua"/>
              </w:rPr>
            </w:pPr>
            <w:r w:rsidRPr="00907233">
              <w:rPr>
                <w:rFonts w:ascii="Book Antiqua" w:hAnsi="Book Antiqua"/>
              </w:rPr>
              <w:t>25.8 ± 2.59</w:t>
            </w:r>
          </w:p>
        </w:tc>
        <w:tc>
          <w:tcPr>
            <w:tcW w:w="799" w:type="pct"/>
            <w:tcBorders>
              <w:top w:val="single" w:sz="4" w:space="0" w:color="auto"/>
            </w:tcBorders>
            <w:shd w:val="clear" w:color="auto" w:fill="auto"/>
          </w:tcPr>
          <w:p w14:paraId="2CF1B640" w14:textId="77777777" w:rsidR="000415C3" w:rsidRPr="00907233" w:rsidRDefault="004F68F9">
            <w:pPr>
              <w:spacing w:line="360" w:lineRule="auto"/>
              <w:jc w:val="both"/>
              <w:rPr>
                <w:rFonts w:ascii="Book Antiqua" w:hAnsi="Book Antiqua"/>
              </w:rPr>
            </w:pPr>
            <w:r w:rsidRPr="00907233">
              <w:rPr>
                <w:rFonts w:ascii="Book Antiqua" w:hAnsi="Book Antiqua"/>
              </w:rPr>
              <w:t>34.0 ± 2.59</w:t>
            </w:r>
            <w:r w:rsidRPr="00907233">
              <w:rPr>
                <w:rFonts w:ascii="Book Antiqua" w:hAnsi="Book Antiqua"/>
                <w:bCs/>
                <w:vertAlign w:val="superscript"/>
              </w:rPr>
              <w:t>c</w:t>
            </w:r>
          </w:p>
        </w:tc>
        <w:tc>
          <w:tcPr>
            <w:tcW w:w="732" w:type="pct"/>
            <w:tcBorders>
              <w:top w:val="single" w:sz="4" w:space="0" w:color="auto"/>
            </w:tcBorders>
            <w:shd w:val="clear" w:color="auto" w:fill="auto"/>
          </w:tcPr>
          <w:p w14:paraId="4FE97CF5" w14:textId="77777777" w:rsidR="000415C3" w:rsidRPr="00907233" w:rsidRDefault="004F68F9">
            <w:pPr>
              <w:spacing w:line="360" w:lineRule="auto"/>
              <w:jc w:val="both"/>
              <w:rPr>
                <w:rFonts w:ascii="Book Antiqua" w:hAnsi="Book Antiqua"/>
              </w:rPr>
            </w:pPr>
            <w:r w:rsidRPr="00907233">
              <w:rPr>
                <w:rFonts w:ascii="Book Antiqua" w:hAnsi="Book Antiqua"/>
              </w:rPr>
              <w:t>28.2 ± 2.74</w:t>
            </w:r>
            <w:r w:rsidRPr="00907233">
              <w:rPr>
                <w:rFonts w:ascii="Book Antiqua" w:hAnsi="Book Antiqua"/>
                <w:bCs/>
                <w:vertAlign w:val="superscript"/>
              </w:rPr>
              <w:t>a</w:t>
            </w:r>
          </w:p>
        </w:tc>
      </w:tr>
      <w:tr w:rsidR="000415C3" w:rsidRPr="00907233" w14:paraId="4E189D8D" w14:textId="77777777">
        <w:trPr>
          <w:jc w:val="center"/>
        </w:trPr>
        <w:tc>
          <w:tcPr>
            <w:tcW w:w="1382" w:type="pct"/>
            <w:shd w:val="clear" w:color="auto" w:fill="auto"/>
          </w:tcPr>
          <w:p w14:paraId="7972C764" w14:textId="77777777" w:rsidR="000415C3" w:rsidRPr="00907233" w:rsidRDefault="004F68F9">
            <w:pPr>
              <w:spacing w:line="360" w:lineRule="auto"/>
              <w:jc w:val="both"/>
              <w:rPr>
                <w:rFonts w:ascii="Book Antiqua" w:hAnsi="Book Antiqua"/>
                <w:bCs/>
              </w:rPr>
            </w:pPr>
            <w:r w:rsidRPr="00907233">
              <w:rPr>
                <w:rFonts w:ascii="Book Antiqua" w:hAnsi="Book Antiqua"/>
                <w:bCs/>
              </w:rPr>
              <w:t>Serum creatinine (mg/dL)</w:t>
            </w:r>
          </w:p>
        </w:tc>
        <w:tc>
          <w:tcPr>
            <w:tcW w:w="688" w:type="pct"/>
            <w:shd w:val="clear" w:color="auto" w:fill="auto"/>
          </w:tcPr>
          <w:p w14:paraId="43582DFB" w14:textId="77777777" w:rsidR="000415C3" w:rsidRPr="00907233" w:rsidRDefault="004F68F9">
            <w:pPr>
              <w:spacing w:line="360" w:lineRule="auto"/>
              <w:jc w:val="both"/>
              <w:rPr>
                <w:rFonts w:ascii="Book Antiqua" w:hAnsi="Book Antiqua"/>
              </w:rPr>
            </w:pPr>
            <w:r w:rsidRPr="00907233">
              <w:rPr>
                <w:rFonts w:ascii="Book Antiqua" w:hAnsi="Book Antiqua"/>
              </w:rPr>
              <w:t>0.75 ± 0.08</w:t>
            </w:r>
          </w:p>
        </w:tc>
        <w:tc>
          <w:tcPr>
            <w:tcW w:w="671" w:type="pct"/>
          </w:tcPr>
          <w:p w14:paraId="28E8CA54" w14:textId="77777777" w:rsidR="000415C3" w:rsidRPr="00907233" w:rsidRDefault="004F68F9">
            <w:pPr>
              <w:spacing w:line="360" w:lineRule="auto"/>
              <w:jc w:val="both"/>
              <w:rPr>
                <w:rFonts w:ascii="Book Antiqua" w:hAnsi="Book Antiqua"/>
              </w:rPr>
            </w:pPr>
            <w:r w:rsidRPr="00907233">
              <w:rPr>
                <w:rFonts w:ascii="Book Antiqua" w:hAnsi="Book Antiqua"/>
              </w:rPr>
              <w:t>0.76 ± 0.06</w:t>
            </w:r>
          </w:p>
        </w:tc>
        <w:tc>
          <w:tcPr>
            <w:tcW w:w="728" w:type="pct"/>
            <w:shd w:val="clear" w:color="auto" w:fill="auto"/>
          </w:tcPr>
          <w:p w14:paraId="05A6D1AF" w14:textId="77777777" w:rsidR="000415C3" w:rsidRPr="00907233" w:rsidRDefault="004F68F9">
            <w:pPr>
              <w:spacing w:line="360" w:lineRule="auto"/>
              <w:jc w:val="both"/>
              <w:rPr>
                <w:rFonts w:ascii="Book Antiqua" w:hAnsi="Book Antiqua"/>
              </w:rPr>
            </w:pPr>
            <w:r w:rsidRPr="00907233">
              <w:rPr>
                <w:rFonts w:ascii="Book Antiqua" w:hAnsi="Book Antiqua"/>
              </w:rPr>
              <w:t>0.74 ± 0.07</w:t>
            </w:r>
          </w:p>
        </w:tc>
        <w:tc>
          <w:tcPr>
            <w:tcW w:w="799" w:type="pct"/>
            <w:shd w:val="clear" w:color="auto" w:fill="auto"/>
          </w:tcPr>
          <w:p w14:paraId="6BC6DFE4" w14:textId="77777777" w:rsidR="000415C3" w:rsidRPr="00907233" w:rsidRDefault="004F68F9">
            <w:pPr>
              <w:spacing w:line="360" w:lineRule="auto"/>
              <w:jc w:val="both"/>
              <w:rPr>
                <w:rFonts w:ascii="Book Antiqua" w:hAnsi="Book Antiqua"/>
              </w:rPr>
            </w:pPr>
            <w:r w:rsidRPr="00907233">
              <w:rPr>
                <w:rFonts w:ascii="Book Antiqua" w:hAnsi="Book Antiqua"/>
              </w:rPr>
              <w:t>0.98 ± 0.09</w:t>
            </w:r>
            <w:r w:rsidRPr="00907233">
              <w:rPr>
                <w:rFonts w:ascii="Book Antiqua" w:hAnsi="Book Antiqua"/>
                <w:bCs/>
                <w:vertAlign w:val="superscript"/>
              </w:rPr>
              <w:t>c</w:t>
            </w:r>
          </w:p>
        </w:tc>
        <w:tc>
          <w:tcPr>
            <w:tcW w:w="732" w:type="pct"/>
            <w:shd w:val="clear" w:color="auto" w:fill="auto"/>
          </w:tcPr>
          <w:p w14:paraId="47882C4F" w14:textId="77777777" w:rsidR="000415C3" w:rsidRPr="00907233" w:rsidRDefault="004F68F9">
            <w:pPr>
              <w:spacing w:line="360" w:lineRule="auto"/>
              <w:jc w:val="both"/>
              <w:rPr>
                <w:rFonts w:ascii="Book Antiqua" w:hAnsi="Book Antiqua"/>
              </w:rPr>
            </w:pPr>
            <w:r w:rsidRPr="00907233">
              <w:rPr>
                <w:rFonts w:ascii="Book Antiqua" w:hAnsi="Book Antiqua"/>
              </w:rPr>
              <w:t>0.76 ± 0.09</w:t>
            </w:r>
            <w:r w:rsidRPr="00907233">
              <w:rPr>
                <w:rFonts w:ascii="Book Antiqua" w:hAnsi="Book Antiqua"/>
                <w:bCs/>
                <w:vertAlign w:val="superscript"/>
              </w:rPr>
              <w:t>a</w:t>
            </w:r>
          </w:p>
        </w:tc>
      </w:tr>
      <w:tr w:rsidR="000415C3" w:rsidRPr="00907233" w14:paraId="19F5D21C" w14:textId="77777777">
        <w:trPr>
          <w:jc w:val="center"/>
        </w:trPr>
        <w:tc>
          <w:tcPr>
            <w:tcW w:w="1382" w:type="pct"/>
            <w:shd w:val="clear" w:color="auto" w:fill="auto"/>
          </w:tcPr>
          <w:p w14:paraId="216115AC" w14:textId="77777777" w:rsidR="000415C3" w:rsidRPr="00907233" w:rsidRDefault="004F68F9">
            <w:pPr>
              <w:spacing w:line="360" w:lineRule="auto"/>
              <w:jc w:val="both"/>
              <w:rPr>
                <w:rFonts w:ascii="Book Antiqua" w:hAnsi="Book Antiqua"/>
                <w:bCs/>
              </w:rPr>
            </w:pPr>
            <w:r w:rsidRPr="00907233">
              <w:rPr>
                <w:rFonts w:ascii="Book Antiqua" w:hAnsi="Book Antiqua"/>
                <w:bCs/>
              </w:rPr>
              <w:t>Serum uric acid (mg/dL)</w:t>
            </w:r>
          </w:p>
        </w:tc>
        <w:tc>
          <w:tcPr>
            <w:tcW w:w="688" w:type="pct"/>
            <w:shd w:val="clear" w:color="auto" w:fill="auto"/>
          </w:tcPr>
          <w:p w14:paraId="24892D18" w14:textId="77777777" w:rsidR="000415C3" w:rsidRPr="00907233" w:rsidRDefault="004F68F9">
            <w:pPr>
              <w:spacing w:line="360" w:lineRule="auto"/>
              <w:jc w:val="both"/>
              <w:rPr>
                <w:rFonts w:ascii="Book Antiqua" w:hAnsi="Book Antiqua"/>
              </w:rPr>
            </w:pPr>
            <w:r w:rsidRPr="00907233">
              <w:rPr>
                <w:rFonts w:ascii="Book Antiqua" w:hAnsi="Book Antiqua"/>
              </w:rPr>
              <w:t>8.21 ± 0.43</w:t>
            </w:r>
          </w:p>
        </w:tc>
        <w:tc>
          <w:tcPr>
            <w:tcW w:w="671" w:type="pct"/>
          </w:tcPr>
          <w:p w14:paraId="3D93C1BE" w14:textId="77777777" w:rsidR="000415C3" w:rsidRPr="00907233" w:rsidRDefault="004F68F9">
            <w:pPr>
              <w:spacing w:line="360" w:lineRule="auto"/>
              <w:jc w:val="both"/>
              <w:rPr>
                <w:rFonts w:ascii="Book Antiqua" w:hAnsi="Book Antiqua"/>
              </w:rPr>
            </w:pPr>
            <w:r w:rsidRPr="00907233">
              <w:rPr>
                <w:rFonts w:ascii="Book Antiqua" w:hAnsi="Book Antiqua"/>
              </w:rPr>
              <w:t>8.16 ± 0.52</w:t>
            </w:r>
          </w:p>
        </w:tc>
        <w:tc>
          <w:tcPr>
            <w:tcW w:w="728" w:type="pct"/>
            <w:shd w:val="clear" w:color="auto" w:fill="auto"/>
          </w:tcPr>
          <w:p w14:paraId="687C6F90" w14:textId="77777777" w:rsidR="000415C3" w:rsidRPr="00907233" w:rsidRDefault="004F68F9">
            <w:pPr>
              <w:spacing w:line="360" w:lineRule="auto"/>
              <w:jc w:val="both"/>
              <w:rPr>
                <w:rFonts w:ascii="Book Antiqua" w:hAnsi="Book Antiqua"/>
              </w:rPr>
            </w:pPr>
            <w:r w:rsidRPr="00907233">
              <w:rPr>
                <w:rFonts w:ascii="Book Antiqua" w:hAnsi="Book Antiqua"/>
              </w:rPr>
              <w:t>8.28 ± 0.64</w:t>
            </w:r>
          </w:p>
        </w:tc>
        <w:tc>
          <w:tcPr>
            <w:tcW w:w="799" w:type="pct"/>
            <w:shd w:val="clear" w:color="auto" w:fill="auto"/>
          </w:tcPr>
          <w:p w14:paraId="08D0C37A" w14:textId="77777777" w:rsidR="000415C3" w:rsidRPr="00907233" w:rsidRDefault="004F68F9">
            <w:pPr>
              <w:spacing w:line="360" w:lineRule="auto"/>
              <w:jc w:val="both"/>
              <w:rPr>
                <w:rFonts w:ascii="Book Antiqua" w:hAnsi="Book Antiqua"/>
              </w:rPr>
            </w:pPr>
            <w:r w:rsidRPr="00907233">
              <w:rPr>
                <w:rFonts w:ascii="Book Antiqua" w:hAnsi="Book Antiqua"/>
              </w:rPr>
              <w:t>17.65 ± 0.82</w:t>
            </w:r>
            <w:r w:rsidRPr="00907233">
              <w:rPr>
                <w:rFonts w:ascii="Book Antiqua" w:hAnsi="Book Antiqua"/>
                <w:bCs/>
                <w:vertAlign w:val="superscript"/>
              </w:rPr>
              <w:t>d</w:t>
            </w:r>
          </w:p>
        </w:tc>
        <w:tc>
          <w:tcPr>
            <w:tcW w:w="732" w:type="pct"/>
            <w:shd w:val="clear" w:color="auto" w:fill="auto"/>
          </w:tcPr>
          <w:p w14:paraId="4BE7E2D5" w14:textId="77777777" w:rsidR="000415C3" w:rsidRPr="00907233" w:rsidRDefault="004F68F9">
            <w:pPr>
              <w:spacing w:line="360" w:lineRule="auto"/>
              <w:jc w:val="both"/>
              <w:rPr>
                <w:rFonts w:ascii="Book Antiqua" w:hAnsi="Book Antiqua"/>
              </w:rPr>
            </w:pPr>
            <w:r w:rsidRPr="00907233">
              <w:rPr>
                <w:rFonts w:ascii="Book Antiqua" w:hAnsi="Book Antiqua"/>
              </w:rPr>
              <w:t>9.16 ± 0.58</w:t>
            </w:r>
            <w:r w:rsidRPr="00907233">
              <w:rPr>
                <w:rFonts w:ascii="Book Antiqua" w:hAnsi="Book Antiqua"/>
                <w:bCs/>
                <w:vertAlign w:val="superscript"/>
              </w:rPr>
              <w:t>b</w:t>
            </w:r>
          </w:p>
        </w:tc>
      </w:tr>
      <w:tr w:rsidR="000415C3" w:rsidRPr="00907233" w14:paraId="2292DFA9" w14:textId="77777777">
        <w:trPr>
          <w:jc w:val="center"/>
        </w:trPr>
        <w:tc>
          <w:tcPr>
            <w:tcW w:w="1382" w:type="pct"/>
            <w:shd w:val="clear" w:color="auto" w:fill="auto"/>
          </w:tcPr>
          <w:p w14:paraId="068A2FA7" w14:textId="77777777" w:rsidR="000415C3" w:rsidRPr="00907233" w:rsidRDefault="004F68F9">
            <w:pPr>
              <w:spacing w:line="360" w:lineRule="auto"/>
              <w:jc w:val="both"/>
              <w:rPr>
                <w:rFonts w:ascii="Book Antiqua" w:hAnsi="Book Antiqua"/>
                <w:bCs/>
              </w:rPr>
            </w:pPr>
            <w:r w:rsidRPr="00907233">
              <w:rPr>
                <w:rFonts w:ascii="Book Antiqua" w:hAnsi="Book Antiqua"/>
                <w:bCs/>
              </w:rPr>
              <w:t>Blood urea nitrogen (mg/dL)</w:t>
            </w:r>
          </w:p>
        </w:tc>
        <w:tc>
          <w:tcPr>
            <w:tcW w:w="688" w:type="pct"/>
            <w:shd w:val="clear" w:color="auto" w:fill="auto"/>
          </w:tcPr>
          <w:p w14:paraId="7E52C4F9" w14:textId="77777777" w:rsidR="000415C3" w:rsidRPr="00907233" w:rsidRDefault="004F68F9">
            <w:pPr>
              <w:spacing w:line="360" w:lineRule="auto"/>
              <w:jc w:val="both"/>
              <w:rPr>
                <w:rFonts w:ascii="Book Antiqua" w:hAnsi="Book Antiqua"/>
              </w:rPr>
            </w:pPr>
            <w:r w:rsidRPr="00907233">
              <w:rPr>
                <w:rFonts w:ascii="Book Antiqua" w:hAnsi="Book Antiqua"/>
              </w:rPr>
              <w:t xml:space="preserve">16.25 ± 1.54 </w:t>
            </w:r>
          </w:p>
        </w:tc>
        <w:tc>
          <w:tcPr>
            <w:tcW w:w="671" w:type="pct"/>
          </w:tcPr>
          <w:p w14:paraId="485B8436" w14:textId="77777777" w:rsidR="000415C3" w:rsidRPr="00907233" w:rsidRDefault="004F68F9">
            <w:pPr>
              <w:spacing w:line="360" w:lineRule="auto"/>
              <w:jc w:val="both"/>
              <w:rPr>
                <w:rFonts w:ascii="Book Antiqua" w:hAnsi="Book Antiqua"/>
              </w:rPr>
            </w:pPr>
            <w:r w:rsidRPr="00907233">
              <w:rPr>
                <w:rFonts w:ascii="Book Antiqua" w:hAnsi="Book Antiqua"/>
              </w:rPr>
              <w:t xml:space="preserve">16.47 ± 1.39 </w:t>
            </w:r>
          </w:p>
        </w:tc>
        <w:tc>
          <w:tcPr>
            <w:tcW w:w="728" w:type="pct"/>
            <w:shd w:val="clear" w:color="auto" w:fill="auto"/>
          </w:tcPr>
          <w:p w14:paraId="79EBD9EA" w14:textId="77777777" w:rsidR="000415C3" w:rsidRPr="00907233" w:rsidRDefault="004F68F9">
            <w:pPr>
              <w:spacing w:line="360" w:lineRule="auto"/>
              <w:jc w:val="both"/>
              <w:rPr>
                <w:rFonts w:ascii="Book Antiqua" w:hAnsi="Book Antiqua"/>
              </w:rPr>
            </w:pPr>
            <w:r w:rsidRPr="00907233">
              <w:rPr>
                <w:rFonts w:ascii="Book Antiqua" w:hAnsi="Book Antiqua"/>
              </w:rPr>
              <w:t xml:space="preserve">16.18 ± 1.52 </w:t>
            </w:r>
          </w:p>
        </w:tc>
        <w:tc>
          <w:tcPr>
            <w:tcW w:w="799" w:type="pct"/>
            <w:shd w:val="clear" w:color="auto" w:fill="auto"/>
          </w:tcPr>
          <w:p w14:paraId="6813DF17" w14:textId="77777777" w:rsidR="000415C3" w:rsidRPr="00907233" w:rsidRDefault="004F68F9">
            <w:pPr>
              <w:spacing w:line="360" w:lineRule="auto"/>
              <w:jc w:val="both"/>
              <w:rPr>
                <w:rFonts w:ascii="Book Antiqua" w:hAnsi="Book Antiqua"/>
              </w:rPr>
            </w:pPr>
            <w:r w:rsidRPr="00907233">
              <w:rPr>
                <w:rFonts w:ascii="Book Antiqua" w:hAnsi="Book Antiqua"/>
              </w:rPr>
              <w:t>34.42 ± 1.80</w:t>
            </w:r>
            <w:r w:rsidRPr="00907233">
              <w:rPr>
                <w:rFonts w:ascii="Book Antiqua" w:hAnsi="Book Antiqua"/>
                <w:bCs/>
                <w:vertAlign w:val="superscript"/>
              </w:rPr>
              <w:t>d</w:t>
            </w:r>
          </w:p>
        </w:tc>
        <w:tc>
          <w:tcPr>
            <w:tcW w:w="732" w:type="pct"/>
            <w:shd w:val="clear" w:color="auto" w:fill="auto"/>
          </w:tcPr>
          <w:p w14:paraId="5D626393" w14:textId="77777777" w:rsidR="000415C3" w:rsidRPr="00907233" w:rsidRDefault="004F68F9">
            <w:pPr>
              <w:spacing w:line="360" w:lineRule="auto"/>
              <w:jc w:val="both"/>
              <w:rPr>
                <w:rFonts w:ascii="Book Antiqua" w:hAnsi="Book Antiqua"/>
              </w:rPr>
            </w:pPr>
            <w:r w:rsidRPr="00907233">
              <w:rPr>
                <w:rFonts w:ascii="Book Antiqua" w:hAnsi="Book Antiqua"/>
              </w:rPr>
              <w:t>17.18 ± 1.71</w:t>
            </w:r>
            <w:r w:rsidRPr="00907233">
              <w:rPr>
                <w:rFonts w:ascii="Book Antiqua" w:hAnsi="Book Antiqua"/>
                <w:bCs/>
                <w:vertAlign w:val="superscript"/>
              </w:rPr>
              <w:t>b</w:t>
            </w:r>
          </w:p>
        </w:tc>
      </w:tr>
      <w:tr w:rsidR="000415C3" w:rsidRPr="00907233" w14:paraId="14C9CBD4" w14:textId="77777777">
        <w:trPr>
          <w:jc w:val="center"/>
        </w:trPr>
        <w:tc>
          <w:tcPr>
            <w:tcW w:w="1382" w:type="pct"/>
            <w:shd w:val="clear" w:color="auto" w:fill="auto"/>
          </w:tcPr>
          <w:p w14:paraId="779B2764" w14:textId="77777777" w:rsidR="000415C3" w:rsidRPr="00907233" w:rsidRDefault="004F68F9">
            <w:pPr>
              <w:spacing w:line="360" w:lineRule="auto"/>
              <w:jc w:val="both"/>
              <w:rPr>
                <w:rFonts w:ascii="Book Antiqua" w:hAnsi="Book Antiqua"/>
                <w:bCs/>
              </w:rPr>
            </w:pPr>
            <w:r w:rsidRPr="00907233">
              <w:rPr>
                <w:rFonts w:ascii="Book Antiqua" w:hAnsi="Book Antiqua"/>
                <w:bCs/>
              </w:rPr>
              <w:t>Serum sodium (mmol/L)</w:t>
            </w:r>
          </w:p>
        </w:tc>
        <w:tc>
          <w:tcPr>
            <w:tcW w:w="688" w:type="pct"/>
            <w:shd w:val="clear" w:color="auto" w:fill="auto"/>
          </w:tcPr>
          <w:p w14:paraId="16430EBB" w14:textId="77777777" w:rsidR="000415C3" w:rsidRPr="00907233" w:rsidRDefault="004F68F9">
            <w:pPr>
              <w:spacing w:line="360" w:lineRule="auto"/>
              <w:jc w:val="both"/>
              <w:rPr>
                <w:rFonts w:ascii="Book Antiqua" w:hAnsi="Book Antiqua"/>
              </w:rPr>
            </w:pPr>
            <w:r w:rsidRPr="00907233">
              <w:rPr>
                <w:rFonts w:ascii="Book Antiqua" w:hAnsi="Book Antiqua"/>
              </w:rPr>
              <w:t>154.60 ± 3.29</w:t>
            </w:r>
          </w:p>
        </w:tc>
        <w:tc>
          <w:tcPr>
            <w:tcW w:w="671" w:type="pct"/>
          </w:tcPr>
          <w:p w14:paraId="2598E8E3" w14:textId="77777777" w:rsidR="000415C3" w:rsidRPr="00907233" w:rsidRDefault="004F68F9">
            <w:pPr>
              <w:spacing w:line="360" w:lineRule="auto"/>
              <w:jc w:val="both"/>
              <w:rPr>
                <w:rFonts w:ascii="Book Antiqua" w:hAnsi="Book Antiqua"/>
              </w:rPr>
            </w:pPr>
            <w:r w:rsidRPr="00907233">
              <w:rPr>
                <w:rFonts w:ascii="Book Antiqua" w:hAnsi="Book Antiqua"/>
              </w:rPr>
              <w:t>155.28 ± 3.61</w:t>
            </w:r>
          </w:p>
        </w:tc>
        <w:tc>
          <w:tcPr>
            <w:tcW w:w="728" w:type="pct"/>
            <w:shd w:val="clear" w:color="auto" w:fill="auto"/>
          </w:tcPr>
          <w:p w14:paraId="762B14D8" w14:textId="77777777" w:rsidR="000415C3" w:rsidRPr="00907233" w:rsidRDefault="004F68F9">
            <w:pPr>
              <w:spacing w:line="360" w:lineRule="auto"/>
              <w:jc w:val="both"/>
              <w:rPr>
                <w:rFonts w:ascii="Book Antiqua" w:hAnsi="Book Antiqua"/>
              </w:rPr>
            </w:pPr>
            <w:r w:rsidRPr="00907233">
              <w:rPr>
                <w:rFonts w:ascii="Book Antiqua" w:hAnsi="Book Antiqua"/>
              </w:rPr>
              <w:t>153.81 ± 3.50</w:t>
            </w:r>
          </w:p>
        </w:tc>
        <w:tc>
          <w:tcPr>
            <w:tcW w:w="799" w:type="pct"/>
            <w:shd w:val="clear" w:color="auto" w:fill="auto"/>
          </w:tcPr>
          <w:p w14:paraId="6DCB8E23" w14:textId="77777777" w:rsidR="000415C3" w:rsidRPr="00907233" w:rsidRDefault="004F68F9">
            <w:pPr>
              <w:spacing w:line="360" w:lineRule="auto"/>
              <w:jc w:val="both"/>
              <w:rPr>
                <w:rFonts w:ascii="Book Antiqua" w:hAnsi="Book Antiqua"/>
              </w:rPr>
            </w:pPr>
            <w:r w:rsidRPr="00907233">
              <w:rPr>
                <w:rFonts w:ascii="Book Antiqua" w:hAnsi="Book Antiqua"/>
              </w:rPr>
              <w:t>110.24 ± 4.16</w:t>
            </w:r>
            <w:r w:rsidRPr="00907233">
              <w:rPr>
                <w:rFonts w:ascii="Book Antiqua" w:hAnsi="Book Antiqua"/>
                <w:bCs/>
                <w:vertAlign w:val="superscript"/>
              </w:rPr>
              <w:t>d</w:t>
            </w:r>
          </w:p>
        </w:tc>
        <w:tc>
          <w:tcPr>
            <w:tcW w:w="732" w:type="pct"/>
            <w:shd w:val="clear" w:color="auto" w:fill="auto"/>
          </w:tcPr>
          <w:p w14:paraId="3518D5AB" w14:textId="77777777" w:rsidR="000415C3" w:rsidRPr="00907233" w:rsidRDefault="004F68F9">
            <w:pPr>
              <w:spacing w:line="360" w:lineRule="auto"/>
              <w:jc w:val="both"/>
              <w:rPr>
                <w:rFonts w:ascii="Book Antiqua" w:hAnsi="Book Antiqua"/>
              </w:rPr>
            </w:pPr>
            <w:r w:rsidRPr="00907233">
              <w:rPr>
                <w:rFonts w:ascii="Book Antiqua" w:hAnsi="Book Antiqua"/>
              </w:rPr>
              <w:t>144.9 ± 3.28</w:t>
            </w:r>
            <w:r w:rsidRPr="00907233">
              <w:rPr>
                <w:rFonts w:ascii="Book Antiqua" w:hAnsi="Book Antiqua"/>
                <w:bCs/>
                <w:vertAlign w:val="superscript"/>
              </w:rPr>
              <w:t>a</w:t>
            </w:r>
          </w:p>
        </w:tc>
      </w:tr>
      <w:tr w:rsidR="000415C3" w:rsidRPr="00907233" w14:paraId="7FB29B1E" w14:textId="77777777">
        <w:trPr>
          <w:jc w:val="center"/>
        </w:trPr>
        <w:tc>
          <w:tcPr>
            <w:tcW w:w="1382" w:type="pct"/>
            <w:shd w:val="clear" w:color="auto" w:fill="auto"/>
          </w:tcPr>
          <w:p w14:paraId="1C9D3B2A" w14:textId="77777777" w:rsidR="000415C3" w:rsidRPr="00907233" w:rsidRDefault="004F68F9">
            <w:pPr>
              <w:spacing w:line="360" w:lineRule="auto"/>
              <w:jc w:val="both"/>
              <w:rPr>
                <w:rFonts w:ascii="Book Antiqua" w:hAnsi="Book Antiqua"/>
                <w:bCs/>
              </w:rPr>
            </w:pPr>
            <w:r w:rsidRPr="00907233">
              <w:rPr>
                <w:rFonts w:ascii="Book Antiqua" w:hAnsi="Book Antiqua"/>
                <w:bCs/>
              </w:rPr>
              <w:t>Serum potassium (mmol/L)</w:t>
            </w:r>
          </w:p>
        </w:tc>
        <w:tc>
          <w:tcPr>
            <w:tcW w:w="688" w:type="pct"/>
            <w:shd w:val="clear" w:color="auto" w:fill="auto"/>
          </w:tcPr>
          <w:p w14:paraId="56F3881B" w14:textId="77777777" w:rsidR="000415C3" w:rsidRPr="00907233" w:rsidRDefault="004F68F9">
            <w:pPr>
              <w:spacing w:line="360" w:lineRule="auto"/>
              <w:jc w:val="both"/>
              <w:rPr>
                <w:rFonts w:ascii="Book Antiqua" w:hAnsi="Book Antiqua"/>
              </w:rPr>
            </w:pPr>
            <w:r w:rsidRPr="00907233">
              <w:rPr>
                <w:rFonts w:ascii="Book Antiqua" w:hAnsi="Book Antiqua"/>
              </w:rPr>
              <w:t>5.62 ± 0.19</w:t>
            </w:r>
          </w:p>
        </w:tc>
        <w:tc>
          <w:tcPr>
            <w:tcW w:w="671" w:type="pct"/>
          </w:tcPr>
          <w:p w14:paraId="57B96972" w14:textId="77777777" w:rsidR="000415C3" w:rsidRPr="00907233" w:rsidRDefault="004F68F9">
            <w:pPr>
              <w:spacing w:line="360" w:lineRule="auto"/>
              <w:jc w:val="both"/>
              <w:rPr>
                <w:rFonts w:ascii="Book Antiqua" w:hAnsi="Book Antiqua"/>
              </w:rPr>
            </w:pPr>
            <w:r w:rsidRPr="00907233">
              <w:rPr>
                <w:rFonts w:ascii="Book Antiqua" w:hAnsi="Book Antiqua"/>
              </w:rPr>
              <w:t>5.71 ± 0.15</w:t>
            </w:r>
          </w:p>
        </w:tc>
        <w:tc>
          <w:tcPr>
            <w:tcW w:w="728" w:type="pct"/>
            <w:shd w:val="clear" w:color="auto" w:fill="auto"/>
          </w:tcPr>
          <w:p w14:paraId="7F0F1AFE" w14:textId="77777777" w:rsidR="000415C3" w:rsidRPr="00907233" w:rsidRDefault="004F68F9">
            <w:pPr>
              <w:spacing w:line="360" w:lineRule="auto"/>
              <w:jc w:val="both"/>
              <w:rPr>
                <w:rFonts w:ascii="Book Antiqua" w:hAnsi="Book Antiqua"/>
              </w:rPr>
            </w:pPr>
            <w:r w:rsidRPr="00907233">
              <w:rPr>
                <w:rFonts w:ascii="Book Antiqua" w:hAnsi="Book Antiqua"/>
              </w:rPr>
              <w:t>5.59 ± 0.24</w:t>
            </w:r>
          </w:p>
        </w:tc>
        <w:tc>
          <w:tcPr>
            <w:tcW w:w="799" w:type="pct"/>
            <w:shd w:val="clear" w:color="auto" w:fill="auto"/>
          </w:tcPr>
          <w:p w14:paraId="018B87A6" w14:textId="77777777" w:rsidR="000415C3" w:rsidRPr="00907233" w:rsidRDefault="004F68F9">
            <w:pPr>
              <w:spacing w:line="360" w:lineRule="auto"/>
              <w:jc w:val="both"/>
              <w:rPr>
                <w:rFonts w:ascii="Book Antiqua" w:hAnsi="Book Antiqua"/>
              </w:rPr>
            </w:pPr>
            <w:r w:rsidRPr="00907233">
              <w:rPr>
                <w:rFonts w:ascii="Book Antiqua" w:hAnsi="Book Antiqua"/>
              </w:rPr>
              <w:t>2.71 ± 0.28</w:t>
            </w:r>
            <w:r w:rsidRPr="00907233">
              <w:rPr>
                <w:rFonts w:ascii="Book Antiqua" w:hAnsi="Book Antiqua"/>
                <w:bCs/>
                <w:vertAlign w:val="superscript"/>
              </w:rPr>
              <w:t>d</w:t>
            </w:r>
          </w:p>
        </w:tc>
        <w:tc>
          <w:tcPr>
            <w:tcW w:w="732" w:type="pct"/>
            <w:shd w:val="clear" w:color="auto" w:fill="auto"/>
          </w:tcPr>
          <w:p w14:paraId="60DFAB11" w14:textId="77777777" w:rsidR="000415C3" w:rsidRPr="00907233" w:rsidRDefault="004F68F9">
            <w:pPr>
              <w:spacing w:line="360" w:lineRule="auto"/>
              <w:jc w:val="both"/>
              <w:rPr>
                <w:rFonts w:ascii="Book Antiqua" w:hAnsi="Book Antiqua"/>
              </w:rPr>
            </w:pPr>
            <w:r w:rsidRPr="00907233">
              <w:rPr>
                <w:rFonts w:ascii="Book Antiqua" w:hAnsi="Book Antiqua"/>
              </w:rPr>
              <w:t>5.43 ± 0.18</w:t>
            </w:r>
            <w:r w:rsidRPr="00907233">
              <w:rPr>
                <w:rFonts w:ascii="Book Antiqua" w:hAnsi="Book Antiqua"/>
                <w:bCs/>
                <w:vertAlign w:val="superscript"/>
              </w:rPr>
              <w:t>a</w:t>
            </w:r>
          </w:p>
        </w:tc>
      </w:tr>
      <w:tr w:rsidR="000415C3" w:rsidRPr="00907233" w14:paraId="246922BF" w14:textId="77777777">
        <w:trPr>
          <w:jc w:val="center"/>
        </w:trPr>
        <w:tc>
          <w:tcPr>
            <w:tcW w:w="1382" w:type="pct"/>
            <w:shd w:val="clear" w:color="auto" w:fill="auto"/>
          </w:tcPr>
          <w:p w14:paraId="01F5C171" w14:textId="77777777" w:rsidR="000415C3" w:rsidRPr="00907233" w:rsidRDefault="004F68F9">
            <w:pPr>
              <w:spacing w:line="360" w:lineRule="auto"/>
              <w:jc w:val="both"/>
              <w:rPr>
                <w:rFonts w:ascii="Book Antiqua" w:hAnsi="Book Antiqua"/>
                <w:bCs/>
              </w:rPr>
            </w:pPr>
            <w:r w:rsidRPr="00907233">
              <w:rPr>
                <w:rFonts w:ascii="Book Antiqua" w:hAnsi="Book Antiqua"/>
                <w:bCs/>
              </w:rPr>
              <w:t>Serum chloride (mmol/L)</w:t>
            </w:r>
          </w:p>
        </w:tc>
        <w:tc>
          <w:tcPr>
            <w:tcW w:w="688" w:type="pct"/>
            <w:shd w:val="clear" w:color="auto" w:fill="auto"/>
          </w:tcPr>
          <w:p w14:paraId="4C0AC31F" w14:textId="77777777" w:rsidR="000415C3" w:rsidRPr="00907233" w:rsidRDefault="004F68F9">
            <w:pPr>
              <w:spacing w:line="360" w:lineRule="auto"/>
              <w:jc w:val="both"/>
              <w:rPr>
                <w:rFonts w:ascii="Book Antiqua" w:hAnsi="Book Antiqua"/>
                <w:bCs/>
              </w:rPr>
            </w:pPr>
            <w:r w:rsidRPr="00907233">
              <w:rPr>
                <w:rFonts w:ascii="Book Antiqua" w:hAnsi="Book Antiqua"/>
              </w:rPr>
              <w:t>102.83 ± 2.19</w:t>
            </w:r>
          </w:p>
        </w:tc>
        <w:tc>
          <w:tcPr>
            <w:tcW w:w="671" w:type="pct"/>
          </w:tcPr>
          <w:p w14:paraId="53EC6982" w14:textId="77777777" w:rsidR="000415C3" w:rsidRPr="00907233" w:rsidRDefault="004F68F9">
            <w:pPr>
              <w:spacing w:line="360" w:lineRule="auto"/>
              <w:jc w:val="both"/>
              <w:rPr>
                <w:rFonts w:ascii="Book Antiqua" w:hAnsi="Book Antiqua"/>
                <w:bCs/>
              </w:rPr>
            </w:pPr>
            <w:r w:rsidRPr="00907233">
              <w:rPr>
                <w:rFonts w:ascii="Book Antiqua" w:hAnsi="Book Antiqua"/>
              </w:rPr>
              <w:t>103.20 ± 2.34</w:t>
            </w:r>
          </w:p>
        </w:tc>
        <w:tc>
          <w:tcPr>
            <w:tcW w:w="728" w:type="pct"/>
            <w:shd w:val="clear" w:color="auto" w:fill="auto"/>
          </w:tcPr>
          <w:p w14:paraId="2F988AA0" w14:textId="77777777" w:rsidR="000415C3" w:rsidRPr="00907233" w:rsidRDefault="004F68F9">
            <w:pPr>
              <w:spacing w:line="360" w:lineRule="auto"/>
              <w:jc w:val="both"/>
              <w:rPr>
                <w:rFonts w:ascii="Book Antiqua" w:hAnsi="Book Antiqua"/>
                <w:bCs/>
              </w:rPr>
            </w:pPr>
            <w:r w:rsidRPr="00907233">
              <w:rPr>
                <w:rFonts w:ascii="Book Antiqua" w:hAnsi="Book Antiqua"/>
              </w:rPr>
              <w:t>102.36 ± 2.75</w:t>
            </w:r>
          </w:p>
        </w:tc>
        <w:tc>
          <w:tcPr>
            <w:tcW w:w="799" w:type="pct"/>
            <w:shd w:val="clear" w:color="auto" w:fill="auto"/>
          </w:tcPr>
          <w:p w14:paraId="0A0AF345" w14:textId="77777777" w:rsidR="000415C3" w:rsidRPr="00907233" w:rsidRDefault="004F68F9">
            <w:pPr>
              <w:spacing w:line="360" w:lineRule="auto"/>
              <w:jc w:val="both"/>
              <w:rPr>
                <w:rFonts w:ascii="Book Antiqua" w:hAnsi="Book Antiqua"/>
                <w:bCs/>
              </w:rPr>
            </w:pPr>
            <w:r w:rsidRPr="00907233">
              <w:rPr>
                <w:rFonts w:ascii="Book Antiqua" w:hAnsi="Book Antiqua"/>
              </w:rPr>
              <w:t>81.47 ± 1.85</w:t>
            </w:r>
            <w:r w:rsidRPr="00907233">
              <w:rPr>
                <w:rFonts w:ascii="Book Antiqua" w:hAnsi="Book Antiqua"/>
                <w:bCs/>
                <w:vertAlign w:val="superscript"/>
              </w:rPr>
              <w:t>d</w:t>
            </w:r>
          </w:p>
        </w:tc>
        <w:tc>
          <w:tcPr>
            <w:tcW w:w="732" w:type="pct"/>
            <w:shd w:val="clear" w:color="auto" w:fill="auto"/>
          </w:tcPr>
          <w:p w14:paraId="61235B0E" w14:textId="77777777" w:rsidR="000415C3" w:rsidRPr="00907233" w:rsidRDefault="004F68F9">
            <w:pPr>
              <w:spacing w:line="360" w:lineRule="auto"/>
              <w:jc w:val="both"/>
              <w:rPr>
                <w:rFonts w:ascii="Book Antiqua" w:hAnsi="Book Antiqua"/>
                <w:bCs/>
              </w:rPr>
            </w:pPr>
            <w:r w:rsidRPr="00907233">
              <w:rPr>
                <w:rFonts w:ascii="Book Antiqua" w:hAnsi="Book Antiqua"/>
              </w:rPr>
              <w:t>101.26 ± 2.39</w:t>
            </w:r>
            <w:r w:rsidRPr="00907233">
              <w:rPr>
                <w:rFonts w:ascii="Book Antiqua" w:hAnsi="Book Antiqua"/>
                <w:bCs/>
                <w:vertAlign w:val="superscript"/>
              </w:rPr>
              <w:t>a</w:t>
            </w:r>
          </w:p>
        </w:tc>
      </w:tr>
    </w:tbl>
    <w:p w14:paraId="7066BA1F" w14:textId="77777777" w:rsidR="000415C3" w:rsidRPr="00907233" w:rsidRDefault="004F68F9">
      <w:pPr>
        <w:spacing w:line="360" w:lineRule="auto"/>
        <w:jc w:val="both"/>
        <w:rPr>
          <w:rFonts w:ascii="Book Antiqua" w:eastAsiaTheme="minorEastAsia" w:hAnsi="Book Antiqua"/>
          <w:bCs/>
          <w:lang w:eastAsia="zh-CN"/>
        </w:rPr>
      </w:pPr>
      <w:r w:rsidRPr="00907233">
        <w:rPr>
          <w:rFonts w:ascii="Book Antiqua" w:eastAsia="TimesNewRoman" w:hAnsi="Book Antiqua"/>
          <w:bCs/>
          <w:vertAlign w:val="superscript"/>
        </w:rPr>
        <w:t>a</w:t>
      </w:r>
      <w:r w:rsidRPr="00907233">
        <w:rPr>
          <w:rFonts w:ascii="Book Antiqua" w:eastAsia="TimesNewRoman" w:hAnsi="Book Antiqua"/>
          <w:i/>
          <w:iCs/>
        </w:rPr>
        <w:t>P ≤</w:t>
      </w:r>
      <w:r w:rsidRPr="00907233">
        <w:rPr>
          <w:rFonts w:ascii="Book Antiqua" w:eastAsia="TimesNewRoman" w:hAnsi="Book Antiqua"/>
        </w:rPr>
        <w:t xml:space="preserve"> 0.05 compared to </w:t>
      </w:r>
      <w:r w:rsidRPr="00907233">
        <w:rPr>
          <w:rFonts w:ascii="Book Antiqua" w:hAnsi="Book Antiqua" w:hint="eastAsia"/>
          <w:lang w:eastAsia="zh-CN"/>
        </w:rPr>
        <w:t>b</w:t>
      </w:r>
      <w:r w:rsidRPr="00907233">
        <w:rPr>
          <w:rFonts w:ascii="Book Antiqua" w:hAnsi="Book Antiqua"/>
        </w:rPr>
        <w:t>isphenol A</w:t>
      </w:r>
      <w:r w:rsidRPr="00907233">
        <w:rPr>
          <w:rFonts w:ascii="Book Antiqua" w:eastAsia="TimesNewRoman" w:hAnsi="Book Antiqua"/>
        </w:rPr>
        <w:t xml:space="preserve"> </w:t>
      </w:r>
      <w:r w:rsidRPr="00907233">
        <w:rPr>
          <w:rFonts w:ascii="Book Antiqua" w:hAnsi="Book Antiqua" w:hint="eastAsia"/>
          <w:lang w:eastAsia="zh-CN"/>
        </w:rPr>
        <w:t>(</w:t>
      </w:r>
      <w:r w:rsidRPr="00907233">
        <w:rPr>
          <w:rFonts w:ascii="Book Antiqua" w:eastAsia="TimesNewRoman" w:hAnsi="Book Antiqua"/>
        </w:rPr>
        <w:t>BPA</w:t>
      </w:r>
      <w:r w:rsidRPr="00907233">
        <w:rPr>
          <w:rFonts w:ascii="Book Antiqua" w:hAnsi="Book Antiqua" w:hint="eastAsia"/>
          <w:lang w:eastAsia="zh-CN"/>
        </w:rPr>
        <w:t>)</w:t>
      </w:r>
      <w:r w:rsidRPr="00907233">
        <w:rPr>
          <w:rFonts w:ascii="Book Antiqua" w:eastAsiaTheme="minorEastAsia" w:hAnsi="Book Antiqua" w:hint="eastAsia"/>
          <w:bCs/>
          <w:lang w:eastAsia="zh-CN"/>
        </w:rPr>
        <w:t>.</w:t>
      </w:r>
    </w:p>
    <w:p w14:paraId="2FFF3511"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b</w:t>
      </w:r>
      <w:r w:rsidRPr="00907233">
        <w:rPr>
          <w:rFonts w:ascii="Book Antiqua" w:eastAsia="TimesNewRoman" w:hAnsi="Book Antiqua"/>
          <w:i/>
          <w:iCs/>
        </w:rPr>
        <w:t>P ≤</w:t>
      </w:r>
      <w:r w:rsidRPr="00907233">
        <w:rPr>
          <w:rFonts w:ascii="Book Antiqua" w:eastAsia="TimesNewRoman" w:hAnsi="Book Antiqua"/>
        </w:rPr>
        <w:t xml:space="preserve"> 0.01 compared to BPA</w:t>
      </w:r>
      <w:r w:rsidRPr="00907233">
        <w:rPr>
          <w:rFonts w:ascii="Book Antiqua" w:eastAsiaTheme="minorEastAsia" w:hAnsi="Book Antiqua" w:hint="eastAsia"/>
          <w:lang w:eastAsia="zh-CN"/>
        </w:rPr>
        <w:t>.</w:t>
      </w:r>
    </w:p>
    <w:p w14:paraId="6CA3A61D" w14:textId="77777777" w:rsidR="000415C3" w:rsidRPr="00907233" w:rsidRDefault="004F68F9">
      <w:pPr>
        <w:spacing w:line="360" w:lineRule="auto"/>
        <w:jc w:val="both"/>
        <w:rPr>
          <w:rFonts w:ascii="Book Antiqua" w:hAnsi="Book Antiqua"/>
          <w:lang w:eastAsia="zh-CN"/>
        </w:rPr>
      </w:pPr>
      <w:r w:rsidRPr="00907233">
        <w:rPr>
          <w:rFonts w:ascii="Book Antiqua" w:eastAsia="TimesNewRoman" w:hAnsi="Book Antiqua"/>
          <w:bCs/>
          <w:vertAlign w:val="superscript"/>
        </w:rPr>
        <w:t>c</w:t>
      </w:r>
      <w:r w:rsidRPr="00907233">
        <w:rPr>
          <w:rFonts w:ascii="Book Antiqua" w:eastAsia="TimesNewRoman" w:hAnsi="Book Antiqua"/>
          <w:i/>
          <w:iCs/>
        </w:rPr>
        <w:t>P ≤</w:t>
      </w:r>
      <w:r w:rsidRPr="00907233">
        <w:rPr>
          <w:rFonts w:ascii="Book Antiqua" w:eastAsia="TimesNewRoman" w:hAnsi="Book Antiqua"/>
        </w:rPr>
        <w:t xml:space="preserve"> 0.05 compared to control</w:t>
      </w:r>
      <w:r w:rsidRPr="00907233">
        <w:rPr>
          <w:rFonts w:ascii="Book Antiqua" w:hAnsi="Book Antiqua" w:hint="eastAsia"/>
          <w:lang w:eastAsia="zh-CN"/>
        </w:rPr>
        <w:t>.</w:t>
      </w:r>
    </w:p>
    <w:p w14:paraId="5D2897AD" w14:textId="77777777" w:rsidR="000415C3" w:rsidRPr="00907233" w:rsidRDefault="004F68F9">
      <w:pPr>
        <w:spacing w:line="360" w:lineRule="auto"/>
        <w:jc w:val="both"/>
        <w:rPr>
          <w:rFonts w:ascii="Book Antiqua" w:hAnsi="Book Antiqua"/>
          <w:lang w:eastAsia="zh-CN"/>
        </w:rPr>
      </w:pPr>
      <w:r w:rsidRPr="00907233">
        <w:rPr>
          <w:rFonts w:ascii="Book Antiqua" w:eastAsia="TimesNewRoman" w:hAnsi="Book Antiqua"/>
          <w:bCs/>
          <w:vertAlign w:val="superscript"/>
        </w:rPr>
        <w:t>d</w:t>
      </w:r>
      <w:r w:rsidRPr="00907233">
        <w:rPr>
          <w:rFonts w:ascii="Book Antiqua" w:eastAsia="TimesNewRoman" w:hAnsi="Book Antiqua"/>
          <w:i/>
          <w:iCs/>
        </w:rPr>
        <w:t>P ≤</w:t>
      </w:r>
      <w:r w:rsidRPr="00907233">
        <w:rPr>
          <w:rFonts w:ascii="Book Antiqua" w:eastAsia="TimesNewRoman" w:hAnsi="Book Antiqua"/>
        </w:rPr>
        <w:t xml:space="preserve"> 0.01 compared to control.</w:t>
      </w:r>
      <w:r w:rsidRPr="00907233">
        <w:rPr>
          <w:rFonts w:ascii="Book Antiqua" w:hAnsi="Book Antiqua" w:hint="eastAsia"/>
          <w:lang w:eastAsia="zh-CN"/>
        </w:rPr>
        <w:t xml:space="preserve"> </w:t>
      </w:r>
      <w:r w:rsidRPr="00907233">
        <w:rPr>
          <w:rFonts w:ascii="Book Antiqua" w:hAnsi="Book Antiqua"/>
        </w:rPr>
        <w:t>Number of animals = 6 rats/group. Values are expressed as the mean ± SD</w:t>
      </w:r>
      <w:r w:rsidRPr="00907233">
        <w:rPr>
          <w:rFonts w:ascii="Book Antiqua" w:eastAsia="TimesNewRoman" w:hAnsi="Book Antiqua"/>
        </w:rPr>
        <w:t>.</w:t>
      </w:r>
      <w:r w:rsidRPr="00907233">
        <w:rPr>
          <w:rFonts w:ascii="Book Antiqua" w:hAnsi="Book Antiqua" w:hint="eastAsia"/>
          <w:lang w:eastAsia="zh-CN"/>
        </w:rPr>
        <w:t xml:space="preserve"> </w:t>
      </w:r>
      <w:r w:rsidRPr="00907233">
        <w:rPr>
          <w:rFonts w:ascii="Book Antiqua" w:hAnsi="Book Antiqua"/>
        </w:rPr>
        <w:t>FA: Fertaric acid</w:t>
      </w:r>
      <w:r w:rsidRPr="00907233">
        <w:rPr>
          <w:rFonts w:ascii="Book Antiqua" w:hAnsi="Book Antiqua" w:hint="eastAsia"/>
          <w:lang w:eastAsia="zh-CN"/>
        </w:rPr>
        <w:t>;</w:t>
      </w:r>
      <w:r w:rsidRPr="00907233">
        <w:rPr>
          <w:rFonts w:ascii="Book Antiqua" w:hAnsi="Book Antiqua"/>
        </w:rPr>
        <w:t xml:space="preserve"> BPA: Bisphenol A. </w:t>
      </w:r>
    </w:p>
    <w:p w14:paraId="794FAC79" w14:textId="77777777" w:rsidR="000415C3" w:rsidRPr="00907233" w:rsidRDefault="004F68F9">
      <w:pPr>
        <w:spacing w:line="360" w:lineRule="auto"/>
        <w:jc w:val="both"/>
        <w:rPr>
          <w:rFonts w:ascii="Book Antiqua" w:eastAsia="Times New Roman" w:hAnsi="Book Antiqua"/>
          <w:rtl/>
          <w:lang w:bidi="ar-EG"/>
        </w:rPr>
      </w:pPr>
      <w:r w:rsidRPr="00907233">
        <w:rPr>
          <w:rFonts w:ascii="Book Antiqua" w:eastAsia="Times New Roman" w:hAnsi="Book Antiqua"/>
          <w:b/>
          <w:bCs/>
        </w:rPr>
        <w:br w:type="page"/>
      </w:r>
      <w:r w:rsidRPr="00907233">
        <w:rPr>
          <w:rFonts w:ascii="Book Antiqua" w:eastAsia="Times New Roman" w:hAnsi="Book Antiqua"/>
          <w:b/>
          <w:bCs/>
        </w:rPr>
        <w:lastRenderedPageBreak/>
        <w:t>Table 4</w:t>
      </w:r>
      <w:r w:rsidRPr="00907233">
        <w:rPr>
          <w:rFonts w:ascii="Book Antiqua" w:eastAsia="Times New Roman" w:hAnsi="Book Antiqua"/>
        </w:rPr>
        <w:t xml:space="preserve"> </w:t>
      </w:r>
      <w:r w:rsidRPr="00907233">
        <w:rPr>
          <w:rFonts w:ascii="Book Antiqua" w:hAnsi="Book Antiqua"/>
          <w:b/>
          <w:bCs/>
        </w:rPr>
        <w:t>Protective effect of fertaric acid on</w:t>
      </w:r>
      <w:r w:rsidRPr="00907233">
        <w:rPr>
          <w:rFonts w:ascii="Book Antiqua" w:eastAsia="Times New Roman" w:hAnsi="Book Antiqua"/>
        </w:rPr>
        <w:t xml:space="preserve"> </w:t>
      </w:r>
      <w:r w:rsidRPr="00907233">
        <w:rPr>
          <w:rFonts w:ascii="Book Antiqua" w:eastAsia="Times New Roman" w:hAnsi="Book Antiqua"/>
          <w:b/>
          <w:bCs/>
        </w:rPr>
        <w:t xml:space="preserve">testicular toxicity </w:t>
      </w:r>
      <w:r w:rsidRPr="00907233">
        <w:rPr>
          <w:rFonts w:ascii="Book Antiqua" w:hAnsi="Book Antiqua"/>
          <w:b/>
          <w:bCs/>
        </w:rPr>
        <w:t>in</w:t>
      </w:r>
      <w:r w:rsidRPr="00907233">
        <w:rPr>
          <w:rFonts w:ascii="Book Antiqua" w:hAnsi="Book Antiqua"/>
          <w:lang w:eastAsia="zh-CN"/>
        </w:rPr>
        <w:t xml:space="preserve"> </w:t>
      </w:r>
      <w:r w:rsidRPr="00907233">
        <w:rPr>
          <w:rFonts w:ascii="Book Antiqua" w:eastAsia="Times New Roman" w:hAnsi="Book Antiqua"/>
          <w:b/>
          <w:bCs/>
        </w:rPr>
        <w:t>rats</w:t>
      </w:r>
      <w:r w:rsidRPr="00907233">
        <w:rPr>
          <w:rFonts w:ascii="Book Antiqua" w:hAnsi="Book Antiqua"/>
          <w:b/>
          <w:bCs/>
        </w:rPr>
        <w:t xml:space="preserve"> exposed to bisphenol A</w:t>
      </w:r>
    </w:p>
    <w:tbl>
      <w:tblPr>
        <w:tblW w:w="5000" w:type="pct"/>
        <w:tblBorders>
          <w:top w:val="single" w:sz="4" w:space="0" w:color="auto"/>
          <w:bottom w:val="single" w:sz="4" w:space="0" w:color="auto"/>
        </w:tblBorders>
        <w:tblLook w:val="04A0" w:firstRow="1" w:lastRow="0" w:firstColumn="1" w:lastColumn="0" w:noHBand="0" w:noVBand="1"/>
      </w:tblPr>
      <w:tblGrid>
        <w:gridCol w:w="2479"/>
        <w:gridCol w:w="1286"/>
        <w:gridCol w:w="1374"/>
        <w:gridCol w:w="1286"/>
        <w:gridCol w:w="1419"/>
        <w:gridCol w:w="1516"/>
      </w:tblGrid>
      <w:tr w:rsidR="000415C3" w:rsidRPr="00907233" w14:paraId="596B23D7" w14:textId="77777777">
        <w:tc>
          <w:tcPr>
            <w:tcW w:w="1324" w:type="pct"/>
            <w:vMerge w:val="restart"/>
            <w:tcBorders>
              <w:top w:val="single" w:sz="4" w:space="0" w:color="auto"/>
              <w:bottom w:val="single" w:sz="4" w:space="0" w:color="auto"/>
            </w:tcBorders>
          </w:tcPr>
          <w:p w14:paraId="00989BFE" w14:textId="77777777" w:rsidR="000415C3" w:rsidRPr="00907233" w:rsidRDefault="004F68F9">
            <w:pPr>
              <w:adjustRightInd w:val="0"/>
              <w:spacing w:line="360" w:lineRule="auto"/>
              <w:jc w:val="both"/>
              <w:rPr>
                <w:rFonts w:ascii="Book Antiqua" w:eastAsia="Times New Roman" w:hAnsi="Book Antiqua"/>
                <w:b/>
                <w:bCs/>
              </w:rPr>
            </w:pPr>
            <w:r w:rsidRPr="00907233">
              <w:rPr>
                <w:rFonts w:ascii="Book Antiqua" w:eastAsia="Times New Roman" w:hAnsi="Book Antiqua"/>
                <w:b/>
                <w:bCs/>
              </w:rPr>
              <w:t>Parameter</w:t>
            </w:r>
          </w:p>
        </w:tc>
        <w:tc>
          <w:tcPr>
            <w:tcW w:w="687" w:type="pct"/>
            <w:tcBorders>
              <w:top w:val="single" w:sz="4" w:space="0" w:color="auto"/>
              <w:bottom w:val="single" w:sz="4" w:space="0" w:color="auto"/>
            </w:tcBorders>
          </w:tcPr>
          <w:p w14:paraId="79A50077" w14:textId="77777777" w:rsidR="000415C3" w:rsidRPr="00907233" w:rsidRDefault="000415C3">
            <w:pPr>
              <w:adjustRightInd w:val="0"/>
              <w:spacing w:line="360" w:lineRule="auto"/>
              <w:jc w:val="both"/>
              <w:rPr>
                <w:rFonts w:ascii="Book Antiqua" w:hAnsi="Book Antiqua"/>
                <w:b/>
                <w:bCs/>
                <w:lang w:eastAsia="zh-CN"/>
              </w:rPr>
            </w:pPr>
          </w:p>
        </w:tc>
        <w:tc>
          <w:tcPr>
            <w:tcW w:w="2989" w:type="pct"/>
            <w:gridSpan w:val="4"/>
            <w:tcBorders>
              <w:top w:val="single" w:sz="4" w:space="0" w:color="auto"/>
              <w:bottom w:val="single" w:sz="4" w:space="0" w:color="auto"/>
            </w:tcBorders>
          </w:tcPr>
          <w:p w14:paraId="4A0FC0FA" w14:textId="77777777" w:rsidR="000415C3" w:rsidRPr="00907233" w:rsidRDefault="004F68F9">
            <w:pPr>
              <w:adjustRightInd w:val="0"/>
              <w:spacing w:line="360" w:lineRule="auto"/>
              <w:jc w:val="both"/>
              <w:rPr>
                <w:rFonts w:ascii="Book Antiqua" w:eastAsia="Times New Roman" w:hAnsi="Book Antiqua"/>
                <w:b/>
                <w:bCs/>
              </w:rPr>
            </w:pPr>
            <w:r w:rsidRPr="00907233">
              <w:rPr>
                <w:rFonts w:ascii="Book Antiqua" w:eastAsia="Times New Roman" w:hAnsi="Book Antiqua"/>
                <w:b/>
                <w:bCs/>
              </w:rPr>
              <w:t>Group</w:t>
            </w:r>
          </w:p>
        </w:tc>
      </w:tr>
      <w:tr w:rsidR="000415C3" w:rsidRPr="00907233" w14:paraId="677BE5DC" w14:textId="77777777">
        <w:tc>
          <w:tcPr>
            <w:tcW w:w="1324" w:type="pct"/>
            <w:vMerge/>
            <w:tcBorders>
              <w:top w:val="single" w:sz="4" w:space="0" w:color="auto"/>
              <w:bottom w:val="single" w:sz="4" w:space="0" w:color="auto"/>
            </w:tcBorders>
          </w:tcPr>
          <w:p w14:paraId="7E4AD3F5" w14:textId="77777777" w:rsidR="000415C3" w:rsidRPr="00907233" w:rsidRDefault="000415C3">
            <w:pPr>
              <w:adjustRightInd w:val="0"/>
              <w:spacing w:line="360" w:lineRule="auto"/>
              <w:jc w:val="both"/>
              <w:rPr>
                <w:rFonts w:ascii="Book Antiqua" w:eastAsia="Times New Roman" w:hAnsi="Book Antiqua"/>
                <w:b/>
              </w:rPr>
            </w:pPr>
          </w:p>
        </w:tc>
        <w:tc>
          <w:tcPr>
            <w:tcW w:w="687" w:type="pct"/>
            <w:tcBorders>
              <w:top w:val="single" w:sz="4" w:space="0" w:color="auto"/>
              <w:bottom w:val="single" w:sz="4" w:space="0" w:color="auto"/>
            </w:tcBorders>
          </w:tcPr>
          <w:p w14:paraId="17B24A94" w14:textId="77777777" w:rsidR="000415C3" w:rsidRPr="00907233" w:rsidRDefault="004F68F9">
            <w:pPr>
              <w:adjustRightInd w:val="0"/>
              <w:spacing w:line="360" w:lineRule="auto"/>
              <w:jc w:val="both"/>
              <w:rPr>
                <w:rFonts w:ascii="Book Antiqua" w:eastAsia="Times New Roman" w:hAnsi="Book Antiqua"/>
                <w:b/>
                <w:bCs/>
              </w:rPr>
            </w:pPr>
            <w:r w:rsidRPr="00907233">
              <w:rPr>
                <w:rFonts w:ascii="Book Antiqua" w:eastAsia="Times New Roman" w:hAnsi="Book Antiqua"/>
                <w:b/>
                <w:bCs/>
              </w:rPr>
              <w:t>Control</w:t>
            </w:r>
          </w:p>
          <w:p w14:paraId="2DE3CAE3" w14:textId="77777777" w:rsidR="000415C3" w:rsidRPr="00907233" w:rsidRDefault="000415C3">
            <w:pPr>
              <w:adjustRightInd w:val="0"/>
              <w:spacing w:line="360" w:lineRule="auto"/>
              <w:jc w:val="both"/>
              <w:rPr>
                <w:rFonts w:ascii="Book Antiqua" w:hAnsi="Book Antiqua"/>
                <w:b/>
                <w:bCs/>
                <w:lang w:eastAsia="zh-CN" w:bidi="ar-EG"/>
              </w:rPr>
            </w:pPr>
          </w:p>
        </w:tc>
        <w:tc>
          <w:tcPr>
            <w:tcW w:w="734" w:type="pct"/>
            <w:tcBorders>
              <w:top w:val="single" w:sz="4" w:space="0" w:color="auto"/>
              <w:bottom w:val="single" w:sz="4" w:space="0" w:color="auto"/>
            </w:tcBorders>
          </w:tcPr>
          <w:p w14:paraId="16EB2602" w14:textId="77777777" w:rsidR="000415C3" w:rsidRPr="00907233" w:rsidRDefault="004F68F9">
            <w:pPr>
              <w:spacing w:line="360" w:lineRule="auto"/>
              <w:jc w:val="both"/>
              <w:rPr>
                <w:rFonts w:ascii="Book Antiqua" w:hAnsi="Book Antiqua"/>
                <w:b/>
                <w:bCs/>
              </w:rPr>
            </w:pPr>
            <w:r w:rsidRPr="00907233">
              <w:rPr>
                <w:rFonts w:ascii="Book Antiqua" w:hAnsi="Book Antiqua"/>
                <w:b/>
                <w:bCs/>
              </w:rPr>
              <w:t>Paraffin oil</w:t>
            </w:r>
          </w:p>
        </w:tc>
        <w:tc>
          <w:tcPr>
            <w:tcW w:w="687" w:type="pct"/>
            <w:tcBorders>
              <w:top w:val="single" w:sz="4" w:space="0" w:color="auto"/>
              <w:bottom w:val="single" w:sz="4" w:space="0" w:color="auto"/>
            </w:tcBorders>
          </w:tcPr>
          <w:p w14:paraId="561DCF66"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w:t>
            </w:r>
          </w:p>
        </w:tc>
        <w:tc>
          <w:tcPr>
            <w:tcW w:w="758" w:type="pct"/>
            <w:tcBorders>
              <w:top w:val="single" w:sz="4" w:space="0" w:color="auto"/>
              <w:bottom w:val="single" w:sz="4" w:space="0" w:color="auto"/>
            </w:tcBorders>
          </w:tcPr>
          <w:p w14:paraId="50AA707E"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810" w:type="pct"/>
            <w:tcBorders>
              <w:top w:val="single" w:sz="4" w:space="0" w:color="auto"/>
              <w:bottom w:val="single" w:sz="4" w:space="0" w:color="auto"/>
            </w:tcBorders>
          </w:tcPr>
          <w:p w14:paraId="35AA75F4"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07ADCA44" w14:textId="77777777">
        <w:tc>
          <w:tcPr>
            <w:tcW w:w="1324" w:type="pct"/>
            <w:tcBorders>
              <w:top w:val="single" w:sz="4" w:space="0" w:color="auto"/>
            </w:tcBorders>
          </w:tcPr>
          <w:p w14:paraId="172E090F" w14:textId="77777777" w:rsidR="000415C3" w:rsidRPr="00907233" w:rsidRDefault="004F68F9">
            <w:pPr>
              <w:spacing w:line="360" w:lineRule="auto"/>
              <w:jc w:val="both"/>
              <w:rPr>
                <w:rFonts w:ascii="Book Antiqua" w:hAnsi="Book Antiqua"/>
                <w:bCs/>
              </w:rPr>
            </w:pPr>
            <w:r w:rsidRPr="00907233">
              <w:rPr>
                <w:rFonts w:ascii="Book Antiqua" w:hAnsi="Book Antiqua"/>
                <w:bCs/>
              </w:rPr>
              <w:t>Serum Ts (ng/mL)</w:t>
            </w:r>
          </w:p>
        </w:tc>
        <w:tc>
          <w:tcPr>
            <w:tcW w:w="687" w:type="pct"/>
            <w:tcBorders>
              <w:top w:val="single" w:sz="4" w:space="0" w:color="auto"/>
            </w:tcBorders>
          </w:tcPr>
          <w:p w14:paraId="5C1E39A6"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5.98 ± 0.42</w:t>
            </w:r>
          </w:p>
        </w:tc>
        <w:tc>
          <w:tcPr>
            <w:tcW w:w="734" w:type="pct"/>
            <w:tcBorders>
              <w:top w:val="single" w:sz="4" w:space="0" w:color="auto"/>
            </w:tcBorders>
          </w:tcPr>
          <w:p w14:paraId="0E966DCC"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6.00 ± 0.51</w:t>
            </w:r>
          </w:p>
        </w:tc>
        <w:tc>
          <w:tcPr>
            <w:tcW w:w="687" w:type="pct"/>
            <w:tcBorders>
              <w:top w:val="single" w:sz="4" w:space="0" w:color="auto"/>
            </w:tcBorders>
          </w:tcPr>
          <w:p w14:paraId="3BFEF271"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5.96 ± 0.62</w:t>
            </w:r>
          </w:p>
        </w:tc>
        <w:tc>
          <w:tcPr>
            <w:tcW w:w="758" w:type="pct"/>
            <w:tcBorders>
              <w:top w:val="single" w:sz="4" w:space="0" w:color="auto"/>
            </w:tcBorders>
          </w:tcPr>
          <w:p w14:paraId="3EA7AFE5"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3.14 ± 0.49</w:t>
            </w:r>
            <w:r w:rsidRPr="00907233">
              <w:rPr>
                <w:rFonts w:ascii="Book Antiqua" w:eastAsia="Times New Roman" w:hAnsi="Book Antiqua"/>
                <w:bCs/>
                <w:vertAlign w:val="superscript"/>
              </w:rPr>
              <w:t>c</w:t>
            </w:r>
          </w:p>
        </w:tc>
        <w:tc>
          <w:tcPr>
            <w:tcW w:w="810" w:type="pct"/>
            <w:tcBorders>
              <w:top w:val="single" w:sz="4" w:space="0" w:color="auto"/>
            </w:tcBorders>
          </w:tcPr>
          <w:p w14:paraId="4213ABAC"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5.89 ± 0.68</w:t>
            </w:r>
            <w:r w:rsidRPr="00907233">
              <w:rPr>
                <w:rFonts w:ascii="Book Antiqua" w:eastAsia="Times New Roman" w:hAnsi="Book Antiqua"/>
                <w:bCs/>
                <w:vertAlign w:val="superscript"/>
              </w:rPr>
              <w:t>a</w:t>
            </w:r>
          </w:p>
        </w:tc>
      </w:tr>
      <w:tr w:rsidR="000415C3" w:rsidRPr="00907233" w14:paraId="5CAC1B10" w14:textId="77777777">
        <w:tc>
          <w:tcPr>
            <w:tcW w:w="1324" w:type="pct"/>
          </w:tcPr>
          <w:p w14:paraId="313551F2" w14:textId="77777777" w:rsidR="000415C3" w:rsidRPr="00907233" w:rsidRDefault="004F68F9">
            <w:pPr>
              <w:spacing w:line="360" w:lineRule="auto"/>
              <w:jc w:val="both"/>
              <w:rPr>
                <w:rFonts w:ascii="Book Antiqua" w:hAnsi="Book Antiqua"/>
                <w:bCs/>
              </w:rPr>
            </w:pPr>
            <w:r w:rsidRPr="00907233">
              <w:rPr>
                <w:rFonts w:ascii="Book Antiqua" w:hAnsi="Book Antiqua"/>
                <w:bCs/>
              </w:rPr>
              <w:t>Serum LH (mIU/mL)</w:t>
            </w:r>
          </w:p>
        </w:tc>
        <w:tc>
          <w:tcPr>
            <w:tcW w:w="687" w:type="pct"/>
          </w:tcPr>
          <w:p w14:paraId="65957014"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18.28 ± 1.85</w:t>
            </w:r>
          </w:p>
        </w:tc>
        <w:tc>
          <w:tcPr>
            <w:tcW w:w="734" w:type="pct"/>
          </w:tcPr>
          <w:p w14:paraId="30F98DD4"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18.31 ± 1.64</w:t>
            </w:r>
          </w:p>
        </w:tc>
        <w:tc>
          <w:tcPr>
            <w:tcW w:w="687" w:type="pct"/>
          </w:tcPr>
          <w:p w14:paraId="70C2BA55"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17.96 ± 1.93</w:t>
            </w:r>
          </w:p>
        </w:tc>
        <w:tc>
          <w:tcPr>
            <w:tcW w:w="758" w:type="pct"/>
          </w:tcPr>
          <w:p w14:paraId="7973312F"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33.30 ± 2.21</w:t>
            </w:r>
            <w:r w:rsidRPr="00907233">
              <w:rPr>
                <w:rFonts w:ascii="Book Antiqua" w:eastAsia="Times New Roman" w:hAnsi="Book Antiqua"/>
                <w:bCs/>
                <w:vertAlign w:val="superscript"/>
              </w:rPr>
              <w:t>d</w:t>
            </w:r>
          </w:p>
        </w:tc>
        <w:tc>
          <w:tcPr>
            <w:tcW w:w="810" w:type="pct"/>
          </w:tcPr>
          <w:p w14:paraId="5332BDE7"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18.15 ± 5.14</w:t>
            </w:r>
            <w:r w:rsidRPr="00907233">
              <w:rPr>
                <w:rFonts w:ascii="Book Antiqua" w:eastAsia="Times New Roman" w:hAnsi="Book Antiqua"/>
                <w:bCs/>
                <w:vertAlign w:val="superscript"/>
              </w:rPr>
              <w:t>b</w:t>
            </w:r>
          </w:p>
        </w:tc>
      </w:tr>
      <w:tr w:rsidR="000415C3" w:rsidRPr="00907233" w14:paraId="3C83652A" w14:textId="77777777">
        <w:tc>
          <w:tcPr>
            <w:tcW w:w="1324" w:type="pct"/>
          </w:tcPr>
          <w:p w14:paraId="51970DFA" w14:textId="77777777" w:rsidR="000415C3" w:rsidRPr="00907233" w:rsidRDefault="004F68F9">
            <w:pPr>
              <w:spacing w:line="360" w:lineRule="auto"/>
              <w:jc w:val="both"/>
              <w:rPr>
                <w:rFonts w:ascii="Book Antiqua" w:hAnsi="Book Antiqua"/>
                <w:bCs/>
              </w:rPr>
            </w:pPr>
            <w:r w:rsidRPr="00907233">
              <w:rPr>
                <w:rFonts w:ascii="Book Antiqua" w:hAnsi="Book Antiqua"/>
                <w:bCs/>
              </w:rPr>
              <w:t>Serum FSH (mIU/mL)</w:t>
            </w:r>
          </w:p>
        </w:tc>
        <w:tc>
          <w:tcPr>
            <w:tcW w:w="687" w:type="pct"/>
          </w:tcPr>
          <w:p w14:paraId="2B000F81"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1.05 ± 0.13</w:t>
            </w:r>
          </w:p>
        </w:tc>
        <w:tc>
          <w:tcPr>
            <w:tcW w:w="734" w:type="pct"/>
          </w:tcPr>
          <w:p w14:paraId="3C5F9FFB"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1.03 ± 0.19</w:t>
            </w:r>
          </w:p>
        </w:tc>
        <w:tc>
          <w:tcPr>
            <w:tcW w:w="687" w:type="pct"/>
          </w:tcPr>
          <w:p w14:paraId="3B892B0A"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0.98 ± 0.15</w:t>
            </w:r>
          </w:p>
        </w:tc>
        <w:tc>
          <w:tcPr>
            <w:tcW w:w="758" w:type="pct"/>
          </w:tcPr>
          <w:p w14:paraId="1844E3B8"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2.32 ± 0.22</w:t>
            </w:r>
            <w:r w:rsidRPr="00907233">
              <w:rPr>
                <w:rFonts w:ascii="Book Antiqua" w:eastAsia="Times New Roman" w:hAnsi="Book Antiqua"/>
                <w:bCs/>
                <w:vertAlign w:val="superscript"/>
              </w:rPr>
              <w:t>d</w:t>
            </w:r>
          </w:p>
        </w:tc>
        <w:tc>
          <w:tcPr>
            <w:tcW w:w="810" w:type="pct"/>
          </w:tcPr>
          <w:p w14:paraId="25E0CF74"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1.02 ± 0.1</w:t>
            </w:r>
            <w:r w:rsidRPr="00907233">
              <w:rPr>
                <w:rFonts w:ascii="Book Antiqua" w:eastAsia="Times New Roman" w:hAnsi="Book Antiqua"/>
                <w:bCs/>
              </w:rPr>
              <w:t>8</w:t>
            </w:r>
            <w:r w:rsidRPr="00907233">
              <w:rPr>
                <w:rFonts w:ascii="Book Antiqua" w:eastAsia="Times New Roman" w:hAnsi="Book Antiqua"/>
                <w:bCs/>
                <w:vertAlign w:val="superscript"/>
              </w:rPr>
              <w:t>b</w:t>
            </w:r>
          </w:p>
        </w:tc>
      </w:tr>
      <w:tr w:rsidR="000415C3" w:rsidRPr="00907233" w14:paraId="27724012" w14:textId="77777777">
        <w:tc>
          <w:tcPr>
            <w:tcW w:w="1324" w:type="pct"/>
          </w:tcPr>
          <w:p w14:paraId="17CCD5CD" w14:textId="77777777" w:rsidR="000415C3" w:rsidRPr="00907233" w:rsidRDefault="004F68F9">
            <w:pPr>
              <w:spacing w:line="360" w:lineRule="auto"/>
              <w:jc w:val="both"/>
              <w:rPr>
                <w:rFonts w:ascii="Book Antiqua" w:hAnsi="Book Antiqua"/>
                <w:bCs/>
              </w:rPr>
            </w:pPr>
            <w:r w:rsidRPr="00907233">
              <w:rPr>
                <w:rFonts w:ascii="Book Antiqua" w:hAnsi="Book Antiqua"/>
                <w:bCs/>
              </w:rPr>
              <w:t>Serum DHEA-SO</w:t>
            </w:r>
            <w:r w:rsidRPr="00907233">
              <w:rPr>
                <w:rFonts w:ascii="Book Antiqua" w:hAnsi="Book Antiqua"/>
                <w:bCs/>
                <w:vertAlign w:val="subscript"/>
              </w:rPr>
              <w:t>4</w:t>
            </w:r>
            <w:r w:rsidRPr="00907233">
              <w:rPr>
                <w:rFonts w:ascii="Book Antiqua" w:hAnsi="Book Antiqua"/>
                <w:bCs/>
              </w:rPr>
              <w:t xml:space="preserve"> (µg/dL)</w:t>
            </w:r>
          </w:p>
        </w:tc>
        <w:tc>
          <w:tcPr>
            <w:tcW w:w="687" w:type="pct"/>
          </w:tcPr>
          <w:p w14:paraId="2832CF46"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197.50 ± 23.29</w:t>
            </w:r>
          </w:p>
        </w:tc>
        <w:tc>
          <w:tcPr>
            <w:tcW w:w="734" w:type="pct"/>
          </w:tcPr>
          <w:p w14:paraId="404673F1"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198.25 ± 26.12</w:t>
            </w:r>
          </w:p>
        </w:tc>
        <w:tc>
          <w:tcPr>
            <w:tcW w:w="687" w:type="pct"/>
          </w:tcPr>
          <w:p w14:paraId="69DAB146"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195.74 ± 21.84</w:t>
            </w:r>
          </w:p>
        </w:tc>
        <w:tc>
          <w:tcPr>
            <w:tcW w:w="758" w:type="pct"/>
          </w:tcPr>
          <w:p w14:paraId="05CFCAA3"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154.25 ± 13.56</w:t>
            </w:r>
            <w:r w:rsidRPr="00907233">
              <w:rPr>
                <w:rFonts w:ascii="Book Antiqua" w:eastAsia="Times New Roman" w:hAnsi="Book Antiqua"/>
                <w:bCs/>
                <w:vertAlign w:val="superscript"/>
              </w:rPr>
              <w:t>c</w:t>
            </w:r>
          </w:p>
        </w:tc>
        <w:tc>
          <w:tcPr>
            <w:tcW w:w="810" w:type="pct"/>
          </w:tcPr>
          <w:p w14:paraId="0F9D7A87"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193.72 ± 19.71</w:t>
            </w:r>
            <w:r w:rsidRPr="00907233">
              <w:rPr>
                <w:rFonts w:ascii="Book Antiqua" w:eastAsia="Times New Roman" w:hAnsi="Book Antiqua"/>
                <w:bCs/>
                <w:vertAlign w:val="superscript"/>
              </w:rPr>
              <w:t>a</w:t>
            </w:r>
          </w:p>
        </w:tc>
      </w:tr>
      <w:tr w:rsidR="000415C3" w:rsidRPr="00907233" w14:paraId="255A75C8" w14:textId="77777777">
        <w:tc>
          <w:tcPr>
            <w:tcW w:w="1324" w:type="pct"/>
          </w:tcPr>
          <w:p w14:paraId="6510C0C3" w14:textId="77777777" w:rsidR="000415C3" w:rsidRPr="00907233" w:rsidRDefault="004F68F9">
            <w:pPr>
              <w:spacing w:line="360" w:lineRule="auto"/>
              <w:jc w:val="both"/>
              <w:rPr>
                <w:rFonts w:ascii="Book Antiqua" w:hAnsi="Book Antiqua"/>
                <w:bCs/>
                <w:lang w:bidi="ar-EG"/>
              </w:rPr>
            </w:pPr>
            <w:r w:rsidRPr="00907233">
              <w:rPr>
                <w:rFonts w:ascii="Book Antiqua" w:hAnsi="Book Antiqua"/>
                <w:bCs/>
              </w:rPr>
              <w:t>Serum SHBG (nmol/L)</w:t>
            </w:r>
          </w:p>
        </w:tc>
        <w:tc>
          <w:tcPr>
            <w:tcW w:w="687" w:type="pct"/>
          </w:tcPr>
          <w:p w14:paraId="4EBFEAF4"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6.65 ± 0.49</w:t>
            </w:r>
          </w:p>
        </w:tc>
        <w:tc>
          <w:tcPr>
            <w:tcW w:w="734" w:type="pct"/>
          </w:tcPr>
          <w:p w14:paraId="33A584FB"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6.67 ± 0.62</w:t>
            </w:r>
          </w:p>
        </w:tc>
        <w:tc>
          <w:tcPr>
            <w:tcW w:w="687" w:type="pct"/>
          </w:tcPr>
          <w:p w14:paraId="6FEB7210"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6.63 ± 0.51</w:t>
            </w:r>
          </w:p>
        </w:tc>
        <w:tc>
          <w:tcPr>
            <w:tcW w:w="758" w:type="pct"/>
          </w:tcPr>
          <w:p w14:paraId="3683CAB2"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9.06 ± 1.84</w:t>
            </w:r>
            <w:r w:rsidRPr="00907233">
              <w:rPr>
                <w:rFonts w:ascii="Book Antiqua" w:eastAsia="Times New Roman" w:hAnsi="Book Antiqua"/>
                <w:bCs/>
                <w:vertAlign w:val="superscript"/>
              </w:rPr>
              <w:t>c</w:t>
            </w:r>
          </w:p>
        </w:tc>
        <w:tc>
          <w:tcPr>
            <w:tcW w:w="810" w:type="pct"/>
          </w:tcPr>
          <w:p w14:paraId="7903E44E"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6.71 ± 4.95</w:t>
            </w:r>
            <w:r w:rsidRPr="00907233">
              <w:rPr>
                <w:rFonts w:ascii="Book Antiqua" w:eastAsia="Times New Roman" w:hAnsi="Book Antiqua"/>
                <w:bCs/>
                <w:vertAlign w:val="superscript"/>
              </w:rPr>
              <w:t>a</w:t>
            </w:r>
          </w:p>
        </w:tc>
      </w:tr>
      <w:tr w:rsidR="000415C3" w:rsidRPr="00907233" w14:paraId="6B5D112E" w14:textId="77777777">
        <w:tc>
          <w:tcPr>
            <w:tcW w:w="1324" w:type="pct"/>
          </w:tcPr>
          <w:p w14:paraId="1A652D6F" w14:textId="77777777" w:rsidR="000415C3" w:rsidRPr="00907233" w:rsidRDefault="004F68F9">
            <w:pPr>
              <w:spacing w:line="360" w:lineRule="auto"/>
              <w:jc w:val="both"/>
              <w:rPr>
                <w:rFonts w:ascii="Book Antiqua" w:hAnsi="Book Antiqua"/>
                <w:bCs/>
              </w:rPr>
            </w:pPr>
            <w:r w:rsidRPr="00907233">
              <w:rPr>
                <w:rFonts w:ascii="Book Antiqua" w:hAnsi="Book Antiqua"/>
                <w:bCs/>
              </w:rPr>
              <w:t>Testis G6PD (U/g tissue)</w:t>
            </w:r>
          </w:p>
        </w:tc>
        <w:tc>
          <w:tcPr>
            <w:tcW w:w="687" w:type="pct"/>
          </w:tcPr>
          <w:p w14:paraId="368CC282"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11.92 ± 0.66</w:t>
            </w:r>
          </w:p>
        </w:tc>
        <w:tc>
          <w:tcPr>
            <w:tcW w:w="734" w:type="pct"/>
          </w:tcPr>
          <w:p w14:paraId="510EBE22"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11.94 ± 0.86</w:t>
            </w:r>
          </w:p>
        </w:tc>
        <w:tc>
          <w:tcPr>
            <w:tcW w:w="687" w:type="pct"/>
          </w:tcPr>
          <w:p w14:paraId="3DA0EE13" w14:textId="77777777" w:rsidR="000415C3" w:rsidRPr="00907233" w:rsidRDefault="004F68F9">
            <w:pPr>
              <w:spacing w:line="360" w:lineRule="auto"/>
              <w:jc w:val="both"/>
              <w:rPr>
                <w:rFonts w:ascii="Book Antiqua" w:hAnsi="Book Antiqua"/>
              </w:rPr>
            </w:pPr>
            <w:r w:rsidRPr="00907233">
              <w:rPr>
                <w:rFonts w:ascii="Book Antiqua" w:hAnsi="Book Antiqua"/>
              </w:rPr>
              <w:t>11.89 ± 0.73</w:t>
            </w:r>
          </w:p>
        </w:tc>
        <w:tc>
          <w:tcPr>
            <w:tcW w:w="758" w:type="pct"/>
          </w:tcPr>
          <w:p w14:paraId="61DA32EE" w14:textId="77777777" w:rsidR="000415C3" w:rsidRPr="00907233" w:rsidRDefault="004F68F9">
            <w:pPr>
              <w:spacing w:line="360" w:lineRule="auto"/>
              <w:jc w:val="both"/>
              <w:rPr>
                <w:rFonts w:ascii="Book Antiqua" w:hAnsi="Book Antiqua"/>
              </w:rPr>
            </w:pPr>
            <w:r w:rsidRPr="00907233">
              <w:rPr>
                <w:rFonts w:ascii="Book Antiqua" w:hAnsi="Book Antiqua"/>
              </w:rPr>
              <w:t>5.64 ± 0.43</w:t>
            </w:r>
            <w:r w:rsidRPr="00907233">
              <w:rPr>
                <w:rFonts w:ascii="Book Antiqua" w:hAnsi="Book Antiqua"/>
                <w:bCs/>
                <w:vertAlign w:val="superscript"/>
              </w:rPr>
              <w:t>d</w:t>
            </w:r>
          </w:p>
        </w:tc>
        <w:tc>
          <w:tcPr>
            <w:tcW w:w="810" w:type="pct"/>
          </w:tcPr>
          <w:p w14:paraId="0AE0C11C" w14:textId="77777777" w:rsidR="000415C3" w:rsidRPr="00907233" w:rsidRDefault="004F68F9">
            <w:pPr>
              <w:spacing w:line="360" w:lineRule="auto"/>
              <w:jc w:val="both"/>
              <w:rPr>
                <w:rFonts w:ascii="Book Antiqua" w:hAnsi="Book Antiqua"/>
              </w:rPr>
            </w:pPr>
            <w:r w:rsidRPr="00907233">
              <w:rPr>
                <w:rFonts w:ascii="Book Antiqua" w:hAnsi="Book Antiqua"/>
              </w:rPr>
              <w:t>10.86 ± 1.52</w:t>
            </w:r>
            <w:r w:rsidRPr="00907233">
              <w:rPr>
                <w:rFonts w:ascii="Book Antiqua" w:hAnsi="Book Antiqua"/>
                <w:bCs/>
                <w:vertAlign w:val="superscript"/>
              </w:rPr>
              <w:t>b</w:t>
            </w:r>
          </w:p>
        </w:tc>
      </w:tr>
      <w:tr w:rsidR="000415C3" w:rsidRPr="00907233" w14:paraId="2DE76159" w14:textId="77777777">
        <w:tc>
          <w:tcPr>
            <w:tcW w:w="1324" w:type="pct"/>
          </w:tcPr>
          <w:p w14:paraId="6C6912E3" w14:textId="77777777" w:rsidR="000415C3" w:rsidRPr="00907233" w:rsidRDefault="004F68F9">
            <w:pPr>
              <w:spacing w:line="360" w:lineRule="auto"/>
              <w:jc w:val="both"/>
              <w:rPr>
                <w:rFonts w:ascii="Book Antiqua" w:hAnsi="Book Antiqua"/>
                <w:bCs/>
              </w:rPr>
            </w:pPr>
            <w:r w:rsidRPr="00907233">
              <w:rPr>
                <w:rFonts w:ascii="Book Antiqua" w:hAnsi="Book Antiqua"/>
                <w:bCs/>
              </w:rPr>
              <w:t>Testis 3βHSD (U/g tissue)</w:t>
            </w:r>
          </w:p>
        </w:tc>
        <w:tc>
          <w:tcPr>
            <w:tcW w:w="687" w:type="pct"/>
          </w:tcPr>
          <w:p w14:paraId="16066E00"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4.46 ± 0.86</w:t>
            </w:r>
          </w:p>
        </w:tc>
        <w:tc>
          <w:tcPr>
            <w:tcW w:w="734" w:type="pct"/>
          </w:tcPr>
          <w:p w14:paraId="0FB6C042"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eastAsia="Times New Roman" w:hAnsi="Book Antiqua"/>
              </w:rPr>
              <w:t>4.48 ± 0.75</w:t>
            </w:r>
          </w:p>
        </w:tc>
        <w:tc>
          <w:tcPr>
            <w:tcW w:w="687" w:type="pct"/>
          </w:tcPr>
          <w:p w14:paraId="70FA57AD" w14:textId="77777777" w:rsidR="000415C3" w:rsidRPr="00907233" w:rsidRDefault="004F68F9">
            <w:pPr>
              <w:spacing w:line="360" w:lineRule="auto"/>
              <w:jc w:val="both"/>
              <w:rPr>
                <w:rFonts w:ascii="Book Antiqua" w:hAnsi="Book Antiqua"/>
              </w:rPr>
            </w:pPr>
            <w:r w:rsidRPr="00907233">
              <w:rPr>
                <w:rFonts w:ascii="Book Antiqua" w:hAnsi="Book Antiqua"/>
              </w:rPr>
              <w:t>4.43 ± 0.62</w:t>
            </w:r>
          </w:p>
        </w:tc>
        <w:tc>
          <w:tcPr>
            <w:tcW w:w="758" w:type="pct"/>
          </w:tcPr>
          <w:p w14:paraId="4F026E6D" w14:textId="77777777" w:rsidR="000415C3" w:rsidRPr="00907233" w:rsidRDefault="004F68F9">
            <w:pPr>
              <w:spacing w:line="360" w:lineRule="auto"/>
              <w:jc w:val="both"/>
              <w:rPr>
                <w:rFonts w:ascii="Book Antiqua" w:hAnsi="Book Antiqua"/>
              </w:rPr>
            </w:pPr>
            <w:r w:rsidRPr="00907233">
              <w:rPr>
                <w:rFonts w:ascii="Book Antiqua" w:hAnsi="Book Antiqua"/>
              </w:rPr>
              <w:t>2.15 ± 0.36</w:t>
            </w:r>
            <w:r w:rsidRPr="00907233">
              <w:rPr>
                <w:rFonts w:ascii="Book Antiqua" w:hAnsi="Book Antiqua"/>
                <w:bCs/>
                <w:vertAlign w:val="superscript"/>
              </w:rPr>
              <w:t>d</w:t>
            </w:r>
          </w:p>
        </w:tc>
        <w:tc>
          <w:tcPr>
            <w:tcW w:w="810" w:type="pct"/>
          </w:tcPr>
          <w:p w14:paraId="2B5318B3" w14:textId="77777777" w:rsidR="000415C3" w:rsidRPr="00907233" w:rsidRDefault="004F68F9">
            <w:pPr>
              <w:spacing w:line="360" w:lineRule="auto"/>
              <w:jc w:val="both"/>
              <w:rPr>
                <w:rFonts w:ascii="Book Antiqua" w:hAnsi="Book Antiqua"/>
              </w:rPr>
            </w:pPr>
            <w:r w:rsidRPr="00907233">
              <w:rPr>
                <w:rFonts w:ascii="Book Antiqua" w:hAnsi="Book Antiqua"/>
              </w:rPr>
              <w:t>4.35 ± 0.88</w:t>
            </w:r>
            <w:r w:rsidRPr="00907233">
              <w:rPr>
                <w:rFonts w:ascii="Book Antiqua" w:hAnsi="Book Antiqua"/>
                <w:bCs/>
                <w:vertAlign w:val="superscript"/>
              </w:rPr>
              <w:t>b</w:t>
            </w:r>
          </w:p>
        </w:tc>
      </w:tr>
      <w:tr w:rsidR="000415C3" w:rsidRPr="00907233" w14:paraId="3B2B3662" w14:textId="77777777">
        <w:tc>
          <w:tcPr>
            <w:tcW w:w="1324" w:type="pct"/>
          </w:tcPr>
          <w:p w14:paraId="208E5067" w14:textId="77777777" w:rsidR="000415C3" w:rsidRPr="00907233" w:rsidRDefault="004F68F9">
            <w:pPr>
              <w:adjustRightInd w:val="0"/>
              <w:spacing w:line="360" w:lineRule="auto"/>
              <w:jc w:val="both"/>
              <w:rPr>
                <w:rFonts w:ascii="Book Antiqua" w:eastAsia="Times New Roman" w:hAnsi="Book Antiqua"/>
                <w:bCs/>
              </w:rPr>
            </w:pPr>
            <w:r w:rsidRPr="00907233">
              <w:rPr>
                <w:rFonts w:ascii="Book Antiqua" w:eastAsia="Times New Roman" w:hAnsi="Book Antiqua"/>
                <w:bCs/>
              </w:rPr>
              <w:t>Testis Chol (mg/g tissue)</w:t>
            </w:r>
          </w:p>
        </w:tc>
        <w:tc>
          <w:tcPr>
            <w:tcW w:w="687" w:type="pct"/>
          </w:tcPr>
          <w:p w14:paraId="0EAF3452" w14:textId="77777777" w:rsidR="000415C3" w:rsidRPr="00907233" w:rsidRDefault="004F68F9">
            <w:pPr>
              <w:adjustRightInd w:val="0"/>
              <w:spacing w:line="360" w:lineRule="auto"/>
              <w:jc w:val="both"/>
              <w:rPr>
                <w:rFonts w:ascii="Book Antiqua" w:eastAsia="Times New Roman" w:hAnsi="Book Antiqua"/>
                <w:lang w:bidi="ar-EG"/>
              </w:rPr>
            </w:pPr>
            <w:r w:rsidRPr="00907233">
              <w:rPr>
                <w:rFonts w:ascii="Book Antiqua" w:hAnsi="Book Antiqua"/>
              </w:rPr>
              <w:t>130.67 ± 8.16</w:t>
            </w:r>
          </w:p>
        </w:tc>
        <w:tc>
          <w:tcPr>
            <w:tcW w:w="734" w:type="pct"/>
          </w:tcPr>
          <w:p w14:paraId="7276EA67" w14:textId="77777777" w:rsidR="000415C3" w:rsidRPr="00907233" w:rsidRDefault="004F68F9">
            <w:pPr>
              <w:adjustRightInd w:val="0"/>
              <w:spacing w:line="360" w:lineRule="auto"/>
              <w:jc w:val="both"/>
              <w:rPr>
                <w:rFonts w:ascii="Book Antiqua" w:eastAsia="Times New Roman" w:hAnsi="Book Antiqua"/>
                <w:lang w:bidi="ar-EG"/>
              </w:rPr>
            </w:pPr>
            <w:r w:rsidRPr="00907233">
              <w:rPr>
                <w:rFonts w:ascii="Book Antiqua" w:hAnsi="Book Antiqua"/>
              </w:rPr>
              <w:t>132.17 ± 6.90</w:t>
            </w:r>
          </w:p>
        </w:tc>
        <w:tc>
          <w:tcPr>
            <w:tcW w:w="687" w:type="pct"/>
          </w:tcPr>
          <w:p w14:paraId="570B6F99" w14:textId="77777777" w:rsidR="000415C3" w:rsidRPr="00907233" w:rsidRDefault="004F68F9">
            <w:pPr>
              <w:spacing w:line="360" w:lineRule="auto"/>
              <w:jc w:val="both"/>
              <w:rPr>
                <w:rFonts w:ascii="Book Antiqua" w:hAnsi="Book Antiqua"/>
              </w:rPr>
            </w:pPr>
            <w:r w:rsidRPr="00907233">
              <w:rPr>
                <w:rFonts w:ascii="Book Antiqua" w:hAnsi="Book Antiqua"/>
              </w:rPr>
              <w:t>128.86 ± 7.48</w:t>
            </w:r>
          </w:p>
        </w:tc>
        <w:tc>
          <w:tcPr>
            <w:tcW w:w="758" w:type="pct"/>
          </w:tcPr>
          <w:p w14:paraId="6CC515EC" w14:textId="77777777" w:rsidR="000415C3" w:rsidRPr="00907233" w:rsidRDefault="004F68F9">
            <w:pPr>
              <w:spacing w:line="360" w:lineRule="auto"/>
              <w:jc w:val="both"/>
              <w:rPr>
                <w:rFonts w:ascii="Book Antiqua" w:hAnsi="Book Antiqua"/>
              </w:rPr>
            </w:pPr>
            <w:r w:rsidRPr="00907233">
              <w:rPr>
                <w:rFonts w:ascii="Book Antiqua" w:hAnsi="Book Antiqua"/>
              </w:rPr>
              <w:t>192.53 ± 8.44</w:t>
            </w:r>
            <w:r w:rsidRPr="00907233">
              <w:rPr>
                <w:rFonts w:ascii="Book Antiqua" w:hAnsi="Book Antiqua"/>
                <w:bCs/>
                <w:vertAlign w:val="superscript"/>
              </w:rPr>
              <w:t>d</w:t>
            </w:r>
          </w:p>
        </w:tc>
        <w:tc>
          <w:tcPr>
            <w:tcW w:w="810" w:type="pct"/>
          </w:tcPr>
          <w:p w14:paraId="5FE6FAAA" w14:textId="77777777" w:rsidR="000415C3" w:rsidRPr="00907233" w:rsidRDefault="004F68F9">
            <w:pPr>
              <w:spacing w:line="360" w:lineRule="auto"/>
              <w:jc w:val="both"/>
              <w:rPr>
                <w:rFonts w:ascii="Book Antiqua" w:hAnsi="Book Antiqua"/>
              </w:rPr>
            </w:pPr>
            <w:r w:rsidRPr="00907233">
              <w:rPr>
                <w:rFonts w:ascii="Book Antiqua" w:hAnsi="Book Antiqua"/>
              </w:rPr>
              <w:t>129.21 ± 7.51</w:t>
            </w:r>
            <w:r w:rsidRPr="00907233">
              <w:rPr>
                <w:rFonts w:ascii="Book Antiqua" w:hAnsi="Book Antiqua"/>
                <w:bCs/>
                <w:vertAlign w:val="superscript"/>
              </w:rPr>
              <w:t>b</w:t>
            </w:r>
          </w:p>
        </w:tc>
      </w:tr>
      <w:tr w:rsidR="000415C3" w:rsidRPr="00907233" w14:paraId="0051887A" w14:textId="77777777">
        <w:tc>
          <w:tcPr>
            <w:tcW w:w="1324" w:type="pct"/>
          </w:tcPr>
          <w:p w14:paraId="03D2134A" w14:textId="77777777" w:rsidR="000415C3" w:rsidRPr="00907233" w:rsidRDefault="004F68F9">
            <w:pPr>
              <w:adjustRightInd w:val="0"/>
              <w:spacing w:line="360" w:lineRule="auto"/>
              <w:jc w:val="both"/>
              <w:rPr>
                <w:rFonts w:ascii="Book Antiqua" w:eastAsia="Times New Roman" w:hAnsi="Book Antiqua"/>
                <w:bCs/>
              </w:rPr>
            </w:pPr>
            <w:r w:rsidRPr="00907233">
              <w:rPr>
                <w:rFonts w:ascii="Book Antiqua" w:eastAsia="Times New Roman" w:hAnsi="Book Antiqua"/>
                <w:bCs/>
              </w:rPr>
              <w:t>Testis protein (mg/g tissue)</w:t>
            </w:r>
          </w:p>
        </w:tc>
        <w:tc>
          <w:tcPr>
            <w:tcW w:w="687" w:type="pct"/>
          </w:tcPr>
          <w:p w14:paraId="2D3AAE83"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hAnsi="Book Antiqua"/>
              </w:rPr>
              <w:t>290.6 ± 14.23</w:t>
            </w:r>
          </w:p>
        </w:tc>
        <w:tc>
          <w:tcPr>
            <w:tcW w:w="734" w:type="pct"/>
          </w:tcPr>
          <w:p w14:paraId="3F45AD02" w14:textId="77777777" w:rsidR="000415C3" w:rsidRPr="00907233" w:rsidRDefault="004F68F9">
            <w:pPr>
              <w:adjustRightInd w:val="0"/>
              <w:spacing w:line="360" w:lineRule="auto"/>
              <w:jc w:val="both"/>
              <w:rPr>
                <w:rFonts w:ascii="Book Antiqua" w:eastAsia="Times New Roman" w:hAnsi="Book Antiqua"/>
              </w:rPr>
            </w:pPr>
            <w:r w:rsidRPr="00907233">
              <w:rPr>
                <w:rFonts w:ascii="Book Antiqua" w:hAnsi="Book Antiqua"/>
              </w:rPr>
              <w:t>288.9 ± 16.51</w:t>
            </w:r>
          </w:p>
        </w:tc>
        <w:tc>
          <w:tcPr>
            <w:tcW w:w="687" w:type="pct"/>
          </w:tcPr>
          <w:p w14:paraId="6F0B0243" w14:textId="77777777" w:rsidR="000415C3" w:rsidRPr="00907233" w:rsidRDefault="004F68F9">
            <w:pPr>
              <w:spacing w:line="360" w:lineRule="auto"/>
              <w:jc w:val="both"/>
              <w:rPr>
                <w:rFonts w:ascii="Book Antiqua" w:hAnsi="Book Antiqua"/>
              </w:rPr>
            </w:pPr>
            <w:r w:rsidRPr="00907233">
              <w:rPr>
                <w:rFonts w:ascii="Book Antiqua" w:hAnsi="Book Antiqua"/>
              </w:rPr>
              <w:t>292.19 ± 13.64</w:t>
            </w:r>
          </w:p>
        </w:tc>
        <w:tc>
          <w:tcPr>
            <w:tcW w:w="758" w:type="pct"/>
          </w:tcPr>
          <w:p w14:paraId="1462AAB2" w14:textId="77777777" w:rsidR="000415C3" w:rsidRPr="00907233" w:rsidRDefault="004F68F9">
            <w:pPr>
              <w:spacing w:line="360" w:lineRule="auto"/>
              <w:jc w:val="both"/>
              <w:rPr>
                <w:rFonts w:ascii="Book Antiqua" w:hAnsi="Book Antiqua"/>
              </w:rPr>
            </w:pPr>
            <w:r w:rsidRPr="00907233">
              <w:rPr>
                <w:rFonts w:ascii="Book Antiqua" w:hAnsi="Book Antiqua"/>
              </w:rPr>
              <w:t>187.60 ± 15.18</w:t>
            </w:r>
            <w:r w:rsidRPr="00907233">
              <w:rPr>
                <w:rFonts w:ascii="Book Antiqua" w:hAnsi="Book Antiqua"/>
                <w:bCs/>
                <w:vertAlign w:val="superscript"/>
              </w:rPr>
              <w:t>d</w:t>
            </w:r>
          </w:p>
        </w:tc>
        <w:tc>
          <w:tcPr>
            <w:tcW w:w="810" w:type="pct"/>
          </w:tcPr>
          <w:p w14:paraId="283B26F0" w14:textId="77777777" w:rsidR="000415C3" w:rsidRPr="00907233" w:rsidRDefault="004F68F9">
            <w:pPr>
              <w:spacing w:line="360" w:lineRule="auto"/>
              <w:jc w:val="both"/>
              <w:rPr>
                <w:rFonts w:ascii="Book Antiqua" w:hAnsi="Book Antiqua"/>
              </w:rPr>
            </w:pPr>
            <w:r w:rsidRPr="00907233">
              <w:rPr>
                <w:rFonts w:ascii="Book Antiqua" w:hAnsi="Book Antiqua"/>
              </w:rPr>
              <w:t>289.45 ± 11.59</w:t>
            </w:r>
            <w:r w:rsidRPr="00907233">
              <w:rPr>
                <w:rFonts w:ascii="Book Antiqua" w:hAnsi="Book Antiqua"/>
                <w:bCs/>
                <w:vertAlign w:val="superscript"/>
              </w:rPr>
              <w:t>b</w:t>
            </w:r>
          </w:p>
        </w:tc>
      </w:tr>
    </w:tbl>
    <w:p w14:paraId="52ED6824"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a</w:t>
      </w:r>
      <w:r w:rsidRPr="00907233">
        <w:rPr>
          <w:rFonts w:ascii="Book Antiqua" w:eastAsia="TimesNewRoman" w:hAnsi="Book Antiqua"/>
          <w:i/>
          <w:iCs/>
        </w:rPr>
        <w:t>P ≤</w:t>
      </w:r>
      <w:r w:rsidRPr="00907233">
        <w:rPr>
          <w:rFonts w:ascii="Book Antiqua" w:eastAsia="TimesNewRoman" w:hAnsi="Book Antiqua"/>
        </w:rPr>
        <w:t xml:space="preserve"> 0.05 compared to </w:t>
      </w:r>
      <w:r w:rsidRPr="00907233">
        <w:rPr>
          <w:rFonts w:ascii="Book Antiqua" w:hAnsi="Book Antiqua" w:hint="eastAsia"/>
          <w:lang w:eastAsia="zh-CN"/>
        </w:rPr>
        <w:t>b</w:t>
      </w:r>
      <w:r w:rsidRPr="00907233">
        <w:rPr>
          <w:rFonts w:ascii="Book Antiqua" w:hAnsi="Book Antiqua"/>
        </w:rPr>
        <w:t>isphenol A</w:t>
      </w:r>
      <w:r w:rsidRPr="00907233">
        <w:rPr>
          <w:rFonts w:ascii="Book Antiqua" w:eastAsia="TimesNewRoman" w:hAnsi="Book Antiqua"/>
        </w:rPr>
        <w:t xml:space="preserve"> </w:t>
      </w:r>
      <w:r w:rsidRPr="00907233">
        <w:rPr>
          <w:rFonts w:ascii="Book Antiqua" w:hAnsi="Book Antiqua" w:hint="eastAsia"/>
          <w:lang w:eastAsia="zh-CN"/>
        </w:rPr>
        <w:t>(</w:t>
      </w:r>
      <w:r w:rsidRPr="00907233">
        <w:rPr>
          <w:rFonts w:ascii="Book Antiqua" w:eastAsia="TimesNewRoman" w:hAnsi="Book Antiqua"/>
        </w:rPr>
        <w:t>BPA</w:t>
      </w:r>
      <w:r w:rsidRPr="00907233">
        <w:rPr>
          <w:rFonts w:ascii="Book Antiqua" w:hAnsi="Book Antiqua" w:hint="eastAsia"/>
          <w:lang w:eastAsia="zh-CN"/>
        </w:rPr>
        <w:t>)</w:t>
      </w:r>
      <w:r w:rsidRPr="00907233">
        <w:rPr>
          <w:rFonts w:ascii="Book Antiqua" w:eastAsiaTheme="minorEastAsia" w:hAnsi="Book Antiqua" w:hint="eastAsia"/>
          <w:lang w:eastAsia="zh-CN"/>
        </w:rPr>
        <w:t>.</w:t>
      </w:r>
    </w:p>
    <w:p w14:paraId="78C11347" w14:textId="77777777" w:rsidR="000415C3" w:rsidRPr="00907233" w:rsidRDefault="004F68F9">
      <w:pPr>
        <w:spacing w:line="360" w:lineRule="auto"/>
        <w:jc w:val="both"/>
        <w:rPr>
          <w:rFonts w:ascii="Book Antiqua" w:eastAsiaTheme="minorEastAsia" w:hAnsi="Book Antiqua"/>
          <w:lang w:eastAsia="zh-CN"/>
        </w:rPr>
      </w:pPr>
      <w:r w:rsidRPr="00907233">
        <w:rPr>
          <w:rFonts w:ascii="Book Antiqua" w:eastAsia="TimesNewRoman" w:hAnsi="Book Antiqua"/>
          <w:bCs/>
          <w:vertAlign w:val="superscript"/>
        </w:rPr>
        <w:t>b</w:t>
      </w:r>
      <w:r w:rsidRPr="00907233">
        <w:rPr>
          <w:rFonts w:ascii="Book Antiqua" w:eastAsia="TimesNewRoman" w:hAnsi="Book Antiqua"/>
          <w:i/>
          <w:iCs/>
        </w:rPr>
        <w:t>P ≤</w:t>
      </w:r>
      <w:r w:rsidRPr="00907233">
        <w:rPr>
          <w:rFonts w:ascii="Book Antiqua" w:eastAsia="TimesNewRoman" w:hAnsi="Book Antiqua"/>
        </w:rPr>
        <w:t xml:space="preserve"> 0.01 compared to BPA</w:t>
      </w:r>
      <w:r w:rsidRPr="00907233">
        <w:rPr>
          <w:rFonts w:ascii="Book Antiqua" w:eastAsiaTheme="minorEastAsia" w:hAnsi="Book Antiqua" w:hint="eastAsia"/>
          <w:lang w:eastAsia="zh-CN"/>
        </w:rPr>
        <w:t>.</w:t>
      </w:r>
    </w:p>
    <w:p w14:paraId="220D9018" w14:textId="77777777" w:rsidR="000415C3" w:rsidRPr="00907233" w:rsidRDefault="004F68F9">
      <w:pPr>
        <w:spacing w:line="360" w:lineRule="auto"/>
        <w:jc w:val="both"/>
        <w:rPr>
          <w:rFonts w:ascii="Book Antiqua" w:hAnsi="Book Antiqua"/>
          <w:lang w:eastAsia="zh-CN"/>
        </w:rPr>
      </w:pPr>
      <w:r w:rsidRPr="00907233">
        <w:rPr>
          <w:rFonts w:ascii="Book Antiqua" w:eastAsia="TimesNewRoman" w:hAnsi="Book Antiqua"/>
          <w:bCs/>
          <w:vertAlign w:val="superscript"/>
        </w:rPr>
        <w:t>c</w:t>
      </w:r>
      <w:r w:rsidRPr="00907233">
        <w:rPr>
          <w:rFonts w:ascii="Book Antiqua" w:eastAsia="TimesNewRoman" w:hAnsi="Book Antiqua"/>
          <w:i/>
          <w:iCs/>
        </w:rPr>
        <w:t>P ≤</w:t>
      </w:r>
      <w:r w:rsidRPr="00907233">
        <w:rPr>
          <w:rFonts w:ascii="Book Antiqua" w:eastAsia="TimesNewRoman" w:hAnsi="Book Antiqua"/>
        </w:rPr>
        <w:t xml:space="preserve"> 0.05 compared to control</w:t>
      </w:r>
      <w:r w:rsidRPr="00907233">
        <w:rPr>
          <w:rFonts w:ascii="Book Antiqua" w:hAnsi="Book Antiqua" w:hint="eastAsia"/>
          <w:lang w:eastAsia="zh-CN"/>
        </w:rPr>
        <w:t>.</w:t>
      </w:r>
    </w:p>
    <w:p w14:paraId="7D5DA196" w14:textId="77777777" w:rsidR="000415C3" w:rsidRPr="00907233" w:rsidRDefault="004F68F9">
      <w:pPr>
        <w:spacing w:line="360" w:lineRule="auto"/>
        <w:jc w:val="both"/>
        <w:rPr>
          <w:rFonts w:ascii="Book Antiqua" w:hAnsi="Book Antiqua"/>
          <w:b/>
          <w:bCs/>
          <w:lang w:eastAsia="zh-CN"/>
        </w:rPr>
      </w:pPr>
      <w:r w:rsidRPr="00907233">
        <w:rPr>
          <w:rFonts w:ascii="Book Antiqua" w:eastAsia="TimesNewRoman" w:hAnsi="Book Antiqua"/>
          <w:bCs/>
          <w:vertAlign w:val="superscript"/>
        </w:rPr>
        <w:t>d</w:t>
      </w:r>
      <w:r w:rsidRPr="00907233">
        <w:rPr>
          <w:rFonts w:ascii="Book Antiqua" w:eastAsia="TimesNewRoman" w:hAnsi="Book Antiqua"/>
          <w:i/>
          <w:iCs/>
        </w:rPr>
        <w:t>P ≤</w:t>
      </w:r>
      <w:r w:rsidRPr="00907233">
        <w:rPr>
          <w:rFonts w:ascii="Book Antiqua" w:eastAsia="TimesNewRoman" w:hAnsi="Book Antiqua"/>
        </w:rPr>
        <w:t xml:space="preserve"> 0.01 compared to control.</w:t>
      </w:r>
      <w:r w:rsidRPr="00907233">
        <w:rPr>
          <w:rFonts w:ascii="Book Antiqua" w:hAnsi="Book Antiqua" w:hint="eastAsia"/>
          <w:lang w:eastAsia="zh-CN"/>
        </w:rPr>
        <w:t xml:space="preserve"> </w:t>
      </w:r>
      <w:r w:rsidRPr="00907233">
        <w:rPr>
          <w:rFonts w:ascii="Book Antiqua" w:hAnsi="Book Antiqua"/>
        </w:rPr>
        <w:t>Number of animals = 6 rats/group. Values are expressed as the mean ± SD</w:t>
      </w:r>
      <w:r w:rsidRPr="00907233">
        <w:rPr>
          <w:rFonts w:ascii="Book Antiqua" w:eastAsia="TimesNewRoman" w:hAnsi="Book Antiqua"/>
        </w:rPr>
        <w:t>.</w:t>
      </w:r>
      <w:r w:rsidRPr="00907233">
        <w:rPr>
          <w:rFonts w:ascii="Book Antiqua" w:hAnsi="Book Antiqua" w:hint="eastAsia"/>
          <w:lang w:eastAsia="zh-CN"/>
        </w:rPr>
        <w:t xml:space="preserve"> </w:t>
      </w:r>
      <w:r w:rsidRPr="00907233">
        <w:rPr>
          <w:rFonts w:ascii="Book Antiqua" w:hAnsi="Book Antiqua"/>
        </w:rPr>
        <w:t>FA: Fertaric acid; BPA: Bisphenol A; Ts: Testosterone; LH: Luteinizing hormone; FSH: Follicle stimulating hormone; DHEA-SO</w:t>
      </w:r>
      <w:r w:rsidRPr="00907233">
        <w:rPr>
          <w:rFonts w:ascii="Book Antiqua" w:hAnsi="Book Antiqua"/>
          <w:vertAlign w:val="subscript"/>
        </w:rPr>
        <w:t>4</w:t>
      </w:r>
      <w:r w:rsidRPr="00907233">
        <w:rPr>
          <w:rFonts w:ascii="Book Antiqua" w:hAnsi="Book Antiqua"/>
        </w:rPr>
        <w:t xml:space="preserve">: Dehydroepiandrosterone </w:t>
      </w:r>
      <w:r w:rsidRPr="00907233">
        <w:rPr>
          <w:rFonts w:ascii="Book Antiqua" w:hAnsi="Book Antiqua"/>
        </w:rPr>
        <w:lastRenderedPageBreak/>
        <w:t>sulfate; SHBG: Sex hormone binding globulin</w:t>
      </w:r>
      <w:r w:rsidRPr="00907233">
        <w:rPr>
          <w:rFonts w:ascii="Book Antiqua" w:eastAsia="UtopiaStd-Regular" w:hAnsi="Book Antiqua"/>
        </w:rPr>
        <w:t xml:space="preserve">; </w:t>
      </w:r>
      <w:r w:rsidRPr="00907233">
        <w:rPr>
          <w:rFonts w:ascii="Book Antiqua" w:hAnsi="Book Antiqua"/>
        </w:rPr>
        <w:t>G6PD</w:t>
      </w:r>
      <w:r w:rsidRPr="00907233">
        <w:rPr>
          <w:rFonts w:ascii="Book Antiqua" w:eastAsia="Times New Roman" w:hAnsi="Book Antiqua"/>
        </w:rPr>
        <w:t xml:space="preserve">: Glucose-6-phosphate dehydrogenase; </w:t>
      </w:r>
      <w:r w:rsidRPr="00907233">
        <w:rPr>
          <w:rFonts w:ascii="Book Antiqua" w:hAnsi="Book Antiqua"/>
        </w:rPr>
        <w:t>3βHSD</w:t>
      </w:r>
      <w:r w:rsidRPr="00907233">
        <w:rPr>
          <w:rFonts w:ascii="Book Antiqua" w:eastAsia="Times New Roman" w:hAnsi="Book Antiqua"/>
        </w:rPr>
        <w:t xml:space="preserve">: </w:t>
      </w:r>
      <w:r w:rsidRPr="00907233">
        <w:rPr>
          <w:rFonts w:ascii="Book Antiqua" w:hAnsi="Book Antiqua"/>
        </w:rPr>
        <w:t>3β-hydroxysteroid dehydrogenase;</w:t>
      </w:r>
      <w:r w:rsidRPr="00907233">
        <w:rPr>
          <w:rFonts w:ascii="Book Antiqua" w:eastAsia="Times New Roman" w:hAnsi="Book Antiqua"/>
        </w:rPr>
        <w:t xml:space="preserve"> Chol: Cholesterol.</w:t>
      </w:r>
      <w:r w:rsidRPr="00907233">
        <w:rPr>
          <w:rFonts w:ascii="Book Antiqua" w:eastAsia="Times New Roman" w:hAnsi="Book Antiqua"/>
          <w:b/>
          <w:bCs/>
        </w:rPr>
        <w:t xml:space="preserve"> </w:t>
      </w:r>
    </w:p>
    <w:p w14:paraId="0C0CF287"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br w:type="page"/>
      </w:r>
      <w:r w:rsidRPr="00907233">
        <w:rPr>
          <w:rFonts w:ascii="Book Antiqua" w:hAnsi="Book Antiqua"/>
          <w:b/>
          <w:bCs/>
        </w:rPr>
        <w:lastRenderedPageBreak/>
        <w:t>Table 5</w:t>
      </w:r>
      <w:r w:rsidRPr="00907233">
        <w:rPr>
          <w:rFonts w:ascii="Book Antiqua" w:hAnsi="Book Antiqua"/>
          <w:b/>
          <w:bCs/>
          <w:lang w:eastAsia="zh-CN"/>
        </w:rPr>
        <w:t xml:space="preserve"> </w:t>
      </w:r>
      <w:r w:rsidRPr="00907233">
        <w:rPr>
          <w:rFonts w:ascii="Book Antiqua" w:eastAsia="Times New Roman" w:hAnsi="Book Antiqua"/>
          <w:b/>
          <w:bCs/>
        </w:rPr>
        <w:t>Liver DNA content in different groups</w:t>
      </w:r>
      <w:r w:rsidRPr="00907233">
        <w:rPr>
          <w:rFonts w:ascii="Book Antiqua" w:hAnsi="Book Antiqua"/>
          <w:b/>
          <w:bCs/>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812"/>
        <w:gridCol w:w="709"/>
        <w:gridCol w:w="853"/>
        <w:gridCol w:w="744"/>
        <w:gridCol w:w="813"/>
        <w:gridCol w:w="710"/>
        <w:gridCol w:w="854"/>
        <w:gridCol w:w="744"/>
        <w:gridCol w:w="813"/>
        <w:gridCol w:w="710"/>
        <w:gridCol w:w="854"/>
        <w:gridCol w:w="744"/>
      </w:tblGrid>
      <w:tr w:rsidR="000415C3" w:rsidRPr="00907233" w14:paraId="6B11B909" w14:textId="77777777">
        <w:trPr>
          <w:jc w:val="center"/>
        </w:trPr>
        <w:tc>
          <w:tcPr>
            <w:tcW w:w="1708" w:type="pct"/>
            <w:gridSpan w:val="4"/>
            <w:tcBorders>
              <w:top w:val="single" w:sz="4" w:space="0" w:color="auto"/>
              <w:bottom w:val="single" w:sz="4" w:space="0" w:color="auto"/>
            </w:tcBorders>
          </w:tcPr>
          <w:p w14:paraId="67C0E268" w14:textId="77777777" w:rsidR="000415C3" w:rsidRPr="00907233" w:rsidRDefault="004F68F9">
            <w:pPr>
              <w:spacing w:line="360" w:lineRule="auto"/>
              <w:jc w:val="both"/>
              <w:rPr>
                <w:rFonts w:ascii="Book Antiqua" w:hAnsi="Book Antiqua"/>
                <w:b/>
                <w:bCs/>
              </w:rPr>
            </w:pPr>
            <w:r w:rsidRPr="00907233">
              <w:rPr>
                <w:rFonts w:ascii="Book Antiqua" w:hAnsi="Book Antiqua"/>
                <w:b/>
                <w:bCs/>
              </w:rPr>
              <w:t>Control</w:t>
            </w:r>
          </w:p>
        </w:tc>
        <w:tc>
          <w:tcPr>
            <w:tcW w:w="1612" w:type="pct"/>
            <w:gridSpan w:val="4"/>
            <w:tcBorders>
              <w:top w:val="single" w:sz="4" w:space="0" w:color="auto"/>
              <w:bottom w:val="single" w:sz="4" w:space="0" w:color="auto"/>
            </w:tcBorders>
          </w:tcPr>
          <w:p w14:paraId="6DBAA6EA"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1680" w:type="pct"/>
            <w:gridSpan w:val="4"/>
            <w:tcBorders>
              <w:top w:val="single" w:sz="4" w:space="0" w:color="auto"/>
              <w:bottom w:val="single" w:sz="4" w:space="0" w:color="auto"/>
            </w:tcBorders>
          </w:tcPr>
          <w:p w14:paraId="2CA257DE"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62FFDD8E" w14:textId="77777777">
        <w:trPr>
          <w:jc w:val="center"/>
        </w:trPr>
        <w:tc>
          <w:tcPr>
            <w:tcW w:w="520" w:type="pct"/>
            <w:tcBorders>
              <w:top w:val="single" w:sz="4" w:space="0" w:color="auto"/>
              <w:bottom w:val="single" w:sz="4" w:space="0" w:color="auto"/>
            </w:tcBorders>
          </w:tcPr>
          <w:p w14:paraId="21F482DC"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60" w:type="pct"/>
            <w:tcBorders>
              <w:top w:val="single" w:sz="4" w:space="0" w:color="auto"/>
              <w:bottom w:val="single" w:sz="4" w:space="0" w:color="auto"/>
            </w:tcBorders>
          </w:tcPr>
          <w:p w14:paraId="3C4CFDAD"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58" w:type="pct"/>
            <w:tcBorders>
              <w:top w:val="single" w:sz="4" w:space="0" w:color="auto"/>
              <w:bottom w:val="single" w:sz="4" w:space="0" w:color="auto"/>
            </w:tcBorders>
          </w:tcPr>
          <w:p w14:paraId="70ACA1D3"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70" w:type="pct"/>
            <w:tcBorders>
              <w:top w:val="single" w:sz="4" w:space="0" w:color="auto"/>
              <w:bottom w:val="single" w:sz="4" w:space="0" w:color="auto"/>
            </w:tcBorders>
          </w:tcPr>
          <w:p w14:paraId="29C8FC89"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492" w:type="pct"/>
            <w:tcBorders>
              <w:top w:val="single" w:sz="4" w:space="0" w:color="auto"/>
              <w:bottom w:val="single" w:sz="4" w:space="0" w:color="auto"/>
            </w:tcBorders>
          </w:tcPr>
          <w:p w14:paraId="1E8CE85E"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20" w:type="pct"/>
            <w:tcBorders>
              <w:top w:val="single" w:sz="4" w:space="0" w:color="auto"/>
              <w:bottom w:val="single" w:sz="4" w:space="0" w:color="auto"/>
            </w:tcBorders>
          </w:tcPr>
          <w:p w14:paraId="1EBB1466"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00" w:type="pct"/>
            <w:tcBorders>
              <w:top w:val="single" w:sz="4" w:space="0" w:color="auto"/>
              <w:bottom w:val="single" w:sz="4" w:space="0" w:color="auto"/>
            </w:tcBorders>
          </w:tcPr>
          <w:p w14:paraId="0A0A5404"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400" w:type="pct"/>
            <w:tcBorders>
              <w:top w:val="single" w:sz="4" w:space="0" w:color="auto"/>
              <w:bottom w:val="single" w:sz="4" w:space="0" w:color="auto"/>
            </w:tcBorders>
          </w:tcPr>
          <w:p w14:paraId="4945D174"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520" w:type="pct"/>
            <w:tcBorders>
              <w:top w:val="single" w:sz="4" w:space="0" w:color="auto"/>
              <w:bottom w:val="single" w:sz="4" w:space="0" w:color="auto"/>
            </w:tcBorders>
          </w:tcPr>
          <w:p w14:paraId="16812B3B"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60" w:type="pct"/>
            <w:tcBorders>
              <w:top w:val="single" w:sz="4" w:space="0" w:color="auto"/>
              <w:bottom w:val="single" w:sz="4" w:space="0" w:color="auto"/>
            </w:tcBorders>
          </w:tcPr>
          <w:p w14:paraId="746432F9"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40" w:type="pct"/>
            <w:tcBorders>
              <w:top w:val="single" w:sz="4" w:space="0" w:color="auto"/>
              <w:bottom w:val="single" w:sz="4" w:space="0" w:color="auto"/>
            </w:tcBorders>
          </w:tcPr>
          <w:p w14:paraId="430471AB"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60" w:type="pct"/>
            <w:tcBorders>
              <w:top w:val="single" w:sz="4" w:space="0" w:color="auto"/>
              <w:bottom w:val="single" w:sz="4" w:space="0" w:color="auto"/>
            </w:tcBorders>
          </w:tcPr>
          <w:p w14:paraId="1C8986AA"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r>
      <w:tr w:rsidR="000415C3" w:rsidRPr="00907233" w14:paraId="24DAEB27" w14:textId="77777777">
        <w:trPr>
          <w:jc w:val="center"/>
        </w:trPr>
        <w:tc>
          <w:tcPr>
            <w:tcW w:w="520" w:type="pct"/>
            <w:tcBorders>
              <w:top w:val="single" w:sz="4" w:space="0" w:color="auto"/>
            </w:tcBorders>
          </w:tcPr>
          <w:p w14:paraId="0CE37A77"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60" w:type="pct"/>
            <w:tcBorders>
              <w:top w:val="single" w:sz="4" w:space="0" w:color="auto"/>
            </w:tcBorders>
          </w:tcPr>
          <w:p w14:paraId="0DDDCD99" w14:textId="77777777" w:rsidR="000415C3" w:rsidRPr="00907233" w:rsidRDefault="004F68F9">
            <w:pPr>
              <w:spacing w:line="360" w:lineRule="auto"/>
              <w:jc w:val="both"/>
              <w:rPr>
                <w:rFonts w:ascii="Book Antiqua" w:hAnsi="Book Antiqua"/>
              </w:rPr>
            </w:pPr>
            <w:r w:rsidRPr="00907233">
              <w:rPr>
                <w:rFonts w:ascii="Book Antiqua" w:hAnsi="Book Antiqua"/>
              </w:rPr>
              <w:t>111</w:t>
            </w:r>
          </w:p>
        </w:tc>
        <w:tc>
          <w:tcPr>
            <w:tcW w:w="458" w:type="pct"/>
            <w:tcBorders>
              <w:top w:val="single" w:sz="4" w:space="0" w:color="auto"/>
            </w:tcBorders>
          </w:tcPr>
          <w:p w14:paraId="11251A10"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70" w:type="pct"/>
            <w:tcBorders>
              <w:top w:val="single" w:sz="4" w:space="0" w:color="auto"/>
            </w:tcBorders>
          </w:tcPr>
          <w:p w14:paraId="5765831F"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492" w:type="pct"/>
            <w:tcBorders>
              <w:top w:val="single" w:sz="4" w:space="0" w:color="auto"/>
            </w:tcBorders>
          </w:tcPr>
          <w:p w14:paraId="6C6415A6"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20" w:type="pct"/>
            <w:tcBorders>
              <w:top w:val="single" w:sz="4" w:space="0" w:color="auto"/>
            </w:tcBorders>
          </w:tcPr>
          <w:p w14:paraId="569F75E4" w14:textId="77777777" w:rsidR="000415C3" w:rsidRPr="00907233" w:rsidRDefault="004F68F9">
            <w:pPr>
              <w:spacing w:line="360" w:lineRule="auto"/>
              <w:jc w:val="both"/>
              <w:rPr>
                <w:rFonts w:ascii="Book Antiqua" w:hAnsi="Book Antiqua"/>
              </w:rPr>
            </w:pPr>
            <w:r w:rsidRPr="00907233">
              <w:rPr>
                <w:rFonts w:ascii="Book Antiqua" w:hAnsi="Book Antiqua"/>
              </w:rPr>
              <w:t>106</w:t>
            </w:r>
          </w:p>
        </w:tc>
        <w:tc>
          <w:tcPr>
            <w:tcW w:w="400" w:type="pct"/>
            <w:tcBorders>
              <w:top w:val="single" w:sz="4" w:space="0" w:color="auto"/>
            </w:tcBorders>
          </w:tcPr>
          <w:p w14:paraId="3E7A9DF2"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400" w:type="pct"/>
            <w:tcBorders>
              <w:top w:val="single" w:sz="4" w:space="0" w:color="auto"/>
            </w:tcBorders>
          </w:tcPr>
          <w:p w14:paraId="010A18E5" w14:textId="77777777" w:rsidR="000415C3" w:rsidRPr="00907233" w:rsidRDefault="004F68F9">
            <w:pPr>
              <w:spacing w:line="360" w:lineRule="auto"/>
              <w:jc w:val="both"/>
              <w:rPr>
                <w:rFonts w:ascii="Book Antiqua" w:hAnsi="Book Antiqua"/>
              </w:rPr>
            </w:pPr>
            <w:r w:rsidRPr="00907233">
              <w:rPr>
                <w:rFonts w:ascii="Book Antiqua" w:hAnsi="Book Antiqua"/>
              </w:rPr>
              <w:t>2.374</w:t>
            </w:r>
          </w:p>
        </w:tc>
        <w:tc>
          <w:tcPr>
            <w:tcW w:w="520" w:type="pct"/>
            <w:tcBorders>
              <w:top w:val="single" w:sz="4" w:space="0" w:color="auto"/>
            </w:tcBorders>
          </w:tcPr>
          <w:p w14:paraId="7B69C3B5"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60" w:type="pct"/>
            <w:tcBorders>
              <w:top w:val="single" w:sz="4" w:space="0" w:color="auto"/>
            </w:tcBorders>
          </w:tcPr>
          <w:p w14:paraId="2385F1A4" w14:textId="77777777" w:rsidR="000415C3" w:rsidRPr="00907233" w:rsidRDefault="004F68F9">
            <w:pPr>
              <w:spacing w:line="360" w:lineRule="auto"/>
              <w:jc w:val="both"/>
              <w:rPr>
                <w:rFonts w:ascii="Book Antiqua" w:hAnsi="Book Antiqua"/>
              </w:rPr>
            </w:pPr>
            <w:r w:rsidRPr="00907233">
              <w:rPr>
                <w:rFonts w:ascii="Book Antiqua" w:hAnsi="Book Antiqua"/>
              </w:rPr>
              <w:t>107</w:t>
            </w:r>
          </w:p>
        </w:tc>
        <w:tc>
          <w:tcPr>
            <w:tcW w:w="440" w:type="pct"/>
            <w:tcBorders>
              <w:top w:val="single" w:sz="4" w:space="0" w:color="auto"/>
            </w:tcBorders>
          </w:tcPr>
          <w:p w14:paraId="6493DB65"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60" w:type="pct"/>
            <w:tcBorders>
              <w:top w:val="single" w:sz="4" w:space="0" w:color="auto"/>
            </w:tcBorders>
          </w:tcPr>
          <w:p w14:paraId="1754A216" w14:textId="77777777" w:rsidR="000415C3" w:rsidRPr="00907233" w:rsidRDefault="004F68F9">
            <w:pPr>
              <w:spacing w:line="360" w:lineRule="auto"/>
              <w:jc w:val="both"/>
              <w:rPr>
                <w:rFonts w:ascii="Book Antiqua" w:hAnsi="Book Antiqua"/>
              </w:rPr>
            </w:pPr>
            <w:r w:rsidRPr="00907233">
              <w:rPr>
                <w:rFonts w:ascii="Book Antiqua" w:hAnsi="Book Antiqua"/>
              </w:rPr>
              <w:t>1.923</w:t>
            </w:r>
          </w:p>
        </w:tc>
      </w:tr>
      <w:tr w:rsidR="000415C3" w:rsidRPr="00907233" w14:paraId="41141DBA" w14:textId="77777777">
        <w:trPr>
          <w:jc w:val="center"/>
        </w:trPr>
        <w:tc>
          <w:tcPr>
            <w:tcW w:w="520" w:type="pct"/>
          </w:tcPr>
          <w:p w14:paraId="7D7C03BE"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60" w:type="pct"/>
          </w:tcPr>
          <w:p w14:paraId="19A8824B"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58" w:type="pct"/>
          </w:tcPr>
          <w:p w14:paraId="709B2ADE"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70" w:type="pct"/>
          </w:tcPr>
          <w:p w14:paraId="0BC88CA0"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492" w:type="pct"/>
          </w:tcPr>
          <w:p w14:paraId="27C780E9"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20" w:type="pct"/>
          </w:tcPr>
          <w:p w14:paraId="2BA9399F" w14:textId="77777777" w:rsidR="000415C3" w:rsidRPr="00907233" w:rsidRDefault="004F68F9">
            <w:pPr>
              <w:spacing w:line="360" w:lineRule="auto"/>
              <w:jc w:val="both"/>
              <w:rPr>
                <w:rFonts w:ascii="Book Antiqua" w:hAnsi="Book Antiqua"/>
              </w:rPr>
            </w:pPr>
            <w:r w:rsidRPr="00907233">
              <w:rPr>
                <w:rFonts w:ascii="Book Antiqua" w:hAnsi="Book Antiqua"/>
              </w:rPr>
              <w:t>39</w:t>
            </w:r>
          </w:p>
        </w:tc>
        <w:tc>
          <w:tcPr>
            <w:tcW w:w="400" w:type="pct"/>
          </w:tcPr>
          <w:p w14:paraId="16144D79" w14:textId="77777777" w:rsidR="000415C3" w:rsidRPr="00907233" w:rsidRDefault="004F68F9">
            <w:pPr>
              <w:spacing w:line="360" w:lineRule="auto"/>
              <w:jc w:val="both"/>
              <w:rPr>
                <w:rFonts w:ascii="Book Antiqua" w:hAnsi="Book Antiqua"/>
              </w:rPr>
            </w:pPr>
            <w:r w:rsidRPr="00907233">
              <w:rPr>
                <w:rFonts w:ascii="Book Antiqua" w:hAnsi="Book Antiqua"/>
              </w:rPr>
              <w:t>36.79%</w:t>
            </w:r>
          </w:p>
        </w:tc>
        <w:tc>
          <w:tcPr>
            <w:tcW w:w="400" w:type="pct"/>
          </w:tcPr>
          <w:p w14:paraId="23ECE417" w14:textId="77777777" w:rsidR="000415C3" w:rsidRPr="00907233" w:rsidRDefault="004F68F9">
            <w:pPr>
              <w:spacing w:line="360" w:lineRule="auto"/>
              <w:jc w:val="both"/>
              <w:rPr>
                <w:rFonts w:ascii="Book Antiqua" w:hAnsi="Book Antiqua"/>
              </w:rPr>
            </w:pPr>
            <w:r w:rsidRPr="00907233">
              <w:rPr>
                <w:rFonts w:ascii="Book Antiqua" w:hAnsi="Book Antiqua"/>
              </w:rPr>
              <w:t>2.948</w:t>
            </w:r>
          </w:p>
        </w:tc>
        <w:tc>
          <w:tcPr>
            <w:tcW w:w="520" w:type="pct"/>
          </w:tcPr>
          <w:p w14:paraId="51F7049F"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60" w:type="pct"/>
          </w:tcPr>
          <w:p w14:paraId="0C791F6E" w14:textId="77777777" w:rsidR="000415C3" w:rsidRPr="00907233" w:rsidRDefault="004F68F9">
            <w:pPr>
              <w:spacing w:line="360" w:lineRule="auto"/>
              <w:jc w:val="both"/>
              <w:rPr>
                <w:rFonts w:ascii="Book Antiqua" w:hAnsi="Book Antiqua"/>
              </w:rPr>
            </w:pPr>
            <w:r w:rsidRPr="00907233">
              <w:rPr>
                <w:rFonts w:ascii="Book Antiqua" w:hAnsi="Book Antiqua"/>
              </w:rPr>
              <w:t>11</w:t>
            </w:r>
          </w:p>
        </w:tc>
        <w:tc>
          <w:tcPr>
            <w:tcW w:w="440" w:type="pct"/>
          </w:tcPr>
          <w:p w14:paraId="1DB7865F" w14:textId="77777777" w:rsidR="000415C3" w:rsidRPr="00907233" w:rsidRDefault="004F68F9">
            <w:pPr>
              <w:spacing w:line="360" w:lineRule="auto"/>
              <w:jc w:val="both"/>
              <w:rPr>
                <w:rFonts w:ascii="Book Antiqua" w:hAnsi="Book Antiqua"/>
              </w:rPr>
            </w:pPr>
            <w:r w:rsidRPr="00907233">
              <w:rPr>
                <w:rFonts w:ascii="Book Antiqua" w:hAnsi="Book Antiqua"/>
              </w:rPr>
              <w:t>10.28%</w:t>
            </w:r>
          </w:p>
        </w:tc>
        <w:tc>
          <w:tcPr>
            <w:tcW w:w="360" w:type="pct"/>
          </w:tcPr>
          <w:p w14:paraId="24AAA1F6" w14:textId="77777777" w:rsidR="000415C3" w:rsidRPr="00907233" w:rsidRDefault="004F68F9">
            <w:pPr>
              <w:spacing w:line="360" w:lineRule="auto"/>
              <w:jc w:val="both"/>
              <w:rPr>
                <w:rFonts w:ascii="Book Antiqua" w:hAnsi="Book Antiqua"/>
              </w:rPr>
            </w:pPr>
            <w:r w:rsidRPr="00907233">
              <w:rPr>
                <w:rFonts w:ascii="Book Antiqua" w:hAnsi="Book Antiqua"/>
              </w:rPr>
              <w:t>2.815</w:t>
            </w:r>
          </w:p>
        </w:tc>
      </w:tr>
      <w:tr w:rsidR="000415C3" w:rsidRPr="00907233" w14:paraId="51074664" w14:textId="77777777">
        <w:trPr>
          <w:jc w:val="center"/>
        </w:trPr>
        <w:tc>
          <w:tcPr>
            <w:tcW w:w="520" w:type="pct"/>
          </w:tcPr>
          <w:p w14:paraId="3BC54DB9"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60" w:type="pct"/>
          </w:tcPr>
          <w:p w14:paraId="1B43944A" w14:textId="77777777" w:rsidR="000415C3" w:rsidRPr="00907233" w:rsidRDefault="004F68F9">
            <w:pPr>
              <w:spacing w:line="360" w:lineRule="auto"/>
              <w:jc w:val="both"/>
              <w:rPr>
                <w:rFonts w:ascii="Book Antiqua" w:hAnsi="Book Antiqua"/>
              </w:rPr>
            </w:pPr>
            <w:r w:rsidRPr="00907233">
              <w:rPr>
                <w:rFonts w:ascii="Book Antiqua" w:hAnsi="Book Antiqua"/>
              </w:rPr>
              <w:t>24</w:t>
            </w:r>
          </w:p>
        </w:tc>
        <w:tc>
          <w:tcPr>
            <w:tcW w:w="458" w:type="pct"/>
          </w:tcPr>
          <w:p w14:paraId="0A9CABCF" w14:textId="77777777" w:rsidR="000415C3" w:rsidRPr="00907233" w:rsidRDefault="004F68F9">
            <w:pPr>
              <w:spacing w:line="360" w:lineRule="auto"/>
              <w:jc w:val="both"/>
              <w:rPr>
                <w:rFonts w:ascii="Book Antiqua" w:hAnsi="Book Antiqua"/>
              </w:rPr>
            </w:pPr>
            <w:r w:rsidRPr="00907233">
              <w:rPr>
                <w:rFonts w:ascii="Book Antiqua" w:hAnsi="Book Antiqua"/>
              </w:rPr>
              <w:t>21.62%</w:t>
            </w:r>
          </w:p>
        </w:tc>
        <w:tc>
          <w:tcPr>
            <w:tcW w:w="370" w:type="pct"/>
          </w:tcPr>
          <w:p w14:paraId="3777DE45" w14:textId="77777777" w:rsidR="000415C3" w:rsidRPr="00907233" w:rsidRDefault="004F68F9">
            <w:pPr>
              <w:spacing w:line="360" w:lineRule="auto"/>
              <w:jc w:val="both"/>
              <w:rPr>
                <w:rFonts w:ascii="Book Antiqua" w:hAnsi="Book Antiqua"/>
              </w:rPr>
            </w:pPr>
            <w:r w:rsidRPr="00907233">
              <w:rPr>
                <w:rFonts w:ascii="Book Antiqua" w:hAnsi="Book Antiqua"/>
              </w:rPr>
              <w:t>0.679</w:t>
            </w:r>
          </w:p>
        </w:tc>
        <w:tc>
          <w:tcPr>
            <w:tcW w:w="492" w:type="pct"/>
          </w:tcPr>
          <w:p w14:paraId="0C96CE24"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20" w:type="pct"/>
          </w:tcPr>
          <w:p w14:paraId="106F0316"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00" w:type="pct"/>
          </w:tcPr>
          <w:p w14:paraId="0DD62BD3"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400" w:type="pct"/>
          </w:tcPr>
          <w:p w14:paraId="6C5C0668"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520" w:type="pct"/>
          </w:tcPr>
          <w:p w14:paraId="216EABEF"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60" w:type="pct"/>
          </w:tcPr>
          <w:p w14:paraId="2DC6B5E2"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40" w:type="pct"/>
          </w:tcPr>
          <w:p w14:paraId="3B3C7293"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60" w:type="pct"/>
          </w:tcPr>
          <w:p w14:paraId="19043238" w14:textId="77777777" w:rsidR="000415C3" w:rsidRPr="00907233" w:rsidRDefault="004F68F9">
            <w:pPr>
              <w:spacing w:line="360" w:lineRule="auto"/>
              <w:jc w:val="both"/>
              <w:rPr>
                <w:rFonts w:ascii="Book Antiqua" w:hAnsi="Book Antiqua"/>
              </w:rPr>
            </w:pPr>
            <w:r w:rsidRPr="00907233">
              <w:rPr>
                <w:rFonts w:ascii="Book Antiqua" w:hAnsi="Book Antiqua"/>
              </w:rPr>
              <w:t>-</w:t>
            </w:r>
          </w:p>
        </w:tc>
      </w:tr>
      <w:tr w:rsidR="000415C3" w:rsidRPr="00907233" w14:paraId="4AB0A51F" w14:textId="77777777">
        <w:trPr>
          <w:jc w:val="center"/>
        </w:trPr>
        <w:tc>
          <w:tcPr>
            <w:tcW w:w="520" w:type="pct"/>
          </w:tcPr>
          <w:p w14:paraId="1F243F13" w14:textId="77777777" w:rsidR="000415C3" w:rsidRPr="00907233" w:rsidRDefault="004F68F9">
            <w:pPr>
              <w:spacing w:line="360" w:lineRule="auto"/>
              <w:jc w:val="both"/>
              <w:rPr>
                <w:rFonts w:ascii="Book Antiqua" w:hAnsi="Book Antiqua"/>
              </w:rPr>
            </w:pPr>
            <w:r w:rsidRPr="00907233">
              <w:rPr>
                <w:rFonts w:ascii="Book Antiqua" w:hAnsi="Book Antiqua"/>
              </w:rPr>
              <w:t>1.5c-2.5c</w:t>
            </w:r>
          </w:p>
        </w:tc>
        <w:tc>
          <w:tcPr>
            <w:tcW w:w="360" w:type="pct"/>
          </w:tcPr>
          <w:p w14:paraId="4C948016" w14:textId="77777777" w:rsidR="000415C3" w:rsidRPr="00907233" w:rsidRDefault="004F68F9">
            <w:pPr>
              <w:spacing w:line="360" w:lineRule="auto"/>
              <w:jc w:val="both"/>
              <w:rPr>
                <w:rFonts w:ascii="Book Antiqua" w:hAnsi="Book Antiqua"/>
              </w:rPr>
            </w:pPr>
            <w:r w:rsidRPr="00907233">
              <w:rPr>
                <w:rFonts w:ascii="Book Antiqua" w:hAnsi="Book Antiqua"/>
              </w:rPr>
              <w:t>73</w:t>
            </w:r>
          </w:p>
        </w:tc>
        <w:tc>
          <w:tcPr>
            <w:tcW w:w="458" w:type="pct"/>
          </w:tcPr>
          <w:p w14:paraId="7802B111" w14:textId="77777777" w:rsidR="000415C3" w:rsidRPr="00907233" w:rsidRDefault="004F68F9">
            <w:pPr>
              <w:spacing w:line="360" w:lineRule="auto"/>
              <w:jc w:val="both"/>
              <w:rPr>
                <w:rFonts w:ascii="Book Antiqua" w:hAnsi="Book Antiqua"/>
              </w:rPr>
            </w:pPr>
            <w:r w:rsidRPr="00907233">
              <w:rPr>
                <w:rFonts w:ascii="Book Antiqua" w:hAnsi="Book Antiqua"/>
              </w:rPr>
              <w:t>65.77%</w:t>
            </w:r>
          </w:p>
        </w:tc>
        <w:tc>
          <w:tcPr>
            <w:tcW w:w="370" w:type="pct"/>
          </w:tcPr>
          <w:p w14:paraId="1A4FDAA8" w14:textId="77777777" w:rsidR="000415C3" w:rsidRPr="00907233" w:rsidRDefault="004F68F9">
            <w:pPr>
              <w:spacing w:line="360" w:lineRule="auto"/>
              <w:jc w:val="both"/>
              <w:rPr>
                <w:rFonts w:ascii="Book Antiqua" w:hAnsi="Book Antiqua"/>
              </w:rPr>
            </w:pPr>
            <w:r w:rsidRPr="00907233">
              <w:rPr>
                <w:rFonts w:ascii="Book Antiqua" w:hAnsi="Book Antiqua"/>
              </w:rPr>
              <w:t>1.031</w:t>
            </w:r>
          </w:p>
        </w:tc>
        <w:tc>
          <w:tcPr>
            <w:tcW w:w="492" w:type="pct"/>
          </w:tcPr>
          <w:p w14:paraId="04840DB7" w14:textId="77777777" w:rsidR="000415C3" w:rsidRPr="00907233" w:rsidRDefault="004F68F9">
            <w:pPr>
              <w:spacing w:line="360" w:lineRule="auto"/>
              <w:jc w:val="both"/>
              <w:rPr>
                <w:rFonts w:ascii="Book Antiqua" w:hAnsi="Book Antiqua"/>
              </w:rPr>
            </w:pPr>
            <w:r w:rsidRPr="00907233">
              <w:rPr>
                <w:rFonts w:ascii="Book Antiqua" w:hAnsi="Book Antiqua"/>
              </w:rPr>
              <w:t>1.5c-2.5c</w:t>
            </w:r>
          </w:p>
        </w:tc>
        <w:tc>
          <w:tcPr>
            <w:tcW w:w="320" w:type="pct"/>
          </w:tcPr>
          <w:p w14:paraId="590EDF2D" w14:textId="77777777" w:rsidR="000415C3" w:rsidRPr="00907233" w:rsidRDefault="004F68F9">
            <w:pPr>
              <w:spacing w:line="360" w:lineRule="auto"/>
              <w:jc w:val="both"/>
              <w:rPr>
                <w:rFonts w:ascii="Book Antiqua" w:hAnsi="Book Antiqua"/>
              </w:rPr>
            </w:pPr>
            <w:r w:rsidRPr="00907233">
              <w:rPr>
                <w:rFonts w:ascii="Book Antiqua" w:hAnsi="Book Antiqua"/>
              </w:rPr>
              <w:t>24</w:t>
            </w:r>
          </w:p>
        </w:tc>
        <w:tc>
          <w:tcPr>
            <w:tcW w:w="400" w:type="pct"/>
          </w:tcPr>
          <w:p w14:paraId="2A9495F1" w14:textId="77777777" w:rsidR="000415C3" w:rsidRPr="00907233" w:rsidRDefault="004F68F9">
            <w:pPr>
              <w:spacing w:line="360" w:lineRule="auto"/>
              <w:jc w:val="both"/>
              <w:rPr>
                <w:rFonts w:ascii="Book Antiqua" w:hAnsi="Book Antiqua"/>
              </w:rPr>
            </w:pPr>
            <w:r w:rsidRPr="00907233">
              <w:rPr>
                <w:rFonts w:ascii="Book Antiqua" w:hAnsi="Book Antiqua"/>
              </w:rPr>
              <w:t>22.64%</w:t>
            </w:r>
          </w:p>
        </w:tc>
        <w:tc>
          <w:tcPr>
            <w:tcW w:w="400" w:type="pct"/>
          </w:tcPr>
          <w:p w14:paraId="21491B2A" w14:textId="77777777" w:rsidR="000415C3" w:rsidRPr="00907233" w:rsidRDefault="004F68F9">
            <w:pPr>
              <w:spacing w:line="360" w:lineRule="auto"/>
              <w:jc w:val="both"/>
              <w:rPr>
                <w:rFonts w:ascii="Book Antiqua" w:hAnsi="Book Antiqua"/>
              </w:rPr>
            </w:pPr>
            <w:r w:rsidRPr="00907233">
              <w:rPr>
                <w:rFonts w:ascii="Book Antiqua" w:hAnsi="Book Antiqua"/>
              </w:rPr>
              <w:t>1.045</w:t>
            </w:r>
          </w:p>
        </w:tc>
        <w:tc>
          <w:tcPr>
            <w:tcW w:w="520" w:type="pct"/>
          </w:tcPr>
          <w:p w14:paraId="0CA3E138" w14:textId="77777777" w:rsidR="000415C3" w:rsidRPr="00907233" w:rsidRDefault="004F68F9">
            <w:pPr>
              <w:spacing w:line="360" w:lineRule="auto"/>
              <w:jc w:val="both"/>
              <w:rPr>
                <w:rFonts w:ascii="Book Antiqua" w:hAnsi="Book Antiqua"/>
              </w:rPr>
            </w:pPr>
            <w:r w:rsidRPr="00907233">
              <w:rPr>
                <w:rFonts w:ascii="Book Antiqua" w:hAnsi="Book Antiqua"/>
              </w:rPr>
              <w:t>1.5c-2.5c</w:t>
            </w:r>
          </w:p>
        </w:tc>
        <w:tc>
          <w:tcPr>
            <w:tcW w:w="360" w:type="pct"/>
          </w:tcPr>
          <w:p w14:paraId="0603D559" w14:textId="77777777" w:rsidR="000415C3" w:rsidRPr="00907233" w:rsidRDefault="004F68F9">
            <w:pPr>
              <w:spacing w:line="360" w:lineRule="auto"/>
              <w:jc w:val="both"/>
              <w:rPr>
                <w:rFonts w:ascii="Book Antiqua" w:hAnsi="Book Antiqua"/>
              </w:rPr>
            </w:pPr>
            <w:r w:rsidRPr="00907233">
              <w:rPr>
                <w:rFonts w:ascii="Book Antiqua" w:hAnsi="Book Antiqua"/>
              </w:rPr>
              <w:t>36</w:t>
            </w:r>
          </w:p>
        </w:tc>
        <w:tc>
          <w:tcPr>
            <w:tcW w:w="440" w:type="pct"/>
          </w:tcPr>
          <w:p w14:paraId="5C1C6D0E" w14:textId="77777777" w:rsidR="000415C3" w:rsidRPr="00907233" w:rsidRDefault="004F68F9">
            <w:pPr>
              <w:spacing w:line="360" w:lineRule="auto"/>
              <w:jc w:val="both"/>
              <w:rPr>
                <w:rFonts w:ascii="Book Antiqua" w:hAnsi="Book Antiqua"/>
              </w:rPr>
            </w:pPr>
            <w:r w:rsidRPr="00907233">
              <w:rPr>
                <w:rFonts w:ascii="Book Antiqua" w:hAnsi="Book Antiqua"/>
              </w:rPr>
              <w:t>33.65%</w:t>
            </w:r>
          </w:p>
        </w:tc>
        <w:tc>
          <w:tcPr>
            <w:tcW w:w="360" w:type="pct"/>
          </w:tcPr>
          <w:p w14:paraId="499094FE" w14:textId="77777777" w:rsidR="000415C3" w:rsidRPr="00907233" w:rsidRDefault="004F68F9">
            <w:pPr>
              <w:spacing w:line="360" w:lineRule="auto"/>
              <w:jc w:val="both"/>
              <w:rPr>
                <w:rFonts w:ascii="Book Antiqua" w:hAnsi="Book Antiqua"/>
              </w:rPr>
            </w:pPr>
            <w:r w:rsidRPr="00907233">
              <w:rPr>
                <w:rFonts w:ascii="Book Antiqua" w:hAnsi="Book Antiqua"/>
              </w:rPr>
              <w:t>1.181</w:t>
            </w:r>
          </w:p>
        </w:tc>
      </w:tr>
      <w:tr w:rsidR="000415C3" w:rsidRPr="00907233" w14:paraId="1939812C" w14:textId="77777777">
        <w:trPr>
          <w:jc w:val="center"/>
        </w:trPr>
        <w:tc>
          <w:tcPr>
            <w:tcW w:w="520" w:type="pct"/>
          </w:tcPr>
          <w:p w14:paraId="75BB6FB9"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360" w:type="pct"/>
          </w:tcPr>
          <w:p w14:paraId="32BA07C4" w14:textId="77777777" w:rsidR="000415C3" w:rsidRPr="00907233" w:rsidRDefault="004F68F9">
            <w:pPr>
              <w:spacing w:line="360" w:lineRule="auto"/>
              <w:jc w:val="both"/>
              <w:rPr>
                <w:rFonts w:ascii="Book Antiqua" w:hAnsi="Book Antiqua"/>
              </w:rPr>
            </w:pPr>
            <w:r w:rsidRPr="00907233">
              <w:rPr>
                <w:rFonts w:ascii="Book Antiqua" w:hAnsi="Book Antiqua"/>
              </w:rPr>
              <w:t>13</w:t>
            </w:r>
          </w:p>
        </w:tc>
        <w:tc>
          <w:tcPr>
            <w:tcW w:w="458" w:type="pct"/>
          </w:tcPr>
          <w:p w14:paraId="25C8B1E9" w14:textId="77777777" w:rsidR="000415C3" w:rsidRPr="00907233" w:rsidRDefault="004F68F9">
            <w:pPr>
              <w:spacing w:line="360" w:lineRule="auto"/>
              <w:jc w:val="both"/>
              <w:rPr>
                <w:rFonts w:ascii="Book Antiqua" w:hAnsi="Book Antiqua"/>
              </w:rPr>
            </w:pPr>
            <w:r w:rsidRPr="00907233">
              <w:rPr>
                <w:rFonts w:ascii="Book Antiqua" w:hAnsi="Book Antiqua"/>
              </w:rPr>
              <w:t>11.71%</w:t>
            </w:r>
          </w:p>
        </w:tc>
        <w:tc>
          <w:tcPr>
            <w:tcW w:w="370" w:type="pct"/>
          </w:tcPr>
          <w:p w14:paraId="1F5E0AF8" w14:textId="77777777" w:rsidR="000415C3" w:rsidRPr="00907233" w:rsidRDefault="004F68F9">
            <w:pPr>
              <w:spacing w:line="360" w:lineRule="auto"/>
              <w:jc w:val="both"/>
              <w:rPr>
                <w:rFonts w:ascii="Book Antiqua" w:hAnsi="Book Antiqua"/>
              </w:rPr>
            </w:pPr>
            <w:r w:rsidRPr="00907233">
              <w:rPr>
                <w:rFonts w:ascii="Book Antiqua" w:hAnsi="Book Antiqua"/>
              </w:rPr>
              <w:t>1.359</w:t>
            </w:r>
          </w:p>
        </w:tc>
        <w:tc>
          <w:tcPr>
            <w:tcW w:w="492" w:type="pct"/>
          </w:tcPr>
          <w:p w14:paraId="75D77EF8"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320" w:type="pct"/>
          </w:tcPr>
          <w:p w14:paraId="672ED6BE" w14:textId="77777777" w:rsidR="000415C3" w:rsidRPr="00907233" w:rsidRDefault="004F68F9">
            <w:pPr>
              <w:spacing w:line="360" w:lineRule="auto"/>
              <w:jc w:val="both"/>
              <w:rPr>
                <w:rFonts w:ascii="Book Antiqua" w:hAnsi="Book Antiqua"/>
              </w:rPr>
            </w:pPr>
            <w:r w:rsidRPr="00907233">
              <w:rPr>
                <w:rFonts w:ascii="Book Antiqua" w:hAnsi="Book Antiqua"/>
              </w:rPr>
              <w:t>10</w:t>
            </w:r>
          </w:p>
        </w:tc>
        <w:tc>
          <w:tcPr>
            <w:tcW w:w="400" w:type="pct"/>
          </w:tcPr>
          <w:p w14:paraId="0AF13189" w14:textId="77777777" w:rsidR="000415C3" w:rsidRPr="00907233" w:rsidRDefault="004F68F9">
            <w:pPr>
              <w:spacing w:line="360" w:lineRule="auto"/>
              <w:jc w:val="both"/>
              <w:rPr>
                <w:rFonts w:ascii="Book Antiqua" w:hAnsi="Book Antiqua"/>
              </w:rPr>
            </w:pPr>
            <w:r w:rsidRPr="00907233">
              <w:rPr>
                <w:rFonts w:ascii="Book Antiqua" w:hAnsi="Book Antiqua"/>
              </w:rPr>
              <w:t>9.43%</w:t>
            </w:r>
          </w:p>
        </w:tc>
        <w:tc>
          <w:tcPr>
            <w:tcW w:w="400" w:type="pct"/>
          </w:tcPr>
          <w:p w14:paraId="62060792" w14:textId="77777777" w:rsidR="000415C3" w:rsidRPr="00907233" w:rsidRDefault="004F68F9">
            <w:pPr>
              <w:spacing w:line="360" w:lineRule="auto"/>
              <w:jc w:val="both"/>
              <w:rPr>
                <w:rFonts w:ascii="Book Antiqua" w:hAnsi="Book Antiqua"/>
              </w:rPr>
            </w:pPr>
            <w:r w:rsidRPr="00907233">
              <w:rPr>
                <w:rFonts w:ascii="Book Antiqua" w:hAnsi="Book Antiqua"/>
              </w:rPr>
              <w:t>1.558</w:t>
            </w:r>
          </w:p>
        </w:tc>
        <w:tc>
          <w:tcPr>
            <w:tcW w:w="520" w:type="pct"/>
          </w:tcPr>
          <w:p w14:paraId="1C5D4BBA"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360" w:type="pct"/>
          </w:tcPr>
          <w:p w14:paraId="422ED053" w14:textId="77777777" w:rsidR="000415C3" w:rsidRPr="00907233" w:rsidRDefault="004F68F9">
            <w:pPr>
              <w:spacing w:line="360" w:lineRule="auto"/>
              <w:jc w:val="both"/>
              <w:rPr>
                <w:rFonts w:ascii="Book Antiqua" w:hAnsi="Book Antiqua"/>
              </w:rPr>
            </w:pPr>
            <w:r w:rsidRPr="00907233">
              <w:rPr>
                <w:rFonts w:ascii="Book Antiqua" w:hAnsi="Book Antiqua"/>
              </w:rPr>
              <w:t>17</w:t>
            </w:r>
          </w:p>
        </w:tc>
        <w:tc>
          <w:tcPr>
            <w:tcW w:w="440" w:type="pct"/>
          </w:tcPr>
          <w:p w14:paraId="18FACB02" w14:textId="77777777" w:rsidR="000415C3" w:rsidRPr="00907233" w:rsidRDefault="004F68F9">
            <w:pPr>
              <w:spacing w:line="360" w:lineRule="auto"/>
              <w:jc w:val="both"/>
              <w:rPr>
                <w:rFonts w:ascii="Book Antiqua" w:hAnsi="Book Antiqua"/>
              </w:rPr>
            </w:pPr>
            <w:r w:rsidRPr="00907233">
              <w:rPr>
                <w:rFonts w:ascii="Book Antiqua" w:hAnsi="Book Antiqua"/>
              </w:rPr>
              <w:t>15.89%</w:t>
            </w:r>
          </w:p>
        </w:tc>
        <w:tc>
          <w:tcPr>
            <w:tcW w:w="360" w:type="pct"/>
          </w:tcPr>
          <w:p w14:paraId="684AD0CF" w14:textId="77777777" w:rsidR="000415C3" w:rsidRPr="00907233" w:rsidRDefault="004F68F9">
            <w:pPr>
              <w:spacing w:line="360" w:lineRule="auto"/>
              <w:jc w:val="both"/>
              <w:rPr>
                <w:rFonts w:ascii="Book Antiqua" w:hAnsi="Book Antiqua"/>
              </w:rPr>
            </w:pPr>
            <w:r w:rsidRPr="00907233">
              <w:rPr>
                <w:rFonts w:ascii="Book Antiqua" w:hAnsi="Book Antiqua"/>
              </w:rPr>
              <w:t>1.595</w:t>
            </w:r>
          </w:p>
        </w:tc>
      </w:tr>
      <w:tr w:rsidR="000415C3" w:rsidRPr="00907233" w14:paraId="5DC6490A" w14:textId="77777777">
        <w:trPr>
          <w:jc w:val="center"/>
        </w:trPr>
        <w:tc>
          <w:tcPr>
            <w:tcW w:w="520" w:type="pct"/>
          </w:tcPr>
          <w:p w14:paraId="4E1D4502"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360" w:type="pct"/>
          </w:tcPr>
          <w:p w14:paraId="53ED3744" w14:textId="77777777" w:rsidR="000415C3" w:rsidRPr="00907233" w:rsidRDefault="004F68F9">
            <w:pPr>
              <w:spacing w:line="360" w:lineRule="auto"/>
              <w:jc w:val="both"/>
              <w:rPr>
                <w:rFonts w:ascii="Book Antiqua" w:hAnsi="Book Antiqua"/>
              </w:rPr>
            </w:pPr>
            <w:r w:rsidRPr="00907233">
              <w:rPr>
                <w:rFonts w:ascii="Book Antiqua" w:hAnsi="Book Antiqua"/>
              </w:rPr>
              <w:t>1</w:t>
            </w:r>
          </w:p>
        </w:tc>
        <w:tc>
          <w:tcPr>
            <w:tcW w:w="458" w:type="pct"/>
          </w:tcPr>
          <w:p w14:paraId="4E6E07DD" w14:textId="77777777" w:rsidR="000415C3" w:rsidRPr="00907233" w:rsidRDefault="004F68F9">
            <w:pPr>
              <w:spacing w:line="360" w:lineRule="auto"/>
              <w:jc w:val="both"/>
              <w:rPr>
                <w:rFonts w:ascii="Book Antiqua" w:hAnsi="Book Antiqua"/>
              </w:rPr>
            </w:pPr>
            <w:r w:rsidRPr="00907233">
              <w:rPr>
                <w:rFonts w:ascii="Book Antiqua" w:hAnsi="Book Antiqua"/>
              </w:rPr>
              <w:t>0.90%</w:t>
            </w:r>
          </w:p>
        </w:tc>
        <w:tc>
          <w:tcPr>
            <w:tcW w:w="370" w:type="pct"/>
          </w:tcPr>
          <w:p w14:paraId="6E309328" w14:textId="77777777" w:rsidR="000415C3" w:rsidRPr="00907233" w:rsidRDefault="004F68F9">
            <w:pPr>
              <w:spacing w:line="360" w:lineRule="auto"/>
              <w:jc w:val="both"/>
              <w:rPr>
                <w:rFonts w:ascii="Book Antiqua" w:hAnsi="Book Antiqua"/>
              </w:rPr>
            </w:pPr>
            <w:r w:rsidRPr="00907233">
              <w:rPr>
                <w:rFonts w:ascii="Book Antiqua" w:hAnsi="Book Antiqua"/>
              </w:rPr>
              <w:t>1.779</w:t>
            </w:r>
          </w:p>
        </w:tc>
        <w:tc>
          <w:tcPr>
            <w:tcW w:w="492" w:type="pct"/>
          </w:tcPr>
          <w:p w14:paraId="588A589F"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320" w:type="pct"/>
          </w:tcPr>
          <w:p w14:paraId="4E76A59A" w14:textId="77777777" w:rsidR="000415C3" w:rsidRPr="00907233" w:rsidRDefault="004F68F9">
            <w:pPr>
              <w:spacing w:line="360" w:lineRule="auto"/>
              <w:jc w:val="both"/>
              <w:rPr>
                <w:rFonts w:ascii="Book Antiqua" w:hAnsi="Book Antiqua"/>
              </w:rPr>
            </w:pPr>
            <w:r w:rsidRPr="00907233">
              <w:rPr>
                <w:rFonts w:ascii="Book Antiqua" w:hAnsi="Book Antiqua"/>
              </w:rPr>
              <w:t>33</w:t>
            </w:r>
          </w:p>
        </w:tc>
        <w:tc>
          <w:tcPr>
            <w:tcW w:w="400" w:type="pct"/>
          </w:tcPr>
          <w:p w14:paraId="38BBD69E" w14:textId="77777777" w:rsidR="000415C3" w:rsidRPr="00907233" w:rsidRDefault="004F68F9">
            <w:pPr>
              <w:spacing w:line="360" w:lineRule="auto"/>
              <w:jc w:val="both"/>
              <w:rPr>
                <w:rFonts w:ascii="Book Antiqua" w:hAnsi="Book Antiqua"/>
              </w:rPr>
            </w:pPr>
            <w:r w:rsidRPr="00907233">
              <w:rPr>
                <w:rFonts w:ascii="Book Antiqua" w:hAnsi="Book Antiqua"/>
              </w:rPr>
              <w:t>31.13%</w:t>
            </w:r>
          </w:p>
        </w:tc>
        <w:tc>
          <w:tcPr>
            <w:tcW w:w="400" w:type="pct"/>
          </w:tcPr>
          <w:p w14:paraId="192544CA" w14:textId="77777777" w:rsidR="000415C3" w:rsidRPr="00907233" w:rsidRDefault="004F68F9">
            <w:pPr>
              <w:spacing w:line="360" w:lineRule="auto"/>
              <w:jc w:val="both"/>
              <w:rPr>
                <w:rFonts w:ascii="Book Antiqua" w:hAnsi="Book Antiqua"/>
              </w:rPr>
            </w:pPr>
            <w:r w:rsidRPr="00907233">
              <w:rPr>
                <w:rFonts w:ascii="Book Antiqua" w:hAnsi="Book Antiqua"/>
              </w:rPr>
              <w:t>2.033</w:t>
            </w:r>
          </w:p>
        </w:tc>
        <w:tc>
          <w:tcPr>
            <w:tcW w:w="520" w:type="pct"/>
          </w:tcPr>
          <w:p w14:paraId="45CCC79C"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360" w:type="pct"/>
          </w:tcPr>
          <w:p w14:paraId="5C12776C" w14:textId="77777777" w:rsidR="000415C3" w:rsidRPr="00907233" w:rsidRDefault="004F68F9">
            <w:pPr>
              <w:spacing w:line="360" w:lineRule="auto"/>
              <w:jc w:val="both"/>
              <w:rPr>
                <w:rFonts w:ascii="Book Antiqua" w:hAnsi="Book Antiqua"/>
              </w:rPr>
            </w:pPr>
            <w:r w:rsidRPr="00907233">
              <w:rPr>
                <w:rFonts w:ascii="Book Antiqua" w:hAnsi="Book Antiqua"/>
              </w:rPr>
              <w:t>43</w:t>
            </w:r>
          </w:p>
        </w:tc>
        <w:tc>
          <w:tcPr>
            <w:tcW w:w="440" w:type="pct"/>
          </w:tcPr>
          <w:p w14:paraId="4B7C5C93" w14:textId="77777777" w:rsidR="000415C3" w:rsidRPr="00907233" w:rsidRDefault="004F68F9">
            <w:pPr>
              <w:spacing w:line="360" w:lineRule="auto"/>
              <w:jc w:val="both"/>
              <w:rPr>
                <w:rFonts w:ascii="Book Antiqua" w:hAnsi="Book Antiqua"/>
              </w:rPr>
            </w:pPr>
            <w:r w:rsidRPr="00907233">
              <w:rPr>
                <w:rFonts w:ascii="Book Antiqua" w:hAnsi="Book Antiqua"/>
              </w:rPr>
              <w:t>40.19%</w:t>
            </w:r>
          </w:p>
        </w:tc>
        <w:tc>
          <w:tcPr>
            <w:tcW w:w="360" w:type="pct"/>
          </w:tcPr>
          <w:p w14:paraId="7CF85448" w14:textId="77777777" w:rsidR="000415C3" w:rsidRPr="00907233" w:rsidRDefault="004F68F9">
            <w:pPr>
              <w:spacing w:line="360" w:lineRule="auto"/>
              <w:jc w:val="both"/>
              <w:rPr>
                <w:rFonts w:ascii="Book Antiqua" w:hAnsi="Book Antiqua"/>
              </w:rPr>
            </w:pPr>
            <w:r w:rsidRPr="00907233">
              <w:rPr>
                <w:rFonts w:ascii="Book Antiqua" w:hAnsi="Book Antiqua"/>
              </w:rPr>
              <w:t>2.273</w:t>
            </w:r>
          </w:p>
        </w:tc>
      </w:tr>
    </w:tbl>
    <w:p w14:paraId="1AECDA47" w14:textId="77777777" w:rsidR="000415C3" w:rsidRPr="00907233" w:rsidRDefault="004F68F9">
      <w:pPr>
        <w:spacing w:line="360" w:lineRule="auto"/>
        <w:jc w:val="both"/>
        <w:rPr>
          <w:rFonts w:ascii="Book Antiqua" w:hAnsi="Book Antiqua"/>
          <w:lang w:eastAsia="zh-CN"/>
        </w:rPr>
      </w:pPr>
      <w:r w:rsidRPr="00907233">
        <w:rPr>
          <w:rFonts w:ascii="Book Antiqua" w:hAnsi="Book Antiqua"/>
        </w:rPr>
        <w:t xml:space="preserve">Number of animals = 6 rats/group. The results are presented as a frequency histogram on the monitor generated by plotting the DNA content against the number of nuclei calculated. 2c: </w:t>
      </w:r>
      <w:r w:rsidRPr="00907233">
        <w:rPr>
          <w:rFonts w:ascii="Book Antiqua" w:hAnsi="Book Antiqua" w:hint="eastAsia"/>
          <w:lang w:eastAsia="zh-CN"/>
        </w:rPr>
        <w:t>D</w:t>
      </w:r>
      <w:r w:rsidRPr="00907233">
        <w:rPr>
          <w:rFonts w:ascii="Book Antiqua" w:hAnsi="Book Antiqua"/>
        </w:rPr>
        <w:t>iploid cells containing two copies of DNA</w:t>
      </w:r>
      <w:r w:rsidRPr="00907233">
        <w:rPr>
          <w:rFonts w:ascii="Book Antiqua" w:hAnsi="Book Antiqua" w:hint="eastAsia"/>
          <w:lang w:eastAsia="zh-CN"/>
        </w:rPr>
        <w:t>;</w:t>
      </w:r>
      <w:r w:rsidRPr="00907233">
        <w:rPr>
          <w:rFonts w:ascii="Book Antiqua" w:hAnsi="Book Antiqua"/>
        </w:rPr>
        <w:t xml:space="preserve"> 3c: </w:t>
      </w:r>
      <w:r w:rsidRPr="00907233">
        <w:rPr>
          <w:rFonts w:ascii="Book Antiqua" w:hAnsi="Book Antiqua" w:hint="eastAsia"/>
          <w:lang w:eastAsia="zh-CN"/>
        </w:rPr>
        <w:t>P</w:t>
      </w:r>
      <w:r w:rsidRPr="00907233">
        <w:rPr>
          <w:rFonts w:ascii="Book Antiqua" w:hAnsi="Book Antiqua"/>
        </w:rPr>
        <w:t>roliferation index (S-phase cells containing three strands of DNA)</w:t>
      </w:r>
      <w:r w:rsidRPr="00907233">
        <w:rPr>
          <w:rFonts w:ascii="Book Antiqua" w:hAnsi="Book Antiqua" w:hint="eastAsia"/>
          <w:lang w:eastAsia="zh-CN"/>
        </w:rPr>
        <w:t>;</w:t>
      </w:r>
      <w:r w:rsidRPr="00907233">
        <w:rPr>
          <w:rFonts w:ascii="Book Antiqua" w:hAnsi="Book Antiqua"/>
        </w:rPr>
        <w:t xml:space="preserve"> 4c: </w:t>
      </w:r>
      <w:r w:rsidRPr="00907233">
        <w:rPr>
          <w:rFonts w:ascii="Book Antiqua" w:hAnsi="Book Antiqua" w:hint="eastAsia"/>
          <w:lang w:eastAsia="zh-CN"/>
        </w:rPr>
        <w:t>T</w:t>
      </w:r>
      <w:r w:rsidRPr="00907233">
        <w:rPr>
          <w:rFonts w:ascii="Book Antiqua" w:hAnsi="Book Antiqua"/>
        </w:rPr>
        <w:t>etraploid cells containing four copies of DNA</w:t>
      </w:r>
      <w:r w:rsidRPr="00907233">
        <w:rPr>
          <w:rFonts w:ascii="Book Antiqua" w:hAnsi="Book Antiqua" w:hint="eastAsia"/>
          <w:lang w:eastAsia="zh-CN"/>
        </w:rPr>
        <w:t>;</w:t>
      </w:r>
      <w:r w:rsidRPr="00907233">
        <w:rPr>
          <w:rFonts w:ascii="Book Antiqua" w:hAnsi="Book Antiqua"/>
        </w:rPr>
        <w:t xml:space="preserve"> &gt; 4c: </w:t>
      </w:r>
      <w:r w:rsidRPr="00907233">
        <w:rPr>
          <w:rFonts w:ascii="Book Antiqua" w:hAnsi="Book Antiqua" w:hint="eastAsia"/>
          <w:lang w:eastAsia="zh-CN"/>
        </w:rPr>
        <w:t>C</w:t>
      </w:r>
      <w:r w:rsidRPr="00907233">
        <w:rPr>
          <w:rFonts w:ascii="Book Antiqua" w:hAnsi="Book Antiqua"/>
        </w:rPr>
        <w:t>ells with more than 4c DNA content</w:t>
      </w:r>
      <w:r w:rsidRPr="00907233">
        <w:rPr>
          <w:rFonts w:ascii="Book Antiqua" w:hAnsi="Book Antiqua" w:hint="eastAsia"/>
          <w:lang w:eastAsia="zh-CN"/>
        </w:rPr>
        <w:t>;</w:t>
      </w:r>
      <w:r w:rsidRPr="00907233">
        <w:rPr>
          <w:rFonts w:ascii="Book Antiqua" w:hAnsi="Book Antiqua"/>
        </w:rPr>
        <w:t xml:space="preserve"> &lt; 1.5c: </w:t>
      </w:r>
      <w:r w:rsidRPr="00907233">
        <w:rPr>
          <w:rFonts w:ascii="Book Antiqua" w:hAnsi="Book Antiqua" w:hint="eastAsia"/>
          <w:lang w:eastAsia="zh-CN"/>
        </w:rPr>
        <w:t>C</w:t>
      </w:r>
      <w:r w:rsidRPr="00907233">
        <w:rPr>
          <w:rFonts w:ascii="Book Antiqua" w:hAnsi="Book Antiqua"/>
        </w:rPr>
        <w:t>ells containing less than 1.5c DNA content.</w:t>
      </w:r>
      <w:r w:rsidRPr="00907233">
        <w:rPr>
          <w:rFonts w:ascii="Book Antiqua" w:hAnsi="Book Antiqua" w:hint="eastAsia"/>
          <w:lang w:eastAsia="zh-CN"/>
        </w:rPr>
        <w:t xml:space="preserve"> </w:t>
      </w:r>
      <w:r w:rsidRPr="00907233">
        <w:rPr>
          <w:rFonts w:ascii="Book Antiqua" w:hAnsi="Book Antiqua"/>
        </w:rPr>
        <w:t>FA: Fertaric acid; BPA: Bisphenol A</w:t>
      </w:r>
      <w:r w:rsidRPr="00907233">
        <w:rPr>
          <w:rFonts w:ascii="Book Antiqua" w:hAnsi="Book Antiqua" w:hint="eastAsia"/>
          <w:lang w:eastAsia="zh-CN"/>
        </w:rPr>
        <w:t>.</w:t>
      </w:r>
    </w:p>
    <w:p w14:paraId="0B7EA0E0"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rPr>
        <w:br w:type="page"/>
      </w:r>
      <w:r w:rsidRPr="00907233">
        <w:rPr>
          <w:rFonts w:ascii="Book Antiqua" w:hAnsi="Book Antiqua"/>
          <w:b/>
          <w:bCs/>
        </w:rPr>
        <w:lastRenderedPageBreak/>
        <w:t>Table 6</w:t>
      </w:r>
      <w:r w:rsidRPr="00907233">
        <w:rPr>
          <w:rFonts w:ascii="Book Antiqua" w:hAnsi="Book Antiqua"/>
          <w:b/>
          <w:bCs/>
          <w:lang w:eastAsia="zh-CN"/>
        </w:rPr>
        <w:t xml:space="preserve"> </w:t>
      </w:r>
      <w:r w:rsidRPr="00907233">
        <w:rPr>
          <w:rFonts w:ascii="Book Antiqua" w:hAnsi="Book Antiqua"/>
          <w:b/>
          <w:bCs/>
        </w:rPr>
        <w:t xml:space="preserve">Kidney </w:t>
      </w:r>
      <w:r w:rsidRPr="00907233">
        <w:rPr>
          <w:rFonts w:ascii="Book Antiqua" w:eastAsia="Times New Roman" w:hAnsi="Book Antiqua"/>
          <w:b/>
          <w:bCs/>
        </w:rPr>
        <w:t>DNA content in different groups</w:t>
      </w:r>
      <w:r w:rsidRPr="00907233">
        <w:rPr>
          <w:rFonts w:ascii="Book Antiqua" w:hAnsi="Book Antiqua"/>
          <w:b/>
          <w:bCs/>
        </w:rPr>
        <w:t xml:space="preserve"> </w:t>
      </w:r>
    </w:p>
    <w:tbl>
      <w:tblPr>
        <w:tblW w:w="5000" w:type="pct"/>
        <w:jc w:val="center"/>
        <w:tblBorders>
          <w:top w:val="single" w:sz="4" w:space="0" w:color="auto"/>
          <w:bottom w:val="single" w:sz="4" w:space="0" w:color="auto"/>
        </w:tblBorders>
        <w:tblLook w:val="04A0" w:firstRow="1" w:lastRow="0" w:firstColumn="1" w:lastColumn="0" w:noHBand="0" w:noVBand="1"/>
      </w:tblPr>
      <w:tblGrid>
        <w:gridCol w:w="812"/>
        <w:gridCol w:w="709"/>
        <w:gridCol w:w="853"/>
        <w:gridCol w:w="744"/>
        <w:gridCol w:w="813"/>
        <w:gridCol w:w="710"/>
        <w:gridCol w:w="854"/>
        <w:gridCol w:w="744"/>
        <w:gridCol w:w="813"/>
        <w:gridCol w:w="710"/>
        <w:gridCol w:w="854"/>
        <w:gridCol w:w="744"/>
      </w:tblGrid>
      <w:tr w:rsidR="000415C3" w:rsidRPr="00907233" w14:paraId="56E62443" w14:textId="77777777">
        <w:trPr>
          <w:jc w:val="center"/>
        </w:trPr>
        <w:tc>
          <w:tcPr>
            <w:tcW w:w="1635" w:type="pct"/>
            <w:gridSpan w:val="4"/>
            <w:tcBorders>
              <w:top w:val="single" w:sz="4" w:space="0" w:color="auto"/>
              <w:bottom w:val="single" w:sz="4" w:space="0" w:color="auto"/>
            </w:tcBorders>
          </w:tcPr>
          <w:p w14:paraId="13EE6501"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t>Control</w:t>
            </w:r>
          </w:p>
        </w:tc>
        <w:tc>
          <w:tcPr>
            <w:tcW w:w="1610" w:type="pct"/>
            <w:gridSpan w:val="4"/>
            <w:tcBorders>
              <w:top w:val="single" w:sz="4" w:space="0" w:color="auto"/>
              <w:bottom w:val="single" w:sz="4" w:space="0" w:color="auto"/>
            </w:tcBorders>
          </w:tcPr>
          <w:p w14:paraId="3BA5909C"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t>BPA</w:t>
            </w:r>
          </w:p>
        </w:tc>
        <w:tc>
          <w:tcPr>
            <w:tcW w:w="1755" w:type="pct"/>
            <w:gridSpan w:val="4"/>
            <w:tcBorders>
              <w:top w:val="single" w:sz="4" w:space="0" w:color="auto"/>
              <w:bottom w:val="single" w:sz="4" w:space="0" w:color="auto"/>
            </w:tcBorders>
          </w:tcPr>
          <w:p w14:paraId="59A981D1"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t>FA + BPA</w:t>
            </w:r>
          </w:p>
        </w:tc>
      </w:tr>
      <w:tr w:rsidR="000415C3" w:rsidRPr="00907233" w14:paraId="18E72764" w14:textId="77777777">
        <w:trPr>
          <w:jc w:val="center"/>
        </w:trPr>
        <w:tc>
          <w:tcPr>
            <w:tcW w:w="489" w:type="pct"/>
            <w:tcBorders>
              <w:top w:val="single" w:sz="4" w:space="0" w:color="auto"/>
              <w:bottom w:val="single" w:sz="4" w:space="0" w:color="auto"/>
            </w:tcBorders>
          </w:tcPr>
          <w:p w14:paraId="560A0969"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61" w:type="pct"/>
            <w:tcBorders>
              <w:top w:val="single" w:sz="4" w:space="0" w:color="auto"/>
              <w:bottom w:val="single" w:sz="4" w:space="0" w:color="auto"/>
            </w:tcBorders>
          </w:tcPr>
          <w:p w14:paraId="5A17F0A3"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13" w:type="pct"/>
            <w:tcBorders>
              <w:top w:val="single" w:sz="4" w:space="0" w:color="auto"/>
              <w:bottom w:val="single" w:sz="4" w:space="0" w:color="auto"/>
            </w:tcBorders>
          </w:tcPr>
          <w:p w14:paraId="637781D7"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72" w:type="pct"/>
            <w:tcBorders>
              <w:top w:val="single" w:sz="4" w:space="0" w:color="auto"/>
              <w:bottom w:val="single" w:sz="4" w:space="0" w:color="auto"/>
            </w:tcBorders>
          </w:tcPr>
          <w:p w14:paraId="7ABD1322"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498" w:type="pct"/>
            <w:tcBorders>
              <w:top w:val="single" w:sz="4" w:space="0" w:color="auto"/>
              <w:bottom w:val="single" w:sz="4" w:space="0" w:color="auto"/>
            </w:tcBorders>
          </w:tcPr>
          <w:p w14:paraId="4293ED1F"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37" w:type="pct"/>
            <w:tcBorders>
              <w:top w:val="single" w:sz="4" w:space="0" w:color="auto"/>
              <w:bottom w:val="single" w:sz="4" w:space="0" w:color="auto"/>
            </w:tcBorders>
          </w:tcPr>
          <w:p w14:paraId="3FFC9C26"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08" w:type="pct"/>
            <w:tcBorders>
              <w:top w:val="single" w:sz="4" w:space="0" w:color="auto"/>
              <w:bottom w:val="single" w:sz="4" w:space="0" w:color="auto"/>
            </w:tcBorders>
          </w:tcPr>
          <w:p w14:paraId="58FF2822"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67" w:type="pct"/>
            <w:tcBorders>
              <w:top w:val="single" w:sz="4" w:space="0" w:color="auto"/>
              <w:bottom w:val="single" w:sz="4" w:space="0" w:color="auto"/>
            </w:tcBorders>
          </w:tcPr>
          <w:p w14:paraId="4FB38162"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490" w:type="pct"/>
            <w:tcBorders>
              <w:top w:val="single" w:sz="4" w:space="0" w:color="auto"/>
              <w:bottom w:val="single" w:sz="4" w:space="0" w:color="auto"/>
            </w:tcBorders>
          </w:tcPr>
          <w:p w14:paraId="34776F0F"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408" w:type="pct"/>
            <w:tcBorders>
              <w:top w:val="single" w:sz="4" w:space="0" w:color="auto"/>
              <w:bottom w:val="single" w:sz="4" w:space="0" w:color="auto"/>
            </w:tcBorders>
          </w:tcPr>
          <w:p w14:paraId="64EC5FD9"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08" w:type="pct"/>
            <w:tcBorders>
              <w:top w:val="single" w:sz="4" w:space="0" w:color="auto"/>
              <w:bottom w:val="single" w:sz="4" w:space="0" w:color="auto"/>
            </w:tcBorders>
          </w:tcPr>
          <w:p w14:paraId="5B25FA05"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449" w:type="pct"/>
            <w:tcBorders>
              <w:top w:val="single" w:sz="4" w:space="0" w:color="auto"/>
              <w:bottom w:val="single" w:sz="4" w:space="0" w:color="auto"/>
            </w:tcBorders>
          </w:tcPr>
          <w:p w14:paraId="5AF58B20"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r>
      <w:tr w:rsidR="000415C3" w:rsidRPr="00907233" w14:paraId="15B9E8EA" w14:textId="77777777">
        <w:trPr>
          <w:jc w:val="center"/>
        </w:trPr>
        <w:tc>
          <w:tcPr>
            <w:tcW w:w="489" w:type="pct"/>
            <w:tcBorders>
              <w:top w:val="single" w:sz="4" w:space="0" w:color="auto"/>
            </w:tcBorders>
          </w:tcPr>
          <w:p w14:paraId="76DED5DB"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61" w:type="pct"/>
            <w:tcBorders>
              <w:top w:val="single" w:sz="4" w:space="0" w:color="auto"/>
            </w:tcBorders>
          </w:tcPr>
          <w:p w14:paraId="5DBF2B0B" w14:textId="77777777" w:rsidR="000415C3" w:rsidRPr="00907233" w:rsidRDefault="004F68F9">
            <w:pPr>
              <w:spacing w:line="360" w:lineRule="auto"/>
              <w:jc w:val="both"/>
              <w:rPr>
                <w:rFonts w:ascii="Book Antiqua" w:hAnsi="Book Antiqua"/>
              </w:rPr>
            </w:pPr>
            <w:r w:rsidRPr="00907233">
              <w:rPr>
                <w:rFonts w:ascii="Book Antiqua" w:hAnsi="Book Antiqua"/>
              </w:rPr>
              <w:t>107</w:t>
            </w:r>
          </w:p>
        </w:tc>
        <w:tc>
          <w:tcPr>
            <w:tcW w:w="413" w:type="pct"/>
            <w:tcBorders>
              <w:top w:val="single" w:sz="4" w:space="0" w:color="auto"/>
            </w:tcBorders>
          </w:tcPr>
          <w:p w14:paraId="09E321D6"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72" w:type="pct"/>
            <w:tcBorders>
              <w:top w:val="single" w:sz="4" w:space="0" w:color="auto"/>
            </w:tcBorders>
          </w:tcPr>
          <w:p w14:paraId="6995C43D"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498" w:type="pct"/>
            <w:tcBorders>
              <w:top w:val="single" w:sz="4" w:space="0" w:color="auto"/>
            </w:tcBorders>
          </w:tcPr>
          <w:p w14:paraId="31964C86"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37" w:type="pct"/>
            <w:tcBorders>
              <w:top w:val="single" w:sz="4" w:space="0" w:color="auto"/>
            </w:tcBorders>
          </w:tcPr>
          <w:p w14:paraId="6E028DE3" w14:textId="77777777" w:rsidR="000415C3" w:rsidRPr="00907233" w:rsidRDefault="004F68F9">
            <w:pPr>
              <w:spacing w:line="360" w:lineRule="auto"/>
              <w:jc w:val="both"/>
              <w:rPr>
                <w:rFonts w:ascii="Book Antiqua" w:hAnsi="Book Antiqua"/>
              </w:rPr>
            </w:pPr>
            <w:r w:rsidRPr="00907233">
              <w:rPr>
                <w:rFonts w:ascii="Book Antiqua" w:hAnsi="Book Antiqua"/>
              </w:rPr>
              <w:t>106</w:t>
            </w:r>
          </w:p>
        </w:tc>
        <w:tc>
          <w:tcPr>
            <w:tcW w:w="408" w:type="pct"/>
            <w:tcBorders>
              <w:top w:val="single" w:sz="4" w:space="0" w:color="auto"/>
            </w:tcBorders>
          </w:tcPr>
          <w:p w14:paraId="730A3C2A"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67" w:type="pct"/>
            <w:tcBorders>
              <w:top w:val="single" w:sz="4" w:space="0" w:color="auto"/>
            </w:tcBorders>
          </w:tcPr>
          <w:p w14:paraId="6AB31D74" w14:textId="77777777" w:rsidR="000415C3" w:rsidRPr="00907233" w:rsidRDefault="004F68F9">
            <w:pPr>
              <w:spacing w:line="360" w:lineRule="auto"/>
              <w:jc w:val="both"/>
              <w:rPr>
                <w:rFonts w:ascii="Book Antiqua" w:hAnsi="Book Antiqua"/>
              </w:rPr>
            </w:pPr>
            <w:r w:rsidRPr="00907233">
              <w:rPr>
                <w:rFonts w:ascii="Book Antiqua" w:hAnsi="Book Antiqua"/>
              </w:rPr>
              <w:t>1.628</w:t>
            </w:r>
          </w:p>
        </w:tc>
        <w:tc>
          <w:tcPr>
            <w:tcW w:w="490" w:type="pct"/>
            <w:tcBorders>
              <w:top w:val="single" w:sz="4" w:space="0" w:color="auto"/>
            </w:tcBorders>
          </w:tcPr>
          <w:p w14:paraId="747DD144"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408" w:type="pct"/>
            <w:tcBorders>
              <w:top w:val="single" w:sz="4" w:space="0" w:color="auto"/>
            </w:tcBorders>
          </w:tcPr>
          <w:p w14:paraId="19D20DA6" w14:textId="77777777" w:rsidR="000415C3" w:rsidRPr="00907233" w:rsidRDefault="004F68F9">
            <w:pPr>
              <w:spacing w:line="360" w:lineRule="auto"/>
              <w:jc w:val="both"/>
              <w:rPr>
                <w:rFonts w:ascii="Book Antiqua" w:hAnsi="Book Antiqua"/>
              </w:rPr>
            </w:pPr>
            <w:r w:rsidRPr="00907233">
              <w:rPr>
                <w:rFonts w:ascii="Book Antiqua" w:hAnsi="Book Antiqua"/>
              </w:rPr>
              <w:t>109</w:t>
            </w:r>
          </w:p>
        </w:tc>
        <w:tc>
          <w:tcPr>
            <w:tcW w:w="408" w:type="pct"/>
            <w:tcBorders>
              <w:top w:val="single" w:sz="4" w:space="0" w:color="auto"/>
            </w:tcBorders>
          </w:tcPr>
          <w:p w14:paraId="2A625B2B"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449" w:type="pct"/>
            <w:tcBorders>
              <w:top w:val="single" w:sz="4" w:space="0" w:color="auto"/>
            </w:tcBorders>
          </w:tcPr>
          <w:p w14:paraId="1A504D80" w14:textId="77777777" w:rsidR="000415C3" w:rsidRPr="00907233" w:rsidRDefault="004F68F9">
            <w:pPr>
              <w:spacing w:line="360" w:lineRule="auto"/>
              <w:jc w:val="both"/>
              <w:rPr>
                <w:rFonts w:ascii="Book Antiqua" w:hAnsi="Book Antiqua"/>
              </w:rPr>
            </w:pPr>
            <w:r w:rsidRPr="00907233">
              <w:rPr>
                <w:rFonts w:ascii="Book Antiqua" w:hAnsi="Book Antiqua"/>
              </w:rPr>
              <w:t>1.136</w:t>
            </w:r>
          </w:p>
        </w:tc>
      </w:tr>
      <w:tr w:rsidR="000415C3" w:rsidRPr="00907233" w14:paraId="0062C616" w14:textId="77777777">
        <w:trPr>
          <w:jc w:val="center"/>
        </w:trPr>
        <w:tc>
          <w:tcPr>
            <w:tcW w:w="489" w:type="pct"/>
          </w:tcPr>
          <w:p w14:paraId="18292271"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61" w:type="pct"/>
          </w:tcPr>
          <w:p w14:paraId="7D1AFCD3"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13" w:type="pct"/>
          </w:tcPr>
          <w:p w14:paraId="0F621833"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72" w:type="pct"/>
          </w:tcPr>
          <w:p w14:paraId="41472595"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498" w:type="pct"/>
          </w:tcPr>
          <w:p w14:paraId="6179A2CA"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37" w:type="pct"/>
          </w:tcPr>
          <w:p w14:paraId="1266FB2C" w14:textId="77777777" w:rsidR="000415C3" w:rsidRPr="00907233" w:rsidRDefault="004F68F9">
            <w:pPr>
              <w:spacing w:line="360" w:lineRule="auto"/>
              <w:jc w:val="both"/>
              <w:rPr>
                <w:rFonts w:ascii="Book Antiqua" w:hAnsi="Book Antiqua"/>
              </w:rPr>
            </w:pPr>
            <w:r w:rsidRPr="00907233">
              <w:rPr>
                <w:rFonts w:ascii="Book Antiqua" w:hAnsi="Book Antiqua"/>
              </w:rPr>
              <w:t>22</w:t>
            </w:r>
          </w:p>
        </w:tc>
        <w:tc>
          <w:tcPr>
            <w:tcW w:w="408" w:type="pct"/>
          </w:tcPr>
          <w:p w14:paraId="13BE8E05" w14:textId="77777777" w:rsidR="000415C3" w:rsidRPr="00907233" w:rsidRDefault="004F68F9">
            <w:pPr>
              <w:spacing w:line="360" w:lineRule="auto"/>
              <w:jc w:val="both"/>
              <w:rPr>
                <w:rFonts w:ascii="Book Antiqua" w:hAnsi="Book Antiqua"/>
              </w:rPr>
            </w:pPr>
            <w:r w:rsidRPr="00907233">
              <w:rPr>
                <w:rFonts w:ascii="Book Antiqua" w:hAnsi="Book Antiqua"/>
              </w:rPr>
              <w:t>20.76%</w:t>
            </w:r>
          </w:p>
        </w:tc>
        <w:tc>
          <w:tcPr>
            <w:tcW w:w="367" w:type="pct"/>
          </w:tcPr>
          <w:p w14:paraId="105B10CA" w14:textId="77777777" w:rsidR="000415C3" w:rsidRPr="00907233" w:rsidRDefault="004F68F9">
            <w:pPr>
              <w:spacing w:line="360" w:lineRule="auto"/>
              <w:jc w:val="both"/>
              <w:rPr>
                <w:rFonts w:ascii="Book Antiqua" w:hAnsi="Book Antiqua"/>
              </w:rPr>
            </w:pPr>
            <w:r w:rsidRPr="00907233">
              <w:rPr>
                <w:rFonts w:ascii="Book Antiqua" w:hAnsi="Book Antiqua"/>
              </w:rPr>
              <w:t>2.716</w:t>
            </w:r>
          </w:p>
        </w:tc>
        <w:tc>
          <w:tcPr>
            <w:tcW w:w="490" w:type="pct"/>
          </w:tcPr>
          <w:p w14:paraId="109FC6FD"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408" w:type="pct"/>
          </w:tcPr>
          <w:p w14:paraId="5CA194D3" w14:textId="77777777" w:rsidR="000415C3" w:rsidRPr="00907233" w:rsidRDefault="004F68F9">
            <w:pPr>
              <w:spacing w:line="360" w:lineRule="auto"/>
              <w:jc w:val="both"/>
              <w:rPr>
                <w:rFonts w:ascii="Book Antiqua" w:hAnsi="Book Antiqua"/>
              </w:rPr>
            </w:pPr>
            <w:r w:rsidRPr="00907233">
              <w:rPr>
                <w:rFonts w:ascii="Book Antiqua" w:hAnsi="Book Antiqua"/>
              </w:rPr>
              <w:t>8</w:t>
            </w:r>
          </w:p>
        </w:tc>
        <w:tc>
          <w:tcPr>
            <w:tcW w:w="408" w:type="pct"/>
          </w:tcPr>
          <w:p w14:paraId="3DD75658" w14:textId="77777777" w:rsidR="000415C3" w:rsidRPr="00907233" w:rsidRDefault="004F68F9">
            <w:pPr>
              <w:spacing w:line="360" w:lineRule="auto"/>
              <w:jc w:val="both"/>
              <w:rPr>
                <w:rFonts w:ascii="Book Antiqua" w:hAnsi="Book Antiqua"/>
              </w:rPr>
            </w:pPr>
            <w:r w:rsidRPr="00907233">
              <w:rPr>
                <w:rFonts w:ascii="Book Antiqua" w:hAnsi="Book Antiqua"/>
              </w:rPr>
              <w:t>7.34%</w:t>
            </w:r>
          </w:p>
        </w:tc>
        <w:tc>
          <w:tcPr>
            <w:tcW w:w="449" w:type="pct"/>
          </w:tcPr>
          <w:p w14:paraId="091832D5" w14:textId="77777777" w:rsidR="000415C3" w:rsidRPr="00907233" w:rsidRDefault="004F68F9">
            <w:pPr>
              <w:spacing w:line="360" w:lineRule="auto"/>
              <w:jc w:val="both"/>
              <w:rPr>
                <w:rFonts w:ascii="Book Antiqua" w:hAnsi="Book Antiqua"/>
              </w:rPr>
            </w:pPr>
            <w:r w:rsidRPr="00907233">
              <w:rPr>
                <w:rFonts w:ascii="Book Antiqua" w:hAnsi="Book Antiqua"/>
              </w:rPr>
              <w:t>-</w:t>
            </w:r>
          </w:p>
        </w:tc>
      </w:tr>
      <w:tr w:rsidR="000415C3" w:rsidRPr="00907233" w14:paraId="7C0DF514" w14:textId="77777777">
        <w:trPr>
          <w:jc w:val="center"/>
        </w:trPr>
        <w:tc>
          <w:tcPr>
            <w:tcW w:w="489" w:type="pct"/>
          </w:tcPr>
          <w:p w14:paraId="6855F003"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61" w:type="pct"/>
          </w:tcPr>
          <w:p w14:paraId="43E5A1DF" w14:textId="77777777" w:rsidR="000415C3" w:rsidRPr="00907233" w:rsidRDefault="004F68F9">
            <w:pPr>
              <w:spacing w:line="360" w:lineRule="auto"/>
              <w:jc w:val="both"/>
              <w:rPr>
                <w:rFonts w:ascii="Book Antiqua" w:hAnsi="Book Antiqua"/>
              </w:rPr>
            </w:pPr>
            <w:r w:rsidRPr="00907233">
              <w:rPr>
                <w:rFonts w:ascii="Book Antiqua" w:hAnsi="Book Antiqua"/>
              </w:rPr>
              <w:t>13</w:t>
            </w:r>
          </w:p>
        </w:tc>
        <w:tc>
          <w:tcPr>
            <w:tcW w:w="413" w:type="pct"/>
          </w:tcPr>
          <w:p w14:paraId="5B7FB6C3" w14:textId="77777777" w:rsidR="000415C3" w:rsidRPr="00907233" w:rsidRDefault="004F68F9">
            <w:pPr>
              <w:spacing w:line="360" w:lineRule="auto"/>
              <w:jc w:val="both"/>
              <w:rPr>
                <w:rFonts w:ascii="Book Antiqua" w:hAnsi="Book Antiqua"/>
              </w:rPr>
            </w:pPr>
            <w:r w:rsidRPr="00907233">
              <w:rPr>
                <w:rFonts w:ascii="Book Antiqua" w:hAnsi="Book Antiqua"/>
              </w:rPr>
              <w:t>12.15%</w:t>
            </w:r>
          </w:p>
        </w:tc>
        <w:tc>
          <w:tcPr>
            <w:tcW w:w="372" w:type="pct"/>
          </w:tcPr>
          <w:p w14:paraId="4D932D02" w14:textId="77777777" w:rsidR="000415C3" w:rsidRPr="00907233" w:rsidRDefault="004F68F9">
            <w:pPr>
              <w:spacing w:line="360" w:lineRule="auto"/>
              <w:jc w:val="both"/>
              <w:rPr>
                <w:rFonts w:ascii="Book Antiqua" w:hAnsi="Book Antiqua"/>
              </w:rPr>
            </w:pPr>
            <w:r w:rsidRPr="00907233">
              <w:rPr>
                <w:rFonts w:ascii="Book Antiqua" w:hAnsi="Book Antiqua"/>
              </w:rPr>
              <w:t>0.650</w:t>
            </w:r>
          </w:p>
        </w:tc>
        <w:tc>
          <w:tcPr>
            <w:tcW w:w="498" w:type="pct"/>
          </w:tcPr>
          <w:p w14:paraId="22327B39"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37" w:type="pct"/>
          </w:tcPr>
          <w:p w14:paraId="05ADF6DA"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08" w:type="pct"/>
          </w:tcPr>
          <w:p w14:paraId="7DE3C50F" w14:textId="77777777" w:rsidR="000415C3" w:rsidRPr="00907233" w:rsidRDefault="004F68F9">
            <w:pPr>
              <w:spacing w:line="360" w:lineRule="auto"/>
              <w:jc w:val="both"/>
              <w:rPr>
                <w:rFonts w:ascii="Book Antiqua" w:hAnsi="Book Antiqua"/>
              </w:rPr>
            </w:pPr>
            <w:r w:rsidRPr="00907233">
              <w:rPr>
                <w:rFonts w:ascii="Book Antiqua" w:hAnsi="Book Antiqua"/>
              </w:rPr>
              <w:t>16.04%</w:t>
            </w:r>
          </w:p>
        </w:tc>
        <w:tc>
          <w:tcPr>
            <w:tcW w:w="367" w:type="pct"/>
          </w:tcPr>
          <w:p w14:paraId="260BD5AC" w14:textId="77777777" w:rsidR="000415C3" w:rsidRPr="00907233" w:rsidRDefault="004F68F9">
            <w:pPr>
              <w:spacing w:line="360" w:lineRule="auto"/>
              <w:jc w:val="both"/>
              <w:rPr>
                <w:rFonts w:ascii="Book Antiqua" w:hAnsi="Book Antiqua"/>
              </w:rPr>
            </w:pPr>
            <w:r w:rsidRPr="00907233">
              <w:rPr>
                <w:rFonts w:ascii="Book Antiqua" w:hAnsi="Book Antiqua"/>
              </w:rPr>
              <w:t>0.623</w:t>
            </w:r>
          </w:p>
        </w:tc>
        <w:tc>
          <w:tcPr>
            <w:tcW w:w="490" w:type="pct"/>
          </w:tcPr>
          <w:p w14:paraId="2F10FFD4"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408" w:type="pct"/>
          </w:tcPr>
          <w:p w14:paraId="3A332169"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08" w:type="pct"/>
          </w:tcPr>
          <w:p w14:paraId="5695983A" w14:textId="77777777" w:rsidR="000415C3" w:rsidRPr="00907233" w:rsidRDefault="004F68F9">
            <w:pPr>
              <w:spacing w:line="360" w:lineRule="auto"/>
              <w:jc w:val="both"/>
              <w:rPr>
                <w:rFonts w:ascii="Book Antiqua" w:hAnsi="Book Antiqua"/>
              </w:rPr>
            </w:pPr>
            <w:r w:rsidRPr="00907233">
              <w:rPr>
                <w:rFonts w:ascii="Book Antiqua" w:hAnsi="Book Antiqua"/>
              </w:rPr>
              <w:t>8.26%</w:t>
            </w:r>
          </w:p>
        </w:tc>
        <w:tc>
          <w:tcPr>
            <w:tcW w:w="449" w:type="pct"/>
          </w:tcPr>
          <w:p w14:paraId="43FDD62A" w14:textId="77777777" w:rsidR="000415C3" w:rsidRPr="00907233" w:rsidRDefault="004F68F9">
            <w:pPr>
              <w:spacing w:line="360" w:lineRule="auto"/>
              <w:jc w:val="both"/>
              <w:rPr>
                <w:rFonts w:ascii="Book Antiqua" w:hAnsi="Book Antiqua"/>
              </w:rPr>
            </w:pPr>
            <w:r w:rsidRPr="00907233">
              <w:rPr>
                <w:rFonts w:ascii="Book Antiqua" w:hAnsi="Book Antiqua"/>
              </w:rPr>
              <w:t>0.663</w:t>
            </w:r>
          </w:p>
        </w:tc>
      </w:tr>
      <w:tr w:rsidR="000415C3" w:rsidRPr="00907233" w14:paraId="7AE2A977" w14:textId="77777777">
        <w:trPr>
          <w:jc w:val="center"/>
        </w:trPr>
        <w:tc>
          <w:tcPr>
            <w:tcW w:w="489" w:type="pct"/>
          </w:tcPr>
          <w:p w14:paraId="3E7FE8B7" w14:textId="77777777" w:rsidR="000415C3" w:rsidRPr="00907233" w:rsidRDefault="004F68F9">
            <w:pPr>
              <w:spacing w:line="360" w:lineRule="auto"/>
              <w:jc w:val="both"/>
              <w:rPr>
                <w:rFonts w:ascii="Book Antiqua" w:hAnsi="Book Antiqua"/>
              </w:rPr>
            </w:pPr>
            <w:r w:rsidRPr="00907233">
              <w:rPr>
                <w:rFonts w:ascii="Book Antiqua" w:hAnsi="Book Antiqua"/>
              </w:rPr>
              <w:t>1.5c-2.5c</w:t>
            </w:r>
          </w:p>
        </w:tc>
        <w:tc>
          <w:tcPr>
            <w:tcW w:w="361" w:type="pct"/>
          </w:tcPr>
          <w:p w14:paraId="4C0F9669" w14:textId="77777777" w:rsidR="000415C3" w:rsidRPr="00907233" w:rsidRDefault="004F68F9">
            <w:pPr>
              <w:spacing w:line="360" w:lineRule="auto"/>
              <w:jc w:val="both"/>
              <w:rPr>
                <w:rFonts w:ascii="Book Antiqua" w:hAnsi="Book Antiqua"/>
              </w:rPr>
            </w:pPr>
            <w:r w:rsidRPr="00907233">
              <w:rPr>
                <w:rFonts w:ascii="Book Antiqua" w:hAnsi="Book Antiqua"/>
              </w:rPr>
              <w:t>78</w:t>
            </w:r>
          </w:p>
        </w:tc>
        <w:tc>
          <w:tcPr>
            <w:tcW w:w="413" w:type="pct"/>
          </w:tcPr>
          <w:p w14:paraId="0D0A237F" w14:textId="77777777" w:rsidR="000415C3" w:rsidRPr="00907233" w:rsidRDefault="004F68F9">
            <w:pPr>
              <w:spacing w:line="360" w:lineRule="auto"/>
              <w:jc w:val="both"/>
              <w:rPr>
                <w:rFonts w:ascii="Book Antiqua" w:hAnsi="Book Antiqua"/>
              </w:rPr>
            </w:pPr>
            <w:r w:rsidRPr="00907233">
              <w:rPr>
                <w:rFonts w:ascii="Book Antiqua" w:hAnsi="Book Antiqua"/>
              </w:rPr>
              <w:t>72.90%</w:t>
            </w:r>
          </w:p>
        </w:tc>
        <w:tc>
          <w:tcPr>
            <w:tcW w:w="372" w:type="pct"/>
          </w:tcPr>
          <w:p w14:paraId="59008172" w14:textId="77777777" w:rsidR="000415C3" w:rsidRPr="00907233" w:rsidRDefault="004F68F9">
            <w:pPr>
              <w:spacing w:line="360" w:lineRule="auto"/>
              <w:jc w:val="both"/>
              <w:rPr>
                <w:rFonts w:ascii="Book Antiqua" w:hAnsi="Book Antiqua"/>
              </w:rPr>
            </w:pPr>
            <w:r w:rsidRPr="00907233">
              <w:rPr>
                <w:rFonts w:ascii="Book Antiqua" w:hAnsi="Book Antiqua"/>
              </w:rPr>
              <w:t>0.984</w:t>
            </w:r>
          </w:p>
        </w:tc>
        <w:tc>
          <w:tcPr>
            <w:tcW w:w="498" w:type="pct"/>
          </w:tcPr>
          <w:p w14:paraId="0372E91B" w14:textId="77777777" w:rsidR="000415C3" w:rsidRPr="00907233" w:rsidRDefault="004F68F9">
            <w:pPr>
              <w:spacing w:line="360" w:lineRule="auto"/>
              <w:jc w:val="both"/>
              <w:rPr>
                <w:rFonts w:ascii="Book Antiqua" w:hAnsi="Book Antiqua"/>
              </w:rPr>
            </w:pPr>
            <w:r w:rsidRPr="00907233">
              <w:rPr>
                <w:rFonts w:ascii="Book Antiqua" w:hAnsi="Book Antiqua"/>
              </w:rPr>
              <w:t>1.5c-2.5c</w:t>
            </w:r>
          </w:p>
        </w:tc>
        <w:tc>
          <w:tcPr>
            <w:tcW w:w="337" w:type="pct"/>
          </w:tcPr>
          <w:p w14:paraId="6A65597E" w14:textId="77777777" w:rsidR="000415C3" w:rsidRPr="00907233" w:rsidRDefault="004F68F9">
            <w:pPr>
              <w:spacing w:line="360" w:lineRule="auto"/>
              <w:jc w:val="both"/>
              <w:rPr>
                <w:rFonts w:ascii="Book Antiqua" w:hAnsi="Book Antiqua"/>
              </w:rPr>
            </w:pPr>
            <w:r w:rsidRPr="00907233">
              <w:rPr>
                <w:rFonts w:ascii="Book Antiqua" w:hAnsi="Book Antiqua"/>
              </w:rPr>
              <w:t>21</w:t>
            </w:r>
          </w:p>
        </w:tc>
        <w:tc>
          <w:tcPr>
            <w:tcW w:w="408" w:type="pct"/>
          </w:tcPr>
          <w:p w14:paraId="4D2728D0" w14:textId="77777777" w:rsidR="000415C3" w:rsidRPr="00907233" w:rsidRDefault="004F68F9">
            <w:pPr>
              <w:spacing w:line="360" w:lineRule="auto"/>
              <w:jc w:val="both"/>
              <w:rPr>
                <w:rFonts w:ascii="Book Antiqua" w:hAnsi="Book Antiqua"/>
              </w:rPr>
            </w:pPr>
            <w:r w:rsidRPr="00907233">
              <w:rPr>
                <w:rFonts w:ascii="Book Antiqua" w:hAnsi="Book Antiqua"/>
              </w:rPr>
              <w:t>19.81%</w:t>
            </w:r>
          </w:p>
        </w:tc>
        <w:tc>
          <w:tcPr>
            <w:tcW w:w="367" w:type="pct"/>
          </w:tcPr>
          <w:p w14:paraId="72559EEF" w14:textId="77777777" w:rsidR="000415C3" w:rsidRPr="00907233" w:rsidRDefault="004F68F9">
            <w:pPr>
              <w:spacing w:line="360" w:lineRule="auto"/>
              <w:jc w:val="both"/>
              <w:rPr>
                <w:rFonts w:ascii="Book Antiqua" w:hAnsi="Book Antiqua"/>
              </w:rPr>
            </w:pPr>
            <w:r w:rsidRPr="00907233">
              <w:rPr>
                <w:rFonts w:ascii="Book Antiqua" w:hAnsi="Book Antiqua"/>
              </w:rPr>
              <w:t>0.984</w:t>
            </w:r>
          </w:p>
        </w:tc>
        <w:tc>
          <w:tcPr>
            <w:tcW w:w="490" w:type="pct"/>
          </w:tcPr>
          <w:p w14:paraId="59BF1BD4" w14:textId="77777777" w:rsidR="000415C3" w:rsidRPr="00907233" w:rsidRDefault="004F68F9">
            <w:pPr>
              <w:spacing w:line="360" w:lineRule="auto"/>
              <w:jc w:val="both"/>
              <w:rPr>
                <w:rFonts w:ascii="Book Antiqua" w:hAnsi="Book Antiqua"/>
              </w:rPr>
            </w:pPr>
            <w:r w:rsidRPr="00907233">
              <w:rPr>
                <w:rFonts w:ascii="Book Antiqua" w:hAnsi="Book Antiqua"/>
              </w:rPr>
              <w:t>1.5- 2.5c</w:t>
            </w:r>
          </w:p>
        </w:tc>
        <w:tc>
          <w:tcPr>
            <w:tcW w:w="408" w:type="pct"/>
          </w:tcPr>
          <w:p w14:paraId="139B682A" w14:textId="77777777" w:rsidR="000415C3" w:rsidRPr="00907233" w:rsidRDefault="004F68F9">
            <w:pPr>
              <w:spacing w:line="360" w:lineRule="auto"/>
              <w:jc w:val="both"/>
              <w:rPr>
                <w:rFonts w:ascii="Book Antiqua" w:hAnsi="Book Antiqua"/>
              </w:rPr>
            </w:pPr>
            <w:r w:rsidRPr="00907233">
              <w:rPr>
                <w:rFonts w:ascii="Book Antiqua" w:hAnsi="Book Antiqua"/>
              </w:rPr>
              <w:t>63</w:t>
            </w:r>
          </w:p>
        </w:tc>
        <w:tc>
          <w:tcPr>
            <w:tcW w:w="408" w:type="pct"/>
          </w:tcPr>
          <w:p w14:paraId="4BF7C60F" w14:textId="77777777" w:rsidR="000415C3" w:rsidRPr="00907233" w:rsidRDefault="004F68F9">
            <w:pPr>
              <w:spacing w:line="360" w:lineRule="auto"/>
              <w:jc w:val="both"/>
              <w:rPr>
                <w:rFonts w:ascii="Book Antiqua" w:hAnsi="Book Antiqua"/>
              </w:rPr>
            </w:pPr>
            <w:r w:rsidRPr="00907233">
              <w:rPr>
                <w:rFonts w:ascii="Book Antiqua" w:hAnsi="Book Antiqua"/>
              </w:rPr>
              <w:t>57.80%</w:t>
            </w:r>
          </w:p>
        </w:tc>
        <w:tc>
          <w:tcPr>
            <w:tcW w:w="449" w:type="pct"/>
          </w:tcPr>
          <w:p w14:paraId="7B760D21" w14:textId="77777777" w:rsidR="000415C3" w:rsidRPr="00907233" w:rsidRDefault="004F68F9">
            <w:pPr>
              <w:spacing w:line="360" w:lineRule="auto"/>
              <w:jc w:val="both"/>
              <w:rPr>
                <w:rFonts w:ascii="Book Antiqua" w:hAnsi="Book Antiqua"/>
              </w:rPr>
            </w:pPr>
            <w:r w:rsidRPr="00907233">
              <w:rPr>
                <w:rFonts w:ascii="Book Antiqua" w:hAnsi="Book Antiqua"/>
              </w:rPr>
              <w:t>1.008</w:t>
            </w:r>
          </w:p>
        </w:tc>
      </w:tr>
      <w:tr w:rsidR="000415C3" w:rsidRPr="00907233" w14:paraId="4D399B5E" w14:textId="77777777">
        <w:trPr>
          <w:jc w:val="center"/>
        </w:trPr>
        <w:tc>
          <w:tcPr>
            <w:tcW w:w="489" w:type="pct"/>
          </w:tcPr>
          <w:p w14:paraId="648C2B72"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361" w:type="pct"/>
          </w:tcPr>
          <w:p w14:paraId="706B9FEF" w14:textId="77777777" w:rsidR="000415C3" w:rsidRPr="00907233" w:rsidRDefault="004F68F9">
            <w:pPr>
              <w:spacing w:line="360" w:lineRule="auto"/>
              <w:jc w:val="both"/>
              <w:rPr>
                <w:rFonts w:ascii="Book Antiqua" w:hAnsi="Book Antiqua"/>
              </w:rPr>
            </w:pPr>
            <w:r w:rsidRPr="00907233">
              <w:rPr>
                <w:rFonts w:ascii="Book Antiqua" w:hAnsi="Book Antiqua"/>
              </w:rPr>
              <w:t>16</w:t>
            </w:r>
          </w:p>
        </w:tc>
        <w:tc>
          <w:tcPr>
            <w:tcW w:w="413" w:type="pct"/>
          </w:tcPr>
          <w:p w14:paraId="6BE386C3" w14:textId="77777777" w:rsidR="000415C3" w:rsidRPr="00907233" w:rsidRDefault="004F68F9">
            <w:pPr>
              <w:spacing w:line="360" w:lineRule="auto"/>
              <w:jc w:val="both"/>
              <w:rPr>
                <w:rFonts w:ascii="Book Antiqua" w:hAnsi="Book Antiqua"/>
              </w:rPr>
            </w:pPr>
            <w:r w:rsidRPr="00907233">
              <w:rPr>
                <w:rFonts w:ascii="Book Antiqua" w:hAnsi="Book Antiqua"/>
              </w:rPr>
              <w:t>14.95%</w:t>
            </w:r>
          </w:p>
        </w:tc>
        <w:tc>
          <w:tcPr>
            <w:tcW w:w="372" w:type="pct"/>
          </w:tcPr>
          <w:p w14:paraId="12B5D942" w14:textId="77777777" w:rsidR="000415C3" w:rsidRPr="00907233" w:rsidRDefault="004F68F9">
            <w:pPr>
              <w:spacing w:line="360" w:lineRule="auto"/>
              <w:jc w:val="both"/>
              <w:rPr>
                <w:rFonts w:ascii="Book Antiqua" w:hAnsi="Book Antiqua"/>
              </w:rPr>
            </w:pPr>
            <w:r w:rsidRPr="00907233">
              <w:rPr>
                <w:rFonts w:ascii="Book Antiqua" w:hAnsi="Book Antiqua"/>
              </w:rPr>
              <w:t>1.364</w:t>
            </w:r>
          </w:p>
        </w:tc>
        <w:tc>
          <w:tcPr>
            <w:tcW w:w="498" w:type="pct"/>
          </w:tcPr>
          <w:p w14:paraId="655C7A89"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337" w:type="pct"/>
          </w:tcPr>
          <w:p w14:paraId="27D5D780" w14:textId="77777777" w:rsidR="000415C3" w:rsidRPr="00907233" w:rsidRDefault="004F68F9">
            <w:pPr>
              <w:spacing w:line="360" w:lineRule="auto"/>
              <w:jc w:val="both"/>
              <w:rPr>
                <w:rFonts w:ascii="Book Antiqua" w:hAnsi="Book Antiqua"/>
              </w:rPr>
            </w:pPr>
            <w:r w:rsidRPr="00907233">
              <w:rPr>
                <w:rFonts w:ascii="Book Antiqua" w:hAnsi="Book Antiqua"/>
              </w:rPr>
              <w:t>33</w:t>
            </w:r>
          </w:p>
        </w:tc>
        <w:tc>
          <w:tcPr>
            <w:tcW w:w="408" w:type="pct"/>
          </w:tcPr>
          <w:p w14:paraId="51B91B65" w14:textId="77777777" w:rsidR="000415C3" w:rsidRPr="00907233" w:rsidRDefault="004F68F9">
            <w:pPr>
              <w:spacing w:line="360" w:lineRule="auto"/>
              <w:jc w:val="both"/>
              <w:rPr>
                <w:rFonts w:ascii="Book Antiqua" w:hAnsi="Book Antiqua"/>
              </w:rPr>
            </w:pPr>
            <w:r w:rsidRPr="00907233">
              <w:rPr>
                <w:rFonts w:ascii="Book Antiqua" w:hAnsi="Book Antiqua"/>
              </w:rPr>
              <w:t>31.13%</w:t>
            </w:r>
          </w:p>
        </w:tc>
        <w:tc>
          <w:tcPr>
            <w:tcW w:w="367" w:type="pct"/>
          </w:tcPr>
          <w:p w14:paraId="455CDFFC" w14:textId="77777777" w:rsidR="000415C3" w:rsidRPr="00907233" w:rsidRDefault="004F68F9">
            <w:pPr>
              <w:spacing w:line="360" w:lineRule="auto"/>
              <w:jc w:val="both"/>
              <w:rPr>
                <w:rFonts w:ascii="Book Antiqua" w:hAnsi="Book Antiqua"/>
              </w:rPr>
            </w:pPr>
            <w:r w:rsidRPr="00907233">
              <w:rPr>
                <w:rFonts w:ascii="Book Antiqua" w:hAnsi="Book Antiqua"/>
              </w:rPr>
              <w:t>1.364</w:t>
            </w:r>
          </w:p>
        </w:tc>
        <w:tc>
          <w:tcPr>
            <w:tcW w:w="490" w:type="pct"/>
          </w:tcPr>
          <w:p w14:paraId="1709AEC6" w14:textId="77777777" w:rsidR="000415C3" w:rsidRPr="00907233" w:rsidRDefault="004F68F9">
            <w:pPr>
              <w:spacing w:line="360" w:lineRule="auto"/>
              <w:jc w:val="both"/>
              <w:rPr>
                <w:rFonts w:ascii="Book Antiqua" w:hAnsi="Book Antiqua"/>
              </w:rPr>
            </w:pPr>
            <w:r w:rsidRPr="00907233">
              <w:rPr>
                <w:rFonts w:ascii="Book Antiqua" w:hAnsi="Book Antiqua"/>
              </w:rPr>
              <w:t>2.5c-3.5c</w:t>
            </w:r>
          </w:p>
        </w:tc>
        <w:tc>
          <w:tcPr>
            <w:tcW w:w="408" w:type="pct"/>
          </w:tcPr>
          <w:p w14:paraId="6982AECE" w14:textId="77777777" w:rsidR="000415C3" w:rsidRPr="00907233" w:rsidRDefault="004F68F9">
            <w:pPr>
              <w:spacing w:line="360" w:lineRule="auto"/>
              <w:jc w:val="both"/>
              <w:rPr>
                <w:rFonts w:ascii="Book Antiqua" w:hAnsi="Book Antiqua"/>
              </w:rPr>
            </w:pPr>
            <w:r w:rsidRPr="00907233">
              <w:rPr>
                <w:rFonts w:ascii="Book Antiqua" w:hAnsi="Book Antiqua"/>
              </w:rPr>
              <w:t>32</w:t>
            </w:r>
          </w:p>
        </w:tc>
        <w:tc>
          <w:tcPr>
            <w:tcW w:w="408" w:type="pct"/>
          </w:tcPr>
          <w:p w14:paraId="5578FC9C" w14:textId="77777777" w:rsidR="000415C3" w:rsidRPr="00907233" w:rsidRDefault="004F68F9">
            <w:pPr>
              <w:spacing w:line="360" w:lineRule="auto"/>
              <w:jc w:val="both"/>
              <w:rPr>
                <w:rFonts w:ascii="Book Antiqua" w:hAnsi="Book Antiqua"/>
              </w:rPr>
            </w:pPr>
            <w:r w:rsidRPr="00907233">
              <w:rPr>
                <w:rFonts w:ascii="Book Antiqua" w:hAnsi="Book Antiqua"/>
              </w:rPr>
              <w:t>29.36%</w:t>
            </w:r>
          </w:p>
        </w:tc>
        <w:tc>
          <w:tcPr>
            <w:tcW w:w="449" w:type="pct"/>
          </w:tcPr>
          <w:p w14:paraId="1D7FDC78" w14:textId="77777777" w:rsidR="000415C3" w:rsidRPr="00907233" w:rsidRDefault="004F68F9">
            <w:pPr>
              <w:spacing w:line="360" w:lineRule="auto"/>
              <w:jc w:val="both"/>
              <w:rPr>
                <w:rFonts w:ascii="Book Antiqua" w:hAnsi="Book Antiqua"/>
              </w:rPr>
            </w:pPr>
            <w:r w:rsidRPr="00907233">
              <w:rPr>
                <w:rFonts w:ascii="Book Antiqua" w:hAnsi="Book Antiqua"/>
              </w:rPr>
              <w:t>1.411</w:t>
            </w:r>
          </w:p>
        </w:tc>
      </w:tr>
      <w:tr w:rsidR="000415C3" w:rsidRPr="00907233" w14:paraId="194EAF4C" w14:textId="77777777">
        <w:trPr>
          <w:jc w:val="center"/>
        </w:trPr>
        <w:tc>
          <w:tcPr>
            <w:tcW w:w="489" w:type="pct"/>
          </w:tcPr>
          <w:p w14:paraId="360A52B2"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361" w:type="pct"/>
          </w:tcPr>
          <w:p w14:paraId="45133F92"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13" w:type="pct"/>
          </w:tcPr>
          <w:p w14:paraId="0E7A93C4"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72" w:type="pct"/>
          </w:tcPr>
          <w:p w14:paraId="0F8383DF"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498" w:type="pct"/>
          </w:tcPr>
          <w:p w14:paraId="4366C84B"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337" w:type="pct"/>
          </w:tcPr>
          <w:p w14:paraId="591ECD9F" w14:textId="77777777" w:rsidR="000415C3" w:rsidRPr="00907233" w:rsidRDefault="004F68F9">
            <w:pPr>
              <w:spacing w:line="360" w:lineRule="auto"/>
              <w:jc w:val="both"/>
              <w:rPr>
                <w:rFonts w:ascii="Book Antiqua" w:hAnsi="Book Antiqua"/>
              </w:rPr>
            </w:pPr>
            <w:r w:rsidRPr="00907233">
              <w:rPr>
                <w:rFonts w:ascii="Book Antiqua" w:hAnsi="Book Antiqua"/>
              </w:rPr>
              <w:t>30</w:t>
            </w:r>
          </w:p>
        </w:tc>
        <w:tc>
          <w:tcPr>
            <w:tcW w:w="408" w:type="pct"/>
          </w:tcPr>
          <w:p w14:paraId="0DC32794" w14:textId="77777777" w:rsidR="000415C3" w:rsidRPr="00907233" w:rsidRDefault="004F68F9">
            <w:pPr>
              <w:spacing w:line="360" w:lineRule="auto"/>
              <w:jc w:val="both"/>
              <w:rPr>
                <w:rFonts w:ascii="Book Antiqua" w:hAnsi="Book Antiqua"/>
              </w:rPr>
            </w:pPr>
            <w:r w:rsidRPr="00907233">
              <w:rPr>
                <w:rFonts w:ascii="Book Antiqua" w:hAnsi="Book Antiqua"/>
              </w:rPr>
              <w:t>28.30%</w:t>
            </w:r>
          </w:p>
        </w:tc>
        <w:tc>
          <w:tcPr>
            <w:tcW w:w="367" w:type="pct"/>
          </w:tcPr>
          <w:p w14:paraId="12D211F0" w14:textId="77777777" w:rsidR="000415C3" w:rsidRPr="00907233" w:rsidRDefault="004F68F9">
            <w:pPr>
              <w:spacing w:line="360" w:lineRule="auto"/>
              <w:jc w:val="both"/>
              <w:rPr>
                <w:rFonts w:ascii="Book Antiqua" w:hAnsi="Book Antiqua"/>
              </w:rPr>
            </w:pPr>
            <w:r w:rsidRPr="00907233">
              <w:rPr>
                <w:rFonts w:ascii="Book Antiqua" w:hAnsi="Book Antiqua"/>
              </w:rPr>
              <w:t>1.988</w:t>
            </w:r>
          </w:p>
        </w:tc>
        <w:tc>
          <w:tcPr>
            <w:tcW w:w="490" w:type="pct"/>
          </w:tcPr>
          <w:p w14:paraId="2006EE5E" w14:textId="77777777" w:rsidR="000415C3" w:rsidRPr="00907233" w:rsidRDefault="004F68F9">
            <w:pPr>
              <w:spacing w:line="360" w:lineRule="auto"/>
              <w:jc w:val="both"/>
              <w:rPr>
                <w:rFonts w:ascii="Book Antiqua" w:hAnsi="Book Antiqua"/>
              </w:rPr>
            </w:pPr>
            <w:r w:rsidRPr="00907233">
              <w:rPr>
                <w:rFonts w:ascii="Book Antiqua" w:hAnsi="Book Antiqua"/>
              </w:rPr>
              <w:t>3.5c-4.5c</w:t>
            </w:r>
          </w:p>
        </w:tc>
        <w:tc>
          <w:tcPr>
            <w:tcW w:w="408" w:type="pct"/>
          </w:tcPr>
          <w:p w14:paraId="44F35F3E" w14:textId="77777777" w:rsidR="000415C3" w:rsidRPr="00907233" w:rsidRDefault="004F68F9">
            <w:pPr>
              <w:spacing w:line="360" w:lineRule="auto"/>
              <w:jc w:val="both"/>
              <w:rPr>
                <w:rFonts w:ascii="Book Antiqua" w:hAnsi="Book Antiqua"/>
              </w:rPr>
            </w:pPr>
            <w:r w:rsidRPr="00907233">
              <w:rPr>
                <w:rFonts w:ascii="Book Antiqua" w:hAnsi="Book Antiqua"/>
              </w:rPr>
              <w:t>6</w:t>
            </w:r>
          </w:p>
        </w:tc>
        <w:tc>
          <w:tcPr>
            <w:tcW w:w="408" w:type="pct"/>
          </w:tcPr>
          <w:p w14:paraId="4799B839" w14:textId="77777777" w:rsidR="000415C3" w:rsidRPr="00907233" w:rsidRDefault="004F68F9">
            <w:pPr>
              <w:spacing w:line="360" w:lineRule="auto"/>
              <w:jc w:val="both"/>
              <w:rPr>
                <w:rFonts w:ascii="Book Antiqua" w:hAnsi="Book Antiqua"/>
              </w:rPr>
            </w:pPr>
            <w:r w:rsidRPr="00907233">
              <w:rPr>
                <w:rFonts w:ascii="Book Antiqua" w:hAnsi="Book Antiqua"/>
              </w:rPr>
              <w:t>5.51%</w:t>
            </w:r>
          </w:p>
        </w:tc>
        <w:tc>
          <w:tcPr>
            <w:tcW w:w="449" w:type="pct"/>
          </w:tcPr>
          <w:p w14:paraId="6F3D2F5B" w14:textId="77777777" w:rsidR="000415C3" w:rsidRPr="00907233" w:rsidRDefault="004F68F9">
            <w:pPr>
              <w:spacing w:line="360" w:lineRule="auto"/>
              <w:jc w:val="both"/>
              <w:rPr>
                <w:rFonts w:ascii="Book Antiqua" w:hAnsi="Book Antiqua"/>
              </w:rPr>
            </w:pPr>
            <w:r w:rsidRPr="00907233">
              <w:rPr>
                <w:rFonts w:ascii="Book Antiqua" w:hAnsi="Book Antiqua"/>
              </w:rPr>
              <w:t>1.842</w:t>
            </w:r>
          </w:p>
        </w:tc>
      </w:tr>
    </w:tbl>
    <w:p w14:paraId="7AA7A630" w14:textId="77777777" w:rsidR="000415C3" w:rsidRPr="00907233" w:rsidRDefault="004F68F9">
      <w:pPr>
        <w:spacing w:line="360" w:lineRule="auto"/>
        <w:jc w:val="both"/>
        <w:rPr>
          <w:rFonts w:ascii="Book Antiqua" w:hAnsi="Book Antiqua"/>
          <w:lang w:eastAsia="zh-CN"/>
        </w:rPr>
      </w:pPr>
      <w:r w:rsidRPr="00907233">
        <w:rPr>
          <w:rFonts w:ascii="Book Antiqua" w:hAnsi="Book Antiqua"/>
        </w:rPr>
        <w:t xml:space="preserve">Number of animals = 6 rats/group. The results are presented as a frequency histogram on the monitor generated by plotting the DNA content against the number of nuclei calculated. 2c: </w:t>
      </w:r>
      <w:r w:rsidRPr="00907233">
        <w:rPr>
          <w:rFonts w:ascii="Book Antiqua" w:hAnsi="Book Antiqua" w:hint="eastAsia"/>
          <w:lang w:eastAsia="zh-CN"/>
        </w:rPr>
        <w:t>D</w:t>
      </w:r>
      <w:r w:rsidRPr="00907233">
        <w:rPr>
          <w:rFonts w:ascii="Book Antiqua" w:hAnsi="Book Antiqua"/>
        </w:rPr>
        <w:t>iploid (cells containing two copies of DNA</w:t>
      </w:r>
      <w:r w:rsidRPr="00907233">
        <w:rPr>
          <w:rFonts w:ascii="Book Antiqua" w:hAnsi="Book Antiqua" w:hint="eastAsia"/>
          <w:lang w:eastAsia="zh-CN"/>
        </w:rPr>
        <w:t>;</w:t>
      </w:r>
      <w:r w:rsidRPr="00907233">
        <w:rPr>
          <w:rFonts w:ascii="Book Antiqua" w:hAnsi="Book Antiqua"/>
        </w:rPr>
        <w:t xml:space="preserve"> 3c: </w:t>
      </w:r>
      <w:r w:rsidRPr="00907233">
        <w:rPr>
          <w:rFonts w:ascii="Book Antiqua" w:hAnsi="Book Antiqua" w:hint="eastAsia"/>
          <w:lang w:eastAsia="zh-CN"/>
        </w:rPr>
        <w:t>P</w:t>
      </w:r>
      <w:r w:rsidRPr="00907233">
        <w:rPr>
          <w:rFonts w:ascii="Book Antiqua" w:hAnsi="Book Antiqua"/>
        </w:rPr>
        <w:t>roliferation index (S-phase cells containing three copies of DNA)</w:t>
      </w:r>
      <w:r w:rsidRPr="00907233">
        <w:rPr>
          <w:rFonts w:ascii="Book Antiqua" w:hAnsi="Book Antiqua" w:hint="eastAsia"/>
          <w:lang w:eastAsia="zh-CN"/>
        </w:rPr>
        <w:t>;</w:t>
      </w:r>
      <w:r w:rsidRPr="00907233">
        <w:rPr>
          <w:rFonts w:ascii="Book Antiqua" w:hAnsi="Book Antiqua"/>
        </w:rPr>
        <w:t xml:space="preserve"> 4c: </w:t>
      </w:r>
      <w:r w:rsidRPr="00907233">
        <w:rPr>
          <w:rFonts w:ascii="Book Antiqua" w:hAnsi="Book Antiqua" w:hint="eastAsia"/>
          <w:lang w:eastAsia="zh-CN"/>
        </w:rPr>
        <w:t>T</w:t>
      </w:r>
      <w:r w:rsidRPr="00907233">
        <w:rPr>
          <w:rFonts w:ascii="Book Antiqua" w:hAnsi="Book Antiqua"/>
        </w:rPr>
        <w:t>etraploid cells containing four copies of DNA</w:t>
      </w:r>
      <w:r w:rsidRPr="00907233">
        <w:rPr>
          <w:rFonts w:ascii="Book Antiqua" w:hAnsi="Book Antiqua" w:hint="eastAsia"/>
          <w:lang w:eastAsia="zh-CN"/>
        </w:rPr>
        <w:t>;</w:t>
      </w:r>
      <w:r w:rsidRPr="00907233">
        <w:rPr>
          <w:rFonts w:ascii="Book Antiqua" w:hAnsi="Book Antiqua"/>
        </w:rPr>
        <w:t xml:space="preserve"> &gt; 4 c: </w:t>
      </w:r>
      <w:r w:rsidRPr="00907233">
        <w:rPr>
          <w:rFonts w:ascii="Book Antiqua" w:hAnsi="Book Antiqua" w:hint="eastAsia"/>
          <w:lang w:eastAsia="zh-CN"/>
        </w:rPr>
        <w:t>C</w:t>
      </w:r>
      <w:r w:rsidRPr="00907233">
        <w:rPr>
          <w:rFonts w:ascii="Book Antiqua" w:hAnsi="Book Antiqua"/>
        </w:rPr>
        <w:t>ells with more than 4c DNA content</w:t>
      </w:r>
      <w:r w:rsidRPr="00907233">
        <w:rPr>
          <w:rFonts w:ascii="Book Antiqua" w:hAnsi="Book Antiqua" w:hint="eastAsia"/>
          <w:lang w:eastAsia="zh-CN"/>
        </w:rPr>
        <w:t>;</w:t>
      </w:r>
      <w:r w:rsidRPr="00907233">
        <w:rPr>
          <w:rFonts w:ascii="Book Antiqua" w:hAnsi="Book Antiqua"/>
        </w:rPr>
        <w:t xml:space="preserve"> &lt; 1.5 c: </w:t>
      </w:r>
      <w:r w:rsidRPr="00907233">
        <w:rPr>
          <w:rFonts w:ascii="Book Antiqua" w:hAnsi="Book Antiqua" w:hint="eastAsia"/>
          <w:lang w:eastAsia="zh-CN"/>
        </w:rPr>
        <w:t>C</w:t>
      </w:r>
      <w:r w:rsidRPr="00907233">
        <w:rPr>
          <w:rFonts w:ascii="Book Antiqua" w:hAnsi="Book Antiqua"/>
        </w:rPr>
        <w:t>ells containing less than 1.5 c DNA content. FA: Fertaric acid; BPA: Bisphenol A</w:t>
      </w:r>
      <w:r w:rsidRPr="00907233">
        <w:rPr>
          <w:rFonts w:ascii="Book Antiqua" w:hAnsi="Book Antiqua" w:hint="eastAsia"/>
          <w:lang w:eastAsia="zh-CN"/>
        </w:rPr>
        <w:t>.</w:t>
      </w:r>
    </w:p>
    <w:p w14:paraId="0C9F6664" w14:textId="77777777" w:rsidR="000415C3" w:rsidRPr="00907233" w:rsidRDefault="000415C3">
      <w:pPr>
        <w:spacing w:line="360" w:lineRule="auto"/>
        <w:jc w:val="both"/>
        <w:rPr>
          <w:rFonts w:ascii="Book Antiqua" w:hAnsi="Book Antiqua"/>
        </w:rPr>
      </w:pPr>
    </w:p>
    <w:p w14:paraId="5A27D3FB" w14:textId="77777777" w:rsidR="000415C3" w:rsidRPr="00907233" w:rsidRDefault="004F68F9">
      <w:pPr>
        <w:spacing w:line="360" w:lineRule="auto"/>
        <w:jc w:val="both"/>
        <w:rPr>
          <w:rFonts w:ascii="Book Antiqua" w:hAnsi="Book Antiqua"/>
        </w:rPr>
      </w:pPr>
      <w:r w:rsidRPr="00907233">
        <w:rPr>
          <w:rFonts w:ascii="Book Antiqua" w:hAnsi="Book Antiqua"/>
        </w:rPr>
        <w:t xml:space="preserve"> </w:t>
      </w:r>
    </w:p>
    <w:p w14:paraId="44FC333A"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br w:type="page"/>
      </w:r>
      <w:r w:rsidRPr="00907233">
        <w:rPr>
          <w:rFonts w:ascii="Book Antiqua" w:hAnsi="Book Antiqua"/>
          <w:b/>
          <w:bCs/>
        </w:rPr>
        <w:lastRenderedPageBreak/>
        <w:t>Table 7</w:t>
      </w:r>
      <w:r w:rsidRPr="00907233">
        <w:rPr>
          <w:rFonts w:ascii="Book Antiqua" w:hAnsi="Book Antiqua"/>
          <w:b/>
          <w:bCs/>
          <w:lang w:eastAsia="zh-CN"/>
        </w:rPr>
        <w:t xml:space="preserve"> </w:t>
      </w:r>
      <w:r w:rsidRPr="00907233">
        <w:rPr>
          <w:rFonts w:ascii="Book Antiqua" w:eastAsia="Times New Roman" w:hAnsi="Book Antiqua"/>
          <w:b/>
          <w:bCs/>
        </w:rPr>
        <w:t>Testis DNA content in different groups</w:t>
      </w:r>
    </w:p>
    <w:tbl>
      <w:tblPr>
        <w:tblW w:w="5000" w:type="pct"/>
        <w:jc w:val="center"/>
        <w:tblBorders>
          <w:top w:val="single" w:sz="4" w:space="0" w:color="auto"/>
          <w:bottom w:val="single" w:sz="4" w:space="0" w:color="auto"/>
        </w:tblBorders>
        <w:tblLook w:val="04A0" w:firstRow="1" w:lastRow="0" w:firstColumn="1" w:lastColumn="0" w:noHBand="0" w:noVBand="1"/>
      </w:tblPr>
      <w:tblGrid>
        <w:gridCol w:w="862"/>
        <w:gridCol w:w="751"/>
        <w:gridCol w:w="719"/>
        <w:gridCol w:w="788"/>
        <w:gridCol w:w="862"/>
        <w:gridCol w:w="751"/>
        <w:gridCol w:w="719"/>
        <w:gridCol w:w="788"/>
        <w:gridCol w:w="862"/>
        <w:gridCol w:w="751"/>
        <w:gridCol w:w="719"/>
        <w:gridCol w:w="788"/>
      </w:tblGrid>
      <w:tr w:rsidR="000415C3" w:rsidRPr="00907233" w14:paraId="09CB5107" w14:textId="77777777">
        <w:trPr>
          <w:jc w:val="center"/>
        </w:trPr>
        <w:tc>
          <w:tcPr>
            <w:tcW w:w="1600" w:type="pct"/>
            <w:gridSpan w:val="4"/>
            <w:tcBorders>
              <w:top w:val="single" w:sz="4" w:space="0" w:color="auto"/>
              <w:bottom w:val="single" w:sz="4" w:space="0" w:color="auto"/>
            </w:tcBorders>
          </w:tcPr>
          <w:p w14:paraId="1A461941" w14:textId="77777777" w:rsidR="000415C3" w:rsidRPr="00907233" w:rsidRDefault="004F68F9">
            <w:pPr>
              <w:autoSpaceDE w:val="0"/>
              <w:autoSpaceDN w:val="0"/>
              <w:adjustRightInd w:val="0"/>
              <w:spacing w:line="360" w:lineRule="auto"/>
              <w:jc w:val="both"/>
              <w:rPr>
                <w:rFonts w:ascii="Book Antiqua" w:hAnsi="Book Antiqua"/>
                <w:b/>
                <w:bCs/>
              </w:rPr>
            </w:pPr>
            <w:r w:rsidRPr="00907233">
              <w:rPr>
                <w:rFonts w:ascii="Book Antiqua" w:hAnsi="Book Antiqua"/>
                <w:b/>
                <w:bCs/>
              </w:rPr>
              <w:t>Control</w:t>
            </w:r>
          </w:p>
        </w:tc>
        <w:tc>
          <w:tcPr>
            <w:tcW w:w="1692" w:type="pct"/>
            <w:gridSpan w:val="4"/>
            <w:tcBorders>
              <w:top w:val="single" w:sz="4" w:space="0" w:color="auto"/>
              <w:bottom w:val="single" w:sz="4" w:space="0" w:color="auto"/>
            </w:tcBorders>
          </w:tcPr>
          <w:p w14:paraId="0E439CA5" w14:textId="77777777" w:rsidR="000415C3" w:rsidRPr="00907233" w:rsidRDefault="004F68F9">
            <w:pPr>
              <w:spacing w:line="360" w:lineRule="auto"/>
              <w:jc w:val="both"/>
              <w:rPr>
                <w:rFonts w:ascii="Book Antiqua" w:hAnsi="Book Antiqua"/>
                <w:b/>
                <w:bCs/>
              </w:rPr>
            </w:pPr>
            <w:r w:rsidRPr="00907233">
              <w:rPr>
                <w:rFonts w:ascii="Book Antiqua" w:hAnsi="Book Antiqua"/>
                <w:b/>
                <w:bCs/>
              </w:rPr>
              <w:t>BPA</w:t>
            </w:r>
          </w:p>
        </w:tc>
        <w:tc>
          <w:tcPr>
            <w:tcW w:w="1707" w:type="pct"/>
            <w:gridSpan w:val="4"/>
            <w:tcBorders>
              <w:top w:val="single" w:sz="4" w:space="0" w:color="auto"/>
              <w:bottom w:val="single" w:sz="4" w:space="0" w:color="auto"/>
            </w:tcBorders>
          </w:tcPr>
          <w:p w14:paraId="52DD2B19" w14:textId="77777777" w:rsidR="000415C3" w:rsidRPr="00907233" w:rsidRDefault="004F68F9">
            <w:pPr>
              <w:spacing w:line="360" w:lineRule="auto"/>
              <w:jc w:val="both"/>
              <w:rPr>
                <w:rFonts w:ascii="Book Antiqua" w:hAnsi="Book Antiqua"/>
                <w:b/>
                <w:bCs/>
              </w:rPr>
            </w:pPr>
            <w:r w:rsidRPr="00907233">
              <w:rPr>
                <w:rFonts w:ascii="Book Antiqua" w:hAnsi="Book Antiqua"/>
                <w:b/>
                <w:bCs/>
              </w:rPr>
              <w:t>FA + BPA</w:t>
            </w:r>
          </w:p>
        </w:tc>
      </w:tr>
      <w:tr w:rsidR="000415C3" w:rsidRPr="00907233" w14:paraId="06F7B538" w14:textId="77777777">
        <w:trPr>
          <w:jc w:val="center"/>
        </w:trPr>
        <w:tc>
          <w:tcPr>
            <w:tcW w:w="519" w:type="pct"/>
            <w:tcBorders>
              <w:top w:val="single" w:sz="4" w:space="0" w:color="auto"/>
              <w:bottom w:val="single" w:sz="4" w:space="0" w:color="auto"/>
            </w:tcBorders>
          </w:tcPr>
          <w:p w14:paraId="57F01F15"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24" w:type="pct"/>
            <w:tcBorders>
              <w:top w:val="single" w:sz="4" w:space="0" w:color="auto"/>
              <w:bottom w:val="single" w:sz="4" w:space="0" w:color="auto"/>
            </w:tcBorders>
          </w:tcPr>
          <w:p w14:paraId="31E5428B"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27" w:type="pct"/>
            <w:tcBorders>
              <w:top w:val="single" w:sz="4" w:space="0" w:color="auto"/>
              <w:bottom w:val="single" w:sz="4" w:space="0" w:color="auto"/>
            </w:tcBorders>
          </w:tcPr>
          <w:p w14:paraId="4336A723"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30" w:type="pct"/>
            <w:tcBorders>
              <w:top w:val="single" w:sz="4" w:space="0" w:color="auto"/>
              <w:bottom w:val="single" w:sz="4" w:space="0" w:color="auto"/>
            </w:tcBorders>
          </w:tcPr>
          <w:p w14:paraId="22B6BEFC"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537" w:type="pct"/>
            <w:tcBorders>
              <w:top w:val="single" w:sz="4" w:space="0" w:color="auto"/>
              <w:bottom w:val="single" w:sz="4" w:space="0" w:color="auto"/>
            </w:tcBorders>
          </w:tcPr>
          <w:p w14:paraId="57C99825"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324" w:type="pct"/>
            <w:tcBorders>
              <w:top w:val="single" w:sz="4" w:space="0" w:color="auto"/>
              <w:bottom w:val="single" w:sz="4" w:space="0" w:color="auto"/>
            </w:tcBorders>
          </w:tcPr>
          <w:p w14:paraId="6BDEB209"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22" w:type="pct"/>
            <w:tcBorders>
              <w:top w:val="single" w:sz="4" w:space="0" w:color="auto"/>
              <w:bottom w:val="single" w:sz="4" w:space="0" w:color="auto"/>
            </w:tcBorders>
          </w:tcPr>
          <w:p w14:paraId="5960E101"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409" w:type="pct"/>
            <w:tcBorders>
              <w:top w:val="single" w:sz="4" w:space="0" w:color="auto"/>
              <w:bottom w:val="single" w:sz="4" w:space="0" w:color="auto"/>
            </w:tcBorders>
          </w:tcPr>
          <w:p w14:paraId="74A4C631"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c>
          <w:tcPr>
            <w:tcW w:w="528" w:type="pct"/>
            <w:tcBorders>
              <w:top w:val="single" w:sz="4" w:space="0" w:color="auto"/>
              <w:bottom w:val="single" w:sz="4" w:space="0" w:color="auto"/>
            </w:tcBorders>
          </w:tcPr>
          <w:p w14:paraId="7054360A" w14:textId="77777777" w:rsidR="000415C3" w:rsidRPr="00907233" w:rsidRDefault="004F68F9">
            <w:pPr>
              <w:spacing w:line="360" w:lineRule="auto"/>
              <w:jc w:val="both"/>
              <w:rPr>
                <w:rFonts w:ascii="Book Antiqua" w:hAnsi="Book Antiqua"/>
                <w:b/>
                <w:bCs/>
              </w:rPr>
            </w:pPr>
            <w:r w:rsidRPr="00907233">
              <w:rPr>
                <w:rFonts w:ascii="Book Antiqua" w:hAnsi="Book Antiqua"/>
                <w:b/>
                <w:bCs/>
              </w:rPr>
              <w:t>Range</w:t>
            </w:r>
          </w:p>
        </w:tc>
        <w:tc>
          <w:tcPr>
            <w:tcW w:w="407" w:type="pct"/>
            <w:tcBorders>
              <w:top w:val="single" w:sz="4" w:space="0" w:color="auto"/>
              <w:bottom w:val="single" w:sz="4" w:space="0" w:color="auto"/>
            </w:tcBorders>
          </w:tcPr>
          <w:p w14:paraId="69AA21BB" w14:textId="77777777" w:rsidR="000415C3" w:rsidRPr="00907233" w:rsidRDefault="004F68F9">
            <w:pPr>
              <w:spacing w:line="360" w:lineRule="auto"/>
              <w:jc w:val="both"/>
              <w:rPr>
                <w:rFonts w:ascii="Book Antiqua" w:hAnsi="Book Antiqua"/>
                <w:b/>
                <w:bCs/>
              </w:rPr>
            </w:pPr>
            <w:r w:rsidRPr="00907233">
              <w:rPr>
                <w:rFonts w:ascii="Book Antiqua" w:hAnsi="Book Antiqua"/>
                <w:b/>
                <w:bCs/>
              </w:rPr>
              <w:t>Total cells</w:t>
            </w:r>
          </w:p>
        </w:tc>
        <w:tc>
          <w:tcPr>
            <w:tcW w:w="407" w:type="pct"/>
            <w:tcBorders>
              <w:top w:val="single" w:sz="4" w:space="0" w:color="auto"/>
              <w:bottom w:val="single" w:sz="4" w:space="0" w:color="auto"/>
            </w:tcBorders>
          </w:tcPr>
          <w:p w14:paraId="3EDCE5C4" w14:textId="77777777" w:rsidR="000415C3" w:rsidRPr="00907233" w:rsidRDefault="004F68F9">
            <w:pPr>
              <w:spacing w:line="360" w:lineRule="auto"/>
              <w:jc w:val="both"/>
              <w:rPr>
                <w:rFonts w:ascii="Book Antiqua" w:hAnsi="Book Antiqua"/>
                <w:b/>
                <w:bCs/>
              </w:rPr>
            </w:pPr>
            <w:r w:rsidRPr="00907233">
              <w:rPr>
                <w:rFonts w:ascii="Book Antiqua" w:hAnsi="Book Antiqua"/>
                <w:b/>
                <w:bCs/>
              </w:rPr>
              <w:t>% cells</w:t>
            </w:r>
          </w:p>
        </w:tc>
        <w:tc>
          <w:tcPr>
            <w:tcW w:w="366" w:type="pct"/>
            <w:tcBorders>
              <w:top w:val="single" w:sz="4" w:space="0" w:color="auto"/>
              <w:bottom w:val="single" w:sz="4" w:space="0" w:color="auto"/>
            </w:tcBorders>
          </w:tcPr>
          <w:p w14:paraId="3B675A15" w14:textId="77777777" w:rsidR="000415C3" w:rsidRPr="00907233" w:rsidRDefault="004F68F9">
            <w:pPr>
              <w:spacing w:line="360" w:lineRule="auto"/>
              <w:jc w:val="both"/>
              <w:rPr>
                <w:rFonts w:ascii="Book Antiqua" w:hAnsi="Book Antiqua"/>
                <w:b/>
                <w:bCs/>
              </w:rPr>
            </w:pPr>
            <w:r w:rsidRPr="00907233">
              <w:rPr>
                <w:rFonts w:ascii="Book Antiqua" w:hAnsi="Book Antiqua"/>
                <w:b/>
                <w:bCs/>
              </w:rPr>
              <w:t>DNA index</w:t>
            </w:r>
          </w:p>
        </w:tc>
      </w:tr>
      <w:tr w:rsidR="000415C3" w:rsidRPr="00907233" w14:paraId="020A2B6C" w14:textId="77777777">
        <w:trPr>
          <w:jc w:val="center"/>
        </w:trPr>
        <w:tc>
          <w:tcPr>
            <w:tcW w:w="519" w:type="pct"/>
            <w:tcBorders>
              <w:top w:val="single" w:sz="4" w:space="0" w:color="auto"/>
            </w:tcBorders>
          </w:tcPr>
          <w:p w14:paraId="67EFD3CC"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24" w:type="pct"/>
            <w:tcBorders>
              <w:top w:val="single" w:sz="4" w:space="0" w:color="auto"/>
            </w:tcBorders>
          </w:tcPr>
          <w:p w14:paraId="769D2A9F" w14:textId="77777777" w:rsidR="000415C3" w:rsidRPr="00907233" w:rsidRDefault="004F68F9">
            <w:pPr>
              <w:spacing w:line="360" w:lineRule="auto"/>
              <w:jc w:val="both"/>
              <w:rPr>
                <w:rFonts w:ascii="Book Antiqua" w:hAnsi="Book Antiqua"/>
              </w:rPr>
            </w:pPr>
            <w:r w:rsidRPr="00907233">
              <w:rPr>
                <w:rFonts w:ascii="Book Antiqua" w:hAnsi="Book Antiqua"/>
              </w:rPr>
              <w:t>113</w:t>
            </w:r>
          </w:p>
        </w:tc>
        <w:tc>
          <w:tcPr>
            <w:tcW w:w="427" w:type="pct"/>
            <w:tcBorders>
              <w:top w:val="single" w:sz="4" w:space="0" w:color="auto"/>
            </w:tcBorders>
          </w:tcPr>
          <w:p w14:paraId="06791D16"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30" w:type="pct"/>
            <w:tcBorders>
              <w:top w:val="single" w:sz="4" w:space="0" w:color="auto"/>
            </w:tcBorders>
          </w:tcPr>
          <w:p w14:paraId="6F5D8A43"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537" w:type="pct"/>
            <w:tcBorders>
              <w:top w:val="single" w:sz="4" w:space="0" w:color="auto"/>
            </w:tcBorders>
          </w:tcPr>
          <w:p w14:paraId="728E3229"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324" w:type="pct"/>
            <w:tcBorders>
              <w:top w:val="single" w:sz="4" w:space="0" w:color="auto"/>
            </w:tcBorders>
          </w:tcPr>
          <w:p w14:paraId="5427389E" w14:textId="77777777" w:rsidR="000415C3" w:rsidRPr="00907233" w:rsidRDefault="004F68F9">
            <w:pPr>
              <w:spacing w:line="360" w:lineRule="auto"/>
              <w:jc w:val="both"/>
              <w:rPr>
                <w:rFonts w:ascii="Book Antiqua" w:hAnsi="Book Antiqua"/>
              </w:rPr>
            </w:pPr>
            <w:r w:rsidRPr="00907233">
              <w:rPr>
                <w:rFonts w:ascii="Book Antiqua" w:hAnsi="Book Antiqua"/>
              </w:rPr>
              <w:t>109</w:t>
            </w:r>
          </w:p>
        </w:tc>
        <w:tc>
          <w:tcPr>
            <w:tcW w:w="422" w:type="pct"/>
            <w:tcBorders>
              <w:top w:val="single" w:sz="4" w:space="0" w:color="auto"/>
            </w:tcBorders>
          </w:tcPr>
          <w:p w14:paraId="7FB3EA9F"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409" w:type="pct"/>
            <w:tcBorders>
              <w:top w:val="single" w:sz="4" w:space="0" w:color="auto"/>
            </w:tcBorders>
          </w:tcPr>
          <w:p w14:paraId="343CE52D" w14:textId="77777777" w:rsidR="000415C3" w:rsidRPr="00907233" w:rsidRDefault="004F68F9">
            <w:pPr>
              <w:spacing w:line="360" w:lineRule="auto"/>
              <w:jc w:val="both"/>
              <w:rPr>
                <w:rFonts w:ascii="Book Antiqua" w:hAnsi="Book Antiqua"/>
              </w:rPr>
            </w:pPr>
            <w:r w:rsidRPr="00907233">
              <w:rPr>
                <w:rFonts w:ascii="Book Antiqua" w:hAnsi="Book Antiqua"/>
              </w:rPr>
              <w:t>2.614</w:t>
            </w:r>
          </w:p>
        </w:tc>
        <w:tc>
          <w:tcPr>
            <w:tcW w:w="528" w:type="pct"/>
            <w:tcBorders>
              <w:top w:val="single" w:sz="4" w:space="0" w:color="auto"/>
            </w:tcBorders>
          </w:tcPr>
          <w:p w14:paraId="1F30BC4D" w14:textId="77777777" w:rsidR="000415C3" w:rsidRPr="00907233" w:rsidRDefault="004F68F9">
            <w:pPr>
              <w:spacing w:line="360" w:lineRule="auto"/>
              <w:jc w:val="both"/>
              <w:rPr>
                <w:rFonts w:ascii="Book Antiqua" w:hAnsi="Book Antiqua"/>
              </w:rPr>
            </w:pPr>
            <w:r w:rsidRPr="00907233">
              <w:rPr>
                <w:rFonts w:ascii="Book Antiqua" w:hAnsi="Book Antiqua"/>
              </w:rPr>
              <w:t>All</w:t>
            </w:r>
          </w:p>
        </w:tc>
        <w:tc>
          <w:tcPr>
            <w:tcW w:w="407" w:type="pct"/>
            <w:tcBorders>
              <w:top w:val="single" w:sz="4" w:space="0" w:color="auto"/>
            </w:tcBorders>
          </w:tcPr>
          <w:p w14:paraId="2BB49E5B" w14:textId="77777777" w:rsidR="000415C3" w:rsidRPr="00907233" w:rsidRDefault="004F68F9">
            <w:pPr>
              <w:spacing w:line="360" w:lineRule="auto"/>
              <w:jc w:val="both"/>
              <w:rPr>
                <w:rFonts w:ascii="Book Antiqua" w:hAnsi="Book Antiqua"/>
              </w:rPr>
            </w:pPr>
            <w:r w:rsidRPr="00907233">
              <w:rPr>
                <w:rFonts w:ascii="Book Antiqua" w:hAnsi="Book Antiqua"/>
              </w:rPr>
              <w:t>111</w:t>
            </w:r>
          </w:p>
        </w:tc>
        <w:tc>
          <w:tcPr>
            <w:tcW w:w="407" w:type="pct"/>
            <w:tcBorders>
              <w:top w:val="single" w:sz="4" w:space="0" w:color="auto"/>
            </w:tcBorders>
          </w:tcPr>
          <w:p w14:paraId="4B2BCE5E" w14:textId="77777777" w:rsidR="000415C3" w:rsidRPr="00907233" w:rsidRDefault="004F68F9">
            <w:pPr>
              <w:spacing w:line="360" w:lineRule="auto"/>
              <w:jc w:val="both"/>
              <w:rPr>
                <w:rFonts w:ascii="Book Antiqua" w:hAnsi="Book Antiqua"/>
              </w:rPr>
            </w:pPr>
            <w:r w:rsidRPr="00907233">
              <w:rPr>
                <w:rFonts w:ascii="Book Antiqua" w:hAnsi="Book Antiqua"/>
              </w:rPr>
              <w:t>100.0</w:t>
            </w:r>
          </w:p>
        </w:tc>
        <w:tc>
          <w:tcPr>
            <w:tcW w:w="366" w:type="pct"/>
            <w:tcBorders>
              <w:top w:val="single" w:sz="4" w:space="0" w:color="auto"/>
            </w:tcBorders>
          </w:tcPr>
          <w:p w14:paraId="6A98C6A9" w14:textId="77777777" w:rsidR="000415C3" w:rsidRPr="00907233" w:rsidRDefault="004F68F9">
            <w:pPr>
              <w:spacing w:line="360" w:lineRule="auto"/>
              <w:jc w:val="both"/>
              <w:rPr>
                <w:rFonts w:ascii="Book Antiqua" w:hAnsi="Book Antiqua"/>
              </w:rPr>
            </w:pPr>
            <w:r w:rsidRPr="00907233">
              <w:rPr>
                <w:rFonts w:ascii="Book Antiqua" w:hAnsi="Book Antiqua"/>
              </w:rPr>
              <w:t>1.951</w:t>
            </w:r>
          </w:p>
        </w:tc>
      </w:tr>
      <w:tr w:rsidR="000415C3" w:rsidRPr="00907233" w14:paraId="4BD33D5C" w14:textId="77777777">
        <w:trPr>
          <w:jc w:val="center"/>
        </w:trPr>
        <w:tc>
          <w:tcPr>
            <w:tcW w:w="519" w:type="pct"/>
          </w:tcPr>
          <w:p w14:paraId="5B308288"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24" w:type="pct"/>
          </w:tcPr>
          <w:p w14:paraId="6F0C935E"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27" w:type="pct"/>
          </w:tcPr>
          <w:p w14:paraId="507E6692"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30" w:type="pct"/>
          </w:tcPr>
          <w:p w14:paraId="1C31DEC2"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537" w:type="pct"/>
          </w:tcPr>
          <w:p w14:paraId="403B8BA6"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324" w:type="pct"/>
          </w:tcPr>
          <w:p w14:paraId="47692A9C" w14:textId="77777777" w:rsidR="000415C3" w:rsidRPr="00907233" w:rsidRDefault="004F68F9">
            <w:pPr>
              <w:spacing w:line="360" w:lineRule="auto"/>
              <w:jc w:val="both"/>
              <w:rPr>
                <w:rFonts w:ascii="Book Antiqua" w:hAnsi="Book Antiqua"/>
              </w:rPr>
            </w:pPr>
            <w:r w:rsidRPr="00907233">
              <w:rPr>
                <w:rFonts w:ascii="Book Antiqua" w:hAnsi="Book Antiqua"/>
              </w:rPr>
              <w:t>41</w:t>
            </w:r>
          </w:p>
        </w:tc>
        <w:tc>
          <w:tcPr>
            <w:tcW w:w="422" w:type="pct"/>
          </w:tcPr>
          <w:p w14:paraId="28946B34" w14:textId="77777777" w:rsidR="000415C3" w:rsidRPr="00907233" w:rsidRDefault="004F68F9">
            <w:pPr>
              <w:spacing w:line="360" w:lineRule="auto"/>
              <w:jc w:val="both"/>
              <w:rPr>
                <w:rFonts w:ascii="Book Antiqua" w:hAnsi="Book Antiqua"/>
              </w:rPr>
            </w:pPr>
            <w:r w:rsidRPr="00907233">
              <w:rPr>
                <w:rFonts w:ascii="Book Antiqua" w:hAnsi="Book Antiqua"/>
              </w:rPr>
              <w:t>37.62</w:t>
            </w:r>
          </w:p>
        </w:tc>
        <w:tc>
          <w:tcPr>
            <w:tcW w:w="409" w:type="pct"/>
          </w:tcPr>
          <w:p w14:paraId="60E17D22" w14:textId="77777777" w:rsidR="000415C3" w:rsidRPr="00907233" w:rsidRDefault="004F68F9">
            <w:pPr>
              <w:spacing w:line="360" w:lineRule="auto"/>
              <w:jc w:val="both"/>
              <w:rPr>
                <w:rFonts w:ascii="Book Antiqua" w:hAnsi="Book Antiqua"/>
              </w:rPr>
            </w:pPr>
            <w:r w:rsidRPr="00907233">
              <w:rPr>
                <w:rFonts w:ascii="Book Antiqua" w:hAnsi="Book Antiqua"/>
              </w:rPr>
              <w:t>2.953</w:t>
            </w:r>
          </w:p>
        </w:tc>
        <w:tc>
          <w:tcPr>
            <w:tcW w:w="528" w:type="pct"/>
          </w:tcPr>
          <w:p w14:paraId="458A79FC" w14:textId="77777777" w:rsidR="000415C3" w:rsidRPr="00907233" w:rsidRDefault="004F68F9">
            <w:pPr>
              <w:spacing w:line="360" w:lineRule="auto"/>
              <w:jc w:val="both"/>
              <w:rPr>
                <w:rFonts w:ascii="Book Antiqua" w:hAnsi="Book Antiqua"/>
              </w:rPr>
            </w:pPr>
            <w:r w:rsidRPr="00907233">
              <w:rPr>
                <w:rFonts w:ascii="Book Antiqua" w:hAnsi="Book Antiqua"/>
              </w:rPr>
              <w:t>5cER</w:t>
            </w:r>
          </w:p>
        </w:tc>
        <w:tc>
          <w:tcPr>
            <w:tcW w:w="407" w:type="pct"/>
          </w:tcPr>
          <w:p w14:paraId="6C76A351" w14:textId="77777777" w:rsidR="000415C3" w:rsidRPr="00907233" w:rsidRDefault="004F68F9">
            <w:pPr>
              <w:spacing w:line="360" w:lineRule="auto"/>
              <w:jc w:val="both"/>
              <w:rPr>
                <w:rFonts w:ascii="Book Antiqua" w:hAnsi="Book Antiqua"/>
              </w:rPr>
            </w:pPr>
            <w:r w:rsidRPr="00907233">
              <w:rPr>
                <w:rFonts w:ascii="Book Antiqua" w:hAnsi="Book Antiqua"/>
              </w:rPr>
              <w:t>13</w:t>
            </w:r>
          </w:p>
        </w:tc>
        <w:tc>
          <w:tcPr>
            <w:tcW w:w="407" w:type="pct"/>
          </w:tcPr>
          <w:p w14:paraId="1E645469" w14:textId="77777777" w:rsidR="000415C3" w:rsidRPr="00907233" w:rsidRDefault="004F68F9">
            <w:pPr>
              <w:spacing w:line="360" w:lineRule="auto"/>
              <w:jc w:val="both"/>
              <w:rPr>
                <w:rFonts w:ascii="Book Antiqua" w:hAnsi="Book Antiqua"/>
              </w:rPr>
            </w:pPr>
            <w:r w:rsidRPr="00907233">
              <w:rPr>
                <w:rFonts w:ascii="Book Antiqua" w:hAnsi="Book Antiqua"/>
              </w:rPr>
              <w:t>11.71</w:t>
            </w:r>
          </w:p>
        </w:tc>
        <w:tc>
          <w:tcPr>
            <w:tcW w:w="366" w:type="pct"/>
          </w:tcPr>
          <w:p w14:paraId="0A070EE6" w14:textId="77777777" w:rsidR="000415C3" w:rsidRPr="00907233" w:rsidRDefault="004F68F9">
            <w:pPr>
              <w:spacing w:line="360" w:lineRule="auto"/>
              <w:jc w:val="both"/>
              <w:rPr>
                <w:rFonts w:ascii="Book Antiqua" w:hAnsi="Book Antiqua"/>
              </w:rPr>
            </w:pPr>
            <w:r w:rsidRPr="00907233">
              <w:rPr>
                <w:rFonts w:ascii="Book Antiqua" w:hAnsi="Book Antiqua"/>
              </w:rPr>
              <w:t>2.726</w:t>
            </w:r>
          </w:p>
        </w:tc>
      </w:tr>
      <w:tr w:rsidR="000415C3" w:rsidRPr="00907233" w14:paraId="24EAE05B" w14:textId="77777777">
        <w:trPr>
          <w:jc w:val="center"/>
        </w:trPr>
        <w:tc>
          <w:tcPr>
            <w:tcW w:w="519" w:type="pct"/>
          </w:tcPr>
          <w:p w14:paraId="01E5C7EB"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24" w:type="pct"/>
          </w:tcPr>
          <w:p w14:paraId="67333F83" w14:textId="77777777" w:rsidR="000415C3" w:rsidRPr="00907233" w:rsidRDefault="004F68F9">
            <w:pPr>
              <w:spacing w:line="360" w:lineRule="auto"/>
              <w:jc w:val="both"/>
              <w:rPr>
                <w:rFonts w:ascii="Book Antiqua" w:hAnsi="Book Antiqua"/>
              </w:rPr>
            </w:pPr>
            <w:r w:rsidRPr="00907233">
              <w:rPr>
                <w:rFonts w:ascii="Book Antiqua" w:hAnsi="Book Antiqua"/>
              </w:rPr>
              <w:t>23</w:t>
            </w:r>
          </w:p>
        </w:tc>
        <w:tc>
          <w:tcPr>
            <w:tcW w:w="427" w:type="pct"/>
          </w:tcPr>
          <w:p w14:paraId="341866D3" w14:textId="77777777" w:rsidR="000415C3" w:rsidRPr="00907233" w:rsidRDefault="004F68F9">
            <w:pPr>
              <w:spacing w:line="360" w:lineRule="auto"/>
              <w:jc w:val="both"/>
              <w:rPr>
                <w:rFonts w:ascii="Book Antiqua" w:hAnsi="Book Antiqua"/>
              </w:rPr>
            </w:pPr>
            <w:r w:rsidRPr="00907233">
              <w:rPr>
                <w:rFonts w:ascii="Book Antiqua" w:hAnsi="Book Antiqua"/>
              </w:rPr>
              <w:t>20.35</w:t>
            </w:r>
          </w:p>
        </w:tc>
        <w:tc>
          <w:tcPr>
            <w:tcW w:w="330" w:type="pct"/>
          </w:tcPr>
          <w:p w14:paraId="272D7C27" w14:textId="77777777" w:rsidR="000415C3" w:rsidRPr="00907233" w:rsidRDefault="004F68F9">
            <w:pPr>
              <w:spacing w:line="360" w:lineRule="auto"/>
              <w:jc w:val="both"/>
              <w:rPr>
                <w:rFonts w:ascii="Book Antiqua" w:hAnsi="Book Antiqua"/>
              </w:rPr>
            </w:pPr>
            <w:r w:rsidRPr="00907233">
              <w:rPr>
                <w:rFonts w:ascii="Book Antiqua" w:hAnsi="Book Antiqua"/>
              </w:rPr>
              <w:t>0.662</w:t>
            </w:r>
          </w:p>
        </w:tc>
        <w:tc>
          <w:tcPr>
            <w:tcW w:w="537" w:type="pct"/>
          </w:tcPr>
          <w:p w14:paraId="1700B34C"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324" w:type="pct"/>
          </w:tcPr>
          <w:p w14:paraId="10EB16E5"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22" w:type="pct"/>
          </w:tcPr>
          <w:p w14:paraId="25DA1015"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409" w:type="pct"/>
          </w:tcPr>
          <w:p w14:paraId="39A7B4A5" w14:textId="77777777" w:rsidR="000415C3" w:rsidRPr="00907233" w:rsidRDefault="004F68F9">
            <w:pPr>
              <w:spacing w:line="360" w:lineRule="auto"/>
              <w:jc w:val="both"/>
              <w:rPr>
                <w:rFonts w:ascii="Book Antiqua" w:hAnsi="Book Antiqua"/>
              </w:rPr>
            </w:pPr>
            <w:r w:rsidRPr="00907233">
              <w:rPr>
                <w:rFonts w:ascii="Book Antiqua" w:hAnsi="Book Antiqua"/>
              </w:rPr>
              <w:t>-</w:t>
            </w:r>
          </w:p>
        </w:tc>
        <w:tc>
          <w:tcPr>
            <w:tcW w:w="528" w:type="pct"/>
          </w:tcPr>
          <w:p w14:paraId="71C9EE90" w14:textId="77777777" w:rsidR="000415C3" w:rsidRPr="00907233" w:rsidRDefault="004F68F9">
            <w:pPr>
              <w:spacing w:line="360" w:lineRule="auto"/>
              <w:jc w:val="both"/>
              <w:rPr>
                <w:rFonts w:ascii="Book Antiqua" w:hAnsi="Book Antiqua"/>
              </w:rPr>
            </w:pPr>
            <w:r w:rsidRPr="00907233">
              <w:rPr>
                <w:rFonts w:ascii="Book Antiqua" w:hAnsi="Book Antiqua"/>
              </w:rPr>
              <w:t>&lt; 1.5c</w:t>
            </w:r>
          </w:p>
        </w:tc>
        <w:tc>
          <w:tcPr>
            <w:tcW w:w="407" w:type="pct"/>
          </w:tcPr>
          <w:p w14:paraId="6AD1F53C" w14:textId="77777777" w:rsidR="000415C3" w:rsidRPr="00907233" w:rsidRDefault="004F68F9">
            <w:pPr>
              <w:spacing w:line="360" w:lineRule="auto"/>
              <w:jc w:val="both"/>
              <w:rPr>
                <w:rFonts w:ascii="Book Antiqua" w:hAnsi="Book Antiqua"/>
              </w:rPr>
            </w:pPr>
            <w:r w:rsidRPr="00907233">
              <w:rPr>
                <w:rFonts w:ascii="Book Antiqua" w:hAnsi="Book Antiqua"/>
              </w:rPr>
              <w:t>0</w:t>
            </w:r>
          </w:p>
        </w:tc>
        <w:tc>
          <w:tcPr>
            <w:tcW w:w="407" w:type="pct"/>
          </w:tcPr>
          <w:p w14:paraId="13B9E06E" w14:textId="77777777" w:rsidR="000415C3" w:rsidRPr="00907233" w:rsidRDefault="004F68F9">
            <w:pPr>
              <w:spacing w:line="360" w:lineRule="auto"/>
              <w:jc w:val="both"/>
              <w:rPr>
                <w:rFonts w:ascii="Book Antiqua" w:hAnsi="Book Antiqua"/>
              </w:rPr>
            </w:pPr>
            <w:r w:rsidRPr="00907233">
              <w:rPr>
                <w:rFonts w:ascii="Book Antiqua" w:hAnsi="Book Antiqua"/>
              </w:rPr>
              <w:t>0.0</w:t>
            </w:r>
          </w:p>
        </w:tc>
        <w:tc>
          <w:tcPr>
            <w:tcW w:w="366" w:type="pct"/>
          </w:tcPr>
          <w:p w14:paraId="5CE3A983" w14:textId="77777777" w:rsidR="000415C3" w:rsidRPr="00907233" w:rsidRDefault="004F68F9">
            <w:pPr>
              <w:spacing w:line="360" w:lineRule="auto"/>
              <w:jc w:val="both"/>
              <w:rPr>
                <w:rFonts w:ascii="Book Antiqua" w:hAnsi="Book Antiqua"/>
              </w:rPr>
            </w:pPr>
            <w:r w:rsidRPr="00907233">
              <w:rPr>
                <w:rFonts w:ascii="Book Antiqua" w:hAnsi="Book Antiqua"/>
              </w:rPr>
              <w:t>-</w:t>
            </w:r>
          </w:p>
        </w:tc>
      </w:tr>
      <w:tr w:rsidR="000415C3" w:rsidRPr="00907233" w14:paraId="559DDE0B" w14:textId="77777777">
        <w:trPr>
          <w:jc w:val="center"/>
        </w:trPr>
        <w:tc>
          <w:tcPr>
            <w:tcW w:w="519" w:type="pct"/>
          </w:tcPr>
          <w:p w14:paraId="61ADCDC3" w14:textId="77777777" w:rsidR="000415C3" w:rsidRPr="00907233" w:rsidRDefault="004F68F9">
            <w:pPr>
              <w:spacing w:line="360" w:lineRule="auto"/>
              <w:jc w:val="both"/>
              <w:rPr>
                <w:rFonts w:ascii="Book Antiqua" w:hAnsi="Book Antiqua"/>
              </w:rPr>
            </w:pPr>
            <w:r w:rsidRPr="00907233">
              <w:rPr>
                <w:rFonts w:ascii="Book Antiqua" w:hAnsi="Book Antiqua"/>
              </w:rPr>
              <w:t>1.5c- 2.5c</w:t>
            </w:r>
          </w:p>
        </w:tc>
        <w:tc>
          <w:tcPr>
            <w:tcW w:w="324" w:type="pct"/>
          </w:tcPr>
          <w:p w14:paraId="63BB8F59" w14:textId="77777777" w:rsidR="000415C3" w:rsidRPr="00907233" w:rsidRDefault="004F68F9">
            <w:pPr>
              <w:spacing w:line="360" w:lineRule="auto"/>
              <w:jc w:val="both"/>
              <w:rPr>
                <w:rFonts w:ascii="Book Antiqua" w:hAnsi="Book Antiqua"/>
              </w:rPr>
            </w:pPr>
            <w:r w:rsidRPr="00907233">
              <w:rPr>
                <w:rFonts w:ascii="Book Antiqua" w:hAnsi="Book Antiqua"/>
              </w:rPr>
              <w:t>75</w:t>
            </w:r>
          </w:p>
        </w:tc>
        <w:tc>
          <w:tcPr>
            <w:tcW w:w="427" w:type="pct"/>
          </w:tcPr>
          <w:p w14:paraId="2D773D8C" w14:textId="77777777" w:rsidR="000415C3" w:rsidRPr="00907233" w:rsidRDefault="004F68F9">
            <w:pPr>
              <w:spacing w:line="360" w:lineRule="auto"/>
              <w:jc w:val="both"/>
              <w:rPr>
                <w:rFonts w:ascii="Book Antiqua" w:hAnsi="Book Antiqua"/>
              </w:rPr>
            </w:pPr>
            <w:r w:rsidRPr="00907233">
              <w:rPr>
                <w:rFonts w:ascii="Book Antiqua" w:hAnsi="Book Antiqua"/>
              </w:rPr>
              <w:t>66.37</w:t>
            </w:r>
          </w:p>
        </w:tc>
        <w:tc>
          <w:tcPr>
            <w:tcW w:w="330" w:type="pct"/>
          </w:tcPr>
          <w:p w14:paraId="5280F322" w14:textId="77777777" w:rsidR="000415C3" w:rsidRPr="00907233" w:rsidRDefault="004F68F9">
            <w:pPr>
              <w:spacing w:line="360" w:lineRule="auto"/>
              <w:jc w:val="both"/>
              <w:rPr>
                <w:rFonts w:ascii="Book Antiqua" w:hAnsi="Book Antiqua"/>
              </w:rPr>
            </w:pPr>
            <w:r w:rsidRPr="00907233">
              <w:rPr>
                <w:rFonts w:ascii="Book Antiqua" w:hAnsi="Book Antiqua"/>
              </w:rPr>
              <w:t>1.071</w:t>
            </w:r>
          </w:p>
        </w:tc>
        <w:tc>
          <w:tcPr>
            <w:tcW w:w="537" w:type="pct"/>
          </w:tcPr>
          <w:p w14:paraId="37FC3FEF" w14:textId="77777777" w:rsidR="000415C3" w:rsidRPr="00907233" w:rsidRDefault="004F68F9">
            <w:pPr>
              <w:spacing w:line="360" w:lineRule="auto"/>
              <w:jc w:val="both"/>
              <w:rPr>
                <w:rFonts w:ascii="Book Antiqua" w:hAnsi="Book Antiqua"/>
              </w:rPr>
            </w:pPr>
            <w:r w:rsidRPr="00907233">
              <w:rPr>
                <w:rFonts w:ascii="Book Antiqua" w:hAnsi="Book Antiqua"/>
              </w:rPr>
              <w:t>1.5c- 2.5c</w:t>
            </w:r>
          </w:p>
        </w:tc>
        <w:tc>
          <w:tcPr>
            <w:tcW w:w="324" w:type="pct"/>
          </w:tcPr>
          <w:p w14:paraId="632D92D5" w14:textId="77777777" w:rsidR="000415C3" w:rsidRPr="00907233" w:rsidRDefault="004F68F9">
            <w:pPr>
              <w:spacing w:line="360" w:lineRule="auto"/>
              <w:jc w:val="both"/>
              <w:rPr>
                <w:rFonts w:ascii="Book Antiqua" w:hAnsi="Book Antiqua"/>
              </w:rPr>
            </w:pPr>
            <w:r w:rsidRPr="00907233">
              <w:rPr>
                <w:rFonts w:ascii="Book Antiqua" w:hAnsi="Book Antiqua"/>
              </w:rPr>
              <w:t>26</w:t>
            </w:r>
          </w:p>
        </w:tc>
        <w:tc>
          <w:tcPr>
            <w:tcW w:w="422" w:type="pct"/>
          </w:tcPr>
          <w:p w14:paraId="6666DB81" w14:textId="77777777" w:rsidR="000415C3" w:rsidRPr="00907233" w:rsidRDefault="004F68F9">
            <w:pPr>
              <w:spacing w:line="360" w:lineRule="auto"/>
              <w:jc w:val="both"/>
              <w:rPr>
                <w:rFonts w:ascii="Book Antiqua" w:hAnsi="Book Antiqua"/>
              </w:rPr>
            </w:pPr>
            <w:r w:rsidRPr="00907233">
              <w:rPr>
                <w:rFonts w:ascii="Book Antiqua" w:hAnsi="Book Antiqua"/>
              </w:rPr>
              <w:t>23.85</w:t>
            </w:r>
          </w:p>
        </w:tc>
        <w:tc>
          <w:tcPr>
            <w:tcW w:w="409" w:type="pct"/>
          </w:tcPr>
          <w:p w14:paraId="12FFD3CF" w14:textId="77777777" w:rsidR="000415C3" w:rsidRPr="00907233" w:rsidRDefault="004F68F9">
            <w:pPr>
              <w:spacing w:line="360" w:lineRule="auto"/>
              <w:jc w:val="both"/>
              <w:rPr>
                <w:rFonts w:ascii="Book Antiqua" w:hAnsi="Book Antiqua"/>
              </w:rPr>
            </w:pPr>
            <w:r w:rsidRPr="00907233">
              <w:rPr>
                <w:rFonts w:ascii="Book Antiqua" w:hAnsi="Book Antiqua"/>
              </w:rPr>
              <w:t>1.805</w:t>
            </w:r>
          </w:p>
        </w:tc>
        <w:tc>
          <w:tcPr>
            <w:tcW w:w="528" w:type="pct"/>
          </w:tcPr>
          <w:p w14:paraId="7B6D6DE8" w14:textId="77777777" w:rsidR="000415C3" w:rsidRPr="00907233" w:rsidRDefault="004F68F9">
            <w:pPr>
              <w:spacing w:line="360" w:lineRule="auto"/>
              <w:jc w:val="both"/>
              <w:rPr>
                <w:rFonts w:ascii="Book Antiqua" w:hAnsi="Book Antiqua"/>
              </w:rPr>
            </w:pPr>
            <w:r w:rsidRPr="00907233">
              <w:rPr>
                <w:rFonts w:ascii="Book Antiqua" w:hAnsi="Book Antiqua"/>
              </w:rPr>
              <w:t>1.5c- 2.5c</w:t>
            </w:r>
          </w:p>
        </w:tc>
        <w:tc>
          <w:tcPr>
            <w:tcW w:w="407" w:type="pct"/>
          </w:tcPr>
          <w:p w14:paraId="301E68F3" w14:textId="77777777" w:rsidR="000415C3" w:rsidRPr="00907233" w:rsidRDefault="004F68F9">
            <w:pPr>
              <w:spacing w:line="360" w:lineRule="auto"/>
              <w:jc w:val="both"/>
              <w:rPr>
                <w:rFonts w:ascii="Book Antiqua" w:hAnsi="Book Antiqua"/>
              </w:rPr>
            </w:pPr>
            <w:r w:rsidRPr="00907233">
              <w:rPr>
                <w:rFonts w:ascii="Book Antiqua" w:hAnsi="Book Antiqua"/>
              </w:rPr>
              <w:t>41</w:t>
            </w:r>
          </w:p>
        </w:tc>
        <w:tc>
          <w:tcPr>
            <w:tcW w:w="407" w:type="pct"/>
          </w:tcPr>
          <w:p w14:paraId="19ACFBEF" w14:textId="77777777" w:rsidR="000415C3" w:rsidRPr="00907233" w:rsidRDefault="004F68F9">
            <w:pPr>
              <w:spacing w:line="360" w:lineRule="auto"/>
              <w:jc w:val="both"/>
              <w:rPr>
                <w:rFonts w:ascii="Book Antiqua" w:hAnsi="Book Antiqua"/>
              </w:rPr>
            </w:pPr>
            <w:r w:rsidRPr="00907233">
              <w:rPr>
                <w:rFonts w:ascii="Book Antiqua" w:hAnsi="Book Antiqua"/>
              </w:rPr>
              <w:t>36.94</w:t>
            </w:r>
          </w:p>
        </w:tc>
        <w:tc>
          <w:tcPr>
            <w:tcW w:w="366" w:type="pct"/>
          </w:tcPr>
          <w:p w14:paraId="1C49C882" w14:textId="77777777" w:rsidR="000415C3" w:rsidRPr="00907233" w:rsidRDefault="004F68F9">
            <w:pPr>
              <w:spacing w:line="360" w:lineRule="auto"/>
              <w:jc w:val="both"/>
              <w:rPr>
                <w:rFonts w:ascii="Book Antiqua" w:hAnsi="Book Antiqua"/>
              </w:rPr>
            </w:pPr>
            <w:r w:rsidRPr="00907233">
              <w:rPr>
                <w:rFonts w:ascii="Book Antiqua" w:hAnsi="Book Antiqua"/>
              </w:rPr>
              <w:t>1.250</w:t>
            </w:r>
          </w:p>
        </w:tc>
      </w:tr>
      <w:tr w:rsidR="000415C3" w:rsidRPr="00907233" w14:paraId="4DF63BAA" w14:textId="77777777">
        <w:trPr>
          <w:jc w:val="center"/>
        </w:trPr>
        <w:tc>
          <w:tcPr>
            <w:tcW w:w="519" w:type="pct"/>
          </w:tcPr>
          <w:p w14:paraId="245C3C64" w14:textId="77777777" w:rsidR="000415C3" w:rsidRPr="00907233" w:rsidRDefault="004F68F9">
            <w:pPr>
              <w:spacing w:line="360" w:lineRule="auto"/>
              <w:jc w:val="both"/>
              <w:rPr>
                <w:rFonts w:ascii="Book Antiqua" w:hAnsi="Book Antiqua"/>
              </w:rPr>
            </w:pPr>
            <w:r w:rsidRPr="00907233">
              <w:rPr>
                <w:rFonts w:ascii="Book Antiqua" w:hAnsi="Book Antiqua"/>
              </w:rPr>
              <w:t>2.5c- 3.5c</w:t>
            </w:r>
          </w:p>
        </w:tc>
        <w:tc>
          <w:tcPr>
            <w:tcW w:w="324" w:type="pct"/>
          </w:tcPr>
          <w:p w14:paraId="01858D7E" w14:textId="77777777" w:rsidR="000415C3" w:rsidRPr="00907233" w:rsidRDefault="004F68F9">
            <w:pPr>
              <w:spacing w:line="360" w:lineRule="auto"/>
              <w:jc w:val="both"/>
              <w:rPr>
                <w:rFonts w:ascii="Book Antiqua" w:hAnsi="Book Antiqua"/>
              </w:rPr>
            </w:pPr>
            <w:r w:rsidRPr="00907233">
              <w:rPr>
                <w:rFonts w:ascii="Book Antiqua" w:hAnsi="Book Antiqua"/>
              </w:rPr>
              <w:t>14</w:t>
            </w:r>
          </w:p>
        </w:tc>
        <w:tc>
          <w:tcPr>
            <w:tcW w:w="427" w:type="pct"/>
          </w:tcPr>
          <w:p w14:paraId="7B91C0FC" w14:textId="77777777" w:rsidR="000415C3" w:rsidRPr="00907233" w:rsidRDefault="004F68F9">
            <w:pPr>
              <w:spacing w:line="360" w:lineRule="auto"/>
              <w:jc w:val="both"/>
              <w:rPr>
                <w:rFonts w:ascii="Book Antiqua" w:hAnsi="Book Antiqua"/>
              </w:rPr>
            </w:pPr>
            <w:r w:rsidRPr="00907233">
              <w:rPr>
                <w:rFonts w:ascii="Book Antiqua" w:hAnsi="Book Antiqua"/>
              </w:rPr>
              <w:t>12.39</w:t>
            </w:r>
          </w:p>
        </w:tc>
        <w:tc>
          <w:tcPr>
            <w:tcW w:w="330" w:type="pct"/>
          </w:tcPr>
          <w:p w14:paraId="21A575D1" w14:textId="77777777" w:rsidR="000415C3" w:rsidRPr="00907233" w:rsidRDefault="004F68F9">
            <w:pPr>
              <w:spacing w:line="360" w:lineRule="auto"/>
              <w:jc w:val="both"/>
              <w:rPr>
                <w:rFonts w:ascii="Book Antiqua" w:hAnsi="Book Antiqua"/>
              </w:rPr>
            </w:pPr>
            <w:r w:rsidRPr="00907233">
              <w:rPr>
                <w:rFonts w:ascii="Book Antiqua" w:hAnsi="Book Antiqua"/>
              </w:rPr>
              <w:t>1.412</w:t>
            </w:r>
          </w:p>
        </w:tc>
        <w:tc>
          <w:tcPr>
            <w:tcW w:w="537" w:type="pct"/>
          </w:tcPr>
          <w:p w14:paraId="63A59217" w14:textId="77777777" w:rsidR="000415C3" w:rsidRPr="00907233" w:rsidRDefault="004F68F9">
            <w:pPr>
              <w:spacing w:line="360" w:lineRule="auto"/>
              <w:jc w:val="both"/>
              <w:rPr>
                <w:rFonts w:ascii="Book Antiqua" w:hAnsi="Book Antiqua"/>
              </w:rPr>
            </w:pPr>
            <w:r w:rsidRPr="00907233">
              <w:rPr>
                <w:rFonts w:ascii="Book Antiqua" w:hAnsi="Book Antiqua"/>
              </w:rPr>
              <w:t>2.5c- 3.5c</w:t>
            </w:r>
          </w:p>
        </w:tc>
        <w:tc>
          <w:tcPr>
            <w:tcW w:w="324" w:type="pct"/>
          </w:tcPr>
          <w:p w14:paraId="61E25AEA" w14:textId="77777777" w:rsidR="000415C3" w:rsidRPr="00907233" w:rsidRDefault="004F68F9">
            <w:pPr>
              <w:spacing w:line="360" w:lineRule="auto"/>
              <w:jc w:val="both"/>
              <w:rPr>
                <w:rFonts w:ascii="Book Antiqua" w:hAnsi="Book Antiqua"/>
              </w:rPr>
            </w:pPr>
            <w:r w:rsidRPr="00907233">
              <w:rPr>
                <w:rFonts w:ascii="Book Antiqua" w:hAnsi="Book Antiqua"/>
              </w:rPr>
              <w:t>12</w:t>
            </w:r>
          </w:p>
        </w:tc>
        <w:tc>
          <w:tcPr>
            <w:tcW w:w="422" w:type="pct"/>
          </w:tcPr>
          <w:p w14:paraId="43C6A5B0" w14:textId="77777777" w:rsidR="000415C3" w:rsidRPr="00907233" w:rsidRDefault="004F68F9">
            <w:pPr>
              <w:spacing w:line="360" w:lineRule="auto"/>
              <w:jc w:val="both"/>
              <w:rPr>
                <w:rFonts w:ascii="Book Antiqua" w:hAnsi="Book Antiqua"/>
              </w:rPr>
            </w:pPr>
            <w:r w:rsidRPr="00907233">
              <w:rPr>
                <w:rFonts w:ascii="Book Antiqua" w:hAnsi="Book Antiqua"/>
              </w:rPr>
              <w:t>11.01</w:t>
            </w:r>
          </w:p>
        </w:tc>
        <w:tc>
          <w:tcPr>
            <w:tcW w:w="409" w:type="pct"/>
          </w:tcPr>
          <w:p w14:paraId="36CF333F" w14:textId="77777777" w:rsidR="000415C3" w:rsidRPr="00907233" w:rsidRDefault="004F68F9">
            <w:pPr>
              <w:spacing w:line="360" w:lineRule="auto"/>
              <w:jc w:val="both"/>
              <w:rPr>
                <w:rFonts w:ascii="Book Antiqua" w:hAnsi="Book Antiqua"/>
              </w:rPr>
            </w:pPr>
            <w:r w:rsidRPr="00907233">
              <w:rPr>
                <w:rFonts w:ascii="Book Antiqua" w:hAnsi="Book Antiqua"/>
              </w:rPr>
              <w:t>1.741</w:t>
            </w:r>
          </w:p>
        </w:tc>
        <w:tc>
          <w:tcPr>
            <w:tcW w:w="528" w:type="pct"/>
          </w:tcPr>
          <w:p w14:paraId="45EDB75A" w14:textId="77777777" w:rsidR="000415C3" w:rsidRPr="00907233" w:rsidRDefault="004F68F9">
            <w:pPr>
              <w:spacing w:line="360" w:lineRule="auto"/>
              <w:jc w:val="both"/>
              <w:rPr>
                <w:rFonts w:ascii="Book Antiqua" w:hAnsi="Book Antiqua"/>
              </w:rPr>
            </w:pPr>
            <w:r w:rsidRPr="00907233">
              <w:rPr>
                <w:rFonts w:ascii="Book Antiqua" w:hAnsi="Book Antiqua"/>
              </w:rPr>
              <w:t>2.5c- 3.5c</w:t>
            </w:r>
          </w:p>
        </w:tc>
        <w:tc>
          <w:tcPr>
            <w:tcW w:w="407" w:type="pct"/>
          </w:tcPr>
          <w:p w14:paraId="4B9FCBC4" w14:textId="77777777" w:rsidR="000415C3" w:rsidRPr="00907233" w:rsidRDefault="004F68F9">
            <w:pPr>
              <w:spacing w:line="360" w:lineRule="auto"/>
              <w:jc w:val="both"/>
              <w:rPr>
                <w:rFonts w:ascii="Book Antiqua" w:hAnsi="Book Antiqua"/>
              </w:rPr>
            </w:pPr>
            <w:r w:rsidRPr="00907233">
              <w:rPr>
                <w:rFonts w:ascii="Book Antiqua" w:hAnsi="Book Antiqua"/>
              </w:rPr>
              <w:t>25</w:t>
            </w:r>
          </w:p>
        </w:tc>
        <w:tc>
          <w:tcPr>
            <w:tcW w:w="407" w:type="pct"/>
          </w:tcPr>
          <w:p w14:paraId="4C58F066" w14:textId="77777777" w:rsidR="000415C3" w:rsidRPr="00907233" w:rsidRDefault="004F68F9">
            <w:pPr>
              <w:spacing w:line="360" w:lineRule="auto"/>
              <w:jc w:val="both"/>
              <w:rPr>
                <w:rFonts w:ascii="Book Antiqua" w:hAnsi="Book Antiqua"/>
              </w:rPr>
            </w:pPr>
            <w:r w:rsidRPr="00907233">
              <w:rPr>
                <w:rFonts w:ascii="Book Antiqua" w:hAnsi="Book Antiqua"/>
              </w:rPr>
              <w:t>22.52</w:t>
            </w:r>
          </w:p>
        </w:tc>
        <w:tc>
          <w:tcPr>
            <w:tcW w:w="366" w:type="pct"/>
          </w:tcPr>
          <w:p w14:paraId="0B0B5CDD" w14:textId="77777777" w:rsidR="000415C3" w:rsidRPr="00907233" w:rsidRDefault="004F68F9">
            <w:pPr>
              <w:spacing w:line="360" w:lineRule="auto"/>
              <w:jc w:val="both"/>
              <w:rPr>
                <w:rFonts w:ascii="Book Antiqua" w:hAnsi="Book Antiqua"/>
              </w:rPr>
            </w:pPr>
            <w:r w:rsidRPr="00907233">
              <w:rPr>
                <w:rFonts w:ascii="Book Antiqua" w:hAnsi="Book Antiqua"/>
              </w:rPr>
              <w:t>1.803</w:t>
            </w:r>
          </w:p>
        </w:tc>
      </w:tr>
      <w:tr w:rsidR="000415C3" w:rsidRPr="00907233" w14:paraId="62243C6F" w14:textId="77777777">
        <w:trPr>
          <w:jc w:val="center"/>
        </w:trPr>
        <w:tc>
          <w:tcPr>
            <w:tcW w:w="519" w:type="pct"/>
          </w:tcPr>
          <w:p w14:paraId="7A5BB721" w14:textId="77777777" w:rsidR="000415C3" w:rsidRPr="00907233" w:rsidRDefault="004F68F9">
            <w:pPr>
              <w:spacing w:line="360" w:lineRule="auto"/>
              <w:jc w:val="both"/>
              <w:rPr>
                <w:rFonts w:ascii="Book Antiqua" w:hAnsi="Book Antiqua"/>
              </w:rPr>
            </w:pPr>
            <w:r w:rsidRPr="00907233">
              <w:rPr>
                <w:rFonts w:ascii="Book Antiqua" w:hAnsi="Book Antiqua"/>
              </w:rPr>
              <w:t>3.5c- 4.5c</w:t>
            </w:r>
          </w:p>
        </w:tc>
        <w:tc>
          <w:tcPr>
            <w:tcW w:w="324" w:type="pct"/>
          </w:tcPr>
          <w:p w14:paraId="2B8D6D0B" w14:textId="77777777" w:rsidR="000415C3" w:rsidRPr="00907233" w:rsidRDefault="004F68F9">
            <w:pPr>
              <w:spacing w:line="360" w:lineRule="auto"/>
              <w:jc w:val="both"/>
              <w:rPr>
                <w:rFonts w:ascii="Book Antiqua" w:hAnsi="Book Antiqua"/>
              </w:rPr>
            </w:pPr>
            <w:r w:rsidRPr="00907233">
              <w:rPr>
                <w:rFonts w:ascii="Book Antiqua" w:hAnsi="Book Antiqua"/>
              </w:rPr>
              <w:t>1</w:t>
            </w:r>
          </w:p>
        </w:tc>
        <w:tc>
          <w:tcPr>
            <w:tcW w:w="427" w:type="pct"/>
          </w:tcPr>
          <w:p w14:paraId="6B9D02CE" w14:textId="77777777" w:rsidR="000415C3" w:rsidRPr="00907233" w:rsidRDefault="004F68F9">
            <w:pPr>
              <w:spacing w:line="360" w:lineRule="auto"/>
              <w:jc w:val="both"/>
              <w:rPr>
                <w:rFonts w:ascii="Book Antiqua" w:hAnsi="Book Antiqua"/>
              </w:rPr>
            </w:pPr>
            <w:r w:rsidRPr="00907233">
              <w:rPr>
                <w:rFonts w:ascii="Book Antiqua" w:hAnsi="Book Antiqua"/>
              </w:rPr>
              <w:t>0.89</w:t>
            </w:r>
          </w:p>
        </w:tc>
        <w:tc>
          <w:tcPr>
            <w:tcW w:w="330" w:type="pct"/>
          </w:tcPr>
          <w:p w14:paraId="01818171" w14:textId="77777777" w:rsidR="000415C3" w:rsidRPr="00907233" w:rsidRDefault="004F68F9">
            <w:pPr>
              <w:spacing w:line="360" w:lineRule="auto"/>
              <w:jc w:val="both"/>
              <w:rPr>
                <w:rFonts w:ascii="Book Antiqua" w:hAnsi="Book Antiqua"/>
              </w:rPr>
            </w:pPr>
            <w:r w:rsidRPr="00907233">
              <w:rPr>
                <w:rFonts w:ascii="Book Antiqua" w:hAnsi="Book Antiqua"/>
              </w:rPr>
              <w:t>1.503</w:t>
            </w:r>
          </w:p>
        </w:tc>
        <w:tc>
          <w:tcPr>
            <w:tcW w:w="537" w:type="pct"/>
          </w:tcPr>
          <w:p w14:paraId="604F6F0A" w14:textId="77777777" w:rsidR="000415C3" w:rsidRPr="00907233" w:rsidRDefault="004F68F9">
            <w:pPr>
              <w:spacing w:line="360" w:lineRule="auto"/>
              <w:jc w:val="both"/>
              <w:rPr>
                <w:rFonts w:ascii="Book Antiqua" w:hAnsi="Book Antiqua"/>
              </w:rPr>
            </w:pPr>
            <w:r w:rsidRPr="00907233">
              <w:rPr>
                <w:rFonts w:ascii="Book Antiqua" w:hAnsi="Book Antiqua"/>
              </w:rPr>
              <w:t>3.5c- 4.5c</w:t>
            </w:r>
          </w:p>
        </w:tc>
        <w:tc>
          <w:tcPr>
            <w:tcW w:w="324" w:type="pct"/>
          </w:tcPr>
          <w:p w14:paraId="6263CC2A" w14:textId="77777777" w:rsidR="000415C3" w:rsidRPr="00907233" w:rsidRDefault="004F68F9">
            <w:pPr>
              <w:spacing w:line="360" w:lineRule="auto"/>
              <w:jc w:val="both"/>
              <w:rPr>
                <w:rFonts w:ascii="Book Antiqua" w:hAnsi="Book Antiqua"/>
              </w:rPr>
            </w:pPr>
            <w:r w:rsidRPr="00907233">
              <w:rPr>
                <w:rFonts w:ascii="Book Antiqua" w:hAnsi="Book Antiqua"/>
              </w:rPr>
              <w:t>30</w:t>
            </w:r>
          </w:p>
        </w:tc>
        <w:tc>
          <w:tcPr>
            <w:tcW w:w="422" w:type="pct"/>
          </w:tcPr>
          <w:p w14:paraId="299C6464" w14:textId="77777777" w:rsidR="000415C3" w:rsidRPr="00907233" w:rsidRDefault="004F68F9">
            <w:pPr>
              <w:spacing w:line="360" w:lineRule="auto"/>
              <w:jc w:val="both"/>
              <w:rPr>
                <w:rFonts w:ascii="Book Antiqua" w:hAnsi="Book Antiqua"/>
              </w:rPr>
            </w:pPr>
            <w:r w:rsidRPr="00907233">
              <w:rPr>
                <w:rFonts w:ascii="Book Antiqua" w:hAnsi="Book Antiqua"/>
              </w:rPr>
              <w:t>27.52</w:t>
            </w:r>
          </w:p>
        </w:tc>
        <w:tc>
          <w:tcPr>
            <w:tcW w:w="409" w:type="pct"/>
          </w:tcPr>
          <w:p w14:paraId="6FC410D7" w14:textId="77777777" w:rsidR="000415C3" w:rsidRPr="00907233" w:rsidRDefault="004F68F9">
            <w:pPr>
              <w:spacing w:line="360" w:lineRule="auto"/>
              <w:jc w:val="both"/>
              <w:rPr>
                <w:rFonts w:ascii="Book Antiqua" w:hAnsi="Book Antiqua"/>
              </w:rPr>
            </w:pPr>
            <w:r w:rsidRPr="00907233">
              <w:rPr>
                <w:rFonts w:ascii="Book Antiqua" w:hAnsi="Book Antiqua"/>
              </w:rPr>
              <w:t>2.019</w:t>
            </w:r>
          </w:p>
        </w:tc>
        <w:tc>
          <w:tcPr>
            <w:tcW w:w="528" w:type="pct"/>
          </w:tcPr>
          <w:p w14:paraId="4FC6F101" w14:textId="77777777" w:rsidR="000415C3" w:rsidRPr="00907233" w:rsidRDefault="004F68F9">
            <w:pPr>
              <w:spacing w:line="360" w:lineRule="auto"/>
              <w:jc w:val="both"/>
              <w:rPr>
                <w:rFonts w:ascii="Book Antiqua" w:hAnsi="Book Antiqua"/>
              </w:rPr>
            </w:pPr>
            <w:r w:rsidRPr="00907233">
              <w:rPr>
                <w:rFonts w:ascii="Book Antiqua" w:hAnsi="Book Antiqua"/>
              </w:rPr>
              <w:t>3.5c- 4.5c</w:t>
            </w:r>
          </w:p>
        </w:tc>
        <w:tc>
          <w:tcPr>
            <w:tcW w:w="407" w:type="pct"/>
          </w:tcPr>
          <w:p w14:paraId="1E189898" w14:textId="77777777" w:rsidR="000415C3" w:rsidRPr="00907233" w:rsidRDefault="004F68F9">
            <w:pPr>
              <w:spacing w:line="360" w:lineRule="auto"/>
              <w:jc w:val="both"/>
              <w:rPr>
                <w:rFonts w:ascii="Book Antiqua" w:hAnsi="Book Antiqua"/>
              </w:rPr>
            </w:pPr>
            <w:r w:rsidRPr="00907233">
              <w:rPr>
                <w:rFonts w:ascii="Book Antiqua" w:hAnsi="Book Antiqua"/>
              </w:rPr>
              <w:t>32</w:t>
            </w:r>
          </w:p>
        </w:tc>
        <w:tc>
          <w:tcPr>
            <w:tcW w:w="407" w:type="pct"/>
          </w:tcPr>
          <w:p w14:paraId="30A2C1E8" w14:textId="77777777" w:rsidR="000415C3" w:rsidRPr="00907233" w:rsidRDefault="004F68F9">
            <w:pPr>
              <w:spacing w:line="360" w:lineRule="auto"/>
              <w:jc w:val="both"/>
              <w:rPr>
                <w:rFonts w:ascii="Book Antiqua" w:hAnsi="Book Antiqua"/>
              </w:rPr>
            </w:pPr>
            <w:r w:rsidRPr="00907233">
              <w:rPr>
                <w:rFonts w:ascii="Book Antiqua" w:hAnsi="Book Antiqua"/>
              </w:rPr>
              <w:t>28.83</w:t>
            </w:r>
          </w:p>
        </w:tc>
        <w:tc>
          <w:tcPr>
            <w:tcW w:w="366" w:type="pct"/>
          </w:tcPr>
          <w:p w14:paraId="6EF5AE15" w14:textId="77777777" w:rsidR="000415C3" w:rsidRPr="00907233" w:rsidRDefault="004F68F9">
            <w:pPr>
              <w:spacing w:line="360" w:lineRule="auto"/>
              <w:jc w:val="both"/>
              <w:rPr>
                <w:rFonts w:ascii="Book Antiqua" w:hAnsi="Book Antiqua"/>
              </w:rPr>
            </w:pPr>
            <w:r w:rsidRPr="00907233">
              <w:rPr>
                <w:rFonts w:ascii="Book Antiqua" w:hAnsi="Book Antiqua"/>
              </w:rPr>
              <w:t>1.948</w:t>
            </w:r>
          </w:p>
        </w:tc>
      </w:tr>
    </w:tbl>
    <w:p w14:paraId="232F623E" w14:textId="77777777" w:rsidR="000415C3" w:rsidRPr="00907233" w:rsidRDefault="004F68F9">
      <w:pPr>
        <w:spacing w:line="360" w:lineRule="auto"/>
        <w:jc w:val="both"/>
        <w:rPr>
          <w:rFonts w:ascii="Book Antiqua" w:hAnsi="Book Antiqua"/>
          <w:lang w:eastAsia="zh-CN"/>
        </w:rPr>
      </w:pPr>
      <w:r w:rsidRPr="00907233">
        <w:rPr>
          <w:rFonts w:ascii="Book Antiqua" w:hAnsi="Book Antiqua"/>
        </w:rPr>
        <w:t xml:space="preserve">Number of animals = 6 rats/group. The results are presented as a frequency histogram on the monitor generated by plotting the DNA content against the number of nuclei calculated. 2c: </w:t>
      </w:r>
      <w:r w:rsidRPr="00907233">
        <w:rPr>
          <w:rFonts w:ascii="Book Antiqua" w:hAnsi="Book Antiqua" w:hint="eastAsia"/>
          <w:lang w:eastAsia="zh-CN"/>
        </w:rPr>
        <w:t>D</w:t>
      </w:r>
      <w:r w:rsidRPr="00907233">
        <w:rPr>
          <w:rFonts w:ascii="Book Antiqua" w:hAnsi="Book Antiqua"/>
        </w:rPr>
        <w:t>iploid cells containing two copies of DNA</w:t>
      </w:r>
      <w:r w:rsidRPr="00907233">
        <w:rPr>
          <w:rFonts w:ascii="Book Antiqua" w:hAnsi="Book Antiqua" w:hint="eastAsia"/>
          <w:lang w:eastAsia="zh-CN"/>
        </w:rPr>
        <w:t>;</w:t>
      </w:r>
      <w:r w:rsidRPr="00907233">
        <w:rPr>
          <w:rFonts w:ascii="Book Antiqua" w:hAnsi="Book Antiqua"/>
        </w:rPr>
        <w:t xml:space="preserve"> 3c: </w:t>
      </w:r>
      <w:r w:rsidRPr="00907233">
        <w:rPr>
          <w:rFonts w:ascii="Book Antiqua" w:hAnsi="Book Antiqua" w:hint="eastAsia"/>
          <w:lang w:eastAsia="zh-CN"/>
        </w:rPr>
        <w:t>P</w:t>
      </w:r>
      <w:r w:rsidRPr="00907233">
        <w:rPr>
          <w:rFonts w:ascii="Book Antiqua" w:hAnsi="Book Antiqua"/>
        </w:rPr>
        <w:t>roliferation index (S-phase cells contained three copies of DNA)</w:t>
      </w:r>
      <w:r w:rsidRPr="00907233">
        <w:rPr>
          <w:rFonts w:ascii="Book Antiqua" w:hAnsi="Book Antiqua" w:hint="eastAsia"/>
          <w:lang w:eastAsia="zh-CN"/>
        </w:rPr>
        <w:t>;</w:t>
      </w:r>
      <w:r w:rsidRPr="00907233">
        <w:rPr>
          <w:rFonts w:ascii="Book Antiqua" w:hAnsi="Book Antiqua"/>
        </w:rPr>
        <w:t xml:space="preserve"> 4c: </w:t>
      </w:r>
      <w:r w:rsidRPr="00907233">
        <w:rPr>
          <w:rFonts w:ascii="Book Antiqua" w:hAnsi="Book Antiqua" w:hint="eastAsia"/>
          <w:lang w:eastAsia="zh-CN"/>
        </w:rPr>
        <w:t>T</w:t>
      </w:r>
      <w:r w:rsidRPr="00907233">
        <w:rPr>
          <w:rFonts w:ascii="Book Antiqua" w:hAnsi="Book Antiqua"/>
        </w:rPr>
        <w:t>etraploid cells containing four copies of DNA</w:t>
      </w:r>
      <w:r w:rsidRPr="00907233">
        <w:rPr>
          <w:rFonts w:ascii="Book Antiqua" w:hAnsi="Book Antiqua" w:hint="eastAsia"/>
          <w:lang w:eastAsia="zh-CN"/>
        </w:rPr>
        <w:t>;</w:t>
      </w:r>
      <w:r w:rsidRPr="00907233">
        <w:rPr>
          <w:rFonts w:ascii="Book Antiqua" w:hAnsi="Book Antiqua"/>
        </w:rPr>
        <w:t xml:space="preserve"> &gt; 4 c: </w:t>
      </w:r>
      <w:r w:rsidRPr="00907233">
        <w:rPr>
          <w:rFonts w:ascii="Book Antiqua" w:hAnsi="Book Antiqua" w:hint="eastAsia"/>
          <w:lang w:eastAsia="zh-CN"/>
        </w:rPr>
        <w:t>C</w:t>
      </w:r>
      <w:r w:rsidRPr="00907233">
        <w:rPr>
          <w:rFonts w:ascii="Book Antiqua" w:hAnsi="Book Antiqua"/>
        </w:rPr>
        <w:t>ells with more than 4c DNA content</w:t>
      </w:r>
      <w:r w:rsidRPr="00907233">
        <w:rPr>
          <w:rFonts w:ascii="Book Antiqua" w:hAnsi="Book Antiqua" w:hint="eastAsia"/>
          <w:lang w:eastAsia="zh-CN"/>
        </w:rPr>
        <w:t>;</w:t>
      </w:r>
      <w:r w:rsidRPr="00907233">
        <w:rPr>
          <w:rFonts w:ascii="Book Antiqua" w:hAnsi="Book Antiqua"/>
        </w:rPr>
        <w:t xml:space="preserve"> &lt; 1.5 c: </w:t>
      </w:r>
      <w:r w:rsidRPr="00907233">
        <w:rPr>
          <w:rFonts w:ascii="Book Antiqua" w:hAnsi="Book Antiqua" w:hint="eastAsia"/>
          <w:lang w:eastAsia="zh-CN"/>
        </w:rPr>
        <w:t>C</w:t>
      </w:r>
      <w:r w:rsidRPr="00907233">
        <w:rPr>
          <w:rFonts w:ascii="Book Antiqua" w:hAnsi="Book Antiqua"/>
        </w:rPr>
        <w:t>ells containing less than 1.5 c DNA content. FA: Fertaric acid; BPA: Bisphenol A</w:t>
      </w:r>
      <w:r w:rsidRPr="00907233">
        <w:rPr>
          <w:rFonts w:ascii="Book Antiqua" w:hAnsi="Book Antiqua" w:hint="eastAsia"/>
          <w:lang w:eastAsia="zh-CN"/>
        </w:rPr>
        <w:t>.</w:t>
      </w:r>
    </w:p>
    <w:p w14:paraId="0E2ADD50" w14:textId="77777777" w:rsidR="00627F29" w:rsidRPr="00907233" w:rsidRDefault="00627F29">
      <w:pPr>
        <w:spacing w:line="360" w:lineRule="auto"/>
        <w:jc w:val="both"/>
        <w:rPr>
          <w:rFonts w:ascii="Book Antiqua" w:hAnsi="Book Antiqua"/>
          <w:lang w:eastAsia="zh-CN"/>
        </w:rPr>
        <w:sectPr w:rsidR="00627F29" w:rsidRPr="00907233">
          <w:pgSz w:w="12240" w:h="15840"/>
          <w:pgMar w:top="1440" w:right="1440" w:bottom="1440" w:left="1440" w:header="720" w:footer="720" w:gutter="0"/>
          <w:cols w:space="720"/>
          <w:docGrid w:linePitch="360"/>
        </w:sectPr>
      </w:pPr>
    </w:p>
    <w:p w14:paraId="37480644" w14:textId="77777777" w:rsidR="00627F29" w:rsidRPr="00907233" w:rsidRDefault="00627F29" w:rsidP="00627F29">
      <w:pPr>
        <w:jc w:val="center"/>
        <w:rPr>
          <w:rFonts w:ascii="Book Antiqua" w:hAnsi="Book Antiqua"/>
        </w:rPr>
      </w:pPr>
    </w:p>
    <w:p w14:paraId="61253864" w14:textId="77777777" w:rsidR="00627F29" w:rsidRPr="00907233" w:rsidRDefault="00627F29" w:rsidP="00627F29">
      <w:pPr>
        <w:jc w:val="center"/>
        <w:rPr>
          <w:rFonts w:ascii="Book Antiqua" w:hAnsi="Book Antiqua"/>
        </w:rPr>
      </w:pPr>
    </w:p>
    <w:p w14:paraId="6BF13E6D" w14:textId="77777777" w:rsidR="00627F29" w:rsidRPr="00907233" w:rsidRDefault="00627F29" w:rsidP="00627F29">
      <w:pPr>
        <w:jc w:val="center"/>
        <w:rPr>
          <w:rFonts w:ascii="Book Antiqua" w:hAnsi="Book Antiqua"/>
        </w:rPr>
      </w:pPr>
    </w:p>
    <w:p w14:paraId="20F4BD3B" w14:textId="77777777" w:rsidR="00627F29" w:rsidRPr="00907233" w:rsidRDefault="00627F29" w:rsidP="00627F29">
      <w:pPr>
        <w:jc w:val="center"/>
        <w:rPr>
          <w:rFonts w:ascii="Book Antiqua" w:hAnsi="Book Antiqua"/>
        </w:rPr>
      </w:pPr>
    </w:p>
    <w:p w14:paraId="680C4DFB" w14:textId="59C43662" w:rsidR="00627F29" w:rsidRPr="00907233" w:rsidRDefault="00627F29" w:rsidP="00627F29">
      <w:pPr>
        <w:jc w:val="center"/>
        <w:rPr>
          <w:rFonts w:ascii="Book Antiqua" w:hAnsi="Book Antiqua"/>
        </w:rPr>
      </w:pPr>
      <w:r w:rsidRPr="00907233">
        <w:rPr>
          <w:rFonts w:ascii="Book Antiqua" w:hAnsi="Book Antiqua"/>
          <w:noProof/>
        </w:rPr>
        <w:drawing>
          <wp:inline distT="0" distB="0" distL="0" distR="0" wp14:anchorId="27241BEE" wp14:editId="32D613D9">
            <wp:extent cx="2514600" cy="144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14:paraId="3B189650" w14:textId="77777777" w:rsidR="00627F29" w:rsidRPr="00907233" w:rsidRDefault="00627F29" w:rsidP="00627F29">
      <w:pPr>
        <w:jc w:val="center"/>
        <w:rPr>
          <w:rFonts w:ascii="Book Antiqua" w:hAnsi="Book Antiqua"/>
        </w:rPr>
      </w:pPr>
    </w:p>
    <w:p w14:paraId="394B45C4" w14:textId="77777777" w:rsidR="00627F29" w:rsidRPr="00907233" w:rsidRDefault="00627F29" w:rsidP="00627F29">
      <w:pPr>
        <w:autoSpaceDE w:val="0"/>
        <w:autoSpaceDN w:val="0"/>
        <w:adjustRightInd w:val="0"/>
        <w:jc w:val="center"/>
        <w:rPr>
          <w:rFonts w:ascii="Book Antiqua" w:eastAsia="Garamond-Bold" w:hAnsi="Book Antiqua" w:cs="Garamond-Bold"/>
          <w:b/>
          <w:bCs/>
          <w:color w:val="000000"/>
          <w:sz w:val="28"/>
          <w:szCs w:val="28"/>
        </w:rPr>
      </w:pPr>
      <w:r w:rsidRPr="00907233">
        <w:rPr>
          <w:rFonts w:ascii="Book Antiqua" w:eastAsia="TimesNewRomanPSMT" w:hAnsi="Book Antiqua" w:cs="TimesNewRomanPSMT"/>
          <w:color w:val="000000"/>
          <w:sz w:val="28"/>
          <w:szCs w:val="28"/>
        </w:rPr>
        <w:t xml:space="preserve">Published by </w:t>
      </w:r>
      <w:r w:rsidRPr="00907233">
        <w:rPr>
          <w:rFonts w:ascii="Book Antiqua" w:eastAsia="Garamond-Bold" w:hAnsi="Book Antiqua" w:cs="Garamond-Bold"/>
          <w:b/>
          <w:bCs/>
          <w:color w:val="000000"/>
          <w:sz w:val="28"/>
          <w:szCs w:val="28"/>
        </w:rPr>
        <w:t>Baishideng Publishing Group Inc</w:t>
      </w:r>
    </w:p>
    <w:p w14:paraId="17C04DB7" w14:textId="77777777" w:rsidR="00627F29" w:rsidRPr="00907233" w:rsidRDefault="00627F29" w:rsidP="00627F29">
      <w:pPr>
        <w:autoSpaceDE w:val="0"/>
        <w:autoSpaceDN w:val="0"/>
        <w:adjustRightInd w:val="0"/>
        <w:jc w:val="center"/>
        <w:rPr>
          <w:rFonts w:ascii="Book Antiqua" w:eastAsia="TimesNewRomanPSMT" w:hAnsi="Book Antiqua" w:cs="Garamond"/>
          <w:color w:val="000000"/>
          <w:sz w:val="28"/>
          <w:szCs w:val="28"/>
        </w:rPr>
      </w:pPr>
      <w:r w:rsidRPr="00907233">
        <w:rPr>
          <w:rFonts w:ascii="Book Antiqua" w:eastAsia="TimesNewRomanPSMT" w:hAnsi="Book Antiqua" w:cs="Garamond"/>
          <w:color w:val="000000"/>
          <w:sz w:val="28"/>
          <w:szCs w:val="28"/>
        </w:rPr>
        <w:t>7041 Koll Center Parkway, Suite 160, Pleasanton, CA 94566, USA</w:t>
      </w:r>
    </w:p>
    <w:p w14:paraId="47723355" w14:textId="77777777" w:rsidR="00627F29" w:rsidRPr="00907233" w:rsidRDefault="00627F29" w:rsidP="00627F29">
      <w:pPr>
        <w:autoSpaceDE w:val="0"/>
        <w:autoSpaceDN w:val="0"/>
        <w:adjustRightInd w:val="0"/>
        <w:jc w:val="center"/>
        <w:rPr>
          <w:rFonts w:ascii="Book Antiqua" w:eastAsia="TimesNewRomanPSMT" w:hAnsi="Book Antiqua" w:cs="Garamond"/>
          <w:color w:val="000000"/>
          <w:sz w:val="28"/>
          <w:szCs w:val="28"/>
        </w:rPr>
      </w:pPr>
      <w:r w:rsidRPr="00907233">
        <w:rPr>
          <w:rFonts w:ascii="Book Antiqua" w:eastAsia="Garamond-Bold" w:hAnsi="Book Antiqua" w:cs="Garamond-Bold"/>
          <w:b/>
          <w:bCs/>
          <w:color w:val="000000"/>
          <w:sz w:val="28"/>
          <w:szCs w:val="28"/>
        </w:rPr>
        <w:t xml:space="preserve">Telephone: </w:t>
      </w:r>
      <w:r w:rsidRPr="00907233">
        <w:rPr>
          <w:rFonts w:ascii="Book Antiqua" w:eastAsia="TimesNewRomanPSMT" w:hAnsi="Book Antiqua" w:cs="Garamond"/>
          <w:color w:val="000000"/>
          <w:sz w:val="28"/>
          <w:szCs w:val="28"/>
        </w:rPr>
        <w:t>+1-925-3991568</w:t>
      </w:r>
    </w:p>
    <w:p w14:paraId="03281328" w14:textId="77777777" w:rsidR="00627F29" w:rsidRPr="00907233" w:rsidRDefault="00627F29" w:rsidP="00627F29">
      <w:pPr>
        <w:autoSpaceDE w:val="0"/>
        <w:autoSpaceDN w:val="0"/>
        <w:adjustRightInd w:val="0"/>
        <w:jc w:val="center"/>
        <w:rPr>
          <w:rFonts w:ascii="Book Antiqua" w:eastAsia="TimesNewRomanPSMT" w:hAnsi="Book Antiqua" w:cs="Garamond"/>
          <w:color w:val="D56400"/>
          <w:sz w:val="28"/>
          <w:szCs w:val="28"/>
        </w:rPr>
      </w:pPr>
      <w:r w:rsidRPr="00907233">
        <w:rPr>
          <w:rFonts w:ascii="Book Antiqua" w:eastAsia="Garamond-Bold" w:hAnsi="Book Antiqua" w:cs="Garamond-Bold"/>
          <w:b/>
          <w:bCs/>
          <w:color w:val="000000"/>
          <w:sz w:val="28"/>
          <w:szCs w:val="28"/>
        </w:rPr>
        <w:t xml:space="preserve">E-mail: </w:t>
      </w:r>
      <w:r w:rsidRPr="00907233">
        <w:rPr>
          <w:rFonts w:ascii="Book Antiqua" w:eastAsia="TimesNewRomanPSMT" w:hAnsi="Book Antiqua" w:cs="Garamond"/>
          <w:color w:val="D56400"/>
          <w:sz w:val="28"/>
          <w:szCs w:val="28"/>
        </w:rPr>
        <w:t>bpgoffice@wjgnet.com</w:t>
      </w:r>
    </w:p>
    <w:p w14:paraId="33739FC0" w14:textId="77777777" w:rsidR="00627F29" w:rsidRPr="00907233" w:rsidRDefault="00627F29" w:rsidP="00627F29">
      <w:pPr>
        <w:autoSpaceDE w:val="0"/>
        <w:autoSpaceDN w:val="0"/>
        <w:adjustRightInd w:val="0"/>
        <w:jc w:val="center"/>
        <w:rPr>
          <w:rFonts w:ascii="Book Antiqua" w:eastAsia="TimesNewRomanPSMT" w:hAnsi="Book Antiqua" w:cs="Garamond"/>
          <w:color w:val="D56400"/>
          <w:sz w:val="28"/>
          <w:szCs w:val="28"/>
        </w:rPr>
      </w:pPr>
      <w:r w:rsidRPr="00907233">
        <w:rPr>
          <w:rFonts w:ascii="Book Antiqua" w:eastAsia="Garamond-Bold" w:hAnsi="Book Antiqua" w:cs="Garamond-Bold"/>
          <w:b/>
          <w:bCs/>
          <w:color w:val="000000"/>
          <w:sz w:val="28"/>
          <w:szCs w:val="28"/>
        </w:rPr>
        <w:t xml:space="preserve">Help Desk: </w:t>
      </w:r>
      <w:r w:rsidRPr="00907233">
        <w:rPr>
          <w:rFonts w:ascii="Book Antiqua" w:eastAsia="TimesNewRomanPSMT" w:hAnsi="Book Antiqua" w:cs="Garamond"/>
          <w:color w:val="D56400"/>
          <w:sz w:val="28"/>
          <w:szCs w:val="28"/>
        </w:rPr>
        <w:t>https://www.f6publishing.com/helpdesk</w:t>
      </w:r>
    </w:p>
    <w:p w14:paraId="75C467C2" w14:textId="77777777" w:rsidR="00627F29" w:rsidRPr="00907233" w:rsidRDefault="00627F29" w:rsidP="00627F29">
      <w:pPr>
        <w:jc w:val="center"/>
        <w:rPr>
          <w:rFonts w:ascii="Book Antiqua" w:eastAsiaTheme="minorEastAsia" w:hAnsi="Book Antiqua"/>
        </w:rPr>
      </w:pPr>
      <w:r w:rsidRPr="00907233">
        <w:rPr>
          <w:rFonts w:ascii="Book Antiqua" w:eastAsia="TimesNewRomanPSMT" w:hAnsi="Book Antiqua" w:cs="Garamond"/>
          <w:color w:val="D56400"/>
          <w:sz w:val="28"/>
          <w:szCs w:val="28"/>
        </w:rPr>
        <w:t>https://www.wjgnet.com</w:t>
      </w:r>
    </w:p>
    <w:p w14:paraId="0ACD7A9C" w14:textId="77777777" w:rsidR="00627F29" w:rsidRPr="00907233" w:rsidRDefault="00627F29" w:rsidP="00627F29">
      <w:pPr>
        <w:jc w:val="center"/>
        <w:rPr>
          <w:rFonts w:ascii="Book Antiqua" w:hAnsi="Book Antiqua"/>
        </w:rPr>
      </w:pPr>
    </w:p>
    <w:p w14:paraId="07E57357" w14:textId="77777777" w:rsidR="00627F29" w:rsidRPr="00907233" w:rsidRDefault="00627F29" w:rsidP="00627F29">
      <w:pPr>
        <w:jc w:val="center"/>
        <w:rPr>
          <w:rFonts w:ascii="Book Antiqua" w:hAnsi="Book Antiqua"/>
        </w:rPr>
      </w:pPr>
    </w:p>
    <w:p w14:paraId="08867AB8" w14:textId="77777777" w:rsidR="00627F29" w:rsidRPr="00907233" w:rsidRDefault="00627F29" w:rsidP="00627F29">
      <w:pPr>
        <w:jc w:val="center"/>
        <w:rPr>
          <w:rFonts w:ascii="Book Antiqua" w:hAnsi="Book Antiqua"/>
        </w:rPr>
      </w:pPr>
    </w:p>
    <w:p w14:paraId="2A1E9B78" w14:textId="159FA11B" w:rsidR="00627F29" w:rsidRPr="00907233" w:rsidRDefault="00627F29" w:rsidP="00627F29">
      <w:pPr>
        <w:jc w:val="center"/>
        <w:rPr>
          <w:rFonts w:ascii="Book Antiqua" w:hAnsi="Book Antiqua"/>
        </w:rPr>
      </w:pPr>
      <w:r w:rsidRPr="00907233">
        <w:rPr>
          <w:rFonts w:ascii="Book Antiqua" w:hAnsi="Book Antiqua"/>
          <w:noProof/>
        </w:rPr>
        <w:drawing>
          <wp:inline distT="0" distB="0" distL="0" distR="0" wp14:anchorId="2F505134" wp14:editId="6A95F331">
            <wp:extent cx="1447800"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33F0E07" w14:textId="77777777" w:rsidR="00627F29" w:rsidRPr="00907233" w:rsidRDefault="00627F29" w:rsidP="00627F29">
      <w:pPr>
        <w:jc w:val="center"/>
        <w:rPr>
          <w:rFonts w:ascii="Book Antiqua" w:hAnsi="Book Antiqua"/>
        </w:rPr>
      </w:pPr>
    </w:p>
    <w:p w14:paraId="550A0EAA" w14:textId="77777777" w:rsidR="00627F29" w:rsidRPr="00907233" w:rsidRDefault="00627F29" w:rsidP="00627F29">
      <w:pPr>
        <w:jc w:val="center"/>
        <w:rPr>
          <w:rFonts w:ascii="Book Antiqua" w:hAnsi="Book Antiqua"/>
        </w:rPr>
      </w:pPr>
    </w:p>
    <w:p w14:paraId="7DE16DCA" w14:textId="77777777" w:rsidR="00627F29" w:rsidRPr="00907233" w:rsidRDefault="00627F29" w:rsidP="00627F29">
      <w:pPr>
        <w:jc w:val="center"/>
        <w:rPr>
          <w:rFonts w:ascii="Book Antiqua" w:hAnsi="Book Antiqua"/>
        </w:rPr>
      </w:pPr>
    </w:p>
    <w:p w14:paraId="4C3DDD03" w14:textId="77777777" w:rsidR="00627F29" w:rsidRPr="00907233" w:rsidRDefault="00627F29" w:rsidP="00627F29">
      <w:pPr>
        <w:jc w:val="center"/>
        <w:rPr>
          <w:rFonts w:ascii="Book Antiqua" w:hAnsi="Book Antiqua"/>
        </w:rPr>
      </w:pPr>
    </w:p>
    <w:p w14:paraId="7C549507" w14:textId="77777777" w:rsidR="00627F29" w:rsidRPr="00907233" w:rsidRDefault="00627F29" w:rsidP="00627F29">
      <w:pPr>
        <w:jc w:val="center"/>
        <w:rPr>
          <w:rFonts w:ascii="Book Antiqua" w:hAnsi="Book Antiqua"/>
        </w:rPr>
      </w:pPr>
    </w:p>
    <w:p w14:paraId="53E61EAF" w14:textId="77777777" w:rsidR="00627F29" w:rsidRPr="00907233" w:rsidRDefault="00627F29" w:rsidP="00627F29">
      <w:pPr>
        <w:jc w:val="center"/>
        <w:rPr>
          <w:rFonts w:ascii="Book Antiqua" w:hAnsi="Book Antiqua"/>
        </w:rPr>
      </w:pPr>
    </w:p>
    <w:p w14:paraId="3E340434" w14:textId="77777777" w:rsidR="00627F29" w:rsidRPr="00907233" w:rsidRDefault="00627F29" w:rsidP="00627F29">
      <w:pPr>
        <w:jc w:val="center"/>
        <w:rPr>
          <w:rFonts w:ascii="Book Antiqua" w:hAnsi="Book Antiqua"/>
        </w:rPr>
      </w:pPr>
    </w:p>
    <w:p w14:paraId="6C92168E" w14:textId="77777777" w:rsidR="00627F29" w:rsidRPr="00907233" w:rsidRDefault="00627F29" w:rsidP="00627F29">
      <w:pPr>
        <w:jc w:val="center"/>
        <w:rPr>
          <w:rFonts w:ascii="Book Antiqua" w:hAnsi="Book Antiqua"/>
        </w:rPr>
      </w:pPr>
    </w:p>
    <w:p w14:paraId="3B78335B" w14:textId="77777777" w:rsidR="00627F29" w:rsidRPr="00907233" w:rsidRDefault="00627F29" w:rsidP="00627F29">
      <w:pPr>
        <w:jc w:val="center"/>
        <w:rPr>
          <w:rFonts w:ascii="Book Antiqua" w:hAnsi="Book Antiqua"/>
        </w:rPr>
      </w:pPr>
    </w:p>
    <w:p w14:paraId="0D5707F2" w14:textId="77777777" w:rsidR="00627F29" w:rsidRPr="00907233" w:rsidRDefault="00627F29" w:rsidP="00627F29">
      <w:pPr>
        <w:jc w:val="right"/>
        <w:rPr>
          <w:rFonts w:ascii="Book Antiqua" w:hAnsi="Book Antiqua"/>
          <w:color w:val="000000" w:themeColor="text1"/>
        </w:rPr>
      </w:pPr>
    </w:p>
    <w:p w14:paraId="6BD897EC" w14:textId="5ED8993E" w:rsidR="000415C3" w:rsidRDefault="00627F29" w:rsidP="00BD35D7">
      <w:pPr>
        <w:spacing w:line="360" w:lineRule="auto"/>
        <w:jc w:val="center"/>
        <w:rPr>
          <w:rFonts w:ascii="Book Antiqua" w:hAnsi="Book Antiqua"/>
          <w:lang w:eastAsia="zh-CN"/>
        </w:rPr>
      </w:pPr>
      <w:r w:rsidRPr="00907233">
        <w:rPr>
          <w:rFonts w:ascii="Book Antiqua" w:eastAsia="BookAntiqua-Bold" w:hAnsi="Book Antiqua" w:cs="BookAntiqua-Bold"/>
          <w:b/>
          <w:bCs/>
          <w:color w:val="000000" w:themeColor="text1"/>
        </w:rPr>
        <w:t>© 2022 Baishideng Publishing Group Inc. All rights reserved.</w:t>
      </w:r>
    </w:p>
    <w:sectPr w:rsidR="00041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B5BC3" w14:textId="77777777" w:rsidR="002F6376" w:rsidRDefault="002F6376">
      <w:r>
        <w:separator/>
      </w:r>
    </w:p>
  </w:endnote>
  <w:endnote w:type="continuationSeparator" w:id="0">
    <w:p w14:paraId="752EA182" w14:textId="77777777" w:rsidR="002F6376" w:rsidRDefault="002F6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inionPro-Regular">
    <w:altName w:val="Malgun Gothic"/>
    <w:charset w:val="81"/>
    <w:family w:val="auto"/>
    <w:pitch w:val="default"/>
    <w:sig w:usb0="00000000" w:usb1="00000000" w:usb2="00000010" w:usb3="00000000" w:csb0="00080000" w:csb1="00000000"/>
  </w:font>
  <w:font w:name="MyriadPro-SemiCn">
    <w:altName w:val="HanWangShinSuMedium"/>
    <w:charset w:val="88"/>
    <w:family w:val="auto"/>
    <w:pitch w:val="default"/>
    <w:sig w:usb0="00000000" w:usb1="00000000" w:usb2="00000010" w:usb3="00000000" w:csb0="00100000" w:csb1="00000000"/>
  </w:font>
  <w:font w:name="TimesNewRoman">
    <w:altName w:val="Times New Roman"/>
    <w:charset w:val="00"/>
    <w:family w:val="roman"/>
    <w:pitch w:val="default"/>
    <w:sig w:usb0="00000000" w:usb1="00000000" w:usb2="00000000" w:usb3="00000000" w:csb0="00000001" w:csb1="00000000"/>
  </w:font>
  <w:font w:name="MTSY">
    <w:altName w:val="Malgun Gothic"/>
    <w:charset w:val="81"/>
    <w:family w:val="auto"/>
    <w:pitch w:val="default"/>
    <w:sig w:usb0="00000000" w:usb1="00000000" w:usb2="00000010" w:usb3="00000000" w:csb0="00080000" w:csb1="00000000"/>
  </w:font>
  <w:font w:name="UtopiaStd-Regular">
    <w:altName w:val="★懐流体"/>
    <w:charset w:val="80"/>
    <w:family w:val="roman"/>
    <w:pitch w:val="default"/>
    <w:sig w:usb0="00000000" w:usb1="00000000" w:usb2="00000010" w:usb3="00000000" w:csb0="00020000" w:csb1="00000000"/>
  </w:font>
  <w:font w:name="TimesNewRomanPSMT">
    <w:altName w:val="等线"/>
    <w:charset w:val="86"/>
    <w:family w:val="auto"/>
    <w:pitch w:val="default"/>
    <w:sig w:usb0="00000005" w:usb1="080F0000" w:usb2="00000010" w:usb3="00000000" w:csb0="00060002" w:csb1="00000000"/>
  </w:font>
  <w:font w:name="Garamond-Bold">
    <w:altName w:val="Roanoke Scrip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1898" w14:textId="77777777" w:rsidR="000415C3" w:rsidRDefault="004F68F9">
    <w:pPr>
      <w:pStyle w:val="a7"/>
      <w:widowControl w:val="0"/>
      <w:rPr>
        <w:rFonts w:ascii="Book Antiqua" w:hAnsi="Book Antiqua"/>
        <w:sz w:val="24"/>
        <w:szCs w:val="24"/>
        <w:lang w:eastAsia="zh-CN"/>
      </w:rPr>
    </w:pPr>
    <w:r>
      <w:rPr>
        <w:rFonts w:ascii="Book Antiqua" w:hAnsi="Book Antiqua"/>
        <w:sz w:val="24"/>
        <w:szCs w:val="24"/>
        <w:rtl/>
        <w:lang w:eastAsia="zh-CN"/>
      </w:rPr>
      <w:fldChar w:fldCharType="begin"/>
    </w:r>
    <w:r>
      <w:rPr>
        <w:rFonts w:ascii="Book Antiqua" w:hAnsi="Book Antiqua"/>
        <w:sz w:val="24"/>
        <w:szCs w:val="24"/>
        <w:rtl/>
        <w:lang w:eastAsia="zh-CN"/>
      </w:rPr>
      <w:instrText xml:space="preserve"> </w:instrText>
    </w:r>
    <w:r>
      <w:rPr>
        <w:rFonts w:ascii="Book Antiqua" w:hAnsi="Book Antiqua" w:hint="eastAsia"/>
        <w:sz w:val="24"/>
        <w:szCs w:val="24"/>
        <w:rtl/>
        <w:lang w:eastAsia="zh-CN"/>
      </w:rPr>
      <w:instrText>NUMPAGES   \* MERGEFORMAT</w:instrText>
    </w:r>
    <w:r>
      <w:rPr>
        <w:rFonts w:ascii="Book Antiqua" w:hAnsi="Book Antiqua"/>
        <w:sz w:val="24"/>
        <w:szCs w:val="24"/>
        <w:rtl/>
        <w:lang w:eastAsia="zh-CN"/>
      </w:rPr>
      <w:instrText xml:space="preserve"> </w:instrText>
    </w:r>
    <w:r>
      <w:rPr>
        <w:rFonts w:ascii="Book Antiqua" w:hAnsi="Book Antiqua"/>
        <w:sz w:val="24"/>
        <w:szCs w:val="24"/>
        <w:rtl/>
        <w:lang w:eastAsia="zh-CN"/>
      </w:rPr>
      <w:fldChar w:fldCharType="separate"/>
    </w:r>
    <w:r>
      <w:rPr>
        <w:rFonts w:ascii="Book Antiqua" w:hAnsi="Book Antiqua"/>
        <w:sz w:val="24"/>
        <w:szCs w:val="24"/>
        <w:rtl/>
        <w:lang w:eastAsia="zh-CN"/>
      </w:rPr>
      <w:t>42</w:t>
    </w:r>
    <w:r>
      <w:rPr>
        <w:rFonts w:ascii="Book Antiqua" w:hAnsi="Book Antiqua"/>
        <w:sz w:val="24"/>
        <w:szCs w:val="24"/>
        <w:rtl/>
        <w:lang w:eastAsia="zh-CN"/>
      </w:rPr>
      <w:fldChar w:fldCharType="end"/>
    </w:r>
    <w:r>
      <w:rPr>
        <w:rFonts w:ascii="Book Antiqua" w:hAnsi="Book Antiqua" w:hint="eastAsia"/>
        <w:sz w:val="24"/>
        <w:szCs w:val="24"/>
        <w:rtl/>
        <w:lang w:eastAsia="zh-CN"/>
      </w:rPr>
      <w:t>/</w:t>
    </w:r>
    <w:r>
      <w:rPr>
        <w:rFonts w:ascii="Book Antiqua" w:hAnsi="Book Antiqua"/>
        <w:sz w:val="24"/>
        <w:szCs w:val="24"/>
        <w:rtl/>
        <w:lang w:eastAsia="zh-CN"/>
      </w:rPr>
      <w:fldChar w:fldCharType="begin"/>
    </w:r>
    <w:r>
      <w:rPr>
        <w:rFonts w:ascii="Book Antiqua" w:hAnsi="Book Antiqua"/>
        <w:sz w:val="24"/>
        <w:szCs w:val="24"/>
        <w:rtl/>
        <w:lang w:eastAsia="zh-CN"/>
      </w:rPr>
      <w:instrText xml:space="preserve"> PAGE   \* MERGEFORMAT </w:instrText>
    </w:r>
    <w:r>
      <w:rPr>
        <w:rFonts w:ascii="Book Antiqua" w:hAnsi="Book Antiqua"/>
        <w:sz w:val="24"/>
        <w:szCs w:val="24"/>
        <w:rtl/>
        <w:lang w:eastAsia="zh-CN"/>
      </w:rPr>
      <w:fldChar w:fldCharType="separate"/>
    </w:r>
    <w:r>
      <w:rPr>
        <w:rFonts w:ascii="Book Antiqua" w:hAnsi="Book Antiqua"/>
        <w:sz w:val="24"/>
        <w:szCs w:val="24"/>
        <w:rtl/>
        <w:lang w:eastAsia="zh-CN"/>
      </w:rPr>
      <w:t>2</w:t>
    </w:r>
    <w:r>
      <w:rPr>
        <w:rFonts w:ascii="Book Antiqua" w:hAnsi="Book Antiqua"/>
        <w:sz w:val="24"/>
        <w:szCs w:val="24"/>
        <w:rtl/>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AA4C2" w14:textId="77777777" w:rsidR="002F6376" w:rsidRDefault="002F6376">
      <w:r>
        <w:separator/>
      </w:r>
    </w:p>
  </w:footnote>
  <w:footnote w:type="continuationSeparator" w:id="0">
    <w:p w14:paraId="02BF2FDC" w14:textId="77777777" w:rsidR="002F6376" w:rsidRDefault="002F63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2C5"/>
    <w:rsid w:val="00007BBF"/>
    <w:rsid w:val="000113AA"/>
    <w:rsid w:val="00012033"/>
    <w:rsid w:val="00013128"/>
    <w:rsid w:val="00013690"/>
    <w:rsid w:val="00015BA0"/>
    <w:rsid w:val="0001729C"/>
    <w:rsid w:val="0002643E"/>
    <w:rsid w:val="000415C3"/>
    <w:rsid w:val="00041863"/>
    <w:rsid w:val="00043D61"/>
    <w:rsid w:val="000447B8"/>
    <w:rsid w:val="00045EF1"/>
    <w:rsid w:val="000573B1"/>
    <w:rsid w:val="00061D83"/>
    <w:rsid w:val="00067D7A"/>
    <w:rsid w:val="00070021"/>
    <w:rsid w:val="00075EB1"/>
    <w:rsid w:val="00081053"/>
    <w:rsid w:val="0008172D"/>
    <w:rsid w:val="0008244F"/>
    <w:rsid w:val="00083D09"/>
    <w:rsid w:val="00087907"/>
    <w:rsid w:val="0009129F"/>
    <w:rsid w:val="00094698"/>
    <w:rsid w:val="000979DC"/>
    <w:rsid w:val="000A1C38"/>
    <w:rsid w:val="000A3283"/>
    <w:rsid w:val="000B26D3"/>
    <w:rsid w:val="000C0853"/>
    <w:rsid w:val="000C13D5"/>
    <w:rsid w:val="000C33E1"/>
    <w:rsid w:val="000C4518"/>
    <w:rsid w:val="000E2313"/>
    <w:rsid w:val="000E3346"/>
    <w:rsid w:val="000E5EC6"/>
    <w:rsid w:val="000F7490"/>
    <w:rsid w:val="00100109"/>
    <w:rsid w:val="001011CA"/>
    <w:rsid w:val="00102E69"/>
    <w:rsid w:val="00103328"/>
    <w:rsid w:val="00107DA1"/>
    <w:rsid w:val="00117DB9"/>
    <w:rsid w:val="0012139E"/>
    <w:rsid w:val="00124CCD"/>
    <w:rsid w:val="00126148"/>
    <w:rsid w:val="00132D75"/>
    <w:rsid w:val="00137B06"/>
    <w:rsid w:val="00140FBB"/>
    <w:rsid w:val="0015140E"/>
    <w:rsid w:val="00157EF2"/>
    <w:rsid w:val="00163201"/>
    <w:rsid w:val="00163511"/>
    <w:rsid w:val="00170C92"/>
    <w:rsid w:val="00172F33"/>
    <w:rsid w:val="00174D10"/>
    <w:rsid w:val="00180310"/>
    <w:rsid w:val="00180EBD"/>
    <w:rsid w:val="00183C67"/>
    <w:rsid w:val="00184F07"/>
    <w:rsid w:val="00185407"/>
    <w:rsid w:val="00186D79"/>
    <w:rsid w:val="00194F8A"/>
    <w:rsid w:val="00197F3B"/>
    <w:rsid w:val="001A09DD"/>
    <w:rsid w:val="001A6EFD"/>
    <w:rsid w:val="001B061C"/>
    <w:rsid w:val="001B6EF3"/>
    <w:rsid w:val="001B7E99"/>
    <w:rsid w:val="001C51AF"/>
    <w:rsid w:val="001D1308"/>
    <w:rsid w:val="001D4072"/>
    <w:rsid w:val="001E0C87"/>
    <w:rsid w:val="001E68CE"/>
    <w:rsid w:val="002004D5"/>
    <w:rsid w:val="00201D1A"/>
    <w:rsid w:val="002031F9"/>
    <w:rsid w:val="002213B5"/>
    <w:rsid w:val="0022377A"/>
    <w:rsid w:val="00224CAA"/>
    <w:rsid w:val="00225762"/>
    <w:rsid w:val="00233EC5"/>
    <w:rsid w:val="0023664D"/>
    <w:rsid w:val="00237896"/>
    <w:rsid w:val="00244E1F"/>
    <w:rsid w:val="00247DCD"/>
    <w:rsid w:val="002514FD"/>
    <w:rsid w:val="00253DE8"/>
    <w:rsid w:val="0025434F"/>
    <w:rsid w:val="00255F4D"/>
    <w:rsid w:val="00272321"/>
    <w:rsid w:val="002953F1"/>
    <w:rsid w:val="002A022E"/>
    <w:rsid w:val="002B537A"/>
    <w:rsid w:val="002C060E"/>
    <w:rsid w:val="002D29FF"/>
    <w:rsid w:val="002D3624"/>
    <w:rsid w:val="002E1270"/>
    <w:rsid w:val="002E557E"/>
    <w:rsid w:val="002F3989"/>
    <w:rsid w:val="002F4906"/>
    <w:rsid w:val="002F588E"/>
    <w:rsid w:val="002F6376"/>
    <w:rsid w:val="003001F4"/>
    <w:rsid w:val="00301DE3"/>
    <w:rsid w:val="00302B3D"/>
    <w:rsid w:val="00304E7A"/>
    <w:rsid w:val="003135CE"/>
    <w:rsid w:val="0033385D"/>
    <w:rsid w:val="00346D1C"/>
    <w:rsid w:val="00351EAD"/>
    <w:rsid w:val="0035488B"/>
    <w:rsid w:val="00363434"/>
    <w:rsid w:val="00363961"/>
    <w:rsid w:val="003642E2"/>
    <w:rsid w:val="003712C4"/>
    <w:rsid w:val="00371B96"/>
    <w:rsid w:val="003769E7"/>
    <w:rsid w:val="003870FA"/>
    <w:rsid w:val="003929AC"/>
    <w:rsid w:val="003D13EB"/>
    <w:rsid w:val="003D26B8"/>
    <w:rsid w:val="003D2BF1"/>
    <w:rsid w:val="003D37CE"/>
    <w:rsid w:val="003F3E35"/>
    <w:rsid w:val="003F60D4"/>
    <w:rsid w:val="00410179"/>
    <w:rsid w:val="004115F5"/>
    <w:rsid w:val="00412FDA"/>
    <w:rsid w:val="00414D0A"/>
    <w:rsid w:val="00420DFE"/>
    <w:rsid w:val="0042625A"/>
    <w:rsid w:val="00436863"/>
    <w:rsid w:val="00436CB6"/>
    <w:rsid w:val="00437067"/>
    <w:rsid w:val="00442846"/>
    <w:rsid w:val="004449F9"/>
    <w:rsid w:val="00444B53"/>
    <w:rsid w:val="00460098"/>
    <w:rsid w:val="00467D05"/>
    <w:rsid w:val="00481017"/>
    <w:rsid w:val="00482A05"/>
    <w:rsid w:val="004904CC"/>
    <w:rsid w:val="00495130"/>
    <w:rsid w:val="004A6825"/>
    <w:rsid w:val="004B29F9"/>
    <w:rsid w:val="004B474E"/>
    <w:rsid w:val="004B6047"/>
    <w:rsid w:val="004B7B6D"/>
    <w:rsid w:val="004D56D6"/>
    <w:rsid w:val="004F0CE6"/>
    <w:rsid w:val="004F2EC5"/>
    <w:rsid w:val="004F3C3C"/>
    <w:rsid w:val="004F68F9"/>
    <w:rsid w:val="00504475"/>
    <w:rsid w:val="0053322F"/>
    <w:rsid w:val="00533A50"/>
    <w:rsid w:val="00536B9A"/>
    <w:rsid w:val="00537D8C"/>
    <w:rsid w:val="00554C56"/>
    <w:rsid w:val="00557064"/>
    <w:rsid w:val="00564915"/>
    <w:rsid w:val="00564DE1"/>
    <w:rsid w:val="00567C71"/>
    <w:rsid w:val="005705BA"/>
    <w:rsid w:val="005707C3"/>
    <w:rsid w:val="00574B22"/>
    <w:rsid w:val="00577C70"/>
    <w:rsid w:val="0058492A"/>
    <w:rsid w:val="00591E9A"/>
    <w:rsid w:val="005A2E0D"/>
    <w:rsid w:val="005C4A3C"/>
    <w:rsid w:val="005D1CA4"/>
    <w:rsid w:val="005D6522"/>
    <w:rsid w:val="005F4692"/>
    <w:rsid w:val="0060101C"/>
    <w:rsid w:val="006012C6"/>
    <w:rsid w:val="006033CB"/>
    <w:rsid w:val="00605AEA"/>
    <w:rsid w:val="00607CE3"/>
    <w:rsid w:val="006104F7"/>
    <w:rsid w:val="00621652"/>
    <w:rsid w:val="0062366B"/>
    <w:rsid w:val="006257E1"/>
    <w:rsid w:val="00627F29"/>
    <w:rsid w:val="00630B69"/>
    <w:rsid w:val="00630D34"/>
    <w:rsid w:val="006363F1"/>
    <w:rsid w:val="00644173"/>
    <w:rsid w:val="00645DFB"/>
    <w:rsid w:val="00654D2F"/>
    <w:rsid w:val="006707E0"/>
    <w:rsid w:val="006709AB"/>
    <w:rsid w:val="006811D9"/>
    <w:rsid w:val="0069072E"/>
    <w:rsid w:val="00695CD4"/>
    <w:rsid w:val="006A0F80"/>
    <w:rsid w:val="006A2DBA"/>
    <w:rsid w:val="006A4C68"/>
    <w:rsid w:val="006B4F88"/>
    <w:rsid w:val="006B5640"/>
    <w:rsid w:val="006C5E75"/>
    <w:rsid w:val="006C61E3"/>
    <w:rsid w:val="006D4240"/>
    <w:rsid w:val="006D6C0E"/>
    <w:rsid w:val="006E1E25"/>
    <w:rsid w:val="006E3052"/>
    <w:rsid w:val="006F001E"/>
    <w:rsid w:val="006F3589"/>
    <w:rsid w:val="006F4286"/>
    <w:rsid w:val="007215AC"/>
    <w:rsid w:val="00723D7A"/>
    <w:rsid w:val="00724030"/>
    <w:rsid w:val="00726DC9"/>
    <w:rsid w:val="00730AFA"/>
    <w:rsid w:val="007349CD"/>
    <w:rsid w:val="0073617E"/>
    <w:rsid w:val="00736395"/>
    <w:rsid w:val="007371B1"/>
    <w:rsid w:val="007443F5"/>
    <w:rsid w:val="00745A84"/>
    <w:rsid w:val="007520F8"/>
    <w:rsid w:val="00755FA5"/>
    <w:rsid w:val="007560EC"/>
    <w:rsid w:val="00764B10"/>
    <w:rsid w:val="00770F66"/>
    <w:rsid w:val="00773022"/>
    <w:rsid w:val="00781C52"/>
    <w:rsid w:val="00787BD2"/>
    <w:rsid w:val="00791324"/>
    <w:rsid w:val="00795C42"/>
    <w:rsid w:val="007970C3"/>
    <w:rsid w:val="007A4B32"/>
    <w:rsid w:val="007A73B8"/>
    <w:rsid w:val="007B21A4"/>
    <w:rsid w:val="007C3246"/>
    <w:rsid w:val="007C7A5A"/>
    <w:rsid w:val="007D2246"/>
    <w:rsid w:val="007E274A"/>
    <w:rsid w:val="007F6196"/>
    <w:rsid w:val="0080246A"/>
    <w:rsid w:val="00803B0D"/>
    <w:rsid w:val="0082755A"/>
    <w:rsid w:val="008376FE"/>
    <w:rsid w:val="00841783"/>
    <w:rsid w:val="00843DFA"/>
    <w:rsid w:val="0085198A"/>
    <w:rsid w:val="0085685D"/>
    <w:rsid w:val="008576B7"/>
    <w:rsid w:val="00861E66"/>
    <w:rsid w:val="00867985"/>
    <w:rsid w:val="00873031"/>
    <w:rsid w:val="00873A7A"/>
    <w:rsid w:val="00880E3F"/>
    <w:rsid w:val="008817AE"/>
    <w:rsid w:val="00882A0C"/>
    <w:rsid w:val="00883D82"/>
    <w:rsid w:val="00884511"/>
    <w:rsid w:val="008917CD"/>
    <w:rsid w:val="00891D75"/>
    <w:rsid w:val="00892121"/>
    <w:rsid w:val="0089364B"/>
    <w:rsid w:val="008A251B"/>
    <w:rsid w:val="008A5BC1"/>
    <w:rsid w:val="008B0C8E"/>
    <w:rsid w:val="008B47E0"/>
    <w:rsid w:val="008C0ED7"/>
    <w:rsid w:val="008C219F"/>
    <w:rsid w:val="008D499E"/>
    <w:rsid w:val="008D6394"/>
    <w:rsid w:val="008F0865"/>
    <w:rsid w:val="008F4B7D"/>
    <w:rsid w:val="009027EA"/>
    <w:rsid w:val="00903EA8"/>
    <w:rsid w:val="00907233"/>
    <w:rsid w:val="00907E3A"/>
    <w:rsid w:val="00923A9D"/>
    <w:rsid w:val="00925D41"/>
    <w:rsid w:val="00926374"/>
    <w:rsid w:val="00945949"/>
    <w:rsid w:val="00946D7F"/>
    <w:rsid w:val="00951801"/>
    <w:rsid w:val="00957F96"/>
    <w:rsid w:val="00960400"/>
    <w:rsid w:val="0096141A"/>
    <w:rsid w:val="009635BA"/>
    <w:rsid w:val="00976A0D"/>
    <w:rsid w:val="009833F4"/>
    <w:rsid w:val="00984317"/>
    <w:rsid w:val="00984358"/>
    <w:rsid w:val="00987EA7"/>
    <w:rsid w:val="00992648"/>
    <w:rsid w:val="00994906"/>
    <w:rsid w:val="009A2922"/>
    <w:rsid w:val="009B02C6"/>
    <w:rsid w:val="009D1F96"/>
    <w:rsid w:val="009D2964"/>
    <w:rsid w:val="009D5144"/>
    <w:rsid w:val="009D76B0"/>
    <w:rsid w:val="009E0060"/>
    <w:rsid w:val="009E0EEA"/>
    <w:rsid w:val="00A105CF"/>
    <w:rsid w:val="00A11B2A"/>
    <w:rsid w:val="00A13F92"/>
    <w:rsid w:val="00A15AE1"/>
    <w:rsid w:val="00A30397"/>
    <w:rsid w:val="00A317A6"/>
    <w:rsid w:val="00A34AB3"/>
    <w:rsid w:val="00A3687E"/>
    <w:rsid w:val="00A4166C"/>
    <w:rsid w:val="00A42AEA"/>
    <w:rsid w:val="00A61731"/>
    <w:rsid w:val="00A64895"/>
    <w:rsid w:val="00A71C78"/>
    <w:rsid w:val="00A726E5"/>
    <w:rsid w:val="00A77B3E"/>
    <w:rsid w:val="00A83AD7"/>
    <w:rsid w:val="00AB1738"/>
    <w:rsid w:val="00AC5564"/>
    <w:rsid w:val="00AD1FDF"/>
    <w:rsid w:val="00AD4DD3"/>
    <w:rsid w:val="00AD7DAA"/>
    <w:rsid w:val="00AE1B6F"/>
    <w:rsid w:val="00AE409D"/>
    <w:rsid w:val="00AF151E"/>
    <w:rsid w:val="00B00FCF"/>
    <w:rsid w:val="00B01ADA"/>
    <w:rsid w:val="00B11289"/>
    <w:rsid w:val="00B133E1"/>
    <w:rsid w:val="00B15205"/>
    <w:rsid w:val="00B237E8"/>
    <w:rsid w:val="00B250C9"/>
    <w:rsid w:val="00B25700"/>
    <w:rsid w:val="00B42E8E"/>
    <w:rsid w:val="00B575DC"/>
    <w:rsid w:val="00B66A9B"/>
    <w:rsid w:val="00B66D45"/>
    <w:rsid w:val="00B85C39"/>
    <w:rsid w:val="00B8779C"/>
    <w:rsid w:val="00BA46C1"/>
    <w:rsid w:val="00BB1B98"/>
    <w:rsid w:val="00BB3DF0"/>
    <w:rsid w:val="00BC3378"/>
    <w:rsid w:val="00BC4857"/>
    <w:rsid w:val="00BD263E"/>
    <w:rsid w:val="00BD35D7"/>
    <w:rsid w:val="00BD3D34"/>
    <w:rsid w:val="00BD4DD8"/>
    <w:rsid w:val="00BD652C"/>
    <w:rsid w:val="00BE3935"/>
    <w:rsid w:val="00BE4F5E"/>
    <w:rsid w:val="00BE520B"/>
    <w:rsid w:val="00BE7D35"/>
    <w:rsid w:val="00C057CC"/>
    <w:rsid w:val="00C06214"/>
    <w:rsid w:val="00C1109C"/>
    <w:rsid w:val="00C1471B"/>
    <w:rsid w:val="00C15FCF"/>
    <w:rsid w:val="00C23CF4"/>
    <w:rsid w:val="00C27894"/>
    <w:rsid w:val="00C333E1"/>
    <w:rsid w:val="00C35217"/>
    <w:rsid w:val="00C37360"/>
    <w:rsid w:val="00C37708"/>
    <w:rsid w:val="00C40925"/>
    <w:rsid w:val="00C50D9C"/>
    <w:rsid w:val="00C515E8"/>
    <w:rsid w:val="00C5487D"/>
    <w:rsid w:val="00C63920"/>
    <w:rsid w:val="00C7786F"/>
    <w:rsid w:val="00C77AC7"/>
    <w:rsid w:val="00C87CFF"/>
    <w:rsid w:val="00C92100"/>
    <w:rsid w:val="00C9229D"/>
    <w:rsid w:val="00C95BE2"/>
    <w:rsid w:val="00C96FE3"/>
    <w:rsid w:val="00CA1609"/>
    <w:rsid w:val="00CA2A55"/>
    <w:rsid w:val="00CA444E"/>
    <w:rsid w:val="00CD2709"/>
    <w:rsid w:val="00CE0BE8"/>
    <w:rsid w:val="00CE2D09"/>
    <w:rsid w:val="00CE66B8"/>
    <w:rsid w:val="00CF0ACF"/>
    <w:rsid w:val="00D035C2"/>
    <w:rsid w:val="00D07117"/>
    <w:rsid w:val="00D14154"/>
    <w:rsid w:val="00D2694B"/>
    <w:rsid w:val="00D27E41"/>
    <w:rsid w:val="00D3095D"/>
    <w:rsid w:val="00D44A14"/>
    <w:rsid w:val="00D50D8D"/>
    <w:rsid w:val="00D60E80"/>
    <w:rsid w:val="00D6341C"/>
    <w:rsid w:val="00D673A0"/>
    <w:rsid w:val="00D715C4"/>
    <w:rsid w:val="00D71C5E"/>
    <w:rsid w:val="00D72385"/>
    <w:rsid w:val="00D77ABA"/>
    <w:rsid w:val="00D82C95"/>
    <w:rsid w:val="00D9555B"/>
    <w:rsid w:val="00D95F44"/>
    <w:rsid w:val="00DC17B2"/>
    <w:rsid w:val="00DD428F"/>
    <w:rsid w:val="00DD6A7F"/>
    <w:rsid w:val="00DE25E6"/>
    <w:rsid w:val="00DE7D6E"/>
    <w:rsid w:val="00DF0266"/>
    <w:rsid w:val="00DF2597"/>
    <w:rsid w:val="00DF3026"/>
    <w:rsid w:val="00DF63DE"/>
    <w:rsid w:val="00E019CA"/>
    <w:rsid w:val="00E26BD0"/>
    <w:rsid w:val="00E30721"/>
    <w:rsid w:val="00E33C4A"/>
    <w:rsid w:val="00E34325"/>
    <w:rsid w:val="00E40072"/>
    <w:rsid w:val="00E43320"/>
    <w:rsid w:val="00E578C9"/>
    <w:rsid w:val="00E61A50"/>
    <w:rsid w:val="00E664A1"/>
    <w:rsid w:val="00E77234"/>
    <w:rsid w:val="00E77F7E"/>
    <w:rsid w:val="00E82E2D"/>
    <w:rsid w:val="00E96839"/>
    <w:rsid w:val="00EA4ED3"/>
    <w:rsid w:val="00EA5CDB"/>
    <w:rsid w:val="00ED1939"/>
    <w:rsid w:val="00ED4641"/>
    <w:rsid w:val="00ED6D17"/>
    <w:rsid w:val="00EE20BC"/>
    <w:rsid w:val="00EE25CD"/>
    <w:rsid w:val="00EE3E6A"/>
    <w:rsid w:val="00EF1068"/>
    <w:rsid w:val="00EF6794"/>
    <w:rsid w:val="00F15DC2"/>
    <w:rsid w:val="00F1691C"/>
    <w:rsid w:val="00F17350"/>
    <w:rsid w:val="00F251F2"/>
    <w:rsid w:val="00F258E3"/>
    <w:rsid w:val="00F27A4D"/>
    <w:rsid w:val="00F32FB1"/>
    <w:rsid w:val="00F35227"/>
    <w:rsid w:val="00F40822"/>
    <w:rsid w:val="00F47622"/>
    <w:rsid w:val="00F536FE"/>
    <w:rsid w:val="00F70CE5"/>
    <w:rsid w:val="00F74BB2"/>
    <w:rsid w:val="00F8259D"/>
    <w:rsid w:val="00F869F4"/>
    <w:rsid w:val="00F91FAF"/>
    <w:rsid w:val="00F96758"/>
    <w:rsid w:val="00FA0995"/>
    <w:rsid w:val="00FA2F2B"/>
    <w:rsid w:val="00FA4EF1"/>
    <w:rsid w:val="00FA54B8"/>
    <w:rsid w:val="00FA5BB6"/>
    <w:rsid w:val="00FA7625"/>
    <w:rsid w:val="00FA7A5D"/>
    <w:rsid w:val="00FB408F"/>
    <w:rsid w:val="00FC1A3F"/>
    <w:rsid w:val="00FC2673"/>
    <w:rsid w:val="00FD7EB0"/>
    <w:rsid w:val="00FE4EC3"/>
    <w:rsid w:val="3D9B5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274FD"/>
  <w15:docId w15:val="{21F5BED3-F190-41F2-A062-C0419231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pPr>
      <w:keepNext/>
      <w:bidi/>
      <w:spacing w:before="240" w:after="60" w:line="276" w:lineRule="auto"/>
      <w:outlineLvl w:val="1"/>
    </w:pPr>
    <w:rPr>
      <w:rFonts w:ascii="Cambria" w:eastAsia="Times New Roman" w:hAnsi="Cambria"/>
      <w:b/>
      <w:bCs/>
      <w:i/>
      <w:iCs/>
      <w:sz w:val="28"/>
      <w:szCs w:val="28"/>
    </w:rPr>
  </w:style>
  <w:style w:type="paragraph" w:styleId="3">
    <w:name w:val="heading 3"/>
    <w:basedOn w:val="a"/>
    <w:next w:val="a"/>
    <w:link w:val="30"/>
    <w:uiPriority w:val="9"/>
    <w:unhideWhenUsed/>
    <w:qFormat/>
    <w:pPr>
      <w:keepNext/>
      <w:bidi/>
      <w:spacing w:before="240" w:after="60" w:line="276" w:lineRule="auto"/>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pPr>
      <w:keepNext/>
      <w:bidi/>
      <w:spacing w:before="240" w:after="60" w:line="276" w:lineRule="auto"/>
      <w:outlineLvl w:val="3"/>
    </w:pPr>
    <w:rPr>
      <w:rFonts w:ascii="Calibri" w:eastAsia="Times New Roman" w:hAnsi="Calibri"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uiPriority w:val="99"/>
    <w:unhideWhenUsed/>
    <w:pPr>
      <w:bidi/>
    </w:pPr>
    <w:rPr>
      <w:rFonts w:ascii="Tahoma" w:hAnsi="Tahoma" w:cs="Tahoma"/>
      <w:sz w:val="16"/>
      <w:szCs w:val="16"/>
    </w:rPr>
  </w:style>
  <w:style w:type="paragraph" w:styleId="a7">
    <w:name w:val="footer"/>
    <w:basedOn w:val="a"/>
    <w:link w:val="a8"/>
    <w:uiPriority w:val="99"/>
    <w:unhideWhenUsed/>
    <w:pPr>
      <w:tabs>
        <w:tab w:val="center" w:pos="4153"/>
        <w:tab w:val="right" w:pos="8306"/>
      </w:tabs>
      <w:bidi/>
      <w:spacing w:after="200" w:line="276" w:lineRule="auto"/>
    </w:pPr>
    <w:rPr>
      <w:rFonts w:ascii="Calibri" w:hAnsi="Calibri" w:cs="Arial"/>
      <w:sz w:val="22"/>
      <w:szCs w:val="22"/>
    </w:rPr>
  </w:style>
  <w:style w:type="paragraph" w:styleId="a9">
    <w:name w:val="header"/>
    <w:basedOn w:val="a"/>
    <w:link w:val="aa"/>
    <w:uiPriority w:val="99"/>
    <w:unhideWhenUsed/>
    <w:pPr>
      <w:tabs>
        <w:tab w:val="center" w:pos="4153"/>
        <w:tab w:val="right" w:pos="8306"/>
      </w:tabs>
      <w:bidi/>
      <w:spacing w:after="200" w:line="276" w:lineRule="auto"/>
    </w:pPr>
    <w:rPr>
      <w:rFonts w:ascii="Calibri" w:hAnsi="Calibri" w:cs="Arial"/>
      <w:sz w:val="22"/>
      <w:szCs w:val="22"/>
    </w:rPr>
  </w:style>
  <w:style w:type="paragraph" w:styleId="ab">
    <w:name w:val="Normal (Web)"/>
    <w:basedOn w:val="a"/>
    <w:uiPriority w:val="99"/>
    <w:unhideWhenUsed/>
    <w:pPr>
      <w:spacing w:before="100" w:beforeAutospacing="1" w:after="100" w:afterAutospacing="1"/>
    </w:pPr>
    <w:rPr>
      <w:rFonts w:eastAsia="Times New Roman"/>
    </w:rPr>
  </w:style>
  <w:style w:type="paragraph" w:styleId="ac">
    <w:name w:val="annotation subject"/>
    <w:basedOn w:val="a3"/>
    <w:next w:val="a3"/>
    <w:link w:val="ad"/>
    <w:qFormat/>
    <w:rPr>
      <w:b/>
      <w:bCs/>
    </w:rPr>
  </w:style>
  <w:style w:type="table" w:styleId="ae">
    <w:name w:val="Table Grid"/>
    <w:basedOn w:val="a1"/>
    <w:uiPriority w:val="59"/>
    <w:qFormat/>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FollowedHyperlink"/>
    <w:uiPriority w:val="99"/>
    <w:unhideWhenUsed/>
    <w:qFormat/>
    <w:rPr>
      <w:color w:val="800080"/>
      <w:u w:val="single"/>
    </w:rPr>
  </w:style>
  <w:style w:type="character" w:styleId="af1">
    <w:name w:val="Emphasis"/>
    <w:qFormat/>
    <w:rPr>
      <w:i/>
      <w:iCs/>
    </w:rPr>
  </w:style>
  <w:style w:type="character" w:styleId="af2">
    <w:name w:val="line number"/>
    <w:uiPriority w:val="99"/>
    <w:unhideWhenUsed/>
  </w:style>
  <w:style w:type="character" w:styleId="af3">
    <w:name w:val="Hyperlink"/>
    <w:uiPriority w:val="99"/>
    <w:unhideWhenUsed/>
    <w:rPr>
      <w:color w:val="0000FF"/>
      <w:u w:val="single"/>
    </w:rPr>
  </w:style>
  <w:style w:type="character" w:styleId="af4">
    <w:name w:val="annotation reference"/>
    <w:qFormat/>
    <w:rPr>
      <w:sz w:val="21"/>
      <w:szCs w:val="21"/>
    </w:rPr>
  </w:style>
  <w:style w:type="character" w:styleId="HTML">
    <w:name w:val="HTML Cite"/>
    <w:uiPriority w:val="99"/>
    <w:unhideWhenUsed/>
    <w:rPr>
      <w:i/>
      <w:iCs/>
    </w:rPr>
  </w:style>
  <w:style w:type="character" w:customStyle="1" w:styleId="authors-list-item">
    <w:name w:val="authors-list-item"/>
    <w:basedOn w:val="a0"/>
  </w:style>
  <w:style w:type="character" w:customStyle="1" w:styleId="author-sup-separator">
    <w:name w:val="author-sup-separator"/>
    <w:basedOn w:val="a0"/>
  </w:style>
  <w:style w:type="character" w:customStyle="1" w:styleId="docsum-authors">
    <w:name w:val="docsum-authors"/>
    <w:basedOn w:val="a0"/>
  </w:style>
  <w:style w:type="character" w:customStyle="1" w:styleId="ircsu">
    <w:name w:val="ircsu"/>
    <w:basedOn w:val="a0"/>
  </w:style>
  <w:style w:type="character" w:customStyle="1" w:styleId="10">
    <w:name w:val="标题 1 字符"/>
    <w:link w:val="1"/>
    <w:uiPriority w:val="9"/>
    <w:rPr>
      <w:rFonts w:eastAsia="Times New Roman"/>
      <w:b/>
      <w:bCs/>
      <w:kern w:val="36"/>
      <w:sz w:val="48"/>
      <w:szCs w:val="48"/>
    </w:rPr>
  </w:style>
  <w:style w:type="character" w:customStyle="1" w:styleId="20">
    <w:name w:val="标题 2 字符"/>
    <w:link w:val="2"/>
    <w:uiPriority w:val="9"/>
    <w:semiHidden/>
    <w:rPr>
      <w:rFonts w:ascii="Cambria" w:eastAsia="Times New Roman" w:hAnsi="Cambria"/>
      <w:b/>
      <w:bCs/>
      <w:i/>
      <w:iCs/>
      <w:sz w:val="28"/>
      <w:szCs w:val="28"/>
    </w:rPr>
  </w:style>
  <w:style w:type="character" w:customStyle="1" w:styleId="30">
    <w:name w:val="标题 3 字符"/>
    <w:link w:val="3"/>
    <w:uiPriority w:val="9"/>
    <w:qFormat/>
    <w:rPr>
      <w:rFonts w:ascii="Cambria" w:eastAsia="Times New Roman" w:hAnsi="Cambria"/>
      <w:b/>
      <w:bCs/>
      <w:sz w:val="26"/>
      <w:szCs w:val="26"/>
    </w:rPr>
  </w:style>
  <w:style w:type="character" w:customStyle="1" w:styleId="40">
    <w:name w:val="标题 4 字符"/>
    <w:link w:val="4"/>
    <w:uiPriority w:val="9"/>
    <w:semiHidden/>
    <w:rPr>
      <w:rFonts w:ascii="Calibri" w:eastAsia="Times New Roman" w:hAnsi="Calibri" w:cs="Arial"/>
      <w:b/>
      <w:bCs/>
      <w:sz w:val="28"/>
      <w:szCs w:val="28"/>
    </w:rPr>
  </w:style>
  <w:style w:type="character" w:customStyle="1" w:styleId="a6">
    <w:name w:val="批注框文本 字符"/>
    <w:link w:val="a5"/>
    <w:uiPriority w:val="99"/>
    <w:rPr>
      <w:rFonts w:ascii="Tahoma" w:hAnsi="Tahoma" w:cs="Tahoma"/>
      <w:sz w:val="16"/>
      <w:szCs w:val="16"/>
    </w:rPr>
  </w:style>
  <w:style w:type="character" w:customStyle="1" w:styleId="highlight">
    <w:name w:val="highlight"/>
  </w:style>
  <w:style w:type="character" w:customStyle="1" w:styleId="aa">
    <w:name w:val="页眉 字符"/>
    <w:link w:val="a9"/>
    <w:uiPriority w:val="99"/>
    <w:rPr>
      <w:rFonts w:ascii="Calibri" w:hAnsi="Calibri" w:cs="Arial"/>
      <w:sz w:val="22"/>
      <w:szCs w:val="22"/>
    </w:rPr>
  </w:style>
  <w:style w:type="character" w:customStyle="1" w:styleId="a8">
    <w:name w:val="页脚 字符"/>
    <w:link w:val="a7"/>
    <w:uiPriority w:val="99"/>
    <w:qFormat/>
    <w:rPr>
      <w:rFonts w:ascii="Calibri" w:hAnsi="Calibri" w:cs="Arial"/>
      <w:sz w:val="22"/>
      <w:szCs w:val="22"/>
    </w:rPr>
  </w:style>
  <w:style w:type="character" w:customStyle="1" w:styleId="hlfld-contribauthor">
    <w:name w:val="hlfld-contribauthor"/>
  </w:style>
  <w:style w:type="character" w:customStyle="1" w:styleId="nlmx">
    <w:name w:val="nlm_x"/>
    <w:qFormat/>
  </w:style>
  <w:style w:type="character" w:customStyle="1" w:styleId="hlfld-title">
    <w:name w:val="hlfld-title"/>
  </w:style>
  <w:style w:type="character" w:customStyle="1" w:styleId="citationyear">
    <w:name w:val="citation_year"/>
  </w:style>
  <w:style w:type="character" w:customStyle="1" w:styleId="citationvolume">
    <w:name w:val="citation_volume"/>
  </w:style>
  <w:style w:type="character" w:customStyle="1" w:styleId="11">
    <w:name w:val="标题1"/>
  </w:style>
  <w:style w:type="character" w:customStyle="1" w:styleId="hgkelc">
    <w:name w:val="hgkelc"/>
    <w:qFormat/>
  </w:style>
  <w:style w:type="character" w:customStyle="1" w:styleId="docsum-journal-citation">
    <w:name w:val="docsum-journal-citation"/>
    <w:qFormat/>
  </w:style>
  <w:style w:type="character" w:customStyle="1" w:styleId="comma">
    <w:name w:val="comma"/>
  </w:style>
  <w:style w:type="character" w:customStyle="1" w:styleId="outwardlinkcontbluetext">
    <w:name w:val="outwardlinkcontbluetext"/>
  </w:style>
  <w:style w:type="character" w:customStyle="1" w:styleId="anchortext">
    <w:name w:val="anchortext"/>
    <w:qFormat/>
  </w:style>
  <w:style w:type="character" w:customStyle="1" w:styleId="sr-only">
    <w:name w:val="sr-only"/>
  </w:style>
  <w:style w:type="character" w:customStyle="1" w:styleId="list-group-item">
    <w:name w:val="list-group-item"/>
  </w:style>
  <w:style w:type="character" w:customStyle="1" w:styleId="acopre">
    <w:name w:val="acopre"/>
  </w:style>
  <w:style w:type="character" w:customStyle="1" w:styleId="ircsu0">
    <w:name w:val="irc_su"/>
  </w:style>
  <w:style w:type="character" w:customStyle="1" w:styleId="author-name">
    <w:name w:val="author-name"/>
  </w:style>
  <w:style w:type="character" w:customStyle="1" w:styleId="period">
    <w:name w:val="period"/>
  </w:style>
  <w:style w:type="character" w:customStyle="1" w:styleId="cit">
    <w:name w:val="cit"/>
    <w:qFormat/>
  </w:style>
  <w:style w:type="character" w:customStyle="1" w:styleId="labs-docsum-authors">
    <w:name w:val="labs-docsum-authors"/>
    <w:qFormat/>
  </w:style>
  <w:style w:type="character" w:customStyle="1" w:styleId="labs-docsum-journal-citation">
    <w:name w:val="labs-docsum-journal-citation"/>
    <w:qFormat/>
  </w:style>
  <w:style w:type="character" w:customStyle="1" w:styleId="citation-doi">
    <w:name w:val="citation-doi"/>
    <w:qFormat/>
  </w:style>
  <w:style w:type="character" w:customStyle="1" w:styleId="enn">
    <w:name w:val="en_n"/>
    <w:qFormat/>
  </w:style>
  <w:style w:type="character" w:customStyle="1" w:styleId="citation-part">
    <w:name w:val="citation-part"/>
    <w:qFormat/>
  </w:style>
  <w:style w:type="character" w:customStyle="1" w:styleId="docsum-pmid">
    <w:name w:val="docsum-pmid"/>
    <w:qFormat/>
  </w:style>
  <w:style w:type="character" w:customStyle="1" w:styleId="identifier">
    <w:name w:val="identifier"/>
    <w:qFormat/>
  </w:style>
  <w:style w:type="character" w:customStyle="1" w:styleId="id-label">
    <w:name w:val="id-label"/>
    <w:qFormat/>
  </w:style>
  <w:style w:type="character" w:customStyle="1" w:styleId="cs1-format">
    <w:name w:val="cs1-format"/>
    <w:qFormat/>
  </w:style>
  <w:style w:type="character" w:customStyle="1" w:styleId="reference-accessdate">
    <w:name w:val="reference-accessdate"/>
    <w:qFormat/>
  </w:style>
  <w:style w:type="character" w:customStyle="1" w:styleId="nowrap">
    <w:name w:val="nowrap"/>
    <w:qFormat/>
  </w:style>
  <w:style w:type="character" w:customStyle="1" w:styleId="a4">
    <w:name w:val="批注文字 字符"/>
    <w:link w:val="a3"/>
    <w:qFormat/>
    <w:rPr>
      <w:sz w:val="24"/>
      <w:szCs w:val="24"/>
    </w:rPr>
  </w:style>
  <w:style w:type="character" w:customStyle="1" w:styleId="ad">
    <w:name w:val="批注主题 字符"/>
    <w:link w:val="ac"/>
    <w:qFormat/>
    <w:rPr>
      <w:b/>
      <w:bCs/>
      <w:sz w:val="24"/>
      <w:szCs w:val="24"/>
    </w:rPr>
  </w:style>
  <w:style w:type="paragraph" w:styleId="af5">
    <w:name w:val="List Paragraph"/>
    <w:basedOn w:val="a"/>
    <w:uiPriority w:val="34"/>
    <w:qFormat/>
    <w:pPr>
      <w:spacing w:after="200" w:line="276" w:lineRule="auto"/>
      <w:ind w:firstLineChars="200" w:firstLine="420"/>
    </w:pPr>
    <w:rPr>
      <w:rFonts w:ascii="Calibri" w:hAnsi="Calibri"/>
      <w:sz w:val="22"/>
      <w:szCs w:val="22"/>
      <w:lang w:val="en-GB"/>
    </w:rPr>
  </w:style>
  <w:style w:type="paragraph" w:customStyle="1" w:styleId="12">
    <w:name w:val="修订1"/>
    <w:hidden/>
    <w:uiPriority w:val="99"/>
    <w:semiHidden/>
    <w:qFormat/>
    <w:rPr>
      <w:sz w:val="24"/>
      <w:szCs w:val="24"/>
      <w:lang w:eastAsia="en-US"/>
    </w:rPr>
  </w:style>
  <w:style w:type="paragraph" w:styleId="af6">
    <w:name w:val="Revision"/>
    <w:hidden/>
    <w:uiPriority w:val="99"/>
    <w:semiHidden/>
    <w:rsid w:val="00EE25CD"/>
    <w:rPr>
      <w:sz w:val="24"/>
      <w:szCs w:val="24"/>
      <w:lang w:eastAsia="en-US"/>
    </w:rPr>
  </w:style>
  <w:style w:type="character" w:styleId="af7">
    <w:name w:val="Unresolved Mention"/>
    <w:basedOn w:val="a0"/>
    <w:uiPriority w:val="99"/>
    <w:semiHidden/>
    <w:unhideWhenUsed/>
    <w:rsid w:val="003D3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943038">
      <w:bodyDiv w:val="1"/>
      <w:marLeft w:val="0"/>
      <w:marRight w:val="0"/>
      <w:marTop w:val="0"/>
      <w:marBottom w:val="0"/>
      <w:divBdr>
        <w:top w:val="none" w:sz="0" w:space="0" w:color="auto"/>
        <w:left w:val="none" w:sz="0" w:space="0" w:color="auto"/>
        <w:bottom w:val="none" w:sz="0" w:space="0" w:color="auto"/>
        <w:right w:val="none" w:sz="0" w:space="0" w:color="auto"/>
      </w:divBdr>
    </w:div>
    <w:div w:id="172648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66E5A20D-EB17-42E6-99B6-E478B16CC9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42</Pages>
  <Words>10125</Words>
  <Characters>57716</Characters>
  <Application>Microsoft Office Word</Application>
  <DocSecurity>0</DocSecurity>
  <Lines>480</Lines>
  <Paragraphs>135</Paragraphs>
  <ScaleCrop>false</ScaleCrop>
  <Company/>
  <LinksUpToDate>false</LinksUpToDate>
  <CharactersWithSpaces>67706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34</cp:revision>
  <dcterms:created xsi:type="dcterms:W3CDTF">2022-02-23T08:40:00Z</dcterms:created>
  <dcterms:modified xsi:type="dcterms:W3CDTF">2022-04-25T13:25:00Z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FF3BC8EFD6504A8EA4E1DE663EC93B96</vt:lpwstr>
  </property>
</Properties>
</file>