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Book Antiqua" w:hAnsi="Book Antiqua"/>
        </w:rPr>
      </w:pPr>
      <w:r>
        <w:rPr>
          <w:rFonts w:ascii="Book Antiqua" w:hAnsi="Book Antiqua" w:eastAsia="Book Antiqua" w:cs="Book Antiqua"/>
          <w:b/>
          <w:color w:val="000000"/>
        </w:rPr>
        <w:t xml:space="preserve">Name of Journal: </w:t>
      </w:r>
      <w:r>
        <w:rPr>
          <w:rFonts w:ascii="Book Antiqua" w:hAnsi="Book Antiqua" w:eastAsia="Book Antiqua" w:cs="Book Antiqua"/>
          <w:i/>
          <w:color w:val="000000"/>
        </w:rPr>
        <w:t>World Journal of Clinical Cases</w:t>
      </w:r>
    </w:p>
    <w:p>
      <w:pPr>
        <w:spacing w:line="360" w:lineRule="auto"/>
        <w:jc w:val="both"/>
        <w:rPr>
          <w:rFonts w:ascii="Book Antiqua" w:hAnsi="Book Antiqua"/>
        </w:rPr>
      </w:pPr>
      <w:r>
        <w:rPr>
          <w:rFonts w:ascii="Book Antiqua" w:hAnsi="Book Antiqua" w:eastAsia="Book Antiqua" w:cs="Book Antiqua"/>
          <w:b/>
          <w:color w:val="000000"/>
        </w:rPr>
        <w:t xml:space="preserve">Manuscript NO: </w:t>
      </w:r>
      <w:r>
        <w:rPr>
          <w:rFonts w:ascii="Book Antiqua" w:hAnsi="Book Antiqua" w:eastAsia="Book Antiqua" w:cs="Book Antiqua"/>
          <w:color w:val="000000"/>
        </w:rPr>
        <w:t>72054</w:t>
      </w:r>
    </w:p>
    <w:p>
      <w:pPr>
        <w:spacing w:line="360" w:lineRule="auto"/>
        <w:jc w:val="both"/>
        <w:rPr>
          <w:rFonts w:ascii="Book Antiqua" w:hAnsi="Book Antiqua"/>
        </w:rPr>
      </w:pPr>
      <w:r>
        <w:rPr>
          <w:rFonts w:ascii="Book Antiqua" w:hAnsi="Book Antiqua" w:eastAsia="Book Antiqua" w:cs="Book Antiqua"/>
          <w:b/>
          <w:color w:val="000000"/>
        </w:rPr>
        <w:t xml:space="preserve">Manuscript Type: </w:t>
      </w:r>
      <w:r>
        <w:rPr>
          <w:rFonts w:ascii="Book Antiqua" w:hAnsi="Book Antiqua" w:eastAsia="Book Antiqua" w:cs="Book Antiqua"/>
          <w:color w:val="000000"/>
        </w:rPr>
        <w:t>CASE REPORT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Coexistence of meningioma and other intracranial benign tumors in non-neurofibromatosis type 2 patients: A case report and review of literature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 xml:space="preserve">Hu TH </w:t>
      </w:r>
      <w:r>
        <w:rPr>
          <w:rFonts w:ascii="Book Antiqua" w:hAnsi="Book Antiqua" w:eastAsia="Book Antiqua" w:cs="Book Antiqua"/>
          <w:i/>
          <w:color w:val="000000"/>
        </w:rPr>
        <w:t>et al</w:t>
      </w:r>
      <w:r>
        <w:rPr>
          <w:rFonts w:ascii="Book Antiqua" w:hAnsi="Book Antiqua" w:eastAsia="Book Antiqua" w:cs="Book Antiqua"/>
          <w:color w:val="000000"/>
        </w:rPr>
        <w:t>. Coexisting meningioma and intracranial tumors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Tian-Hao Hu, Run Wang, Hai-Yun Wang, Yi-Fu Song, Juan-Han Yu, Zi-Xun Wang, Yu-Zhou Duan, Ting Liu, Sheng Han</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Tian-Hao Hu, Run Wang, Hai-Yun Wang, Yi-Fu Song, Zi-Xun Wang, Yu-Zhou Duan, Sheng Han, </w:t>
      </w:r>
      <w:r>
        <w:rPr>
          <w:rFonts w:ascii="Book Antiqua" w:hAnsi="Book Antiqua" w:eastAsia="Book Antiqua" w:cs="Book Antiqua"/>
          <w:color w:val="000000"/>
        </w:rPr>
        <w:t>Department of Neurosurgery, The First Hospital of China Medical University, Shenyang 110001, Liaoning Province, China</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Juan-Han Yu, </w:t>
      </w:r>
      <w:r>
        <w:rPr>
          <w:rFonts w:ascii="Book Antiqua" w:hAnsi="Book Antiqua" w:eastAsia="Book Antiqua" w:cs="Book Antiqua"/>
          <w:color w:val="000000"/>
        </w:rPr>
        <w:t>Department of Pathology, China Medical University, Shenyang 110001, Liaoning</w:t>
      </w:r>
      <w:r>
        <w:rPr>
          <w:rFonts w:ascii="Book Antiqua" w:hAnsi="Book Antiqua"/>
        </w:rPr>
        <w:t xml:space="preserve"> </w:t>
      </w:r>
      <w:r>
        <w:rPr>
          <w:rFonts w:ascii="Book Antiqua" w:hAnsi="Book Antiqua" w:eastAsia="Book Antiqua" w:cs="Book Antiqua"/>
          <w:color w:val="000000"/>
        </w:rPr>
        <w:t>Province, China</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Ting Liu, </w:t>
      </w:r>
      <w:r>
        <w:rPr>
          <w:rFonts w:ascii="Book Antiqua" w:hAnsi="Book Antiqua" w:eastAsia="Book Antiqua" w:cs="Book Antiqua"/>
          <w:color w:val="000000"/>
        </w:rPr>
        <w:t>Department of Radiology, The First Hospital of China Medical University, Shenyang 110001, Liaoning Province, China</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Author contributions: </w:t>
      </w:r>
      <w:r>
        <w:rPr>
          <w:rFonts w:ascii="Book Antiqua" w:hAnsi="Book Antiqua" w:eastAsia="Book Antiqua" w:cs="Book Antiqua"/>
          <w:color w:val="000000"/>
        </w:rPr>
        <w:t>Hu TH, Wang R, Duan YZ, Liu T and Han S performed the data acquisition and prepared the figures</w:t>
      </w:r>
      <w:r>
        <w:rPr>
          <w:rFonts w:ascii="Book Antiqua" w:hAnsi="Book Antiqua" w:cs="Book Antiqua"/>
          <w:color w:val="000000"/>
          <w:lang w:eastAsia="zh-CN"/>
        </w:rPr>
        <w:t>;</w:t>
      </w:r>
      <w:r>
        <w:rPr>
          <w:rFonts w:ascii="Book Antiqua" w:hAnsi="Book Antiqua" w:eastAsia="Book Antiqua" w:cs="Book Antiqua"/>
          <w:color w:val="000000"/>
        </w:rPr>
        <w:t xml:space="preserve"> Hu TH, Wang HY and Song YF prepared the manuscript and followed up the patients; Yu JH and Wang ZX performed histopathology examination of the patients; Hu TH and Han S designed the report; All authors contributed to the article and approved the submitted version.</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Supported by </w:t>
      </w:r>
      <w:r>
        <w:rPr>
          <w:rFonts w:ascii="Book Antiqua" w:hAnsi="Book Antiqua" w:eastAsia="Book Antiqua" w:cs="Book Antiqua"/>
          <w:color w:val="000000"/>
        </w:rPr>
        <w:t>the LiaoNing Revitalization Talents Program</w:t>
      </w:r>
      <w:r>
        <w:rPr>
          <w:rFonts w:ascii="Book Antiqua" w:hAnsi="Book Antiqua" w:cs="Book Antiqua"/>
          <w:color w:val="000000"/>
          <w:lang w:eastAsia="zh-CN"/>
        </w:rPr>
        <w:t>,</w:t>
      </w:r>
      <w:r>
        <w:rPr>
          <w:rFonts w:ascii="Book Antiqua" w:hAnsi="Book Antiqua" w:eastAsia="Book Antiqua" w:cs="Book Antiqua"/>
          <w:color w:val="000000"/>
        </w:rPr>
        <w:t xml:space="preserve"> No. XLYC1807253; and the National Natural Science Foundation of China, No. 81772653.</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Corresponding author: Sheng Han, Doctor, MD, PhD, Academic Research, Surgeon, Surgical Oncologist, </w:t>
      </w:r>
      <w:r>
        <w:rPr>
          <w:rFonts w:ascii="Book Antiqua" w:hAnsi="Book Antiqua" w:eastAsia="Book Antiqua" w:cs="Book Antiqua"/>
          <w:color w:val="000000"/>
        </w:rPr>
        <w:t>Department of Neurosurgery, The First Hospital of China Medical University, No. 155 Nanjing Street, Heping District, Shenyang 110001, Liaoning Province, China. hansheng@cmu.edu.cn</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Received: </w:t>
      </w:r>
      <w:r>
        <w:rPr>
          <w:rFonts w:ascii="Book Antiqua" w:hAnsi="Book Antiqua" w:eastAsia="Book Antiqua" w:cs="Book Antiqua"/>
          <w:color w:val="000000"/>
        </w:rPr>
        <w:t>October 2, 2021</w:t>
      </w:r>
    </w:p>
    <w:p>
      <w:pPr>
        <w:spacing w:line="360" w:lineRule="auto"/>
        <w:jc w:val="both"/>
        <w:rPr>
          <w:rFonts w:ascii="Book Antiqua" w:hAnsi="Book Antiqua"/>
        </w:rPr>
      </w:pPr>
      <w:r>
        <w:rPr>
          <w:rFonts w:ascii="Book Antiqua" w:hAnsi="Book Antiqua" w:eastAsia="Book Antiqua" w:cs="Book Antiqua"/>
          <w:b/>
          <w:bCs/>
          <w:color w:val="000000"/>
        </w:rPr>
        <w:t xml:space="preserve">Revised: </w:t>
      </w:r>
      <w:r>
        <w:rPr>
          <w:rFonts w:ascii="Book Antiqua" w:hAnsi="Book Antiqua" w:eastAsia="Book Antiqua" w:cs="Book Antiqua"/>
          <w:color w:val="000000"/>
        </w:rPr>
        <w:t>October 29, 2021</w:t>
      </w:r>
    </w:p>
    <w:p>
      <w:pPr>
        <w:spacing w:line="360" w:lineRule="auto"/>
        <w:jc w:val="both"/>
        <w:rPr>
          <w:rFonts w:ascii="Book Antiqua" w:hAnsi="Book Antiqua"/>
        </w:rPr>
      </w:pPr>
      <w:r>
        <w:rPr>
          <w:rFonts w:ascii="Book Antiqua" w:hAnsi="Book Antiqua" w:eastAsia="Book Antiqua" w:cs="Book Antiqua"/>
          <w:b/>
          <w:bCs/>
          <w:color w:val="000000"/>
        </w:rPr>
        <w:t xml:space="preserve">Accepted: </w:t>
      </w:r>
      <w:r>
        <w:rPr>
          <w:rFonts w:ascii="Book Antiqua" w:hAnsi="Book Antiqua" w:eastAsia="Book Antiqua" w:cs="Book Antiqua"/>
          <w:b w:val="0"/>
          <w:bCs w:val="0"/>
          <w:color w:val="000000"/>
        </w:rPr>
        <w:t>March 15, 2022</w:t>
      </w:r>
    </w:p>
    <w:p>
      <w:pPr>
        <w:spacing w:line="360" w:lineRule="auto"/>
        <w:jc w:val="both"/>
        <w:rPr>
          <w:rFonts w:ascii="Book Antiqua" w:hAnsi="Book Antiqua" w:eastAsia="Book Antiqua" w:cs="Book Antiqua"/>
          <w:b/>
          <w:color w:val="000000"/>
          <w:sz w:val="24"/>
          <w:szCs w:val="24"/>
        </w:rPr>
      </w:pPr>
      <w:r>
        <w:rPr>
          <w:rFonts w:ascii="Book Antiqua" w:hAnsi="Book Antiqua" w:eastAsia="Book Antiqua" w:cs="Book Antiqua"/>
          <w:b/>
          <w:bCs/>
          <w:color w:val="000000"/>
        </w:rPr>
        <w:t xml:space="preserve">Published online: </w:t>
      </w:r>
      <w:r>
        <w:rPr>
          <w:rFonts w:ascii="Book Antiqua" w:hAnsi="Book Antiqua" w:eastAsia="Book Antiqua" w:cs="Book Antiqua"/>
          <w:i w:val="0"/>
          <w:iCs w:val="0"/>
          <w:caps w:val="0"/>
          <w:color w:val="000000"/>
          <w:spacing w:val="0"/>
          <w:sz w:val="24"/>
          <w:szCs w:val="24"/>
          <w:shd w:val="clear" w:fill="FFFFFF"/>
        </w:rPr>
        <w:t>May 6, 2022</w:t>
      </w:r>
    </w:p>
    <w:p>
      <w:pPr>
        <w:spacing w:line="360" w:lineRule="auto"/>
        <w:jc w:val="both"/>
        <w:rPr>
          <w:rFonts w:ascii="Book Antiqua" w:hAnsi="Book Antiqua" w:eastAsia="Book Antiqua" w:cs="Book Antiqua"/>
          <w:b/>
          <w:color w:val="000000"/>
        </w:rPr>
      </w:pPr>
    </w:p>
    <w:p>
      <w:pPr>
        <w:rPr>
          <w:rFonts w:ascii="Book Antiqua" w:hAnsi="Book Antiqua" w:eastAsia="Book Antiqua" w:cs="Book Antiqua"/>
          <w:b/>
          <w:color w:val="000000"/>
        </w:rPr>
      </w:pPr>
      <w:r>
        <w:rPr>
          <w:rFonts w:ascii="Book Antiqua" w:hAnsi="Book Antiqua" w:eastAsia="Book Antiqua" w:cs="Book Antiqua"/>
          <w:b/>
          <w:color w:val="000000"/>
        </w:rPr>
        <w:br w:type="page"/>
      </w:r>
    </w:p>
    <w:p>
      <w:pPr>
        <w:spacing w:line="360" w:lineRule="auto"/>
        <w:jc w:val="both"/>
        <w:rPr>
          <w:rFonts w:ascii="Book Antiqua" w:hAnsi="Book Antiqua"/>
        </w:rPr>
      </w:pPr>
      <w:r>
        <w:rPr>
          <w:rFonts w:ascii="Book Antiqua" w:hAnsi="Book Antiqua" w:eastAsia="Book Antiqua" w:cs="Book Antiqua"/>
          <w:b/>
          <w:color w:val="000000"/>
        </w:rPr>
        <w:t>Abstract</w:t>
      </w:r>
    </w:p>
    <w:p>
      <w:pPr>
        <w:spacing w:line="360" w:lineRule="auto"/>
        <w:jc w:val="both"/>
        <w:rPr>
          <w:rFonts w:ascii="Book Antiqua" w:hAnsi="Book Antiqua"/>
        </w:rPr>
      </w:pPr>
      <w:r>
        <w:rPr>
          <w:rFonts w:ascii="Book Antiqua" w:hAnsi="Book Antiqua" w:eastAsia="Book Antiqua" w:cs="Book Antiqua"/>
          <w:color w:val="000000"/>
        </w:rPr>
        <w:t>BACKGROUND</w:t>
      </w:r>
    </w:p>
    <w:p>
      <w:pPr>
        <w:spacing w:line="360" w:lineRule="auto"/>
        <w:jc w:val="both"/>
        <w:rPr>
          <w:rFonts w:ascii="Book Antiqua" w:hAnsi="Book Antiqua"/>
        </w:rPr>
      </w:pPr>
      <w:r>
        <w:rPr>
          <w:rFonts w:ascii="Book Antiqua" w:hAnsi="Book Antiqua" w:eastAsia="Book Antiqua" w:cs="Book Antiqua"/>
          <w:color w:val="000000"/>
        </w:rPr>
        <w:t>The coexistence of meningioma and other intracranial primary benign tumors is rare, especially in non-neurofibromatosis type 2, and there is limited guidance for the management of such patients. Here, we report a series of 5 patients with concomitant meningioma and other intracranial benign tumors, including subependymoma and pituitary adenoma.</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CASE SUMMARY</w:t>
      </w:r>
    </w:p>
    <w:p>
      <w:pPr>
        <w:spacing w:line="360" w:lineRule="auto"/>
        <w:jc w:val="both"/>
        <w:rPr>
          <w:rFonts w:ascii="Book Antiqua" w:hAnsi="Book Antiqua"/>
        </w:rPr>
      </w:pPr>
      <w:r>
        <w:rPr>
          <w:rFonts w:ascii="Book Antiqua" w:hAnsi="Book Antiqua" w:eastAsia="Book Antiqua" w:cs="Book Antiqua"/>
          <w:color w:val="000000"/>
        </w:rPr>
        <w:t>Five non-neurofibromatosis type 2 patients with simultaneous occurrence of meningioma and other intracranial benign tumors were retrospectively reviewed. The patients had no history of previous irradiation. The clinical features, pre- and postoperative imaging, surgical procedure and pathological findings were extracted from electronic medical records. There were 4 female patients (80%) and 1 male patient (20%). The mean age was 42.8 years (range: 29-52 years). The coexisting tumors included subependymoma in 1 case (20%) and pituitary adenoma in 4 cases (80%). The most common clinical symptom was headache (3/5, 60%). Four patients (80%) underwent craniotomy. One patient (20%) underwent transsphenoidal surgery followed by transcranial operation. All tumor diagnoses were confirmed by histopathological examination. The mean follow-up was 38.8 mo (range: 23-96 mo), and all 5 patients were in a stable condition at the last follow-up.</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CONCLUSION</w:t>
      </w:r>
    </w:p>
    <w:p>
      <w:pPr>
        <w:spacing w:line="360" w:lineRule="auto"/>
        <w:jc w:val="both"/>
        <w:rPr>
          <w:rFonts w:ascii="Book Antiqua" w:hAnsi="Book Antiqua"/>
        </w:rPr>
      </w:pPr>
      <w:r>
        <w:rPr>
          <w:rFonts w:ascii="Book Antiqua" w:hAnsi="Book Antiqua" w:eastAsia="Book Antiqua" w:cs="Book Antiqua"/>
          <w:color w:val="000000"/>
        </w:rPr>
        <w:t>The simultaneous occurrence of meningioma and other intracranial benign tumors is a rare clinical event. Histological examination is necessary for the accurate diagnosis. Neurosurgeons should select the appropriate surgical strategy according to the clinical features of each patient, which may provide a more favorable prognosis for individual patients.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Key Words: </w:t>
      </w:r>
      <w:r>
        <w:rPr>
          <w:rFonts w:ascii="Book Antiqua" w:hAnsi="Book Antiqua" w:eastAsia="Book Antiqua" w:cs="Book Antiqua"/>
          <w:color w:val="000000"/>
        </w:rPr>
        <w:t>Meningioma; Sub-ependymoma; Pituitary adenoma; Coexisting tumors; Case report</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sz w:val="24"/>
          <w:szCs w:val="24"/>
        </w:rPr>
      </w:pPr>
      <w:r>
        <w:rPr>
          <w:rFonts w:hint="eastAsia" w:ascii="Book Antiqua" w:hAnsi="Book Antiqua" w:eastAsia="Book Antiqua" w:cs="Book Antiqua"/>
          <w:b/>
          <w:color w:val="000000"/>
          <w:sz w:val="24"/>
          <w:szCs w:val="24"/>
        </w:rPr>
        <w:t>©</w:t>
      </w:r>
      <w:r>
        <w:rPr>
          <w:rFonts w:ascii="Book Antiqua" w:hAnsi="Book Antiqua" w:eastAsia="Book Antiqua" w:cs="Book Antiqua"/>
          <w:b/>
          <w:color w:val="000000"/>
          <w:sz w:val="24"/>
          <w:szCs w:val="24"/>
        </w:rPr>
        <w:t>The</w:t>
      </w:r>
      <w:r>
        <w:rPr>
          <w:rFonts w:ascii="Book Antiqua" w:hAnsi="Book Antiqua" w:eastAsia="Book Antiqua" w:cs="Book Antiqua"/>
          <w:color w:val="000000"/>
          <w:sz w:val="24"/>
          <w:szCs w:val="24"/>
        </w:rPr>
        <w:t xml:space="preserve"> </w:t>
      </w:r>
      <w:r>
        <w:rPr>
          <w:rFonts w:ascii="Book Antiqua" w:hAnsi="Book Antiqua" w:eastAsia="Book Antiqua" w:cs="Book Antiqua"/>
          <w:b/>
          <w:color w:val="000000"/>
          <w:sz w:val="24"/>
          <w:szCs w:val="24"/>
        </w:rPr>
        <w:t>Author(s) 202</w:t>
      </w:r>
      <w:r>
        <w:rPr>
          <w:rFonts w:hint="eastAsia" w:ascii="Book Antiqua" w:hAnsi="Book Antiqua" w:cs="Book Antiqua"/>
          <w:b/>
          <w:color w:val="000000"/>
          <w:sz w:val="24"/>
          <w:szCs w:val="24"/>
          <w:lang w:val="en-US" w:eastAsia="zh-CN"/>
        </w:rPr>
        <w:t>2</w:t>
      </w:r>
      <w:r>
        <w:rPr>
          <w:rFonts w:ascii="Book Antiqua" w:hAnsi="Book Antiqua" w:eastAsia="Book Antiqua" w:cs="Book Antiqua"/>
          <w:b/>
          <w:color w:val="000000"/>
          <w:sz w:val="24"/>
          <w:szCs w:val="24"/>
        </w:rPr>
        <w:t xml:space="preserve">. </w:t>
      </w:r>
      <w:r>
        <w:rPr>
          <w:rFonts w:ascii="Book Antiqua" w:hAnsi="Book Antiqua" w:eastAsia="Book Antiqua" w:cs="Book Antiqua"/>
          <w:color w:val="000000"/>
          <w:sz w:val="24"/>
          <w:szCs w:val="24"/>
        </w:rPr>
        <w:t>Published by Baishideng Publishing Group Inc. All rights reserved.</w:t>
      </w:r>
    </w:p>
    <w:p>
      <w:pPr>
        <w:spacing w:line="360" w:lineRule="auto"/>
        <w:jc w:val="both"/>
        <w:rPr>
          <w:rFonts w:ascii="Book Antiqua" w:hAnsi="Book Antiqua"/>
        </w:rPr>
      </w:pPr>
    </w:p>
    <w:p>
      <w:pPr>
        <w:spacing w:line="360" w:lineRule="auto"/>
        <w:jc w:val="both"/>
        <w:rPr>
          <w:rFonts w:hint="eastAsia" w:ascii="Book Antiqua" w:hAnsi="Book Antiqua" w:eastAsia="Book Antiqua" w:cs="Book Antiqua"/>
          <w:color w:val="000000"/>
        </w:rPr>
      </w:pPr>
      <w:r>
        <w:rPr>
          <w:rFonts w:hint="default" w:ascii="Book Antiqua" w:hAnsi="Book Antiqua" w:eastAsia="宋体" w:cs="Book Antiqua"/>
          <w:b/>
          <w:bCs/>
          <w:color w:val="000000"/>
          <w:sz w:val="24"/>
          <w:szCs w:val="24"/>
          <w:lang w:val="en-US" w:eastAsia="zh-CN"/>
        </w:rPr>
        <w:t>Citation</w:t>
      </w:r>
      <w:r>
        <w:rPr>
          <w:rFonts w:hint="default" w:ascii="Book Antiqua" w:hAnsi="Book Antiqua" w:eastAsia="宋体" w:cs="Book Antiqua"/>
          <w:color w:val="000000"/>
          <w:sz w:val="24"/>
          <w:szCs w:val="24"/>
          <w:lang w:val="en-US" w:eastAsia="zh-CN"/>
        </w:rPr>
        <w:t xml:space="preserve">: </w:t>
      </w:r>
      <w:r>
        <w:rPr>
          <w:rFonts w:ascii="Book Antiqua" w:hAnsi="Book Antiqua" w:eastAsia="Book Antiqua" w:cs="Book Antiqua"/>
          <w:color w:val="000000"/>
        </w:rPr>
        <w:t xml:space="preserve">Hu TH, Wang R, Wang HY, Song YF, Yu JH, Wang ZX, Duan YZ, Liu T, Han S. Coexistence of meningioma and other intracranial benign tumors in non-neurofibromatosis type 2 patients: A case report and review of literature. </w:t>
      </w:r>
      <w:r>
        <w:rPr>
          <w:rFonts w:ascii="Book Antiqua" w:hAnsi="Book Antiqua" w:eastAsia="Book Antiqua" w:cs="Book Antiqua"/>
          <w:i/>
          <w:iCs/>
          <w:color w:val="000000"/>
        </w:rPr>
        <w:t>World J Clin Cases</w:t>
      </w:r>
      <w:r>
        <w:rPr>
          <w:rFonts w:ascii="Book Antiqua" w:hAnsi="Book Antiqua" w:eastAsia="Book Antiqua" w:cs="Book Antiqua"/>
          <w:color w:val="000000"/>
        </w:rPr>
        <w:t xml:space="preserve"> 2022; </w:t>
      </w:r>
      <w:r>
        <w:rPr>
          <w:rFonts w:hint="eastAsia" w:ascii="Book Antiqua" w:hAnsi="Book Antiqua" w:eastAsia="Book Antiqua" w:cs="Book Antiqua"/>
          <w:color w:val="000000"/>
        </w:rPr>
        <w:t xml:space="preserve">10(13): </w:t>
      </w:r>
      <w:r>
        <w:rPr>
          <w:rFonts w:hint="default" w:ascii="Book Antiqua" w:hAnsi="Book Antiqua" w:eastAsia="Book Antiqua" w:cs="Book Antiqua"/>
          <w:i w:val="0"/>
          <w:iCs w:val="0"/>
          <w:color w:val="000000"/>
          <w:kern w:val="0"/>
          <w:sz w:val="24"/>
          <w:szCs w:val="24"/>
          <w:u w:val="none"/>
          <w:lang w:val="en-US" w:eastAsia="zh-CN" w:bidi="ar"/>
        </w:rPr>
        <w:t>4249-4263</w:t>
      </w:r>
    </w:p>
    <w:p>
      <w:pPr>
        <w:spacing w:line="360" w:lineRule="auto"/>
        <w:jc w:val="both"/>
        <w:rPr>
          <w:rFonts w:hint="eastAsia" w:ascii="Book Antiqua" w:hAnsi="Book Antiqua" w:eastAsia="Book Antiqua" w:cs="Book Antiqua"/>
          <w:color w:val="000000"/>
        </w:rPr>
      </w:pPr>
      <w:r>
        <w:rPr>
          <w:rFonts w:hint="eastAsia" w:ascii="Book Antiqua" w:hAnsi="Book Antiqua" w:eastAsia="Book Antiqua" w:cs="Book Antiqua"/>
          <w:b/>
          <w:bCs/>
          <w:color w:val="000000"/>
        </w:rPr>
        <w:t>URL</w:t>
      </w:r>
      <w:r>
        <w:rPr>
          <w:rFonts w:hint="eastAsia" w:ascii="Book Antiqua" w:hAnsi="Book Antiqua" w:eastAsia="Book Antiqua" w:cs="Book Antiqua"/>
          <w:color w:val="000000"/>
        </w:rPr>
        <w:t>: https://www.wjgnet.com/2307-8960/full/v10/i13/</w:t>
      </w:r>
      <w:r>
        <w:rPr>
          <w:rFonts w:hint="default" w:ascii="Book Antiqua" w:hAnsi="Book Antiqua" w:eastAsia="Book Antiqua" w:cs="Book Antiqua"/>
          <w:i w:val="0"/>
          <w:iCs w:val="0"/>
          <w:color w:val="000000"/>
          <w:kern w:val="0"/>
          <w:sz w:val="24"/>
          <w:szCs w:val="24"/>
          <w:u w:val="none"/>
          <w:lang w:val="en-US" w:eastAsia="zh-CN" w:bidi="ar"/>
        </w:rPr>
        <w:t>4249</w:t>
      </w:r>
      <w:r>
        <w:rPr>
          <w:rFonts w:hint="eastAsia" w:ascii="Book Antiqua" w:hAnsi="Book Antiqua" w:eastAsia="Book Antiqua" w:cs="Book Antiqua"/>
          <w:color w:val="000000"/>
        </w:rPr>
        <w:t>.htm</w:t>
      </w:r>
    </w:p>
    <w:p>
      <w:pPr>
        <w:spacing w:line="360" w:lineRule="auto"/>
        <w:jc w:val="both"/>
        <w:rPr>
          <w:rFonts w:hint="eastAsia" w:ascii="Book Antiqua" w:hAnsi="Book Antiqua" w:eastAsia="Book Antiqua" w:cs="Book Antiqua"/>
          <w:color w:val="000000"/>
        </w:rPr>
      </w:pPr>
      <w:r>
        <w:rPr>
          <w:rFonts w:hint="eastAsia" w:ascii="Book Antiqua" w:hAnsi="Book Antiqua" w:eastAsia="Book Antiqua" w:cs="Book Antiqua"/>
          <w:b/>
          <w:bCs/>
          <w:color w:val="000000"/>
        </w:rPr>
        <w:t>DOI</w:t>
      </w:r>
      <w:r>
        <w:rPr>
          <w:rFonts w:hint="eastAsia" w:ascii="Book Antiqua" w:hAnsi="Book Antiqua" w:eastAsia="Book Antiqua" w:cs="Book Antiqua"/>
          <w:color w:val="000000"/>
        </w:rPr>
        <w:t>: https://dx.doi.org/10.12998/wjcc.v10.i13.</w:t>
      </w:r>
      <w:r>
        <w:rPr>
          <w:rFonts w:hint="default" w:ascii="Book Antiqua" w:hAnsi="Book Antiqua" w:eastAsia="Book Antiqua" w:cs="Book Antiqua"/>
          <w:i w:val="0"/>
          <w:iCs w:val="0"/>
          <w:color w:val="000000"/>
          <w:kern w:val="0"/>
          <w:sz w:val="24"/>
          <w:szCs w:val="24"/>
          <w:u w:val="none"/>
          <w:lang w:val="en-US" w:eastAsia="zh-CN" w:bidi="ar"/>
        </w:rPr>
        <w:t>4249</w:t>
      </w:r>
    </w:p>
    <w:p>
      <w:pPr>
        <w:spacing w:line="360" w:lineRule="auto"/>
        <w:jc w:val="both"/>
        <w:rPr>
          <w:rFonts w:hint="eastAsia" w:ascii="Book Antiqua" w:hAnsi="Book Antiqua" w:eastAsia="Book Antiqua" w:cs="Book Antiqua"/>
          <w:color w:val="000000"/>
        </w:rPr>
      </w:pPr>
    </w:p>
    <w:p>
      <w:pPr>
        <w:spacing w:line="360" w:lineRule="auto"/>
        <w:jc w:val="both"/>
        <w:rPr>
          <w:rFonts w:ascii="Book Antiqua" w:hAnsi="Book Antiqua"/>
        </w:rPr>
      </w:pPr>
      <w:r>
        <w:rPr>
          <w:rFonts w:ascii="Book Antiqua" w:hAnsi="Book Antiqua" w:eastAsia="Book Antiqua" w:cs="Book Antiqua"/>
          <w:b/>
          <w:bCs/>
          <w:color w:val="000000"/>
        </w:rPr>
        <w:t xml:space="preserve">Core Tip: </w:t>
      </w:r>
      <w:r>
        <w:rPr>
          <w:rFonts w:ascii="Book Antiqua" w:hAnsi="Book Antiqua" w:eastAsia="Book Antiqua" w:cs="Book Antiqua"/>
          <w:color w:val="000000"/>
        </w:rPr>
        <w:t>The simultaneous occurrence of meningioma and other intracranial primary benign tumors is rare, especially in non-neurofibromatosis type 2, and there is limited guidance for the management of such patients. In this study, we report a series of 5 patients with coexistence of meningioma and other intracranial benign tumors, including subependymoma and pituitary adenoma.</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INTRODUCTION</w:t>
      </w:r>
    </w:p>
    <w:p>
      <w:pPr>
        <w:spacing w:line="360" w:lineRule="auto"/>
        <w:jc w:val="both"/>
        <w:rPr>
          <w:rFonts w:ascii="Book Antiqua" w:hAnsi="Book Antiqua"/>
        </w:rPr>
      </w:pPr>
      <w:r>
        <w:rPr>
          <w:rFonts w:ascii="Book Antiqua" w:hAnsi="Book Antiqua" w:eastAsia="Book Antiqua" w:cs="Book Antiqua"/>
          <w:color w:val="000000"/>
        </w:rPr>
        <w:t>Meningioma is the most frequent intracranial benign tumor, accounting for 37.1% of tumors overall</w:t>
      </w:r>
      <w:r>
        <w:rPr>
          <w:rFonts w:ascii="Book Antiqua" w:hAnsi="Book Antiqua" w:eastAsia="Book Antiqua" w:cs="Book Antiqua"/>
          <w:color w:val="000000"/>
          <w:vertAlign w:val="superscript"/>
        </w:rPr>
        <w:t>[1]</w:t>
      </w:r>
      <w:r>
        <w:rPr>
          <w:rFonts w:ascii="Book Antiqua" w:hAnsi="Book Antiqua" w:eastAsia="Book Antiqua" w:cs="Book Antiqua"/>
          <w:color w:val="000000"/>
        </w:rPr>
        <w:t>. However, the concomitant occurrence of meningioma and other intracranial benign tumors is extremely rare</w:t>
      </w:r>
      <w:r>
        <w:rPr>
          <w:rFonts w:ascii="Book Antiqua" w:hAnsi="Book Antiqua" w:eastAsia="Book Antiqua" w:cs="Book Antiqua"/>
          <w:color w:val="000000"/>
          <w:vertAlign w:val="superscript"/>
        </w:rPr>
        <w:t>[2]</w:t>
      </w:r>
      <w:r>
        <w:rPr>
          <w:rFonts w:ascii="Book Antiqua" w:hAnsi="Book Antiqua" w:eastAsia="Book Antiqua" w:cs="Book Antiqua"/>
          <w:color w:val="000000"/>
        </w:rPr>
        <w:t>. Only a few coexisting meningioma and other intracranial benign tumor cases have been reported in previous publications, such as pituitary adenoma</w:t>
      </w:r>
      <w:r>
        <w:rPr>
          <w:rFonts w:ascii="Book Antiqua" w:hAnsi="Book Antiqua" w:eastAsia="Book Antiqua" w:cs="Book Antiqua"/>
          <w:color w:val="000000"/>
          <w:vertAlign w:val="superscript"/>
        </w:rPr>
        <w:t>[3,4]</w:t>
      </w:r>
      <w:r>
        <w:rPr>
          <w:rFonts w:ascii="Book Antiqua" w:hAnsi="Book Antiqua" w:eastAsia="Book Antiqua" w:cs="Book Antiqua"/>
          <w:color w:val="000000"/>
        </w:rPr>
        <w:t>, craniopharyngioma</w:t>
      </w:r>
      <w:r>
        <w:rPr>
          <w:rFonts w:ascii="Book Antiqua" w:hAnsi="Book Antiqua" w:eastAsia="Book Antiqua" w:cs="Book Antiqua"/>
          <w:color w:val="000000"/>
          <w:vertAlign w:val="superscript"/>
        </w:rPr>
        <w:t>[5]</w:t>
      </w:r>
      <w:r>
        <w:rPr>
          <w:rFonts w:ascii="Book Antiqua" w:hAnsi="Book Antiqua" w:eastAsia="Book Antiqua" w:cs="Book Antiqua"/>
          <w:color w:val="000000"/>
        </w:rPr>
        <w:t xml:space="preserve"> and </w:t>
      </w:r>
      <w:bookmarkStart w:id="0" w:name="OLE_LINK5"/>
      <w:r>
        <w:rPr>
          <w:rFonts w:ascii="Book Antiqua" w:hAnsi="Book Antiqua" w:eastAsia="Book Antiqua" w:cs="Book Antiqua"/>
          <w:color w:val="000000"/>
        </w:rPr>
        <w:t>vestibular schwannoma</w:t>
      </w:r>
      <w:bookmarkEnd w:id="0"/>
      <w:r>
        <w:rPr>
          <w:rFonts w:ascii="Book Antiqua" w:hAnsi="Book Antiqua" w:eastAsia="Book Antiqua" w:cs="Book Antiqua"/>
          <w:color w:val="000000"/>
          <w:vertAlign w:val="superscript"/>
        </w:rPr>
        <w:t>[6-9]</w:t>
      </w:r>
      <w:r>
        <w:rPr>
          <w:rFonts w:ascii="Book Antiqua" w:hAnsi="Book Antiqua" w:eastAsia="Book Antiqua" w:cs="Book Antiqua"/>
          <w:color w:val="000000"/>
        </w:rPr>
        <w:t xml:space="preserve">. It is well-recognized that the occurrence of multiple nervous system tumors in the same patient is a characteristic of </w:t>
      </w:r>
      <w:bookmarkStart w:id="1" w:name="OLE_LINK6"/>
      <w:r>
        <w:rPr>
          <w:rFonts w:ascii="Book Antiqua" w:hAnsi="Book Antiqua" w:eastAsia="Book Antiqua" w:cs="Book Antiqua"/>
          <w:color w:val="000000"/>
        </w:rPr>
        <w:t>neurofibromatosis type 2</w:t>
      </w:r>
      <w:bookmarkEnd w:id="1"/>
      <w:r>
        <w:rPr>
          <w:rFonts w:ascii="Book Antiqua" w:hAnsi="Book Antiqua" w:eastAsia="Book Antiqua" w:cs="Book Antiqua"/>
          <w:color w:val="000000"/>
        </w:rPr>
        <w:t xml:space="preserve"> (NF2)</w:t>
      </w:r>
      <w:r>
        <w:rPr>
          <w:rFonts w:ascii="Book Antiqua" w:hAnsi="Book Antiqua" w:eastAsia="Book Antiqua" w:cs="Book Antiqua"/>
          <w:color w:val="000000"/>
          <w:vertAlign w:val="superscript"/>
        </w:rPr>
        <w:t>[8]</w:t>
      </w:r>
      <w:r>
        <w:rPr>
          <w:rFonts w:ascii="Book Antiqua" w:hAnsi="Book Antiqua" w:eastAsia="Book Antiqua" w:cs="Book Antiqua"/>
          <w:color w:val="000000"/>
        </w:rPr>
        <w:t>. Patients are diagnosed with NF2 when they meet the Manchester criteria (Supplementary Table 1)</w:t>
      </w:r>
      <w:r>
        <w:rPr>
          <w:rFonts w:ascii="Book Antiqua" w:hAnsi="Book Antiqua" w:eastAsia="Book Antiqua" w:cs="Book Antiqua"/>
          <w:color w:val="000000"/>
          <w:vertAlign w:val="superscript"/>
        </w:rPr>
        <w:t>[10,11]</w:t>
      </w:r>
      <w:r>
        <w:rPr>
          <w:rFonts w:ascii="Book Antiqua" w:hAnsi="Book Antiqua" w:eastAsia="Book Antiqua" w:cs="Book Antiqua"/>
          <w:color w:val="000000"/>
        </w:rPr>
        <w:t>. However, clinical and pathological features of non-NF2 patients with collision-tumors remain unclear. Here we report the clinical presentation, radiological features, surgical management and outcomes in our series of 5 non-NF2 patients with concomitant meningioma and other intracranial benign tumors, including one subependymoma, which was reported for the first time, and four pituitary adenomas. In addition, we also reviewed the available literature.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CASE PRESENTATION</w:t>
      </w:r>
    </w:p>
    <w:p>
      <w:pPr>
        <w:spacing w:line="360" w:lineRule="auto"/>
        <w:jc w:val="both"/>
        <w:rPr>
          <w:rFonts w:ascii="Book Antiqua" w:hAnsi="Book Antiqua"/>
        </w:rPr>
      </w:pPr>
      <w:r>
        <w:rPr>
          <w:rFonts w:ascii="Book Antiqua" w:hAnsi="Book Antiqua" w:eastAsia="Book Antiqua" w:cs="Book Antiqua"/>
          <w:b/>
          <w:i/>
          <w:color w:val="000000"/>
        </w:rPr>
        <w:t>Chief complaints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A 45-year-old female patient presented with a sudden night epileptic seizure 10 d prior.</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A 40-year-old female patient presented with dizziness and headache for 1 mo.</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A 48-year-old male patient presented with frontal and bilateral temporal headache for 1 mo.</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A 52-year-old female patient presented with left progressive blurred vision for 6 mo and headaches for 2 mo.</w:t>
      </w:r>
    </w:p>
    <w:p>
      <w:pPr>
        <w:spacing w:line="360" w:lineRule="auto"/>
        <w:jc w:val="both"/>
        <w:rPr>
          <w:rFonts w:ascii="Book Antiqua" w:hAnsi="Book Antiqua"/>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A 29-year-old female patient presented with menstrual disorder for 2 years and intermittent headache for 3 mo.</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History of present illness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The patient suffered a sudden epileptic seizure 10 d ago at night, which lasted for a few minutes.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The patient had dizziness and headaches for 1 mo.</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The patient had a headache for 1 mo. The headache took place at night and affected his sleep.</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The patient had progressive vision loss in the left eye for 6 mo. She suffered from headache from 2 mo.</w:t>
      </w:r>
    </w:p>
    <w:p>
      <w:pPr>
        <w:spacing w:line="360" w:lineRule="auto"/>
        <w:jc w:val="both"/>
        <w:rPr>
          <w:rFonts w:ascii="Book Antiqua" w:hAnsi="Book Antiqua"/>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The patient had menstrual disorder for 2 years. She developed amenorrhea and intermittent headaches 3 mo ago.</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History of past illness</w:t>
      </w:r>
    </w:p>
    <w:p>
      <w:pPr>
        <w:spacing w:line="360" w:lineRule="auto"/>
        <w:jc w:val="both"/>
        <w:rPr>
          <w:rFonts w:ascii="Book Antiqua" w:hAnsi="Book Antiqua"/>
        </w:rPr>
      </w:pPr>
      <w:r>
        <w:rPr>
          <w:rFonts w:ascii="Book Antiqua" w:hAnsi="Book Antiqua" w:eastAsia="Book Antiqua" w:cs="Book Antiqua"/>
          <w:color w:val="000000"/>
        </w:rPr>
        <w:t>All patients had no history of specific illnesses.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Personal and family history</w:t>
      </w:r>
    </w:p>
    <w:p>
      <w:pPr>
        <w:spacing w:line="360" w:lineRule="auto"/>
        <w:jc w:val="both"/>
        <w:rPr>
          <w:rFonts w:ascii="Book Antiqua" w:hAnsi="Book Antiqua"/>
        </w:rPr>
      </w:pPr>
      <w:r>
        <w:rPr>
          <w:rFonts w:ascii="Book Antiqua" w:hAnsi="Book Antiqua" w:eastAsia="Book Antiqua" w:cs="Book Antiqua"/>
          <w:color w:val="000000"/>
        </w:rPr>
        <w:t>All patients had no special personal and family history.</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Physical examination</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 2, 3 and 5:</w:t>
      </w:r>
      <w:r>
        <w:rPr>
          <w:rFonts w:ascii="Book Antiqua" w:hAnsi="Book Antiqua" w:eastAsia="Book Antiqua" w:cs="Book Antiqua"/>
          <w:color w:val="000000"/>
        </w:rPr>
        <w:t xml:space="preserve"> Neurological examination of the patient found no positive signs.</w:t>
      </w:r>
    </w:p>
    <w:p>
      <w:pPr>
        <w:spacing w:line="360" w:lineRule="auto"/>
        <w:jc w:val="both"/>
        <w:rPr>
          <w:rFonts w:ascii="Book Antiqua" w:hAnsi="Book Antiqua"/>
        </w:rPr>
      </w:pPr>
      <w:r>
        <w:rPr>
          <w:rFonts w:ascii="Book Antiqua" w:hAnsi="Book Antiqua" w:eastAsia="Book Antiqua" w:cs="Book Antiqua"/>
          <w:b/>
          <w:bCs/>
          <w:color w:val="000000"/>
        </w:rPr>
        <w:t xml:space="preserve">Case 4: </w:t>
      </w:r>
      <w:r>
        <w:rPr>
          <w:rFonts w:ascii="Book Antiqua" w:hAnsi="Book Antiqua" w:eastAsia="Book Antiqua" w:cs="Book Antiqua"/>
          <w:color w:val="000000"/>
        </w:rPr>
        <w:t>There was only slight sensation in her left eye when she was admitted.</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Laboratory examinations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 3 and 4:</w:t>
      </w:r>
      <w:r>
        <w:rPr>
          <w:rFonts w:ascii="Book Antiqua" w:hAnsi="Book Antiqua" w:eastAsia="Book Antiqua" w:cs="Book Antiqua"/>
          <w:color w:val="000000"/>
        </w:rPr>
        <w:t xml:space="preserve"> Preoperative endocrine examination showed no abnormal changes.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Endocrine examination indicated that prolactin levels were moderately elevated (61.19 ng/mL).</w:t>
      </w:r>
    </w:p>
    <w:p>
      <w:pPr>
        <w:spacing w:line="360" w:lineRule="auto"/>
        <w:jc w:val="both"/>
        <w:rPr>
          <w:rFonts w:ascii="Book Antiqua" w:hAnsi="Book Antiqua"/>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Preoperative endocrine examination showed that prolactin levels were slightly elevated (59.17 ng/mL).</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Imaging examinations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Brain computed tomography at the local hospital suggested an intracranial space-occupying lesion in the left parietal lobe. Brain contrast-enhanced magnetic resonance imaging (MRI) showed a well-circumscribed mass (3.6 cm × 2.7 cm × 2.7 cm) in the left parietal parafalcine and a mass (1.9 cm × 1.2 cm × 1.1 cm) in the left lateral ventricle.</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MRI showed a mass (3.0 cm × 2.3 cm × 2.5 cm) in the right middle cranial fossa and a mass (0.5 cm × 0.5 cm × 0.5 cm) in the sellar region.</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Brain MRI showed lesions located in the planum sphenoidale and sellar regions.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There was a well-circumscribed mass (3.5 cm × 3.2 cm × 2.7 cm) surrounded with brain edema in the left sphenoid ridge and a mass (2.8 cm × 2.5 cm × 2.5 cm) encasing the internal carotid artery in the sellar and suprasellar regions, as determined by radiological examination. </w:t>
      </w:r>
    </w:p>
    <w:p>
      <w:pPr>
        <w:spacing w:line="360" w:lineRule="auto"/>
        <w:jc w:val="both"/>
        <w:rPr>
          <w:rFonts w:ascii="Book Antiqua" w:hAnsi="Book Antiqua"/>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MRI showed a mass (5.7 cm × 3.3 cm) encasing the internal carotid artery located in the left petroclival region and a mass (maximum diameter 1.0 cm) located in the sellar region.</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FINAL DIAGNOSIS</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Postoperative histopathological examination showed meningioma and subependymoma (Figure 1).</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Histopathological examination showed a meningioma and non-functioning pituitary adenoma (Figure 2).</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Histopathological examination showed a meningioma and non-functioning pituitary adenoma (Figure 3).</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Histopathological examination showed a meningioma and non-functioning pituitary adenoma (Figure 4).</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Case 5: </w:t>
      </w:r>
      <w:r>
        <w:rPr>
          <w:rFonts w:ascii="Book Antiqua" w:hAnsi="Book Antiqua" w:eastAsia="Book Antiqua" w:cs="Book Antiqua"/>
          <w:color w:val="000000"/>
        </w:rPr>
        <w:t>Postoperative histopathological examination showed a meningioma and non-functioning pituitary adenoma (Figure 5).</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TREATMENT</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After this discovery, she underwent craniotomy, and the two neoplasms were removed in one session.</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First, endonasal transsphenoidal surgery was performed for resection of the intrasellar mass. Then, the right middle cranial fossa mass was removed (Simpson grade II) by transcranial surgery.</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The patient underwent transcranial resection for the two tumors through the right transpterional approach.</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A single transcranial procedure was performed for removal of the sphenoid ridge mass (Simpson grade II) and sellar region mass. The pituitary tumor underwent subtotal resection.</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The patient underwent craniotomy for the two tumors. The petroclival tumor was hard in consistency and rich in blood supply with internal carotid artery encasement. The tumor was also close to cranial nerves II-VI and compressed the brain stem. A subtotal resection was performed (Simpson grade IV) for the petroclival tumor. Then the intrasellar tumor was removed.</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OUTCOME AND FOLLOW-UP</w:t>
      </w:r>
    </w:p>
    <w:p>
      <w:pPr>
        <w:spacing w:line="360" w:lineRule="auto"/>
        <w:jc w:val="both"/>
        <w:rPr>
          <w:rFonts w:ascii="Book Antiqua" w:hAnsi="Book Antiqua" w:eastAsia="Book Antiqua" w:cs="Book Antiqua"/>
          <w:color w:val="000000"/>
        </w:rPr>
      </w:pPr>
      <w:r>
        <w:rPr>
          <w:rFonts w:ascii="Book Antiqua" w:hAnsi="Book Antiqua" w:eastAsia="Book Antiqua" w:cs="Book Antiqua"/>
          <w:color w:val="000000"/>
        </w:rPr>
        <w:t>Between January 2011 and January 2019, 2922 consecutive patients were diagnosed with meningioma in our institution. There were 5 meningioma patients (0.17%) with different intracranial benign tumors, and none of them were diagnosed with NF2. They had no history of previous irradiation. Clinical data were obtained and analyzed through retrospective medical history reviews, neuroimaging information, histopathological examination and follow-up. This retrospective study was approved by the institutional review board. Written consent was obtained from each patient for the use of their clinical data for research.</w:t>
      </w:r>
    </w:p>
    <w:p>
      <w:pPr>
        <w:spacing w:line="360" w:lineRule="auto"/>
        <w:ind w:firstLine="480" w:firstLineChars="200"/>
        <w:jc w:val="both"/>
        <w:rPr>
          <w:rFonts w:ascii="Book Antiqua" w:hAnsi="Book Antiqua"/>
        </w:rPr>
      </w:pPr>
      <w:r>
        <w:rPr>
          <w:rFonts w:ascii="Book Antiqua" w:hAnsi="Book Antiqua" w:eastAsia="Book Antiqua" w:cs="Book Antiqua"/>
          <w:color w:val="000000"/>
        </w:rPr>
        <w:t>There were 4 female patients (80%) and 1 male patient (20%) with concomitant meningioma and other intracranial benign tumors. The mean age was 42.8 years (range: 29-79 years). The coexisting tumors included subependymoma in 1 case (20%) and pituitary adenoma in 4 cases (80%, four non-functional pituitary adenomas). The mean follow-up time was 38.8 mo (range: 23-96 mo). The clinical information of these cases is summarized in Table 1.</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1:</w:t>
      </w:r>
      <w:r>
        <w:rPr>
          <w:rFonts w:ascii="Book Antiqua" w:hAnsi="Book Antiqua" w:eastAsia="Book Antiqua" w:cs="Book Antiqua"/>
          <w:color w:val="000000"/>
        </w:rPr>
        <w:t xml:space="preserve"> The patient was followed up for 27 mo with no evidence of recurrent disease.</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2:</w:t>
      </w:r>
      <w:r>
        <w:rPr>
          <w:rFonts w:ascii="Book Antiqua" w:hAnsi="Book Antiqua" w:eastAsia="Book Antiqua" w:cs="Book Antiqua"/>
          <w:color w:val="000000"/>
        </w:rPr>
        <w:t xml:space="preserve"> The patient was followed up for 24 mo, and she was in good health.</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3:</w:t>
      </w:r>
      <w:r>
        <w:rPr>
          <w:rFonts w:ascii="Book Antiqua" w:hAnsi="Book Antiqua" w:eastAsia="Book Antiqua" w:cs="Book Antiqua"/>
          <w:color w:val="000000"/>
        </w:rPr>
        <w:t xml:space="preserve"> He was treated by hormone replacement therapy because of postoperative hypopituitarism. The patient was followed up for 23 mo. He took LT4 regularly and is currently in good health.</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4:</w:t>
      </w:r>
      <w:r>
        <w:rPr>
          <w:rFonts w:ascii="Book Antiqua" w:hAnsi="Book Antiqua" w:eastAsia="Book Antiqua" w:cs="Book Antiqua"/>
          <w:color w:val="000000"/>
        </w:rPr>
        <w:t xml:space="preserve"> Four months after the surgery, MRI reexamination revealed the growth of residual pituitary tumor. Subsequently, she underwent radiotherapy. The patient was in good health at the 24-mo follow-up.</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Case 5:</w:t>
      </w:r>
      <w:r>
        <w:rPr>
          <w:rFonts w:ascii="Book Antiqua" w:hAnsi="Book Antiqua" w:eastAsia="Book Antiqua" w:cs="Book Antiqua"/>
          <w:color w:val="000000"/>
        </w:rPr>
        <w:t xml:space="preserve"> As of this writing, the patient had been in stable condition for 96 mo.</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DISCUSSION</w:t>
      </w:r>
    </w:p>
    <w:p>
      <w:pPr>
        <w:spacing w:line="360" w:lineRule="auto"/>
        <w:jc w:val="both"/>
        <w:rPr>
          <w:rFonts w:ascii="Book Antiqua" w:hAnsi="Book Antiqua" w:eastAsia="Book Antiqua" w:cs="Book Antiqua"/>
          <w:color w:val="000000"/>
        </w:rPr>
      </w:pPr>
      <w:r>
        <w:rPr>
          <w:rFonts w:ascii="Book Antiqua" w:hAnsi="Book Antiqua" w:eastAsia="Book Antiqua" w:cs="Book Antiqua"/>
          <w:color w:val="000000"/>
        </w:rPr>
        <w:t>The coexistence of meningioma and other intracranial benign tumors is a rare phenomenon that nevertheless deserves our attention. The most frequent coexistence of simultaneous benign tumors is pituitary adenoma with meningioma and schwannoma with meningioma</w:t>
      </w:r>
      <w:r>
        <w:rPr>
          <w:rFonts w:ascii="Book Antiqua" w:hAnsi="Book Antiqua" w:eastAsia="Book Antiqua" w:cs="Book Antiqua"/>
          <w:color w:val="000000"/>
          <w:vertAlign w:val="superscript"/>
        </w:rPr>
        <w:t>[12]</w:t>
      </w:r>
      <w:r>
        <w:rPr>
          <w:rFonts w:ascii="Book Antiqua" w:hAnsi="Book Antiqua" w:eastAsia="Book Antiqua" w:cs="Book Antiqua"/>
          <w:color w:val="000000"/>
        </w:rPr>
        <w:t>. The co-occurrence of meningioma and schwannoma is more likely to occur in patients with NF2, which has been well described previously. However, the clinical characteristics of non-NF2 patients with coexisting tumors are largely unknown.</w:t>
      </w:r>
    </w:p>
    <w:p>
      <w:pPr>
        <w:spacing w:line="360" w:lineRule="auto"/>
        <w:ind w:firstLine="480" w:firstLineChars="200"/>
        <w:jc w:val="both"/>
        <w:rPr>
          <w:rFonts w:ascii="Book Antiqua" w:hAnsi="Book Antiqua" w:eastAsia="Book Antiqua" w:cs="Book Antiqua"/>
          <w:color w:val="000000"/>
        </w:rPr>
      </w:pPr>
      <w:r>
        <w:rPr>
          <w:rFonts w:ascii="Book Antiqua" w:hAnsi="Book Antiqua" w:eastAsia="Book Antiqua" w:cs="Book Antiqua"/>
          <w:color w:val="000000"/>
        </w:rPr>
        <w:t>To the best of our knowledge, we present the first case of concomitant meningioma and intracranial subependymoma. Subependymomas are rare, benign, slow-growing tumors and represent only 0.2% to 0.7% of intracranial tumors</w:t>
      </w:r>
      <w:r>
        <w:rPr>
          <w:rFonts w:ascii="Book Antiqua" w:hAnsi="Book Antiqua" w:eastAsia="Book Antiqua" w:cs="Book Antiqua"/>
          <w:color w:val="000000"/>
          <w:vertAlign w:val="superscript"/>
        </w:rPr>
        <w:t>[13-16]</w:t>
      </w:r>
      <w:r>
        <w:rPr>
          <w:rFonts w:ascii="Book Antiqua" w:hAnsi="Book Antiqua" w:eastAsia="Book Antiqua" w:cs="Book Antiqua"/>
          <w:color w:val="000000"/>
        </w:rPr>
        <w:t>. These tumors most often arise in the fourth ventricle (50%-60%) and the lateral ventricles (30%-40%)</w:t>
      </w:r>
      <w:r>
        <w:rPr>
          <w:rFonts w:ascii="Book Antiqua" w:hAnsi="Book Antiqua" w:eastAsia="Book Antiqua" w:cs="Book Antiqua"/>
          <w:color w:val="000000"/>
          <w:vertAlign w:val="superscript"/>
        </w:rPr>
        <w:t>[14,15]</w:t>
      </w:r>
      <w:r>
        <w:rPr>
          <w:rFonts w:ascii="Book Antiqua" w:hAnsi="Book Antiqua" w:eastAsia="Book Antiqua" w:cs="Book Antiqua"/>
          <w:color w:val="000000"/>
        </w:rPr>
        <w:t>. Most patients present with hydrocephalus as a consequence of ventricular obstruction or less commonly focal neurological dysfunction and seizures caused by mass effects</w:t>
      </w:r>
      <w:r>
        <w:rPr>
          <w:rFonts w:ascii="Book Antiqua" w:hAnsi="Book Antiqua" w:eastAsia="Book Antiqua" w:cs="Book Antiqua"/>
          <w:color w:val="000000"/>
          <w:vertAlign w:val="superscript"/>
        </w:rPr>
        <w:t>[14,17]</w:t>
      </w:r>
      <w:r>
        <w:rPr>
          <w:rFonts w:ascii="Book Antiqua" w:hAnsi="Book Antiqua" w:eastAsia="Book Antiqua" w:cs="Book Antiqua"/>
          <w:color w:val="000000"/>
        </w:rPr>
        <w:t>. The main purpose of surgery is to maximize the removal of the tumor</w:t>
      </w:r>
      <w:r>
        <w:rPr>
          <w:rFonts w:ascii="Book Antiqua" w:hAnsi="Book Antiqua" w:eastAsia="Book Antiqua" w:cs="Book Antiqua"/>
          <w:color w:val="000000"/>
          <w:vertAlign w:val="superscript"/>
        </w:rPr>
        <w:t>[18]</w:t>
      </w:r>
      <w:r>
        <w:rPr>
          <w:rFonts w:ascii="Book Antiqua" w:hAnsi="Book Antiqua" w:eastAsia="Book Antiqua" w:cs="Book Antiqua"/>
          <w:color w:val="000000"/>
        </w:rPr>
        <w:t>. In the published case series, there were satisfactory postoperative mortality and morbidity rates from supratentorial subependymomas</w:t>
      </w:r>
      <w:r>
        <w:rPr>
          <w:rFonts w:ascii="Book Antiqua" w:hAnsi="Book Antiqua" w:eastAsia="Book Antiqua" w:cs="Book Antiqua"/>
          <w:color w:val="000000"/>
          <w:vertAlign w:val="superscript"/>
        </w:rPr>
        <w:t>[13-18]</w:t>
      </w:r>
      <w:r>
        <w:rPr>
          <w:rFonts w:ascii="Book Antiqua" w:hAnsi="Book Antiqua" w:eastAsia="Book Antiqua" w:cs="Book Antiqua"/>
          <w:color w:val="000000"/>
        </w:rPr>
        <w:t xml:space="preserve">. In our case 1, resection of the left parietal meningioma and supratentorial subependymoma was accomplished </w:t>
      </w:r>
      <w:r>
        <w:rPr>
          <w:rFonts w:ascii="Book Antiqua" w:hAnsi="Book Antiqua" w:eastAsia="Book Antiqua" w:cs="Book Antiqua"/>
          <w:i/>
          <w:iCs/>
          <w:color w:val="000000"/>
        </w:rPr>
        <w:t>via</w:t>
      </w:r>
      <w:r>
        <w:rPr>
          <w:rFonts w:ascii="Book Antiqua" w:hAnsi="Book Antiqua" w:eastAsia="Book Antiqua" w:cs="Book Antiqua"/>
          <w:color w:val="000000"/>
        </w:rPr>
        <w:t xml:space="preserve"> a single procedure. In a recent long-term outcome study of subependymoma, no patients exhibited a deterioration of performance status or tumor recurrence at medium to long-term follow-up</w:t>
      </w:r>
      <w:r>
        <w:rPr>
          <w:rFonts w:ascii="Book Antiqua" w:hAnsi="Book Antiqua" w:eastAsia="Book Antiqua" w:cs="Book Antiqua"/>
          <w:color w:val="000000"/>
          <w:vertAlign w:val="superscript"/>
        </w:rPr>
        <w:t>[16]</w:t>
      </w:r>
      <w:r>
        <w:rPr>
          <w:rFonts w:ascii="Book Antiqua" w:hAnsi="Book Antiqua" w:eastAsia="Book Antiqua" w:cs="Book Antiqua"/>
          <w:color w:val="000000"/>
        </w:rPr>
        <w:t>. As with the single subependymoma, the patient in our case also had a good prognosis after operation, and there was no evidence of recurrence at the last follow-up. Although the extremely rare coexistence of meningioma and subependymoma in our case may be an incidental event, the intrinsic relationship of these two tumors might require future investigation.</w:t>
      </w:r>
    </w:p>
    <w:p>
      <w:pPr>
        <w:spacing w:line="360" w:lineRule="auto"/>
        <w:ind w:firstLine="480" w:firstLineChars="200"/>
        <w:jc w:val="both"/>
        <w:rPr>
          <w:rFonts w:ascii="Book Antiqua" w:hAnsi="Book Antiqua" w:eastAsia="Book Antiqua" w:cs="Book Antiqua"/>
          <w:color w:val="000000"/>
        </w:rPr>
      </w:pPr>
      <w:r>
        <w:rPr>
          <w:rFonts w:ascii="Book Antiqua" w:hAnsi="Book Antiqua" w:eastAsia="Book Antiqua" w:cs="Book Antiqua"/>
          <w:color w:val="000000"/>
        </w:rPr>
        <w:t>Until now, our understanding of the coexistence of meningioma and pituitary adenoma is based on occasional case reports</w:t>
      </w:r>
      <w:r>
        <w:rPr>
          <w:rFonts w:ascii="Book Antiqua" w:hAnsi="Book Antiqua" w:eastAsia="Book Antiqua" w:cs="Book Antiqua"/>
          <w:color w:val="000000"/>
          <w:vertAlign w:val="superscript"/>
        </w:rPr>
        <w:t>[2-4,12,19-54]</w:t>
      </w:r>
      <w:r>
        <w:rPr>
          <w:rFonts w:ascii="Book Antiqua" w:hAnsi="Book Antiqua" w:eastAsia="Book Antiqua" w:cs="Book Antiqua"/>
          <w:color w:val="000000"/>
        </w:rPr>
        <w:t>. We reviewed all the reported cases that were available to us, and the information was summarized in Table 2. The mean age of patients was 54.6 years (range: 26-82 years), and there were 39 women and 14 men among the published cases (female:male = 2.79:1). Our 4 cases also showed a female tendency (female:male = 3:1), and the mean age was 42.8 years (range: 29-52 years). A preference for parasellar, suprasellar and sphenoid ridge localization was found with 27 reported cases (50.94%)</w:t>
      </w:r>
      <w:r>
        <w:rPr>
          <w:rFonts w:ascii="Book Antiqua" w:hAnsi="Book Antiqua" w:eastAsia="Book Antiqua" w:cs="Book Antiqua"/>
          <w:color w:val="000000"/>
          <w:vertAlign w:val="superscript"/>
        </w:rPr>
        <w:t>[2-4,20-23,25,26,30,32-37,42,47-49,51,54]</w:t>
      </w:r>
      <w:r>
        <w:rPr>
          <w:rFonts w:ascii="Book Antiqua" w:hAnsi="Book Antiqua" w:eastAsia="Book Antiqua" w:cs="Book Antiqua"/>
          <w:color w:val="000000"/>
        </w:rPr>
        <w:t xml:space="preserve">. Consistently, the meningioma of our cases was in the petroclival, sellar and sphenoid wing regions. </w:t>
      </w:r>
    </w:p>
    <w:p>
      <w:pPr>
        <w:spacing w:line="360" w:lineRule="auto"/>
        <w:ind w:firstLine="480" w:firstLineChars="200"/>
        <w:jc w:val="both"/>
        <w:rPr>
          <w:rFonts w:ascii="Book Antiqua" w:hAnsi="Book Antiqua" w:eastAsia="Book Antiqua" w:cs="Book Antiqua"/>
          <w:color w:val="000000"/>
        </w:rPr>
      </w:pPr>
      <w:r>
        <w:rPr>
          <w:rFonts w:ascii="Book Antiqua" w:hAnsi="Book Antiqua" w:eastAsia="Book Antiqua" w:cs="Book Antiqua"/>
          <w:color w:val="000000"/>
        </w:rPr>
        <w:t>The most common type of pituitary adenoma with coexisting meningioma among reported cases was a non-secreting tumor (21/53, 39.62%) followed by growth hormone-producing tumor (17/53, 32.08%). In this paper, all 4 cases were non-functioning pituitary adenoma, representing the most common type. Although prolactinomas are the most frequent pituitary adenomas in general, the higher prevalence of acromegaly in patients with coexisting meningioma has led some authors to propose an association between growth hormone-producing adenomas and meningioma</w:t>
      </w:r>
      <w:r>
        <w:rPr>
          <w:rFonts w:ascii="Book Antiqua" w:hAnsi="Book Antiqua" w:eastAsia="Book Antiqua" w:cs="Book Antiqua"/>
          <w:color w:val="000000"/>
          <w:vertAlign w:val="superscript"/>
        </w:rPr>
        <w:t>[29,34,40,42,49]</w:t>
      </w:r>
      <w:r>
        <w:rPr>
          <w:rFonts w:ascii="Book Antiqua" w:hAnsi="Book Antiqua" w:eastAsia="Book Antiqua" w:cs="Book Antiqua"/>
          <w:color w:val="000000"/>
        </w:rPr>
        <w:t>. They suggested that persistently elevated growth hormone might stimulate arachnoid cap cells to play a role in the development of meningioma</w:t>
      </w:r>
      <w:r>
        <w:rPr>
          <w:rFonts w:ascii="Book Antiqua" w:hAnsi="Book Antiqua" w:eastAsia="Book Antiqua" w:cs="Book Antiqua"/>
          <w:color w:val="000000"/>
          <w:vertAlign w:val="superscript"/>
        </w:rPr>
        <w:t>[24,39,51]</w:t>
      </w:r>
      <w:r>
        <w:rPr>
          <w:rFonts w:ascii="Book Antiqua" w:hAnsi="Book Antiqua" w:eastAsia="Book Antiqua" w:cs="Book Antiqua"/>
          <w:color w:val="000000"/>
        </w:rPr>
        <w:t>. A recent study suggested that patients with acromegaly were at increased risk of meningioma</w:t>
      </w:r>
      <w:r>
        <w:rPr>
          <w:rFonts w:ascii="Book Antiqua" w:hAnsi="Book Antiqua" w:eastAsia="Book Antiqua" w:cs="Book Antiqua"/>
          <w:color w:val="000000"/>
          <w:vertAlign w:val="superscript"/>
        </w:rPr>
        <w:t>[55]</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eastAsia="Book Antiqua" w:cs="Book Antiqua"/>
          <w:color w:val="000000"/>
        </w:rPr>
      </w:pPr>
      <w:r>
        <w:rPr>
          <w:rFonts w:ascii="Book Antiqua" w:hAnsi="Book Antiqua" w:eastAsia="Book Antiqua" w:cs="Book Antiqua"/>
          <w:color w:val="000000"/>
        </w:rPr>
        <w:t>Some researchers have tried to explore the association between meningiomas and pituitary tumors. The early reports suggested that this phenomenon was related to history of irradiation for pituitary tumors</w:t>
      </w:r>
      <w:r>
        <w:rPr>
          <w:rFonts w:ascii="Book Antiqua" w:hAnsi="Book Antiqua" w:eastAsia="Book Antiqua" w:cs="Book Antiqua"/>
          <w:color w:val="000000"/>
          <w:vertAlign w:val="superscript"/>
        </w:rPr>
        <w:t>[2]</w:t>
      </w:r>
      <w:r>
        <w:rPr>
          <w:rFonts w:ascii="Book Antiqua" w:hAnsi="Book Antiqua" w:eastAsia="Book Antiqua" w:cs="Book Antiqua"/>
          <w:color w:val="000000"/>
        </w:rPr>
        <w:t>. However, many cases with no history of radiotherapy were reported as well</w:t>
      </w:r>
      <w:r>
        <w:rPr>
          <w:rFonts w:ascii="Book Antiqua" w:hAnsi="Book Antiqua" w:eastAsia="Book Antiqua" w:cs="Book Antiqua"/>
          <w:color w:val="000000"/>
          <w:vertAlign w:val="superscript"/>
        </w:rPr>
        <w:t>[24,27,29,48,49]</w:t>
      </w:r>
      <w:r>
        <w:rPr>
          <w:rFonts w:ascii="Book Antiqua" w:hAnsi="Book Antiqua" w:eastAsia="Book Antiqua" w:cs="Book Antiqua"/>
          <w:color w:val="000000"/>
        </w:rPr>
        <w:t xml:space="preserve">, including our cases. Therefore, Curto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[40]</w:t>
      </w:r>
      <w:r>
        <w:rPr>
          <w:rFonts w:ascii="Book Antiqua" w:hAnsi="Book Antiqua" w:eastAsia="Book Antiqua" w:cs="Book Antiqua"/>
          <w:color w:val="000000"/>
        </w:rPr>
        <w:t xml:space="preserve"> suggested that the coexistence of meningioma and pituitary adenoma was a coincidental phenomenon. However, there was a higher proportion of involvement of chromosome 14 and 22 in estrogen receptor positive de novo meningiomas</w:t>
      </w:r>
      <w:r>
        <w:rPr>
          <w:rFonts w:ascii="Book Antiqua" w:hAnsi="Book Antiqua" w:eastAsia="Book Antiqua" w:cs="Book Antiqua"/>
          <w:color w:val="000000"/>
          <w:vertAlign w:val="superscript"/>
        </w:rPr>
        <w:t>[56]</w:t>
      </w:r>
      <w:r>
        <w:rPr>
          <w:rFonts w:ascii="Book Antiqua" w:hAnsi="Book Antiqua" w:eastAsia="Book Antiqua" w:cs="Book Antiqua"/>
          <w:color w:val="000000"/>
        </w:rPr>
        <w:t>. Similar genetic changes shared by two unrelated tumors found on the same chromosome may explain their coexistence</w:t>
      </w:r>
      <w:r>
        <w:rPr>
          <w:rFonts w:ascii="Book Antiqua" w:hAnsi="Book Antiqua" w:eastAsia="Book Antiqua" w:cs="Book Antiqua"/>
          <w:color w:val="000000"/>
          <w:vertAlign w:val="superscript"/>
        </w:rPr>
        <w:t>[12]</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eastAsia="Book Antiqua" w:cs="Book Antiqua"/>
          <w:color w:val="000000"/>
        </w:rPr>
      </w:pPr>
      <w:r>
        <w:rPr>
          <w:rFonts w:ascii="Book Antiqua" w:hAnsi="Book Antiqua" w:eastAsia="Book Antiqua" w:cs="Book Antiqua"/>
          <w:color w:val="000000"/>
        </w:rPr>
        <w:t>Moreover, due to the indolence of benign tumors, a significant portion of this coexisting tumor population may remain undiagnosed</w:t>
      </w:r>
      <w:r>
        <w:rPr>
          <w:rFonts w:ascii="Book Antiqua" w:hAnsi="Book Antiqua" w:eastAsia="Book Antiqua" w:cs="Book Antiqua"/>
          <w:color w:val="000000"/>
          <w:vertAlign w:val="superscript"/>
        </w:rPr>
        <w:t>[12]</w:t>
      </w:r>
      <w:r>
        <w:rPr>
          <w:rFonts w:ascii="Book Antiqua" w:hAnsi="Book Antiqua" w:eastAsia="Book Antiqua" w:cs="Book Antiqua"/>
          <w:color w:val="000000"/>
        </w:rPr>
        <w:t>. MRI is useful for the diagnosis of the coexistence of two intracranial tumors but has limited significance for adjacent pituitary adenoma and meningioma</w:t>
      </w:r>
      <w:r>
        <w:rPr>
          <w:rFonts w:ascii="Book Antiqua" w:hAnsi="Book Antiqua" w:eastAsia="Book Antiqua" w:cs="Book Antiqua"/>
          <w:color w:val="000000"/>
          <w:vertAlign w:val="superscript"/>
        </w:rPr>
        <w:t>[4]</w:t>
      </w:r>
      <w:r>
        <w:rPr>
          <w:rFonts w:ascii="Book Antiqua" w:hAnsi="Book Antiqua" w:eastAsia="Book Antiqua" w:cs="Book Antiqua"/>
          <w:color w:val="000000"/>
        </w:rPr>
        <w:t>. Histological results are necessary for diagnosis because other preoperative findings cannot support accurate diagnosis</w:t>
      </w:r>
      <w:r>
        <w:rPr>
          <w:rFonts w:ascii="Book Antiqua" w:hAnsi="Book Antiqua" w:eastAsia="Book Antiqua" w:cs="Book Antiqua"/>
          <w:color w:val="000000"/>
          <w:vertAlign w:val="superscript"/>
        </w:rPr>
        <w:t>[54]</w:t>
      </w:r>
      <w:r>
        <w:rPr>
          <w:rFonts w:ascii="Book Antiqua" w:hAnsi="Book Antiqua" w:eastAsia="Book Antiqua" w:cs="Book Antiqua"/>
          <w:color w:val="000000"/>
        </w:rPr>
        <w:t>. For example, some reported cases were coexisting sellar meningioma and pituitary adenoma</w:t>
      </w:r>
      <w:r>
        <w:rPr>
          <w:rFonts w:ascii="Book Antiqua" w:hAnsi="Book Antiqua" w:eastAsia="Book Antiqua" w:cs="Book Antiqua"/>
          <w:color w:val="000000"/>
          <w:vertAlign w:val="superscript"/>
        </w:rPr>
        <w:t>[4,42,47-49,54]</w:t>
      </w:r>
      <w:r>
        <w:rPr>
          <w:rFonts w:ascii="Book Antiqua" w:hAnsi="Book Antiqua" w:eastAsia="Book Antiqua" w:cs="Book Antiqua"/>
          <w:color w:val="000000"/>
        </w:rPr>
        <w:t>. Because of the close location of the two tumors, it is difficult to produce an accurate diagnosis by preoperative imaging, as in our case 3. It deserves special attention because the two different types of tumors were not definitely diagnosed before surgery but later when the pathologist’s results were obtained. The patient in case 3 developed hypopituitarism after the operation, and this complication was also reported in other similar cases</w:t>
      </w:r>
      <w:r>
        <w:rPr>
          <w:rFonts w:ascii="Book Antiqua" w:hAnsi="Book Antiqua" w:eastAsia="Book Antiqua" w:cs="Book Antiqua"/>
          <w:color w:val="000000"/>
          <w:vertAlign w:val="superscript"/>
        </w:rPr>
        <w:t>[47,49]</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Traditionally, the treatment of these two coexisting tumors required one craniotomy</w:t>
      </w:r>
      <w:r>
        <w:rPr>
          <w:rFonts w:ascii="Book Antiqua" w:hAnsi="Book Antiqua" w:eastAsia="Book Antiqua" w:cs="Book Antiqua"/>
          <w:color w:val="000000"/>
          <w:vertAlign w:val="superscript"/>
        </w:rPr>
        <w:t>[30,31,33]</w:t>
      </w:r>
      <w:r>
        <w:rPr>
          <w:rFonts w:ascii="Book Antiqua" w:hAnsi="Book Antiqua" w:eastAsia="Book Antiqua" w:cs="Book Antiqua"/>
          <w:color w:val="000000"/>
        </w:rPr>
        <w:t xml:space="preserve"> or two separate operations using two different approaches</w:t>
      </w:r>
      <w:r>
        <w:rPr>
          <w:rFonts w:ascii="Book Antiqua" w:hAnsi="Book Antiqua" w:eastAsia="Book Antiqua" w:cs="Book Antiqua"/>
          <w:color w:val="000000"/>
          <w:vertAlign w:val="superscript"/>
        </w:rPr>
        <w:t>[2,32,35,39]</w:t>
      </w:r>
      <w:r>
        <w:rPr>
          <w:rFonts w:ascii="Book Antiqua" w:hAnsi="Book Antiqua" w:eastAsia="Book Antiqua" w:cs="Book Antiqua"/>
          <w:color w:val="000000"/>
        </w:rPr>
        <w:t xml:space="preserve">. Prevedello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[42]</w:t>
      </w:r>
      <w:r>
        <w:rPr>
          <w:rFonts w:ascii="Book Antiqua" w:hAnsi="Book Antiqua" w:eastAsia="Book Antiqua" w:cs="Book Antiqua"/>
          <w:color w:val="000000"/>
        </w:rPr>
        <w:t xml:space="preserve"> performed a single endoscopic expanded endonasal approach in patients with coexisting tuberculum sellae meningiomas and pituitary adenoma. In our opinion, surgical strategies should be decided according to the characteristics of the coexisting tumors (</w:t>
      </w:r>
      <w:r>
        <w:rPr>
          <w:rFonts w:ascii="Book Antiqua" w:hAnsi="Book Antiqua" w:eastAsia="Book Antiqua" w:cs="Book Antiqua"/>
          <w:i/>
          <w:color w:val="000000"/>
        </w:rPr>
        <w:t>e.g</w:t>
      </w:r>
      <w:r>
        <w:rPr>
          <w:rFonts w:ascii="Book Antiqua" w:hAnsi="Book Antiqua" w:eastAsia="Book Antiqua" w:cs="Book Antiqua"/>
          <w:color w:val="000000"/>
        </w:rPr>
        <w:t>., location, size and adjacent neurovascular structures) and the clinical features of individual patients (</w:t>
      </w:r>
      <w:r>
        <w:rPr>
          <w:rFonts w:ascii="Book Antiqua" w:hAnsi="Book Antiqua" w:eastAsia="Book Antiqua" w:cs="Book Antiqua"/>
          <w:i/>
          <w:color w:val="000000"/>
        </w:rPr>
        <w:t>e.g</w:t>
      </w:r>
      <w:r>
        <w:rPr>
          <w:rFonts w:ascii="Book Antiqua" w:hAnsi="Book Antiqua" w:eastAsia="Book Antiqua" w:cs="Book Antiqua"/>
          <w:color w:val="000000"/>
        </w:rPr>
        <w:t>., symptoms and systemic conditions). Like the single pituitary adenoma, the patient with coexisting meningioma and pituitary adenoma had a favorable prognosis using the retrospective case reports. Postoperative endocrine reexamination should be periodically monitored at the endocrinology outpatient department, especially in patients with postoperative hormone imbalance after surgery. However, as this study is a retrospective analysis and the case numbers are limited, we cannot draw strong conclusions.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CONCLUSION</w:t>
      </w:r>
    </w:p>
    <w:p>
      <w:pPr>
        <w:spacing w:line="360" w:lineRule="auto"/>
        <w:jc w:val="both"/>
        <w:rPr>
          <w:rFonts w:ascii="Book Antiqua" w:hAnsi="Book Antiqua"/>
        </w:rPr>
      </w:pPr>
      <w:r>
        <w:rPr>
          <w:rFonts w:ascii="Book Antiqua" w:hAnsi="Book Antiqua" w:eastAsia="Book Antiqua" w:cs="Book Antiqua"/>
          <w:color w:val="000000"/>
        </w:rPr>
        <w:t>The simultaneous occurrence of meningioma and other intracranial benign tumors is a rare clinical event, and histological examination is necessary for their accurate diagnosis. Neurosurgeons should select the appropriate surgical strategy according to the clinical features of individual patients, which may provide the patient with a more favorable prognosis.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REFERENCES</w:t>
      </w:r>
    </w:p>
    <w:p>
      <w:pPr>
        <w:spacing w:line="360" w:lineRule="auto"/>
        <w:jc w:val="both"/>
        <w:rPr>
          <w:rFonts w:ascii="Book Antiqua" w:hAnsi="Book Antiqua"/>
        </w:rPr>
      </w:pPr>
      <w:bookmarkStart w:id="2" w:name="OLE_LINK1"/>
      <w:r>
        <w:rPr>
          <w:rFonts w:ascii="Book Antiqua" w:hAnsi="Book Antiqua"/>
        </w:rPr>
        <w:t xml:space="preserve">1 </w:t>
      </w:r>
      <w:r>
        <w:rPr>
          <w:rFonts w:ascii="Book Antiqua" w:hAnsi="Book Antiqua"/>
          <w:b/>
          <w:bCs/>
        </w:rPr>
        <w:t>Ostrom QT</w:t>
      </w:r>
      <w:r>
        <w:rPr>
          <w:rFonts w:ascii="Book Antiqua" w:hAnsi="Book Antiqua"/>
        </w:rPr>
        <w:t xml:space="preserve">, Gittleman H, Truitt G, Boscia A, Kruchko C, Barnholtz-Sloan JS. CBTRUS Statistical Report: Primary Brain and Other Central Nervous System Tumors Diagnosed in the United States in 2011-2015. </w:t>
      </w:r>
      <w:r>
        <w:rPr>
          <w:rFonts w:ascii="Book Antiqua" w:hAnsi="Book Antiqua"/>
          <w:i/>
          <w:iCs/>
        </w:rPr>
        <w:t>Neuro Oncol</w:t>
      </w:r>
      <w:r>
        <w:rPr>
          <w:rFonts w:ascii="Book Antiqua" w:hAnsi="Book Antiqua"/>
        </w:rPr>
        <w:t xml:space="preserve"> 2018; </w:t>
      </w:r>
      <w:r>
        <w:rPr>
          <w:rFonts w:ascii="Book Antiqua" w:hAnsi="Book Antiqua"/>
          <w:b/>
          <w:bCs/>
        </w:rPr>
        <w:t>20</w:t>
      </w:r>
      <w:r>
        <w:rPr>
          <w:rFonts w:ascii="Book Antiqua" w:hAnsi="Book Antiqua"/>
        </w:rPr>
        <w:t>: iv1-iv86 [PMID: 30445539 DOI: 10.1093/neuonc/noy131]</w:t>
      </w:r>
    </w:p>
    <w:p>
      <w:pPr>
        <w:spacing w:line="360" w:lineRule="auto"/>
        <w:jc w:val="both"/>
        <w:rPr>
          <w:rFonts w:ascii="Book Antiqua" w:hAnsi="Book Antiqua"/>
        </w:rPr>
      </w:pPr>
      <w:r>
        <w:rPr>
          <w:rFonts w:ascii="Book Antiqua" w:hAnsi="Book Antiqua"/>
        </w:rPr>
        <w:t xml:space="preserve">2 </w:t>
      </w:r>
      <w:r>
        <w:rPr>
          <w:rFonts w:ascii="Book Antiqua" w:hAnsi="Book Antiqua"/>
          <w:b/>
          <w:bCs/>
        </w:rPr>
        <w:t>Partington MD</w:t>
      </w:r>
      <w:r>
        <w:rPr>
          <w:rFonts w:ascii="Book Antiqua" w:hAnsi="Book Antiqua"/>
        </w:rPr>
        <w:t xml:space="preserve">, Davis DH. Radiation-induced meningioma after treatment for pituitary adenoma: case report and literature review. </w:t>
      </w:r>
      <w:r>
        <w:rPr>
          <w:rFonts w:ascii="Book Antiqua" w:hAnsi="Book Antiqua"/>
          <w:i/>
          <w:iCs/>
        </w:rPr>
        <w:t>Neurosurgery</w:t>
      </w:r>
      <w:r>
        <w:rPr>
          <w:rFonts w:ascii="Book Antiqua" w:hAnsi="Book Antiqua"/>
        </w:rPr>
        <w:t xml:space="preserve"> 1990; </w:t>
      </w:r>
      <w:r>
        <w:rPr>
          <w:rFonts w:ascii="Book Antiqua" w:hAnsi="Book Antiqua"/>
          <w:b/>
          <w:bCs/>
        </w:rPr>
        <w:t>26</w:t>
      </w:r>
      <w:r>
        <w:rPr>
          <w:rFonts w:ascii="Book Antiqua" w:hAnsi="Book Antiqua"/>
        </w:rPr>
        <w:t>: 329-331 [PMID: 2407971 DOI: 10.1097/00006123-199002000-00025]</w:t>
      </w:r>
    </w:p>
    <w:p>
      <w:pPr>
        <w:spacing w:line="360" w:lineRule="auto"/>
        <w:jc w:val="both"/>
        <w:rPr>
          <w:rFonts w:ascii="Book Antiqua" w:hAnsi="Book Antiqua"/>
        </w:rPr>
      </w:pPr>
      <w:r>
        <w:rPr>
          <w:rFonts w:ascii="Book Antiqua" w:hAnsi="Book Antiqua"/>
        </w:rPr>
        <w:t xml:space="preserve">3 </w:t>
      </w:r>
      <w:r>
        <w:rPr>
          <w:rFonts w:ascii="Book Antiqua" w:hAnsi="Book Antiqua"/>
          <w:b/>
          <w:bCs/>
        </w:rPr>
        <w:t>Amirjamshidi A</w:t>
      </w:r>
      <w:r>
        <w:rPr>
          <w:rFonts w:ascii="Book Antiqua" w:hAnsi="Book Antiqua"/>
        </w:rPr>
        <w:t xml:space="preserve">, Mortazavi SA, Shirani M, Saeedinia S, Hanif H. 'Coexisting pituitary adenoma and suprasellar meningioma-a coincidence or causation effect: report of two cases and review of the literature'. </w:t>
      </w:r>
      <w:r>
        <w:rPr>
          <w:rFonts w:ascii="Book Antiqua" w:hAnsi="Book Antiqua"/>
          <w:i/>
          <w:iCs/>
        </w:rPr>
        <w:t>J Surg Case Rep</w:t>
      </w:r>
      <w:r>
        <w:rPr>
          <w:rFonts w:ascii="Book Antiqua" w:hAnsi="Book Antiqua"/>
        </w:rPr>
        <w:t xml:space="preserve"> 2017; </w:t>
      </w:r>
      <w:r>
        <w:rPr>
          <w:rFonts w:ascii="Book Antiqua" w:hAnsi="Book Antiqua"/>
          <w:b/>
          <w:bCs/>
        </w:rPr>
        <w:t>2017</w:t>
      </w:r>
      <w:r>
        <w:rPr>
          <w:rFonts w:ascii="Book Antiqua" w:hAnsi="Book Antiqua"/>
        </w:rPr>
        <w:t>: rjx039 [PMID: 28560021 DOI: 10.1093/jscr/rjx039]</w:t>
      </w:r>
    </w:p>
    <w:p>
      <w:pPr>
        <w:spacing w:line="360" w:lineRule="auto"/>
        <w:jc w:val="both"/>
        <w:rPr>
          <w:rFonts w:ascii="Book Antiqua" w:hAnsi="Book Antiqua"/>
        </w:rPr>
      </w:pPr>
      <w:r>
        <w:rPr>
          <w:rFonts w:ascii="Book Antiqua" w:hAnsi="Book Antiqua"/>
        </w:rPr>
        <w:t xml:space="preserve">4 </w:t>
      </w:r>
      <w:r>
        <w:rPr>
          <w:rFonts w:ascii="Book Antiqua" w:hAnsi="Book Antiqua"/>
          <w:b/>
          <w:bCs/>
        </w:rPr>
        <w:t>de Vries F</w:t>
      </w:r>
      <w:r>
        <w:rPr>
          <w:rFonts w:ascii="Book Antiqua" w:hAnsi="Book Antiqua"/>
        </w:rPr>
        <w:t xml:space="preserve">, Lobatto DJ, Zamanipoor Najafabadi AH, Kleijwegt MC, Verstegen MJT, Schutte PJ, Biermasz NR, van Furth WR. Unexpected concomitant pituitary adenoma and suprasellar meningioma: a case report and review of the literature. </w:t>
      </w:r>
      <w:r>
        <w:rPr>
          <w:rFonts w:ascii="Book Antiqua" w:hAnsi="Book Antiqua"/>
          <w:i/>
          <w:iCs/>
        </w:rPr>
        <w:t>Br J Neurosurg</w:t>
      </w:r>
      <w:r>
        <w:rPr>
          <w:rFonts w:ascii="Book Antiqua" w:hAnsi="Book Antiqua"/>
        </w:rPr>
        <w:t xml:space="preserve"> 2019: 1-5 [PMID: 31204511 DOI: 10.1080/02688697.2018.1556782]</w:t>
      </w:r>
    </w:p>
    <w:p>
      <w:pPr>
        <w:spacing w:line="360" w:lineRule="auto"/>
        <w:jc w:val="both"/>
        <w:rPr>
          <w:rFonts w:ascii="Book Antiqua" w:hAnsi="Book Antiqua"/>
        </w:rPr>
      </w:pPr>
      <w:r>
        <w:rPr>
          <w:rFonts w:ascii="Book Antiqua" w:hAnsi="Book Antiqua"/>
        </w:rPr>
        <w:t xml:space="preserve">5 </w:t>
      </w:r>
      <w:r>
        <w:rPr>
          <w:rFonts w:ascii="Book Antiqua" w:hAnsi="Book Antiqua"/>
          <w:b/>
          <w:bCs/>
        </w:rPr>
        <w:t>Della Puppa A</w:t>
      </w:r>
      <w:r>
        <w:rPr>
          <w:rFonts w:ascii="Book Antiqua" w:hAnsi="Book Antiqua"/>
        </w:rPr>
        <w:t xml:space="preserve">, Del Moro G, Tosatto L, Manara R, Orvieto E, Gardiman MP, Scienza R. Co-localisation of meningioma and craniopharyngioma mimicking a single skull base tumour in an elderly patient. </w:t>
      </w:r>
      <w:r>
        <w:rPr>
          <w:rFonts w:ascii="Book Antiqua" w:hAnsi="Book Antiqua"/>
          <w:i/>
          <w:iCs/>
        </w:rPr>
        <w:t>J Neurooncol</w:t>
      </w:r>
      <w:r>
        <w:rPr>
          <w:rFonts w:ascii="Book Antiqua" w:hAnsi="Book Antiqua"/>
        </w:rPr>
        <w:t xml:space="preserve"> 2011; </w:t>
      </w:r>
      <w:r>
        <w:rPr>
          <w:rFonts w:ascii="Book Antiqua" w:hAnsi="Book Antiqua"/>
          <w:b/>
          <w:bCs/>
        </w:rPr>
        <w:t>102</w:t>
      </w:r>
      <w:r>
        <w:rPr>
          <w:rFonts w:ascii="Book Antiqua" w:hAnsi="Book Antiqua"/>
        </w:rPr>
        <w:t>: 167-170 [PMID: 20617364 DOI: 10.1007/s11060-010-0300-z]</w:t>
      </w:r>
    </w:p>
    <w:p>
      <w:pPr>
        <w:spacing w:line="360" w:lineRule="auto"/>
        <w:jc w:val="both"/>
        <w:rPr>
          <w:rFonts w:ascii="Book Antiqua" w:hAnsi="Book Antiqua"/>
        </w:rPr>
      </w:pPr>
      <w:r>
        <w:rPr>
          <w:rFonts w:ascii="Book Antiqua" w:hAnsi="Book Antiqua"/>
        </w:rPr>
        <w:t xml:space="preserve">6 </w:t>
      </w:r>
      <w:r>
        <w:rPr>
          <w:rFonts w:ascii="Book Antiqua" w:hAnsi="Book Antiqua"/>
          <w:b/>
          <w:bCs/>
        </w:rPr>
        <w:t>Chen AF</w:t>
      </w:r>
      <w:r>
        <w:rPr>
          <w:rFonts w:ascii="Book Antiqua" w:hAnsi="Book Antiqua"/>
        </w:rPr>
        <w:t xml:space="preserve">, Samy RN, Gantz BJ. Cerebellopontine angle tumor composed of Schwann and meningeal proliferations. </w:t>
      </w:r>
      <w:r>
        <w:rPr>
          <w:rFonts w:ascii="Book Antiqua" w:hAnsi="Book Antiqua"/>
          <w:i/>
          <w:iCs/>
        </w:rPr>
        <w:t>Arch Otolaryngol Head Neck Surg</w:t>
      </w:r>
      <w:r>
        <w:rPr>
          <w:rFonts w:ascii="Book Antiqua" w:hAnsi="Book Antiqua"/>
        </w:rPr>
        <w:t xml:space="preserve"> 2001; </w:t>
      </w:r>
      <w:r>
        <w:rPr>
          <w:rFonts w:ascii="Book Antiqua" w:hAnsi="Book Antiqua"/>
          <w:b/>
          <w:bCs/>
        </w:rPr>
        <w:t>127</w:t>
      </w:r>
      <w:r>
        <w:rPr>
          <w:rFonts w:ascii="Book Antiqua" w:hAnsi="Book Antiqua"/>
        </w:rPr>
        <w:t>: 1385-1389 [PMID: 11701080 DOI: 10.1001/archotol.127.11.1385]</w:t>
      </w:r>
    </w:p>
    <w:p>
      <w:pPr>
        <w:spacing w:line="360" w:lineRule="auto"/>
        <w:jc w:val="both"/>
        <w:rPr>
          <w:rFonts w:ascii="Book Antiqua" w:hAnsi="Book Antiqua"/>
        </w:rPr>
      </w:pPr>
      <w:r>
        <w:rPr>
          <w:rFonts w:ascii="Book Antiqua" w:hAnsi="Book Antiqua"/>
        </w:rPr>
        <w:t xml:space="preserve">7 </w:t>
      </w:r>
      <w:r>
        <w:rPr>
          <w:rFonts w:ascii="Book Antiqua" w:hAnsi="Book Antiqua"/>
          <w:b/>
          <w:bCs/>
        </w:rPr>
        <w:t>Grauvogel J</w:t>
      </w:r>
      <w:r>
        <w:rPr>
          <w:rFonts w:ascii="Book Antiqua" w:hAnsi="Book Antiqua"/>
        </w:rPr>
        <w:t xml:space="preserve">, Grauvogel TD, Taschner C, Baumgartner S, Maier W, Kaminsky J. A Rare Case of Radiologically Not Distinguishable Coexistent Meningioma and Vestibular Schwannoma in the Cerebellopontine Angle - Case Report and Literature Review. </w:t>
      </w:r>
      <w:r>
        <w:rPr>
          <w:rFonts w:ascii="Book Antiqua" w:hAnsi="Book Antiqua"/>
          <w:i/>
          <w:iCs/>
        </w:rPr>
        <w:t>Case Rep Neurol</w:t>
      </w:r>
      <w:r>
        <w:rPr>
          <w:rFonts w:ascii="Book Antiqua" w:hAnsi="Book Antiqua"/>
        </w:rPr>
        <w:t xml:space="preserve"> 2010; </w:t>
      </w:r>
      <w:r>
        <w:rPr>
          <w:rFonts w:ascii="Book Antiqua" w:hAnsi="Book Antiqua"/>
          <w:b/>
          <w:bCs/>
        </w:rPr>
        <w:t>2</w:t>
      </w:r>
      <w:r>
        <w:rPr>
          <w:rFonts w:ascii="Book Antiqua" w:hAnsi="Book Antiqua"/>
        </w:rPr>
        <w:t>: 111-117 [PMID: 21045938 DOI: 10.1159/000320213]</w:t>
      </w:r>
    </w:p>
    <w:p>
      <w:pPr>
        <w:spacing w:line="360" w:lineRule="auto"/>
        <w:jc w:val="both"/>
        <w:rPr>
          <w:rFonts w:ascii="Book Antiqua" w:hAnsi="Book Antiqua"/>
        </w:rPr>
      </w:pPr>
      <w:r>
        <w:rPr>
          <w:rFonts w:ascii="Book Antiqua" w:hAnsi="Book Antiqua"/>
        </w:rPr>
        <w:t xml:space="preserve">8 </w:t>
      </w:r>
      <w:r>
        <w:rPr>
          <w:rFonts w:ascii="Book Antiqua" w:hAnsi="Book Antiqua"/>
          <w:b/>
          <w:bCs/>
        </w:rPr>
        <w:t>Bachir S</w:t>
      </w:r>
      <w:r>
        <w:rPr>
          <w:rFonts w:ascii="Book Antiqua" w:hAnsi="Book Antiqua"/>
        </w:rPr>
        <w:t xml:space="preserve">, Shah S, Shapiro S, Koehler A, Mahammedi A, Samy RN, Zuccarello M, Schorry E, Sengupta S. Neurofibromatosis Type 2 (NF2) and the Implications for Vestibular Schwannoma and Meningioma Pathogenesis. </w:t>
      </w:r>
      <w:r>
        <w:rPr>
          <w:rFonts w:ascii="Book Antiqua" w:hAnsi="Book Antiqua"/>
          <w:i/>
          <w:iCs/>
        </w:rPr>
        <w:t>Int J Mol Sci</w:t>
      </w:r>
      <w:r>
        <w:rPr>
          <w:rFonts w:ascii="Book Antiqua" w:hAnsi="Book Antiqua"/>
        </w:rPr>
        <w:t xml:space="preserve"> 2021; </w:t>
      </w:r>
      <w:r>
        <w:rPr>
          <w:rFonts w:ascii="Book Antiqua" w:hAnsi="Book Antiqua"/>
          <w:b/>
          <w:bCs/>
        </w:rPr>
        <w:t>22</w:t>
      </w:r>
      <w:r>
        <w:rPr>
          <w:rFonts w:ascii="Book Antiqua" w:hAnsi="Book Antiqua"/>
        </w:rPr>
        <w:t xml:space="preserve"> [PMID: 33445724 DOI: 10.3390/ijms22020690]</w:t>
      </w:r>
    </w:p>
    <w:p>
      <w:pPr>
        <w:spacing w:line="360" w:lineRule="auto"/>
        <w:jc w:val="both"/>
        <w:rPr>
          <w:rFonts w:ascii="Book Antiqua" w:hAnsi="Book Antiqua"/>
        </w:rPr>
      </w:pPr>
      <w:r>
        <w:rPr>
          <w:rFonts w:ascii="Book Antiqua" w:hAnsi="Book Antiqua"/>
        </w:rPr>
        <w:t xml:space="preserve">9 </w:t>
      </w:r>
      <w:r>
        <w:rPr>
          <w:rFonts w:ascii="Book Antiqua" w:hAnsi="Book Antiqua"/>
          <w:b/>
          <w:bCs/>
        </w:rPr>
        <w:t>Matyja E</w:t>
      </w:r>
      <w:r>
        <w:rPr>
          <w:rFonts w:ascii="Book Antiqua" w:hAnsi="Book Antiqua"/>
        </w:rPr>
        <w:t xml:space="preserve">, Kunert P, Grajkowska W, Marchel A. Coexistence of meningioma and schwannoma in the same cerebellopontine angle in a patients with NF2. </w:t>
      </w:r>
      <w:r>
        <w:rPr>
          <w:rFonts w:ascii="Book Antiqua" w:hAnsi="Book Antiqua"/>
          <w:i/>
          <w:iCs/>
        </w:rPr>
        <w:t>Folia Neuropathol</w:t>
      </w:r>
      <w:r>
        <w:rPr>
          <w:rFonts w:ascii="Book Antiqua" w:hAnsi="Book Antiqua"/>
        </w:rPr>
        <w:t xml:space="preserve"> 2012; </w:t>
      </w:r>
      <w:r>
        <w:rPr>
          <w:rFonts w:ascii="Book Antiqua" w:hAnsi="Book Antiqua"/>
          <w:b/>
          <w:bCs/>
        </w:rPr>
        <w:t>50</w:t>
      </w:r>
      <w:r>
        <w:rPr>
          <w:rFonts w:ascii="Book Antiqua" w:hAnsi="Book Antiqua"/>
        </w:rPr>
        <w:t>: 166-172 [PMID: 22773463]</w:t>
      </w:r>
    </w:p>
    <w:p>
      <w:pPr>
        <w:spacing w:line="360" w:lineRule="auto"/>
        <w:jc w:val="both"/>
        <w:rPr>
          <w:rFonts w:ascii="Book Antiqua" w:hAnsi="Book Antiqua"/>
        </w:rPr>
      </w:pPr>
      <w:r>
        <w:rPr>
          <w:rFonts w:ascii="Book Antiqua" w:hAnsi="Book Antiqua"/>
        </w:rPr>
        <w:t xml:space="preserve">10 </w:t>
      </w:r>
      <w:r>
        <w:rPr>
          <w:rFonts w:ascii="Book Antiqua" w:hAnsi="Book Antiqua"/>
          <w:b/>
          <w:bCs/>
        </w:rPr>
        <w:t>Evans DG</w:t>
      </w:r>
      <w:r>
        <w:rPr>
          <w:rFonts w:ascii="Book Antiqua" w:hAnsi="Book Antiqua"/>
        </w:rPr>
        <w:t xml:space="preserve">, Huson SM, Donnai D, Neary W, Blair V, Newton V, Harris R. A clinical study of type 2 neurofibromatosis. </w:t>
      </w:r>
      <w:r>
        <w:rPr>
          <w:rFonts w:ascii="Book Antiqua" w:hAnsi="Book Antiqua"/>
          <w:i/>
          <w:iCs/>
        </w:rPr>
        <w:t>Q J Med</w:t>
      </w:r>
      <w:r>
        <w:rPr>
          <w:rFonts w:ascii="Book Antiqua" w:hAnsi="Book Antiqua"/>
        </w:rPr>
        <w:t xml:space="preserve"> 1992; </w:t>
      </w:r>
      <w:r>
        <w:rPr>
          <w:rFonts w:ascii="Book Antiqua" w:hAnsi="Book Antiqua"/>
          <w:b/>
          <w:bCs/>
        </w:rPr>
        <w:t>84</w:t>
      </w:r>
      <w:r>
        <w:rPr>
          <w:rFonts w:ascii="Book Antiqua" w:hAnsi="Book Antiqua"/>
        </w:rPr>
        <w:t>: 603-618 [PMID: 1484939]</w:t>
      </w:r>
    </w:p>
    <w:p>
      <w:pPr>
        <w:spacing w:line="360" w:lineRule="auto"/>
        <w:jc w:val="both"/>
        <w:rPr>
          <w:rFonts w:ascii="Book Antiqua" w:hAnsi="Book Antiqua"/>
        </w:rPr>
      </w:pPr>
      <w:r>
        <w:rPr>
          <w:rFonts w:ascii="Book Antiqua" w:hAnsi="Book Antiqua"/>
        </w:rPr>
        <w:t xml:space="preserve">11 </w:t>
      </w:r>
      <w:r>
        <w:rPr>
          <w:rFonts w:ascii="Book Antiqua" w:hAnsi="Book Antiqua"/>
          <w:b/>
          <w:bCs/>
        </w:rPr>
        <w:t>Evans DG</w:t>
      </w:r>
      <w:r>
        <w:rPr>
          <w:rFonts w:ascii="Book Antiqua" w:hAnsi="Book Antiqua"/>
        </w:rPr>
        <w:t xml:space="preserve">, King AT, Bowers NL, Tobi S, Wallace AJ, Perry M, Anup R, Lloyd SKL, Rutherford SA, Hammerbeck-Ward C, Pathmanaban ON, Stapleton E, Freeman SR, Kellett M, Halliday D, Parry A, Gair JJ, Axon P, Laitt R, Thomas O, Afridi S, Ferner RE, Harkness EF, Smith MJ; English Specialist NF2 Research Group. Identifying the deficiencies of current diagnostic criteria for neurofibromatosis 2 using databases of 2777 individuals with molecular testing. </w:t>
      </w:r>
      <w:r>
        <w:rPr>
          <w:rFonts w:ascii="Book Antiqua" w:hAnsi="Book Antiqua"/>
          <w:i/>
          <w:iCs/>
        </w:rPr>
        <w:t>Genet Med</w:t>
      </w:r>
      <w:r>
        <w:rPr>
          <w:rFonts w:ascii="Book Antiqua" w:hAnsi="Book Antiqua"/>
        </w:rPr>
        <w:t xml:space="preserve"> 2019; </w:t>
      </w:r>
      <w:r>
        <w:rPr>
          <w:rFonts w:ascii="Book Antiqua" w:hAnsi="Book Antiqua"/>
          <w:b/>
          <w:bCs/>
        </w:rPr>
        <w:t>21</w:t>
      </w:r>
      <w:r>
        <w:rPr>
          <w:rFonts w:ascii="Book Antiqua" w:hAnsi="Book Antiqua"/>
        </w:rPr>
        <w:t>: 1525-1533 [PMID: 30523344 DOI: 10.1038/s41436-018-0384-y]</w:t>
      </w:r>
    </w:p>
    <w:p>
      <w:pPr>
        <w:spacing w:line="360" w:lineRule="auto"/>
        <w:jc w:val="both"/>
        <w:rPr>
          <w:rFonts w:ascii="Book Antiqua" w:hAnsi="Book Antiqua"/>
        </w:rPr>
      </w:pPr>
      <w:r>
        <w:rPr>
          <w:rFonts w:ascii="Book Antiqua" w:hAnsi="Book Antiqua"/>
        </w:rPr>
        <w:t xml:space="preserve">12 </w:t>
      </w:r>
      <w:r>
        <w:rPr>
          <w:rFonts w:ascii="Book Antiqua" w:hAnsi="Book Antiqua"/>
          <w:b/>
          <w:bCs/>
        </w:rPr>
        <w:t>Furtado SV</w:t>
      </w:r>
      <w:r>
        <w:rPr>
          <w:rFonts w:ascii="Book Antiqua" w:hAnsi="Book Antiqua"/>
        </w:rPr>
        <w:t xml:space="preserve">, Venkatesh PK, Ghosal N, Hegde AS. Coexisting intracranial tumors with pituitary adenomas: genetic association or coincidence? </w:t>
      </w:r>
      <w:r>
        <w:rPr>
          <w:rFonts w:ascii="Book Antiqua" w:hAnsi="Book Antiqua"/>
          <w:i/>
          <w:iCs/>
        </w:rPr>
        <w:t>J Cancer Res Ther</w:t>
      </w:r>
      <w:r>
        <w:rPr>
          <w:rFonts w:ascii="Book Antiqua" w:hAnsi="Book Antiqua"/>
        </w:rPr>
        <w:t xml:space="preserve"> 2010; </w:t>
      </w:r>
      <w:r>
        <w:rPr>
          <w:rFonts w:ascii="Book Antiqua" w:hAnsi="Book Antiqua"/>
          <w:b/>
          <w:bCs/>
        </w:rPr>
        <w:t>6</w:t>
      </w:r>
      <w:r>
        <w:rPr>
          <w:rFonts w:ascii="Book Antiqua" w:hAnsi="Book Antiqua"/>
        </w:rPr>
        <w:t>: 221-223 [PMID: 20622373 DOI: 10.4103/0973-1482.65246]</w:t>
      </w:r>
    </w:p>
    <w:p>
      <w:pPr>
        <w:spacing w:line="360" w:lineRule="auto"/>
        <w:jc w:val="both"/>
        <w:rPr>
          <w:rFonts w:ascii="Book Antiqua" w:hAnsi="Book Antiqua"/>
        </w:rPr>
      </w:pPr>
      <w:r>
        <w:rPr>
          <w:rFonts w:ascii="Book Antiqua" w:hAnsi="Book Antiqua"/>
        </w:rPr>
        <w:t xml:space="preserve">13 </w:t>
      </w:r>
      <w:r>
        <w:rPr>
          <w:rFonts w:ascii="Book Antiqua" w:hAnsi="Book Antiqua"/>
          <w:b/>
          <w:bCs/>
        </w:rPr>
        <w:t>Bi Z</w:t>
      </w:r>
      <w:r>
        <w:rPr>
          <w:rFonts w:ascii="Book Antiqua" w:hAnsi="Book Antiqua"/>
        </w:rPr>
        <w:t xml:space="preserve">, Ren X, Zhang J, Jia W. Clinical, radiological, and pathological features in 43 cases of intracranial subependymoma. </w:t>
      </w:r>
      <w:r>
        <w:rPr>
          <w:rFonts w:ascii="Book Antiqua" w:hAnsi="Book Antiqua"/>
          <w:i/>
          <w:iCs/>
        </w:rPr>
        <w:t>J Neurosurg</w:t>
      </w:r>
      <w:r>
        <w:rPr>
          <w:rFonts w:ascii="Book Antiqua" w:hAnsi="Book Antiqua"/>
        </w:rPr>
        <w:t xml:space="preserve"> 2015; </w:t>
      </w:r>
      <w:r>
        <w:rPr>
          <w:rFonts w:ascii="Book Antiqua" w:hAnsi="Book Antiqua"/>
          <w:b/>
          <w:bCs/>
        </w:rPr>
        <w:t>122</w:t>
      </w:r>
      <w:r>
        <w:rPr>
          <w:rFonts w:ascii="Book Antiqua" w:hAnsi="Book Antiqua"/>
        </w:rPr>
        <w:t>: 49-60 [PMID: 25361493 DOI: 10.3171/2014.9.JNS14155]</w:t>
      </w:r>
    </w:p>
    <w:p>
      <w:pPr>
        <w:spacing w:line="360" w:lineRule="auto"/>
        <w:jc w:val="both"/>
        <w:rPr>
          <w:rFonts w:ascii="Book Antiqua" w:hAnsi="Book Antiqua"/>
        </w:rPr>
      </w:pPr>
      <w:r>
        <w:rPr>
          <w:rFonts w:ascii="Book Antiqua" w:hAnsi="Book Antiqua"/>
        </w:rPr>
        <w:t xml:space="preserve">14 </w:t>
      </w:r>
      <w:r>
        <w:rPr>
          <w:rFonts w:ascii="Book Antiqua" w:hAnsi="Book Antiqua"/>
          <w:b/>
          <w:bCs/>
        </w:rPr>
        <w:t>Jain A</w:t>
      </w:r>
      <w:r>
        <w:rPr>
          <w:rFonts w:ascii="Book Antiqua" w:hAnsi="Book Antiqua"/>
        </w:rPr>
        <w:t xml:space="preserve">, Amin AG, Jain P, Burger P, Jallo GI, Lim M, Bettegowda C. Subependymoma: clinical features and surgical outcomes. </w:t>
      </w:r>
      <w:r>
        <w:rPr>
          <w:rFonts w:ascii="Book Antiqua" w:hAnsi="Book Antiqua"/>
          <w:i/>
          <w:iCs/>
        </w:rPr>
        <w:t>Neurol Res</w:t>
      </w:r>
      <w:r>
        <w:rPr>
          <w:rFonts w:ascii="Book Antiqua" w:hAnsi="Book Antiqua"/>
        </w:rPr>
        <w:t xml:space="preserve"> 2012; </w:t>
      </w:r>
      <w:r>
        <w:rPr>
          <w:rFonts w:ascii="Book Antiqua" w:hAnsi="Book Antiqua"/>
          <w:b/>
          <w:bCs/>
        </w:rPr>
        <w:t>34</w:t>
      </w:r>
      <w:r>
        <w:rPr>
          <w:rFonts w:ascii="Book Antiqua" w:hAnsi="Book Antiqua"/>
        </w:rPr>
        <w:t>: 677-684 [PMID: 22747714 DOI: 10.1179/1743132812Y.0000000064]</w:t>
      </w:r>
    </w:p>
    <w:p>
      <w:pPr>
        <w:spacing w:line="360" w:lineRule="auto"/>
        <w:jc w:val="both"/>
        <w:rPr>
          <w:rFonts w:ascii="Book Antiqua" w:hAnsi="Book Antiqua"/>
        </w:rPr>
      </w:pPr>
      <w:r>
        <w:rPr>
          <w:rFonts w:ascii="Book Antiqua" w:hAnsi="Book Antiqua"/>
        </w:rPr>
        <w:t xml:space="preserve">15 </w:t>
      </w:r>
      <w:r>
        <w:rPr>
          <w:rFonts w:ascii="Book Antiqua" w:hAnsi="Book Antiqua"/>
          <w:b/>
          <w:bCs/>
        </w:rPr>
        <w:t>Laghaei Farimani P</w:t>
      </w:r>
      <w:r>
        <w:rPr>
          <w:rFonts w:ascii="Book Antiqua" w:hAnsi="Book Antiqua"/>
        </w:rPr>
        <w:t xml:space="preserve">, Fatehi M, Chaharyn BM, Akagami R. Large Subependymoma Inferior to the Cerebellopontine Angle With Significant Obstructive Hydrocephalus: A Case Report on an Extremely Rare Tumor. </w:t>
      </w:r>
      <w:r>
        <w:rPr>
          <w:rFonts w:ascii="Book Antiqua" w:hAnsi="Book Antiqua"/>
          <w:i/>
          <w:iCs/>
        </w:rPr>
        <w:t>Cureus</w:t>
      </w:r>
      <w:r>
        <w:rPr>
          <w:rFonts w:ascii="Book Antiqua" w:hAnsi="Book Antiqua"/>
        </w:rPr>
        <w:t xml:space="preserve"> 2021; </w:t>
      </w:r>
      <w:r>
        <w:rPr>
          <w:rFonts w:ascii="Book Antiqua" w:hAnsi="Book Antiqua"/>
          <w:b/>
          <w:bCs/>
        </w:rPr>
        <w:t>13</w:t>
      </w:r>
      <w:r>
        <w:rPr>
          <w:rFonts w:ascii="Book Antiqua" w:hAnsi="Book Antiqua"/>
        </w:rPr>
        <w:t>: e18686 [PMID: 34790451 DOI: 10.7759/cureus.18686]</w:t>
      </w:r>
    </w:p>
    <w:p>
      <w:pPr>
        <w:spacing w:line="360" w:lineRule="auto"/>
        <w:jc w:val="both"/>
        <w:rPr>
          <w:rFonts w:ascii="Book Antiqua" w:hAnsi="Book Antiqua"/>
        </w:rPr>
      </w:pPr>
      <w:r>
        <w:rPr>
          <w:rFonts w:ascii="Book Antiqua" w:hAnsi="Book Antiqua"/>
        </w:rPr>
        <w:t xml:space="preserve">16 </w:t>
      </w:r>
      <w:r>
        <w:rPr>
          <w:rFonts w:ascii="Book Antiqua" w:hAnsi="Book Antiqua"/>
          <w:b/>
          <w:bCs/>
        </w:rPr>
        <w:t>Rincon-Torroella J</w:t>
      </w:r>
      <w:r>
        <w:rPr>
          <w:rFonts w:ascii="Book Antiqua" w:hAnsi="Book Antiqua"/>
        </w:rPr>
        <w:t xml:space="preserve">, Rakovec M, Khalafallah AM, Liu A, Bettegowda A, Kut C, Rodriguez FJ, Weingart J, Luciano M, Olivi A, Jallo GI, Brem H, Mukherjee D, Lim M, Bettegowda C. Clinical features and surgical outcomes of intracranial and spinal cord subependymomas. </w:t>
      </w:r>
      <w:r>
        <w:rPr>
          <w:rFonts w:ascii="Book Antiqua" w:hAnsi="Book Antiqua"/>
          <w:i/>
          <w:iCs/>
        </w:rPr>
        <w:t>J Neurosurg</w:t>
      </w:r>
      <w:r>
        <w:rPr>
          <w:rFonts w:ascii="Book Antiqua" w:hAnsi="Book Antiqua"/>
        </w:rPr>
        <w:t xml:space="preserve"> 2022: 1-12 [PMID: 35148513 DOI: 10.3171/2021.12.JNS211643]</w:t>
      </w:r>
    </w:p>
    <w:p>
      <w:pPr>
        <w:spacing w:line="360" w:lineRule="auto"/>
        <w:jc w:val="both"/>
        <w:rPr>
          <w:rFonts w:ascii="Book Antiqua" w:hAnsi="Book Antiqua"/>
        </w:rPr>
      </w:pPr>
      <w:r>
        <w:rPr>
          <w:rFonts w:ascii="Book Antiqua" w:hAnsi="Book Antiqua"/>
        </w:rPr>
        <w:t xml:space="preserve">17 </w:t>
      </w:r>
      <w:r>
        <w:rPr>
          <w:rFonts w:ascii="Book Antiqua" w:hAnsi="Book Antiqua"/>
          <w:b/>
          <w:bCs/>
        </w:rPr>
        <w:t>Rushing EJ</w:t>
      </w:r>
      <w:r>
        <w:rPr>
          <w:rFonts w:ascii="Book Antiqua" w:hAnsi="Book Antiqua"/>
        </w:rPr>
        <w:t xml:space="preserve">, Cooper PB, Quezado M, Begnami M, Crespo A, Smirniotopoulos JG, Ecklund J, Olsen C, Santi M. Subependymoma revisited: clinicopathological evaluation of 83 cases. </w:t>
      </w:r>
      <w:r>
        <w:rPr>
          <w:rFonts w:ascii="Book Antiqua" w:hAnsi="Book Antiqua"/>
          <w:i/>
          <w:iCs/>
        </w:rPr>
        <w:t>J Neurooncol</w:t>
      </w:r>
      <w:r>
        <w:rPr>
          <w:rFonts w:ascii="Book Antiqua" w:hAnsi="Book Antiqua"/>
        </w:rPr>
        <w:t xml:space="preserve"> 2007; </w:t>
      </w:r>
      <w:r>
        <w:rPr>
          <w:rFonts w:ascii="Book Antiqua" w:hAnsi="Book Antiqua"/>
          <w:b/>
          <w:bCs/>
        </w:rPr>
        <w:t>85</w:t>
      </w:r>
      <w:r>
        <w:rPr>
          <w:rFonts w:ascii="Book Antiqua" w:hAnsi="Book Antiqua"/>
        </w:rPr>
        <w:t>: 297-305 [PMID: 17569000 DOI: 10.1007/s11060-007-9411-6]</w:t>
      </w:r>
    </w:p>
    <w:p>
      <w:pPr>
        <w:spacing w:line="360" w:lineRule="auto"/>
        <w:jc w:val="both"/>
        <w:rPr>
          <w:rFonts w:ascii="Book Antiqua" w:hAnsi="Book Antiqua"/>
        </w:rPr>
      </w:pPr>
      <w:r>
        <w:rPr>
          <w:rFonts w:ascii="Book Antiqua" w:hAnsi="Book Antiqua"/>
        </w:rPr>
        <w:t xml:space="preserve">18 </w:t>
      </w:r>
      <w:r>
        <w:rPr>
          <w:rFonts w:ascii="Book Antiqua" w:hAnsi="Book Antiqua"/>
          <w:b/>
          <w:bCs/>
        </w:rPr>
        <w:t>Kandenwein JA</w:t>
      </w:r>
      <w:r>
        <w:rPr>
          <w:rFonts w:ascii="Book Antiqua" w:hAnsi="Book Antiqua"/>
        </w:rPr>
        <w:t xml:space="preserve">, Bostroem A, Feuss M, Pietsch T, Simon M. Surgical management of intracranial subependymomas. </w:t>
      </w:r>
      <w:r>
        <w:rPr>
          <w:rFonts w:ascii="Book Antiqua" w:hAnsi="Book Antiqua"/>
          <w:i/>
          <w:iCs/>
        </w:rPr>
        <w:t>Acta Neurochir (Wien)</w:t>
      </w:r>
      <w:r>
        <w:rPr>
          <w:rFonts w:ascii="Book Antiqua" w:hAnsi="Book Antiqua"/>
        </w:rPr>
        <w:t xml:space="preserve"> 2011; </w:t>
      </w:r>
      <w:r>
        <w:rPr>
          <w:rFonts w:ascii="Book Antiqua" w:hAnsi="Book Antiqua"/>
          <w:b/>
          <w:bCs/>
        </w:rPr>
        <w:t>153</w:t>
      </w:r>
      <w:r>
        <w:rPr>
          <w:rFonts w:ascii="Book Antiqua" w:hAnsi="Book Antiqua"/>
        </w:rPr>
        <w:t>: 1469-1475 [PMID: 21499782 DOI: 10.1007/s00701-011-1007-4]</w:t>
      </w:r>
    </w:p>
    <w:p>
      <w:pPr>
        <w:spacing w:line="360" w:lineRule="auto"/>
        <w:jc w:val="both"/>
        <w:rPr>
          <w:rFonts w:ascii="Book Antiqua" w:hAnsi="Book Antiqua"/>
        </w:rPr>
      </w:pPr>
      <w:r>
        <w:rPr>
          <w:rFonts w:ascii="Book Antiqua" w:hAnsi="Book Antiqua"/>
        </w:rPr>
        <w:t xml:space="preserve">19 </w:t>
      </w:r>
      <w:r>
        <w:rPr>
          <w:rFonts w:ascii="Book Antiqua" w:hAnsi="Book Antiqua"/>
          <w:b/>
          <w:bCs/>
        </w:rPr>
        <w:t>LOVE JG</w:t>
      </w:r>
      <w:r>
        <w:rPr>
          <w:rFonts w:ascii="Book Antiqua" w:hAnsi="Book Antiqua"/>
        </w:rPr>
        <w:t xml:space="preserve">, BLACKBURN CM. Association of intracranial meningioma with pituitary adenoma; report of successfully treated case. </w:t>
      </w:r>
      <w:r>
        <w:rPr>
          <w:rFonts w:ascii="Book Antiqua" w:hAnsi="Book Antiqua"/>
          <w:i/>
          <w:iCs/>
        </w:rPr>
        <w:t>Minn Med</w:t>
      </w:r>
      <w:r>
        <w:rPr>
          <w:rFonts w:ascii="Book Antiqua" w:hAnsi="Book Antiqua"/>
        </w:rPr>
        <w:t xml:space="preserve"> 1955; </w:t>
      </w:r>
      <w:r>
        <w:rPr>
          <w:rFonts w:ascii="Book Antiqua" w:hAnsi="Book Antiqua"/>
          <w:b/>
          <w:bCs/>
        </w:rPr>
        <w:t>38</w:t>
      </w:r>
      <w:r>
        <w:rPr>
          <w:rFonts w:ascii="Book Antiqua" w:hAnsi="Book Antiqua"/>
        </w:rPr>
        <w:t>: 335-336 [PMID: 14369958]</w:t>
      </w:r>
    </w:p>
    <w:p>
      <w:pPr>
        <w:spacing w:line="360" w:lineRule="auto"/>
        <w:jc w:val="both"/>
        <w:rPr>
          <w:rFonts w:ascii="Book Antiqua" w:hAnsi="Book Antiqua"/>
        </w:rPr>
      </w:pPr>
      <w:r>
        <w:rPr>
          <w:rFonts w:ascii="Book Antiqua" w:hAnsi="Book Antiqua"/>
        </w:rPr>
        <w:t xml:space="preserve">20 </w:t>
      </w:r>
      <w:r>
        <w:rPr>
          <w:rFonts w:ascii="Book Antiqua" w:hAnsi="Book Antiqua"/>
          <w:b/>
          <w:bCs/>
        </w:rPr>
        <w:t>O'CONNELL JE</w:t>
      </w:r>
      <w:r>
        <w:rPr>
          <w:rFonts w:ascii="Book Antiqua" w:hAnsi="Book Antiqua"/>
        </w:rPr>
        <w:t xml:space="preserve">. Intracranial meningiomata associated with other tumours involving the central nervous system. </w:t>
      </w:r>
      <w:r>
        <w:rPr>
          <w:rFonts w:ascii="Book Antiqua" w:hAnsi="Book Antiqua"/>
          <w:i/>
          <w:iCs/>
        </w:rPr>
        <w:t>Br J Surg</w:t>
      </w:r>
      <w:r>
        <w:rPr>
          <w:rFonts w:ascii="Book Antiqua" w:hAnsi="Book Antiqua"/>
        </w:rPr>
        <w:t xml:space="preserve"> 1961; </w:t>
      </w:r>
      <w:r>
        <w:rPr>
          <w:rFonts w:ascii="Book Antiqua" w:hAnsi="Book Antiqua"/>
          <w:b/>
          <w:bCs/>
        </w:rPr>
        <w:t>48</w:t>
      </w:r>
      <w:r>
        <w:rPr>
          <w:rFonts w:ascii="Book Antiqua" w:hAnsi="Book Antiqua"/>
        </w:rPr>
        <w:t>: 373-383 [PMID: 13730031 DOI: 10.1002/bjs.18004821005]</w:t>
      </w:r>
    </w:p>
    <w:p>
      <w:pPr>
        <w:spacing w:line="360" w:lineRule="auto"/>
        <w:jc w:val="both"/>
        <w:rPr>
          <w:rFonts w:ascii="Book Antiqua" w:hAnsi="Book Antiqua"/>
        </w:rPr>
      </w:pPr>
      <w:r>
        <w:rPr>
          <w:rFonts w:ascii="Book Antiqua" w:hAnsi="Book Antiqua"/>
        </w:rPr>
        <w:t xml:space="preserve">21 </w:t>
      </w:r>
      <w:r>
        <w:rPr>
          <w:rFonts w:ascii="Book Antiqua" w:hAnsi="Book Antiqua"/>
          <w:b/>
          <w:bCs/>
        </w:rPr>
        <w:t>Kitamura K</w:t>
      </w:r>
      <w:r>
        <w:rPr>
          <w:rFonts w:ascii="Book Antiqua" w:hAnsi="Book Antiqua"/>
        </w:rPr>
        <w:t xml:space="preserve">, Terao H, Kamano S, Nakamura N, Hayakawa I, Ishijima T, Sano K. [Primary Multiple Brain Tumors]. </w:t>
      </w:r>
      <w:r>
        <w:rPr>
          <w:rFonts w:ascii="Book Antiqua" w:hAnsi="Book Antiqua"/>
          <w:i/>
          <w:iCs/>
        </w:rPr>
        <w:t>No To Shinkei</w:t>
      </w:r>
      <w:r>
        <w:rPr>
          <w:rFonts w:ascii="Book Antiqua" w:hAnsi="Book Antiqua"/>
        </w:rPr>
        <w:t xml:space="preserve"> 1965; </w:t>
      </w:r>
      <w:r>
        <w:rPr>
          <w:rFonts w:ascii="Book Antiqua" w:hAnsi="Book Antiqua"/>
          <w:b/>
          <w:bCs/>
        </w:rPr>
        <w:t>17</w:t>
      </w:r>
      <w:r>
        <w:rPr>
          <w:rFonts w:ascii="Book Antiqua" w:hAnsi="Book Antiqua"/>
        </w:rPr>
        <w:t>: 109-117 [PMID: 14302534]</w:t>
      </w:r>
    </w:p>
    <w:p>
      <w:pPr>
        <w:spacing w:line="360" w:lineRule="auto"/>
        <w:jc w:val="both"/>
        <w:rPr>
          <w:rFonts w:ascii="Book Antiqua" w:hAnsi="Book Antiqua"/>
        </w:rPr>
      </w:pPr>
      <w:r>
        <w:rPr>
          <w:rFonts w:ascii="Book Antiqua" w:hAnsi="Book Antiqua"/>
        </w:rPr>
        <w:t xml:space="preserve">22 </w:t>
      </w:r>
      <w:r>
        <w:rPr>
          <w:rFonts w:ascii="Book Antiqua" w:hAnsi="Book Antiqua"/>
          <w:b/>
          <w:bCs/>
        </w:rPr>
        <w:t>Probst A</w:t>
      </w:r>
      <w:r>
        <w:rPr>
          <w:rFonts w:ascii="Book Antiqua" w:hAnsi="Book Antiqua"/>
        </w:rPr>
        <w:t xml:space="preserve">. [Combined occurrence of Cushing-syndrome, hypophyseal adenoma and suprasellar meningeoma. Case report]. </w:t>
      </w:r>
      <w:r>
        <w:rPr>
          <w:rFonts w:ascii="Book Antiqua" w:hAnsi="Book Antiqua"/>
          <w:i/>
          <w:iCs/>
        </w:rPr>
        <w:t>Zentralbl Neurochir</w:t>
      </w:r>
      <w:r>
        <w:rPr>
          <w:rFonts w:ascii="Book Antiqua" w:hAnsi="Book Antiqua"/>
        </w:rPr>
        <w:t xml:space="preserve"> 1971; </w:t>
      </w:r>
      <w:r>
        <w:rPr>
          <w:rFonts w:ascii="Book Antiqua" w:hAnsi="Book Antiqua"/>
          <w:b/>
          <w:bCs/>
        </w:rPr>
        <w:t>32</w:t>
      </w:r>
      <w:r>
        <w:rPr>
          <w:rFonts w:ascii="Book Antiqua" w:hAnsi="Book Antiqua"/>
        </w:rPr>
        <w:t>: 75-82 [PMID: 5117477]</w:t>
      </w:r>
    </w:p>
    <w:p>
      <w:pPr>
        <w:spacing w:line="360" w:lineRule="auto"/>
        <w:jc w:val="both"/>
        <w:rPr>
          <w:rFonts w:ascii="Book Antiqua" w:hAnsi="Book Antiqua"/>
        </w:rPr>
      </w:pPr>
      <w:r>
        <w:rPr>
          <w:rFonts w:ascii="Book Antiqua" w:hAnsi="Book Antiqua"/>
        </w:rPr>
        <w:t xml:space="preserve">23 </w:t>
      </w:r>
      <w:r>
        <w:rPr>
          <w:rFonts w:ascii="Book Antiqua" w:hAnsi="Book Antiqua"/>
          <w:b/>
          <w:bCs/>
        </w:rPr>
        <w:t>Brennan TG Jr</w:t>
      </w:r>
      <w:r>
        <w:rPr>
          <w:rFonts w:ascii="Book Antiqua" w:hAnsi="Book Antiqua"/>
        </w:rPr>
        <w:t xml:space="preserve">, Rao CV, Robinson W, Itani A. Case report. Tandem lesions: chromophobe adenoma and meningioma. </w:t>
      </w:r>
      <w:r>
        <w:rPr>
          <w:rFonts w:ascii="Book Antiqua" w:hAnsi="Book Antiqua"/>
          <w:i/>
          <w:iCs/>
        </w:rPr>
        <w:t>J Comput Assist Tomogr</w:t>
      </w:r>
      <w:r>
        <w:rPr>
          <w:rFonts w:ascii="Book Antiqua" w:hAnsi="Book Antiqua"/>
        </w:rPr>
        <w:t xml:space="preserve"> 1977; </w:t>
      </w:r>
      <w:r>
        <w:rPr>
          <w:rFonts w:ascii="Book Antiqua" w:hAnsi="Book Antiqua"/>
          <w:b/>
          <w:bCs/>
        </w:rPr>
        <w:t>1</w:t>
      </w:r>
      <w:r>
        <w:rPr>
          <w:rFonts w:ascii="Book Antiqua" w:hAnsi="Book Antiqua"/>
        </w:rPr>
        <w:t>: 517-520 [PMID: 615235]</w:t>
      </w:r>
    </w:p>
    <w:p>
      <w:pPr>
        <w:spacing w:line="360" w:lineRule="auto"/>
        <w:jc w:val="both"/>
        <w:rPr>
          <w:rFonts w:ascii="Book Antiqua" w:hAnsi="Book Antiqua"/>
        </w:rPr>
      </w:pPr>
      <w:r>
        <w:rPr>
          <w:rFonts w:ascii="Book Antiqua" w:hAnsi="Book Antiqua"/>
        </w:rPr>
        <w:t xml:space="preserve">24 </w:t>
      </w:r>
      <w:r>
        <w:rPr>
          <w:rFonts w:ascii="Book Antiqua" w:hAnsi="Book Antiqua"/>
          <w:b/>
          <w:bCs/>
        </w:rPr>
        <w:t>Bunick EM</w:t>
      </w:r>
      <w:r>
        <w:rPr>
          <w:rFonts w:ascii="Book Antiqua" w:hAnsi="Book Antiqua"/>
        </w:rPr>
        <w:t xml:space="preserve">, Mills LC, Rose LI. Association of acromegaly and meningiomas. </w:t>
      </w:r>
      <w:r>
        <w:rPr>
          <w:rFonts w:ascii="Book Antiqua" w:hAnsi="Book Antiqua"/>
          <w:i/>
          <w:iCs/>
        </w:rPr>
        <w:t>JAMA</w:t>
      </w:r>
      <w:r>
        <w:rPr>
          <w:rFonts w:ascii="Book Antiqua" w:hAnsi="Book Antiqua"/>
        </w:rPr>
        <w:t xml:space="preserve"> 1978; </w:t>
      </w:r>
      <w:r>
        <w:rPr>
          <w:rFonts w:ascii="Book Antiqua" w:hAnsi="Book Antiqua"/>
          <w:b/>
          <w:bCs/>
        </w:rPr>
        <w:t>240</w:t>
      </w:r>
      <w:r>
        <w:rPr>
          <w:rFonts w:ascii="Book Antiqua" w:hAnsi="Book Antiqua"/>
        </w:rPr>
        <w:t>: 1267-1268 [PMID: 682310]</w:t>
      </w:r>
    </w:p>
    <w:p>
      <w:pPr>
        <w:spacing w:line="360" w:lineRule="auto"/>
        <w:jc w:val="both"/>
        <w:rPr>
          <w:rFonts w:ascii="Book Antiqua" w:hAnsi="Book Antiqua"/>
        </w:rPr>
      </w:pPr>
      <w:r>
        <w:rPr>
          <w:rFonts w:ascii="Book Antiqua" w:hAnsi="Book Antiqua"/>
        </w:rPr>
        <w:t xml:space="preserve">25 </w:t>
      </w:r>
      <w:r>
        <w:rPr>
          <w:rFonts w:ascii="Book Antiqua" w:hAnsi="Book Antiqua"/>
          <w:b/>
          <w:bCs/>
        </w:rPr>
        <w:t>Hainer V</w:t>
      </w:r>
      <w:r>
        <w:rPr>
          <w:rFonts w:ascii="Book Antiqua" w:hAnsi="Book Antiqua"/>
        </w:rPr>
        <w:t xml:space="preserve">, Krejcík L, Pelikán J, Tvaroh F, Urbánek J. [Meningioma in contact with eosinophilic adenoma in a patient with acromegaly (author's transl)]. </w:t>
      </w:r>
      <w:r>
        <w:rPr>
          <w:rFonts w:ascii="Book Antiqua" w:hAnsi="Book Antiqua"/>
          <w:i/>
          <w:iCs/>
        </w:rPr>
        <w:t>Cas Lek Cesk</w:t>
      </w:r>
      <w:r>
        <w:rPr>
          <w:rFonts w:ascii="Book Antiqua" w:hAnsi="Book Antiqua"/>
        </w:rPr>
        <w:t xml:space="preserve"> 1978; </w:t>
      </w:r>
      <w:r>
        <w:rPr>
          <w:rFonts w:ascii="Book Antiqua" w:hAnsi="Book Antiqua"/>
          <w:b/>
          <w:bCs/>
        </w:rPr>
        <w:t>117</w:t>
      </w:r>
      <w:r>
        <w:rPr>
          <w:rFonts w:ascii="Book Antiqua" w:hAnsi="Book Antiqua"/>
        </w:rPr>
        <w:t>: 829-831 [PMID: 210948]</w:t>
      </w:r>
    </w:p>
    <w:p>
      <w:pPr>
        <w:spacing w:line="360" w:lineRule="auto"/>
        <w:jc w:val="both"/>
        <w:rPr>
          <w:rFonts w:ascii="Book Antiqua" w:hAnsi="Book Antiqua"/>
        </w:rPr>
      </w:pPr>
      <w:r>
        <w:rPr>
          <w:rFonts w:ascii="Book Antiqua" w:hAnsi="Book Antiqua"/>
        </w:rPr>
        <w:t xml:space="preserve">26 </w:t>
      </w:r>
      <w:r>
        <w:rPr>
          <w:rFonts w:ascii="Book Antiqua" w:hAnsi="Book Antiqua"/>
          <w:b/>
          <w:bCs/>
        </w:rPr>
        <w:t>Deen HG Jr</w:t>
      </w:r>
      <w:r>
        <w:rPr>
          <w:rFonts w:ascii="Book Antiqua" w:hAnsi="Book Antiqua"/>
        </w:rPr>
        <w:t xml:space="preserve">, Laws ER Jr. Multiple primary brain tumors of different cell types. </w:t>
      </w:r>
      <w:r>
        <w:rPr>
          <w:rFonts w:ascii="Book Antiqua" w:hAnsi="Book Antiqua"/>
          <w:i/>
          <w:iCs/>
        </w:rPr>
        <w:t>Neurosurgery</w:t>
      </w:r>
      <w:r>
        <w:rPr>
          <w:rFonts w:ascii="Book Antiqua" w:hAnsi="Book Antiqua"/>
        </w:rPr>
        <w:t xml:space="preserve"> 1981; </w:t>
      </w:r>
      <w:r>
        <w:rPr>
          <w:rFonts w:ascii="Book Antiqua" w:hAnsi="Book Antiqua"/>
          <w:b/>
          <w:bCs/>
        </w:rPr>
        <w:t>8</w:t>
      </w:r>
      <w:r>
        <w:rPr>
          <w:rFonts w:ascii="Book Antiqua" w:hAnsi="Book Antiqua"/>
        </w:rPr>
        <w:t>: 20-25 [PMID: 6259551 DOI: 10.1227/00006123-198101000-00005]</w:t>
      </w:r>
    </w:p>
    <w:p>
      <w:pPr>
        <w:spacing w:line="360" w:lineRule="auto"/>
        <w:jc w:val="both"/>
        <w:rPr>
          <w:rFonts w:ascii="Book Antiqua" w:hAnsi="Book Antiqua"/>
        </w:rPr>
      </w:pPr>
      <w:r>
        <w:rPr>
          <w:rFonts w:ascii="Book Antiqua" w:hAnsi="Book Antiqua"/>
        </w:rPr>
        <w:t xml:space="preserve">27 </w:t>
      </w:r>
      <w:r>
        <w:rPr>
          <w:rFonts w:ascii="Book Antiqua" w:hAnsi="Book Antiqua"/>
          <w:b/>
          <w:bCs/>
        </w:rPr>
        <w:t>Hyodo A</w:t>
      </w:r>
      <w:r>
        <w:rPr>
          <w:rFonts w:ascii="Book Antiqua" w:hAnsi="Book Antiqua"/>
        </w:rPr>
        <w:t xml:space="preserve">, Nose T, Maki Y, Enomoto T. [Pituitary adenoma and meningioma in the same patient (author's transl)]. </w:t>
      </w:r>
      <w:r>
        <w:rPr>
          <w:rFonts w:ascii="Book Antiqua" w:hAnsi="Book Antiqua"/>
          <w:i/>
          <w:iCs/>
        </w:rPr>
        <w:t>Neurochirurgia (Stuttg)</w:t>
      </w:r>
      <w:r>
        <w:rPr>
          <w:rFonts w:ascii="Book Antiqua" w:hAnsi="Book Antiqua"/>
        </w:rPr>
        <w:t xml:space="preserve"> 1982; </w:t>
      </w:r>
      <w:r>
        <w:rPr>
          <w:rFonts w:ascii="Book Antiqua" w:hAnsi="Book Antiqua"/>
          <w:b/>
          <w:bCs/>
        </w:rPr>
        <w:t>25</w:t>
      </w:r>
      <w:r>
        <w:rPr>
          <w:rFonts w:ascii="Book Antiqua" w:hAnsi="Book Antiqua"/>
        </w:rPr>
        <w:t>: 66-67 [PMID: 6287322 DOI: 10.1055/s-2008-1053959]</w:t>
      </w:r>
    </w:p>
    <w:p>
      <w:pPr>
        <w:spacing w:line="360" w:lineRule="auto"/>
        <w:jc w:val="both"/>
        <w:rPr>
          <w:rFonts w:ascii="Book Antiqua" w:hAnsi="Book Antiqua"/>
        </w:rPr>
      </w:pPr>
      <w:r>
        <w:rPr>
          <w:rFonts w:ascii="Book Antiqua" w:hAnsi="Book Antiqua"/>
        </w:rPr>
        <w:t xml:space="preserve">28 </w:t>
      </w:r>
      <w:r>
        <w:rPr>
          <w:rFonts w:ascii="Book Antiqua" w:hAnsi="Book Antiqua"/>
          <w:b/>
          <w:bCs/>
        </w:rPr>
        <w:t>Irsy G</w:t>
      </w:r>
      <w:r>
        <w:rPr>
          <w:rFonts w:ascii="Book Antiqua" w:hAnsi="Book Antiqua"/>
        </w:rPr>
        <w:t xml:space="preserve">, Góth M, Slovik F, Bálint K, Szabolcs I, Pásztor E, Szilágyi G. Growth hormone producing pituitary adenoma and meningioma. </w:t>
      </w:r>
      <w:r>
        <w:rPr>
          <w:rFonts w:ascii="Book Antiqua" w:hAnsi="Book Antiqua"/>
          <w:i/>
          <w:iCs/>
        </w:rPr>
        <w:t>Zentralbl Neurochir</w:t>
      </w:r>
      <w:r>
        <w:rPr>
          <w:rFonts w:ascii="Book Antiqua" w:hAnsi="Book Antiqua"/>
        </w:rPr>
        <w:t xml:space="preserve"> 1985; </w:t>
      </w:r>
      <w:r>
        <w:rPr>
          <w:rFonts w:ascii="Book Antiqua" w:hAnsi="Book Antiqua"/>
          <w:b/>
          <w:bCs/>
        </w:rPr>
        <w:t>46</w:t>
      </w:r>
      <w:r>
        <w:rPr>
          <w:rFonts w:ascii="Book Antiqua" w:hAnsi="Book Antiqua"/>
        </w:rPr>
        <w:t>: 337-343 [PMID: 3914151]</w:t>
      </w:r>
    </w:p>
    <w:p>
      <w:pPr>
        <w:spacing w:line="360" w:lineRule="auto"/>
        <w:jc w:val="both"/>
        <w:rPr>
          <w:rFonts w:ascii="Book Antiqua" w:hAnsi="Book Antiqua"/>
        </w:rPr>
      </w:pPr>
      <w:r>
        <w:rPr>
          <w:rFonts w:ascii="Book Antiqua" w:hAnsi="Book Antiqua"/>
        </w:rPr>
        <w:t xml:space="preserve">29 </w:t>
      </w:r>
      <w:r>
        <w:rPr>
          <w:rFonts w:ascii="Book Antiqua" w:hAnsi="Book Antiqua"/>
          <w:b/>
          <w:bCs/>
        </w:rPr>
        <w:t>Ohata K</w:t>
      </w:r>
      <w:r>
        <w:rPr>
          <w:rFonts w:ascii="Book Antiqua" w:hAnsi="Book Antiqua"/>
        </w:rPr>
        <w:t xml:space="preserve">. [Simultaneous occurrence of a pituitary adenoma and a falcotentorial junction meningioma. Case report]. </w:t>
      </w:r>
      <w:r>
        <w:rPr>
          <w:rFonts w:ascii="Book Antiqua" w:hAnsi="Book Antiqua"/>
          <w:i/>
          <w:iCs/>
        </w:rPr>
        <w:t>Neurol Med Chir (Tokyo)</w:t>
      </w:r>
      <w:r>
        <w:rPr>
          <w:rFonts w:ascii="Book Antiqua" w:hAnsi="Book Antiqua"/>
        </w:rPr>
        <w:t xml:space="preserve"> 1985; </w:t>
      </w:r>
      <w:r>
        <w:rPr>
          <w:rFonts w:ascii="Book Antiqua" w:hAnsi="Book Antiqua"/>
          <w:b/>
          <w:bCs/>
        </w:rPr>
        <w:t>25</w:t>
      </w:r>
      <w:r>
        <w:rPr>
          <w:rFonts w:ascii="Book Antiqua" w:hAnsi="Book Antiqua"/>
        </w:rPr>
        <w:t>: 680-686 [PMID: 2415864 DOI: 10.2176/nmc.25.680]</w:t>
      </w:r>
    </w:p>
    <w:p>
      <w:pPr>
        <w:spacing w:line="360" w:lineRule="auto"/>
        <w:jc w:val="both"/>
        <w:rPr>
          <w:rFonts w:ascii="Book Antiqua" w:hAnsi="Book Antiqua"/>
        </w:rPr>
      </w:pPr>
      <w:r>
        <w:rPr>
          <w:rFonts w:ascii="Book Antiqua" w:hAnsi="Book Antiqua"/>
        </w:rPr>
        <w:t xml:space="preserve">30 </w:t>
      </w:r>
      <w:r>
        <w:rPr>
          <w:rFonts w:ascii="Book Antiqua" w:hAnsi="Book Antiqua"/>
          <w:b/>
          <w:bCs/>
        </w:rPr>
        <w:t>Yamada K</w:t>
      </w:r>
      <w:r>
        <w:rPr>
          <w:rFonts w:ascii="Book Antiqua" w:hAnsi="Book Antiqua"/>
        </w:rPr>
        <w:t xml:space="preserve">, Hatayama T, Ohta M, Sakoda K, Uozumi T. Coincidental pituitary adenoma and parasellar meningioma: case report. </w:t>
      </w:r>
      <w:r>
        <w:rPr>
          <w:rFonts w:ascii="Book Antiqua" w:hAnsi="Book Antiqua"/>
          <w:i/>
          <w:iCs/>
        </w:rPr>
        <w:t>Neurosurgery</w:t>
      </w:r>
      <w:r>
        <w:rPr>
          <w:rFonts w:ascii="Book Antiqua" w:hAnsi="Book Antiqua"/>
        </w:rPr>
        <w:t xml:space="preserve"> 1986; </w:t>
      </w:r>
      <w:r>
        <w:rPr>
          <w:rFonts w:ascii="Book Antiqua" w:hAnsi="Book Antiqua"/>
          <w:b/>
          <w:bCs/>
        </w:rPr>
        <w:t>19</w:t>
      </w:r>
      <w:r>
        <w:rPr>
          <w:rFonts w:ascii="Book Antiqua" w:hAnsi="Book Antiqua"/>
        </w:rPr>
        <w:t>: 267-270 [PMID: 3748357 DOI: 10.1227/00006123-198608000-00016]</w:t>
      </w:r>
    </w:p>
    <w:p>
      <w:pPr>
        <w:spacing w:line="360" w:lineRule="auto"/>
        <w:jc w:val="both"/>
        <w:rPr>
          <w:rFonts w:ascii="Book Antiqua" w:hAnsi="Book Antiqua"/>
        </w:rPr>
      </w:pPr>
      <w:r>
        <w:rPr>
          <w:rFonts w:ascii="Book Antiqua" w:hAnsi="Book Antiqua"/>
        </w:rPr>
        <w:t xml:space="preserve">31 </w:t>
      </w:r>
      <w:r>
        <w:rPr>
          <w:rFonts w:ascii="Book Antiqua" w:hAnsi="Book Antiqua"/>
          <w:b/>
          <w:bCs/>
        </w:rPr>
        <w:t>Honegger J</w:t>
      </w:r>
      <w:r>
        <w:rPr>
          <w:rFonts w:ascii="Book Antiqua" w:hAnsi="Book Antiqua"/>
        </w:rPr>
        <w:t xml:space="preserve">, Buchfelder M, Schrell U, Adams EF, Fahlbusch R. The coexistence of pituitary adenomas and meningiomas: three case reports and a review of the literature. </w:t>
      </w:r>
      <w:r>
        <w:rPr>
          <w:rFonts w:ascii="Book Antiqua" w:hAnsi="Book Antiqua"/>
          <w:i/>
          <w:iCs/>
        </w:rPr>
        <w:t>Br J Neurosurg</w:t>
      </w:r>
      <w:r>
        <w:rPr>
          <w:rFonts w:ascii="Book Antiqua" w:hAnsi="Book Antiqua"/>
        </w:rPr>
        <w:t xml:space="preserve"> 1989; </w:t>
      </w:r>
      <w:r>
        <w:rPr>
          <w:rFonts w:ascii="Book Antiqua" w:hAnsi="Book Antiqua"/>
          <w:b/>
          <w:bCs/>
        </w:rPr>
        <w:t>3</w:t>
      </w:r>
      <w:r>
        <w:rPr>
          <w:rFonts w:ascii="Book Antiqua" w:hAnsi="Book Antiqua"/>
        </w:rPr>
        <w:t>: 59-69 [PMID: 2675917 DOI: 10.3109/02688698909001027]</w:t>
      </w:r>
    </w:p>
    <w:p>
      <w:pPr>
        <w:spacing w:line="360" w:lineRule="auto"/>
        <w:jc w:val="both"/>
        <w:rPr>
          <w:rFonts w:ascii="Book Antiqua" w:hAnsi="Book Antiqua"/>
        </w:rPr>
      </w:pPr>
      <w:r>
        <w:rPr>
          <w:rFonts w:ascii="Book Antiqua" w:hAnsi="Book Antiqua"/>
        </w:rPr>
        <w:t xml:space="preserve">32 </w:t>
      </w:r>
      <w:r>
        <w:rPr>
          <w:rFonts w:ascii="Book Antiqua" w:hAnsi="Book Antiqua"/>
          <w:b/>
          <w:bCs/>
        </w:rPr>
        <w:t>Zentner J</w:t>
      </w:r>
      <w:r>
        <w:rPr>
          <w:rFonts w:ascii="Book Antiqua" w:hAnsi="Book Antiqua"/>
        </w:rPr>
        <w:t xml:space="preserve">, Gilsbach J. Pituitary adenoma and meningioma in the same patient. Report of three cases. </w:t>
      </w:r>
      <w:r>
        <w:rPr>
          <w:rFonts w:ascii="Book Antiqua" w:hAnsi="Book Antiqua"/>
          <w:i/>
          <w:iCs/>
        </w:rPr>
        <w:t>Eur Arch Psychiatry Neurol Sci</w:t>
      </w:r>
      <w:r>
        <w:rPr>
          <w:rFonts w:ascii="Book Antiqua" w:hAnsi="Book Antiqua"/>
        </w:rPr>
        <w:t xml:space="preserve"> 1989; </w:t>
      </w:r>
      <w:r>
        <w:rPr>
          <w:rFonts w:ascii="Book Antiqua" w:hAnsi="Book Antiqua"/>
          <w:b/>
          <w:bCs/>
        </w:rPr>
        <w:t>238</w:t>
      </w:r>
      <w:r>
        <w:rPr>
          <w:rFonts w:ascii="Book Antiqua" w:hAnsi="Book Antiqua"/>
        </w:rPr>
        <w:t>: 144-148 [PMID: 2721531 DOI: 10.1007/BF00451002]</w:t>
      </w:r>
    </w:p>
    <w:p>
      <w:pPr>
        <w:spacing w:line="360" w:lineRule="auto"/>
        <w:jc w:val="both"/>
        <w:rPr>
          <w:rFonts w:ascii="Book Antiqua" w:hAnsi="Book Antiqua"/>
        </w:rPr>
      </w:pPr>
      <w:r>
        <w:rPr>
          <w:rFonts w:ascii="Book Antiqua" w:hAnsi="Book Antiqua"/>
        </w:rPr>
        <w:t xml:space="preserve">33 </w:t>
      </w:r>
      <w:r>
        <w:rPr>
          <w:rFonts w:ascii="Book Antiqua" w:hAnsi="Book Antiqua"/>
          <w:b/>
          <w:bCs/>
        </w:rPr>
        <w:t>Uno M</w:t>
      </w:r>
      <w:r>
        <w:rPr>
          <w:rFonts w:ascii="Book Antiqua" w:hAnsi="Book Antiqua"/>
        </w:rPr>
        <w:t xml:space="preserve">, Ohshima T, Matsumoto K, Sano T. [A case report of adjacent tumor of sphenoid ridge meningioma and GH producing pituitary adenoma]. </w:t>
      </w:r>
      <w:r>
        <w:rPr>
          <w:rFonts w:ascii="Book Antiqua" w:hAnsi="Book Antiqua"/>
          <w:i/>
          <w:iCs/>
        </w:rPr>
        <w:t>No Shinkei Geka</w:t>
      </w:r>
      <w:r>
        <w:rPr>
          <w:rFonts w:ascii="Book Antiqua" w:hAnsi="Book Antiqua"/>
        </w:rPr>
        <w:t xml:space="preserve"> 1991; </w:t>
      </w:r>
      <w:r>
        <w:rPr>
          <w:rFonts w:ascii="Book Antiqua" w:hAnsi="Book Antiqua"/>
          <w:b/>
          <w:bCs/>
        </w:rPr>
        <w:t>19</w:t>
      </w:r>
      <w:r>
        <w:rPr>
          <w:rFonts w:ascii="Book Antiqua" w:hAnsi="Book Antiqua"/>
        </w:rPr>
        <w:t>: 583-587 [PMID: 1881528]</w:t>
      </w:r>
    </w:p>
    <w:p>
      <w:pPr>
        <w:spacing w:line="360" w:lineRule="auto"/>
        <w:jc w:val="both"/>
        <w:rPr>
          <w:rFonts w:ascii="Book Antiqua" w:hAnsi="Book Antiqua"/>
        </w:rPr>
      </w:pPr>
      <w:r>
        <w:rPr>
          <w:rFonts w:ascii="Book Antiqua" w:hAnsi="Book Antiqua"/>
        </w:rPr>
        <w:t xml:space="preserve">34 </w:t>
      </w:r>
      <w:r>
        <w:rPr>
          <w:rFonts w:ascii="Book Antiqua" w:hAnsi="Book Antiqua"/>
          <w:b/>
          <w:bCs/>
        </w:rPr>
        <w:t>Cannavò S</w:t>
      </w:r>
      <w:r>
        <w:rPr>
          <w:rFonts w:ascii="Book Antiqua" w:hAnsi="Book Antiqua"/>
        </w:rPr>
        <w:t xml:space="preserve">, Curtò L, Fazio R, Paterniti S, Blandino A, Marafioti T, Trimarchi F. Coexistence of growth hormone-secreting pituitary adenoma and intracranial meningioma: a case report and review of the literature. </w:t>
      </w:r>
      <w:r>
        <w:rPr>
          <w:rFonts w:ascii="Book Antiqua" w:hAnsi="Book Antiqua"/>
          <w:i/>
          <w:iCs/>
        </w:rPr>
        <w:t>J Endocrinol Invest</w:t>
      </w:r>
      <w:r>
        <w:rPr>
          <w:rFonts w:ascii="Book Antiqua" w:hAnsi="Book Antiqua"/>
        </w:rPr>
        <w:t xml:space="preserve"> 1993; </w:t>
      </w:r>
      <w:r>
        <w:rPr>
          <w:rFonts w:ascii="Book Antiqua" w:hAnsi="Book Antiqua"/>
          <w:b/>
          <w:bCs/>
        </w:rPr>
        <w:t>16</w:t>
      </w:r>
      <w:r>
        <w:rPr>
          <w:rFonts w:ascii="Book Antiqua" w:hAnsi="Book Antiqua"/>
        </w:rPr>
        <w:t>: 703-708 [PMID: 8282967 DOI: 10.1007/BF03348915]</w:t>
      </w:r>
    </w:p>
    <w:p>
      <w:pPr>
        <w:spacing w:line="360" w:lineRule="auto"/>
        <w:jc w:val="both"/>
        <w:rPr>
          <w:rFonts w:ascii="Book Antiqua" w:hAnsi="Book Antiqua"/>
        </w:rPr>
      </w:pPr>
      <w:r>
        <w:rPr>
          <w:rFonts w:ascii="Book Antiqua" w:hAnsi="Book Antiqua"/>
        </w:rPr>
        <w:t xml:space="preserve">35 </w:t>
      </w:r>
      <w:r>
        <w:rPr>
          <w:rFonts w:ascii="Book Antiqua" w:hAnsi="Book Antiqua"/>
          <w:b/>
          <w:bCs/>
        </w:rPr>
        <w:t>Abs R</w:t>
      </w:r>
      <w:r>
        <w:rPr>
          <w:rFonts w:ascii="Book Antiqua" w:hAnsi="Book Antiqua"/>
        </w:rPr>
        <w:t xml:space="preserve">, Parizel PM, Willems PJ, Van de Kelft E, Verlooy J, Mahler C, Verhelst J, Van Marck E, Martin JJ. The association of meningioma and pituitary adenoma: report of seven cases and review of the literature. </w:t>
      </w:r>
      <w:r>
        <w:rPr>
          <w:rFonts w:ascii="Book Antiqua" w:hAnsi="Book Antiqua"/>
          <w:i/>
          <w:iCs/>
        </w:rPr>
        <w:t>Eur Neurol</w:t>
      </w:r>
      <w:r>
        <w:rPr>
          <w:rFonts w:ascii="Book Antiqua" w:hAnsi="Book Antiqua"/>
        </w:rPr>
        <w:t xml:space="preserve"> 1993; </w:t>
      </w:r>
      <w:r>
        <w:rPr>
          <w:rFonts w:ascii="Book Antiqua" w:hAnsi="Book Antiqua"/>
          <w:b/>
          <w:bCs/>
        </w:rPr>
        <w:t>33</w:t>
      </w:r>
      <w:r>
        <w:rPr>
          <w:rFonts w:ascii="Book Antiqua" w:hAnsi="Book Antiqua"/>
        </w:rPr>
        <w:t>: 416-422 [PMID: 8307062 DOI: 10.1159/000116986]</w:t>
      </w:r>
    </w:p>
    <w:p>
      <w:pPr>
        <w:spacing w:line="360" w:lineRule="auto"/>
        <w:jc w:val="both"/>
        <w:rPr>
          <w:rFonts w:ascii="Book Antiqua" w:hAnsi="Book Antiqua"/>
        </w:rPr>
      </w:pPr>
      <w:r>
        <w:rPr>
          <w:rFonts w:ascii="Book Antiqua" w:hAnsi="Book Antiqua"/>
        </w:rPr>
        <w:t xml:space="preserve">36 </w:t>
      </w:r>
      <w:r>
        <w:rPr>
          <w:rFonts w:ascii="Book Antiqua" w:hAnsi="Book Antiqua"/>
          <w:b/>
          <w:bCs/>
        </w:rPr>
        <w:t>Görge HH</w:t>
      </w:r>
      <w:r>
        <w:rPr>
          <w:rFonts w:ascii="Book Antiqua" w:hAnsi="Book Antiqua"/>
        </w:rPr>
        <w:t xml:space="preserve">, Pöll W, Gers B. [Para- and suprasellar meningioma coincident with a hormonally active intrasellar hypophyseal adenoma--case report]. </w:t>
      </w:r>
      <w:r>
        <w:rPr>
          <w:rFonts w:ascii="Book Antiqua" w:hAnsi="Book Antiqua"/>
          <w:i/>
          <w:iCs/>
        </w:rPr>
        <w:t>Zentralbl Neurochir</w:t>
      </w:r>
      <w:r>
        <w:rPr>
          <w:rFonts w:ascii="Book Antiqua" w:hAnsi="Book Antiqua"/>
        </w:rPr>
        <w:t xml:space="preserve"> 1993; </w:t>
      </w:r>
      <w:r>
        <w:rPr>
          <w:rFonts w:ascii="Book Antiqua" w:hAnsi="Book Antiqua"/>
          <w:b/>
          <w:bCs/>
        </w:rPr>
        <w:t>54</w:t>
      </w:r>
      <w:r>
        <w:rPr>
          <w:rFonts w:ascii="Book Antiqua" w:hAnsi="Book Antiqua"/>
        </w:rPr>
        <w:t>: 190-196 [PMID: 8128789]</w:t>
      </w:r>
    </w:p>
    <w:p>
      <w:pPr>
        <w:spacing w:line="360" w:lineRule="auto"/>
        <w:jc w:val="both"/>
        <w:rPr>
          <w:rFonts w:ascii="Book Antiqua" w:hAnsi="Book Antiqua"/>
        </w:rPr>
      </w:pPr>
      <w:r>
        <w:rPr>
          <w:rFonts w:ascii="Book Antiqua" w:hAnsi="Book Antiqua"/>
        </w:rPr>
        <w:t xml:space="preserve">37 </w:t>
      </w:r>
      <w:r>
        <w:rPr>
          <w:rFonts w:ascii="Book Antiqua" w:hAnsi="Book Antiqua"/>
          <w:b/>
          <w:bCs/>
        </w:rPr>
        <w:t>Laun A</w:t>
      </w:r>
      <w:r>
        <w:rPr>
          <w:rFonts w:ascii="Book Antiqua" w:hAnsi="Book Antiqua"/>
        </w:rPr>
        <w:t xml:space="preserve">, Lenzen J, Hildebrandt G, Schachenmayr W. [Tuberculum sellae meningioma and hypophyseal adenoma in a woman]. </w:t>
      </w:r>
      <w:r>
        <w:rPr>
          <w:rFonts w:ascii="Book Antiqua" w:hAnsi="Book Antiqua"/>
          <w:i/>
          <w:iCs/>
        </w:rPr>
        <w:t>Zentralbl Neurochir</w:t>
      </w:r>
      <w:r>
        <w:rPr>
          <w:rFonts w:ascii="Book Antiqua" w:hAnsi="Book Antiqua"/>
        </w:rPr>
        <w:t xml:space="preserve"> 1993; </w:t>
      </w:r>
      <w:r>
        <w:rPr>
          <w:rFonts w:ascii="Book Antiqua" w:hAnsi="Book Antiqua"/>
          <w:b/>
          <w:bCs/>
        </w:rPr>
        <w:t>54</w:t>
      </w:r>
      <w:r>
        <w:rPr>
          <w:rFonts w:ascii="Book Antiqua" w:hAnsi="Book Antiqua"/>
        </w:rPr>
        <w:t>: 119-124 [PMID: 8237164]</w:t>
      </w:r>
    </w:p>
    <w:p>
      <w:pPr>
        <w:spacing w:line="360" w:lineRule="auto"/>
        <w:jc w:val="both"/>
        <w:rPr>
          <w:rFonts w:ascii="Book Antiqua" w:hAnsi="Book Antiqua"/>
        </w:rPr>
      </w:pPr>
      <w:r>
        <w:rPr>
          <w:rFonts w:ascii="Book Antiqua" w:hAnsi="Book Antiqua"/>
        </w:rPr>
        <w:t xml:space="preserve">38 </w:t>
      </w:r>
      <w:r>
        <w:rPr>
          <w:rFonts w:ascii="Book Antiqua" w:hAnsi="Book Antiqua"/>
          <w:b/>
          <w:bCs/>
        </w:rPr>
        <w:t>Mathuriya SN</w:t>
      </w:r>
      <w:r>
        <w:rPr>
          <w:rFonts w:ascii="Book Antiqua" w:hAnsi="Book Antiqua"/>
        </w:rPr>
        <w:t xml:space="preserve">, Vasishta RK, Dash RJ, Kak VK. Pituitary adenoma and parasagittal meningioma: an unusual association. </w:t>
      </w:r>
      <w:r>
        <w:rPr>
          <w:rFonts w:ascii="Book Antiqua" w:hAnsi="Book Antiqua"/>
          <w:i/>
          <w:iCs/>
        </w:rPr>
        <w:t>Neurol India</w:t>
      </w:r>
      <w:r>
        <w:rPr>
          <w:rFonts w:ascii="Book Antiqua" w:hAnsi="Book Antiqua"/>
        </w:rPr>
        <w:t xml:space="preserve"> 2000; </w:t>
      </w:r>
      <w:r>
        <w:rPr>
          <w:rFonts w:ascii="Book Antiqua" w:hAnsi="Book Antiqua"/>
          <w:b/>
          <w:bCs/>
        </w:rPr>
        <w:t>48</w:t>
      </w:r>
      <w:r>
        <w:rPr>
          <w:rFonts w:ascii="Book Antiqua" w:hAnsi="Book Antiqua"/>
        </w:rPr>
        <w:t>: 72-74 [PMID: 10751818]</w:t>
      </w:r>
    </w:p>
    <w:p>
      <w:pPr>
        <w:spacing w:line="360" w:lineRule="auto"/>
        <w:jc w:val="both"/>
        <w:rPr>
          <w:rFonts w:ascii="Book Antiqua" w:hAnsi="Book Antiqua"/>
        </w:rPr>
      </w:pPr>
      <w:r>
        <w:rPr>
          <w:rFonts w:ascii="Book Antiqua" w:hAnsi="Book Antiqua"/>
        </w:rPr>
        <w:t xml:space="preserve">39 </w:t>
      </w:r>
      <w:r>
        <w:rPr>
          <w:rFonts w:ascii="Book Antiqua" w:hAnsi="Book Antiqua"/>
          <w:b/>
          <w:bCs/>
        </w:rPr>
        <w:t>Maiuri F</w:t>
      </w:r>
      <w:r>
        <w:rPr>
          <w:rFonts w:ascii="Book Antiqua" w:hAnsi="Book Antiqua"/>
        </w:rPr>
        <w:t xml:space="preserve">, Cappabianca P, Iaconetta G, Esposito F, Messina A. Simultaneous presentation of meningiomas with other intracranial tumours. </w:t>
      </w:r>
      <w:r>
        <w:rPr>
          <w:rFonts w:ascii="Book Antiqua" w:hAnsi="Book Antiqua"/>
          <w:i/>
          <w:iCs/>
        </w:rPr>
        <w:t>Br J Neurosurg</w:t>
      </w:r>
      <w:r>
        <w:rPr>
          <w:rFonts w:ascii="Book Antiqua" w:hAnsi="Book Antiqua"/>
        </w:rPr>
        <w:t xml:space="preserve"> 2005; </w:t>
      </w:r>
      <w:r>
        <w:rPr>
          <w:rFonts w:ascii="Book Antiqua" w:hAnsi="Book Antiqua"/>
          <w:b/>
          <w:bCs/>
        </w:rPr>
        <w:t>19</w:t>
      </w:r>
      <w:r>
        <w:rPr>
          <w:rFonts w:ascii="Book Antiqua" w:hAnsi="Book Antiqua"/>
        </w:rPr>
        <w:t>: 368-375 [PMID: 16455550 DOI: 10.1080/02688690500305548]</w:t>
      </w:r>
    </w:p>
    <w:p>
      <w:pPr>
        <w:spacing w:line="360" w:lineRule="auto"/>
        <w:jc w:val="both"/>
        <w:rPr>
          <w:rFonts w:ascii="Book Antiqua" w:hAnsi="Book Antiqua"/>
        </w:rPr>
      </w:pPr>
      <w:r>
        <w:rPr>
          <w:rFonts w:ascii="Book Antiqua" w:hAnsi="Book Antiqua"/>
        </w:rPr>
        <w:t xml:space="preserve">40 </w:t>
      </w:r>
      <w:r>
        <w:rPr>
          <w:rFonts w:ascii="Book Antiqua" w:hAnsi="Book Antiqua"/>
          <w:b/>
          <w:bCs/>
        </w:rPr>
        <w:t>Curto L</w:t>
      </w:r>
      <w:r>
        <w:rPr>
          <w:rFonts w:ascii="Book Antiqua" w:hAnsi="Book Antiqua"/>
        </w:rPr>
        <w:t xml:space="preserve">, Squadrito S, Almoto B, Longo M, Granata F, Salpietro F, Torre ML, Marini F, Trimarchi F, Cannavo S. MRI finding of simultaneous coexistence of growth hormone-secreting pituitary adenoma with intracranial meningioma and carotid artery aneurysms: report of a case. </w:t>
      </w:r>
      <w:r>
        <w:rPr>
          <w:rFonts w:ascii="Book Antiqua" w:hAnsi="Book Antiqua"/>
          <w:i/>
          <w:iCs/>
        </w:rPr>
        <w:t>Pituitary</w:t>
      </w:r>
      <w:r>
        <w:rPr>
          <w:rFonts w:ascii="Book Antiqua" w:hAnsi="Book Antiqua"/>
        </w:rPr>
        <w:t xml:space="preserve"> 2007; </w:t>
      </w:r>
      <w:r>
        <w:rPr>
          <w:rFonts w:ascii="Book Antiqua" w:hAnsi="Book Antiqua"/>
          <w:b/>
          <w:bCs/>
        </w:rPr>
        <w:t>10</w:t>
      </w:r>
      <w:r>
        <w:rPr>
          <w:rFonts w:ascii="Book Antiqua" w:hAnsi="Book Antiqua"/>
        </w:rPr>
        <w:t>: 299-305 [PMID: 17334927 DOI: 10.1007/s11102-007-0011-4]</w:t>
      </w:r>
    </w:p>
    <w:p>
      <w:pPr>
        <w:spacing w:line="360" w:lineRule="auto"/>
        <w:jc w:val="both"/>
        <w:rPr>
          <w:rFonts w:ascii="Book Antiqua" w:hAnsi="Book Antiqua"/>
        </w:rPr>
      </w:pPr>
      <w:r>
        <w:rPr>
          <w:rFonts w:ascii="Book Antiqua" w:hAnsi="Book Antiqua"/>
        </w:rPr>
        <w:t xml:space="preserve">41 </w:t>
      </w:r>
      <w:r>
        <w:rPr>
          <w:rFonts w:ascii="Book Antiqua" w:hAnsi="Book Antiqua"/>
          <w:b/>
          <w:bCs/>
        </w:rPr>
        <w:t>da Costa LB</w:t>
      </w:r>
      <w:r>
        <w:rPr>
          <w:rFonts w:ascii="Book Antiqua" w:hAnsi="Book Antiqua"/>
        </w:rPr>
        <w:t xml:space="preserve">, Riva-Cambrin J, Tandon A, Tymianski M. Pituitary adenoma associated with intraventricular meningioma: case report. </w:t>
      </w:r>
      <w:r>
        <w:rPr>
          <w:rFonts w:ascii="Book Antiqua" w:hAnsi="Book Antiqua"/>
          <w:i/>
          <w:iCs/>
        </w:rPr>
        <w:t>Skull Base</w:t>
      </w:r>
      <w:r>
        <w:rPr>
          <w:rFonts w:ascii="Book Antiqua" w:hAnsi="Book Antiqua"/>
        </w:rPr>
        <w:t xml:space="preserve"> 2007; </w:t>
      </w:r>
      <w:r>
        <w:rPr>
          <w:rFonts w:ascii="Book Antiqua" w:hAnsi="Book Antiqua"/>
          <w:b/>
          <w:bCs/>
        </w:rPr>
        <w:t>17</w:t>
      </w:r>
      <w:r>
        <w:rPr>
          <w:rFonts w:ascii="Book Antiqua" w:hAnsi="Book Antiqua"/>
        </w:rPr>
        <w:t>: 347-351 [PMID: 18330434 DOI: 10.1055/s-2007-986440]</w:t>
      </w:r>
    </w:p>
    <w:p>
      <w:pPr>
        <w:spacing w:line="360" w:lineRule="auto"/>
        <w:jc w:val="both"/>
        <w:rPr>
          <w:rFonts w:ascii="Book Antiqua" w:hAnsi="Book Antiqua"/>
        </w:rPr>
      </w:pPr>
      <w:r>
        <w:rPr>
          <w:rFonts w:ascii="Book Antiqua" w:hAnsi="Book Antiqua"/>
        </w:rPr>
        <w:t xml:space="preserve">42 </w:t>
      </w:r>
      <w:r>
        <w:rPr>
          <w:rFonts w:ascii="Book Antiqua" w:hAnsi="Book Antiqua"/>
          <w:b/>
          <w:bCs/>
        </w:rPr>
        <w:t>Prevedello DM</w:t>
      </w:r>
      <w:r>
        <w:rPr>
          <w:rFonts w:ascii="Book Antiqua" w:hAnsi="Book Antiqua"/>
        </w:rPr>
        <w:t xml:space="preserve">, Thomas A, Gardner P, Snyderman CH, Carrau RL, Kassam AB. Endoscopic endonasal resection of a synchronous pituitary adenoma and a tuberculum sellae meningioma: technical case report. </w:t>
      </w:r>
      <w:r>
        <w:rPr>
          <w:rFonts w:ascii="Book Antiqua" w:hAnsi="Book Antiqua"/>
          <w:i/>
          <w:iCs/>
        </w:rPr>
        <w:t>Neurosurgery</w:t>
      </w:r>
      <w:r>
        <w:rPr>
          <w:rFonts w:ascii="Book Antiqua" w:hAnsi="Book Antiqua"/>
        </w:rPr>
        <w:t xml:space="preserve"> 2007; </w:t>
      </w:r>
      <w:r>
        <w:rPr>
          <w:rFonts w:ascii="Book Antiqua" w:hAnsi="Book Antiqua"/>
          <w:b/>
          <w:bCs/>
        </w:rPr>
        <w:t>60</w:t>
      </w:r>
      <w:r>
        <w:rPr>
          <w:rFonts w:ascii="Book Antiqua" w:hAnsi="Book Antiqua"/>
        </w:rPr>
        <w:t>: E401; discussion E401 [PMID: 17415151 DOI: 10.1227/01.NEU.0000255359.94571.91]</w:t>
      </w:r>
    </w:p>
    <w:p>
      <w:pPr>
        <w:spacing w:line="360" w:lineRule="auto"/>
        <w:jc w:val="both"/>
        <w:rPr>
          <w:rFonts w:ascii="Book Antiqua" w:hAnsi="Book Antiqua"/>
        </w:rPr>
      </w:pPr>
      <w:r>
        <w:rPr>
          <w:rFonts w:ascii="Book Antiqua" w:hAnsi="Book Antiqua"/>
        </w:rPr>
        <w:t xml:space="preserve">43 </w:t>
      </w:r>
      <w:r>
        <w:rPr>
          <w:rFonts w:ascii="Book Antiqua" w:hAnsi="Book Antiqua"/>
          <w:b/>
          <w:bCs/>
        </w:rPr>
        <w:t>Basu A</w:t>
      </w:r>
      <w:r>
        <w:rPr>
          <w:rFonts w:ascii="Book Antiqua" w:hAnsi="Book Antiqua"/>
        </w:rPr>
        <w:t xml:space="preserve">, Brabant G, Gnanalingham KK. More than a prolactinoma. </w:t>
      </w:r>
      <w:r>
        <w:rPr>
          <w:rFonts w:ascii="Book Antiqua" w:hAnsi="Book Antiqua"/>
          <w:i/>
          <w:iCs/>
        </w:rPr>
        <w:t>Pituitary</w:t>
      </w:r>
      <w:r>
        <w:rPr>
          <w:rFonts w:ascii="Book Antiqua" w:hAnsi="Book Antiqua"/>
        </w:rPr>
        <w:t xml:space="preserve"> 2010; </w:t>
      </w:r>
      <w:r>
        <w:rPr>
          <w:rFonts w:ascii="Book Antiqua" w:hAnsi="Book Antiqua"/>
          <w:b/>
          <w:bCs/>
        </w:rPr>
        <w:t>13</w:t>
      </w:r>
      <w:r>
        <w:rPr>
          <w:rFonts w:ascii="Book Antiqua" w:hAnsi="Book Antiqua"/>
        </w:rPr>
        <w:t>: 87-88 [PMID: 18461461 DOI: 10.1007/s11102-008-0129-z]</w:t>
      </w:r>
    </w:p>
    <w:p>
      <w:pPr>
        <w:spacing w:line="360" w:lineRule="auto"/>
        <w:jc w:val="both"/>
        <w:rPr>
          <w:rFonts w:ascii="Book Antiqua" w:hAnsi="Book Antiqua"/>
        </w:rPr>
      </w:pPr>
      <w:r>
        <w:rPr>
          <w:rFonts w:ascii="Book Antiqua" w:hAnsi="Book Antiqua"/>
        </w:rPr>
        <w:t xml:space="preserve">44 </w:t>
      </w:r>
      <w:r>
        <w:rPr>
          <w:rFonts w:ascii="Book Antiqua" w:hAnsi="Book Antiqua"/>
          <w:b/>
          <w:bCs/>
        </w:rPr>
        <w:t>Guaraldi F</w:t>
      </w:r>
      <w:r>
        <w:rPr>
          <w:rFonts w:ascii="Book Antiqua" w:hAnsi="Book Antiqua"/>
        </w:rPr>
        <w:t xml:space="preserve">, Corazzini V, Gallia GL, Grottoli S, Stals K, Dalantaeva N, Frohman LA, Korbonits M, Salvatori R. Genetic analysis in a patient presenting with meningioma and familial isolated pituitary adenoma (FIPA) reveals selective involvement of the R81X mutation of the AIP gene in the pathogenesis of the pituitary tumor. </w:t>
      </w:r>
      <w:r>
        <w:rPr>
          <w:rFonts w:ascii="Book Antiqua" w:hAnsi="Book Antiqua"/>
          <w:i/>
          <w:iCs/>
        </w:rPr>
        <w:t>Pituitary</w:t>
      </w:r>
      <w:r>
        <w:rPr>
          <w:rFonts w:ascii="Book Antiqua" w:hAnsi="Book Antiqua"/>
        </w:rPr>
        <w:t xml:space="preserve"> 2012; </w:t>
      </w:r>
      <w:r>
        <w:rPr>
          <w:rFonts w:ascii="Book Antiqua" w:hAnsi="Book Antiqua"/>
          <w:b/>
          <w:bCs/>
        </w:rPr>
        <w:t>15 Suppl 1</w:t>
      </w:r>
      <w:r>
        <w:rPr>
          <w:rFonts w:ascii="Book Antiqua" w:hAnsi="Book Antiqua"/>
        </w:rPr>
        <w:t>: S61-S67 [PMID: 22527616 DOI: 10.1007/s11102-012-0391-y]</w:t>
      </w:r>
    </w:p>
    <w:p>
      <w:pPr>
        <w:spacing w:line="360" w:lineRule="auto"/>
        <w:jc w:val="both"/>
        <w:rPr>
          <w:rFonts w:ascii="Book Antiqua" w:hAnsi="Book Antiqua"/>
        </w:rPr>
      </w:pPr>
      <w:r>
        <w:rPr>
          <w:rFonts w:ascii="Book Antiqua" w:hAnsi="Book Antiqua"/>
        </w:rPr>
        <w:t xml:space="preserve">45 </w:t>
      </w:r>
      <w:r>
        <w:rPr>
          <w:rFonts w:ascii="Book Antiqua" w:hAnsi="Book Antiqua"/>
          <w:b/>
          <w:bCs/>
        </w:rPr>
        <w:t>Ramirez Mdel P</w:t>
      </w:r>
      <w:r>
        <w:rPr>
          <w:rFonts w:ascii="Book Antiqua" w:hAnsi="Book Antiqua"/>
        </w:rPr>
        <w:t xml:space="preserve">, Restrepo JE, Syro LV, Rotondo F, Londoño FJ, Penagos LC, Uribe H, Horvath E, Kovacs K. Neurocysticercosis, meningioma, and silent corticotroph pituitary adenoma in a 61-year-old woman. </w:t>
      </w:r>
      <w:r>
        <w:rPr>
          <w:rFonts w:ascii="Book Antiqua" w:hAnsi="Book Antiqua"/>
          <w:i/>
          <w:iCs/>
        </w:rPr>
        <w:t>Case Rep Pathol</w:t>
      </w:r>
      <w:r>
        <w:rPr>
          <w:rFonts w:ascii="Book Antiqua" w:hAnsi="Book Antiqua"/>
        </w:rPr>
        <w:t xml:space="preserve"> 2012; </w:t>
      </w:r>
      <w:r>
        <w:rPr>
          <w:rFonts w:ascii="Book Antiqua" w:hAnsi="Book Antiqua"/>
          <w:b/>
          <w:bCs/>
        </w:rPr>
        <w:t>2012</w:t>
      </w:r>
      <w:r>
        <w:rPr>
          <w:rFonts w:ascii="Book Antiqua" w:hAnsi="Book Antiqua"/>
        </w:rPr>
        <w:t>: 340840 [PMID: 23346440 DOI: 10.1155/2012/340840]</w:t>
      </w:r>
    </w:p>
    <w:p>
      <w:pPr>
        <w:spacing w:line="360" w:lineRule="auto"/>
        <w:jc w:val="both"/>
        <w:rPr>
          <w:rFonts w:ascii="Book Antiqua" w:hAnsi="Book Antiqua"/>
        </w:rPr>
      </w:pPr>
      <w:r>
        <w:rPr>
          <w:rFonts w:ascii="Book Antiqua" w:hAnsi="Book Antiqua"/>
        </w:rPr>
        <w:t xml:space="preserve">46 </w:t>
      </w:r>
      <w:r>
        <w:rPr>
          <w:rFonts w:ascii="Book Antiqua" w:hAnsi="Book Antiqua"/>
          <w:b/>
          <w:bCs/>
        </w:rPr>
        <w:t>Masoodi SR</w:t>
      </w:r>
      <w:r>
        <w:rPr>
          <w:rFonts w:ascii="Book Antiqua" w:hAnsi="Book Antiqua"/>
        </w:rPr>
        <w:t xml:space="preserve">, Mir SA, Farooqui KJ, Bhat AR, Wani AI, Bhat MA. Growth hormone secreting pituitary macroadenoma and meningioma: An association or coincidence? </w:t>
      </w:r>
      <w:r>
        <w:rPr>
          <w:rFonts w:ascii="Book Antiqua" w:hAnsi="Book Antiqua"/>
          <w:i/>
          <w:iCs/>
        </w:rPr>
        <w:t>Indian J Endocrinol Metab</w:t>
      </w:r>
      <w:r>
        <w:rPr>
          <w:rFonts w:ascii="Book Antiqua" w:hAnsi="Book Antiqua"/>
        </w:rPr>
        <w:t xml:space="preserve"> 2013; </w:t>
      </w:r>
      <w:r>
        <w:rPr>
          <w:rFonts w:ascii="Book Antiqua" w:hAnsi="Book Antiqua"/>
          <w:b/>
          <w:bCs/>
        </w:rPr>
        <w:t>17</w:t>
      </w:r>
      <w:r>
        <w:rPr>
          <w:rFonts w:ascii="Book Antiqua" w:hAnsi="Book Antiqua"/>
        </w:rPr>
        <w:t>: 770-771 [PMID: 23961510 DOI: 10.4103/2230-8210.113785]</w:t>
      </w:r>
    </w:p>
    <w:p>
      <w:pPr>
        <w:spacing w:line="360" w:lineRule="auto"/>
        <w:jc w:val="both"/>
        <w:rPr>
          <w:rFonts w:ascii="Book Antiqua" w:hAnsi="Book Antiqua"/>
        </w:rPr>
      </w:pPr>
      <w:r>
        <w:rPr>
          <w:rFonts w:ascii="Book Antiqua" w:hAnsi="Book Antiqua"/>
        </w:rPr>
        <w:t xml:space="preserve">47 </w:t>
      </w:r>
      <w:r>
        <w:rPr>
          <w:rFonts w:ascii="Book Antiqua" w:hAnsi="Book Antiqua"/>
          <w:b/>
          <w:bCs/>
        </w:rPr>
        <w:t>Mahvash M</w:t>
      </w:r>
      <w:r>
        <w:rPr>
          <w:rFonts w:ascii="Book Antiqua" w:hAnsi="Book Antiqua"/>
        </w:rPr>
        <w:t xml:space="preserve">, Igressa A, Pechlivanis I, Weber F, Charalampaki P. Endoscopic endonasal transsphenoidal approach for resection of a coexistent pituitary macroadenoma and a tuberculum sellae meningioma. </w:t>
      </w:r>
      <w:r>
        <w:rPr>
          <w:rFonts w:ascii="Book Antiqua" w:hAnsi="Book Antiqua"/>
          <w:i/>
          <w:iCs/>
        </w:rPr>
        <w:t>Asian J Neurosurg</w:t>
      </w:r>
      <w:r>
        <w:rPr>
          <w:rFonts w:ascii="Book Antiqua" w:hAnsi="Book Antiqua"/>
        </w:rPr>
        <w:t xml:space="preserve"> 2014; </w:t>
      </w:r>
      <w:r>
        <w:rPr>
          <w:rFonts w:ascii="Book Antiqua" w:hAnsi="Book Antiqua"/>
          <w:b/>
          <w:bCs/>
        </w:rPr>
        <w:t>9</w:t>
      </w:r>
      <w:r>
        <w:rPr>
          <w:rFonts w:ascii="Book Antiqua" w:hAnsi="Book Antiqua"/>
        </w:rPr>
        <w:t>: 236 [PMID: 25685225 DOI: 10.4103/1793-5482.146629]</w:t>
      </w:r>
    </w:p>
    <w:p>
      <w:pPr>
        <w:spacing w:line="360" w:lineRule="auto"/>
        <w:jc w:val="both"/>
        <w:rPr>
          <w:rFonts w:ascii="Book Antiqua" w:hAnsi="Book Antiqua"/>
        </w:rPr>
      </w:pPr>
      <w:r>
        <w:rPr>
          <w:rFonts w:ascii="Book Antiqua" w:hAnsi="Book Antiqua"/>
        </w:rPr>
        <w:t xml:space="preserve">48 </w:t>
      </w:r>
      <w:r>
        <w:rPr>
          <w:rFonts w:ascii="Book Antiqua" w:hAnsi="Book Antiqua"/>
          <w:b/>
          <w:bCs/>
        </w:rPr>
        <w:t>Karsy M</w:t>
      </w:r>
      <w:r>
        <w:rPr>
          <w:rFonts w:ascii="Book Antiqua" w:hAnsi="Book Antiqua"/>
        </w:rPr>
        <w:t xml:space="preserve">, Sonnen J, Couldwell WT. Coincident pituitary adenoma and sellar meningioma. </w:t>
      </w:r>
      <w:r>
        <w:rPr>
          <w:rFonts w:ascii="Book Antiqua" w:hAnsi="Book Antiqua"/>
          <w:i/>
          <w:iCs/>
        </w:rPr>
        <w:t>Acta Neurochir (Wien)</w:t>
      </w:r>
      <w:r>
        <w:rPr>
          <w:rFonts w:ascii="Book Antiqua" w:hAnsi="Book Antiqua"/>
        </w:rPr>
        <w:t xml:space="preserve"> 2015; </w:t>
      </w:r>
      <w:r>
        <w:rPr>
          <w:rFonts w:ascii="Book Antiqua" w:hAnsi="Book Antiqua"/>
          <w:b/>
          <w:bCs/>
        </w:rPr>
        <w:t>157</w:t>
      </w:r>
      <w:r>
        <w:rPr>
          <w:rFonts w:ascii="Book Antiqua" w:hAnsi="Book Antiqua"/>
        </w:rPr>
        <w:t>: 231-233 [PMID: 25416401 DOI: 10.1007/s00701-014-2268-5]</w:t>
      </w:r>
    </w:p>
    <w:p>
      <w:pPr>
        <w:spacing w:line="360" w:lineRule="auto"/>
        <w:jc w:val="both"/>
        <w:rPr>
          <w:rFonts w:ascii="Book Antiqua" w:hAnsi="Book Antiqua"/>
        </w:rPr>
      </w:pPr>
      <w:r>
        <w:rPr>
          <w:rFonts w:ascii="Book Antiqua" w:hAnsi="Book Antiqua"/>
        </w:rPr>
        <w:t xml:space="preserve">49 </w:t>
      </w:r>
      <w:r>
        <w:rPr>
          <w:rFonts w:ascii="Book Antiqua" w:hAnsi="Book Antiqua"/>
          <w:b/>
          <w:bCs/>
        </w:rPr>
        <w:t>Ruiz-Juretschke F</w:t>
      </w:r>
      <w:r>
        <w:rPr>
          <w:rFonts w:ascii="Book Antiqua" w:hAnsi="Book Antiqua"/>
        </w:rPr>
        <w:t xml:space="preserve">, Iza B, Scola-Pliego E, Poletti D, Salinero E. Coincidental pituitary adenoma and planum sphenoidale meningioma mimicking a single tumor. </w:t>
      </w:r>
      <w:r>
        <w:rPr>
          <w:rFonts w:ascii="Book Antiqua" w:hAnsi="Book Antiqua"/>
          <w:i/>
          <w:iCs/>
        </w:rPr>
        <w:t>Endocrinol Nutr</w:t>
      </w:r>
      <w:r>
        <w:rPr>
          <w:rFonts w:ascii="Book Antiqua" w:hAnsi="Book Antiqua"/>
        </w:rPr>
        <w:t xml:space="preserve"> 2015; </w:t>
      </w:r>
      <w:r>
        <w:rPr>
          <w:rFonts w:ascii="Book Antiqua" w:hAnsi="Book Antiqua"/>
          <w:b/>
          <w:bCs/>
        </w:rPr>
        <w:t>62</w:t>
      </w:r>
      <w:r>
        <w:rPr>
          <w:rFonts w:ascii="Book Antiqua" w:hAnsi="Book Antiqua"/>
        </w:rPr>
        <w:t>: 292-294 [PMID: 25963837 DOI: 10.1016/j.endonu.2015.03.003]</w:t>
      </w:r>
    </w:p>
    <w:p>
      <w:pPr>
        <w:spacing w:line="360" w:lineRule="auto"/>
        <w:jc w:val="both"/>
        <w:rPr>
          <w:rFonts w:ascii="Book Antiqua" w:hAnsi="Book Antiqua"/>
        </w:rPr>
      </w:pPr>
      <w:r>
        <w:rPr>
          <w:rFonts w:ascii="Book Antiqua" w:hAnsi="Book Antiqua"/>
        </w:rPr>
        <w:t xml:space="preserve">50 </w:t>
      </w:r>
      <w:r>
        <w:rPr>
          <w:rFonts w:ascii="Book Antiqua" w:hAnsi="Book Antiqua"/>
          <w:b/>
          <w:bCs/>
        </w:rPr>
        <w:t>Ben Nsir A</w:t>
      </w:r>
      <w:r>
        <w:rPr>
          <w:rFonts w:ascii="Book Antiqua" w:hAnsi="Book Antiqua"/>
        </w:rPr>
        <w:t xml:space="preserve">, Khalfaoui S, Hattab N. Simultaneous Occurrence of a Pituitary Adenoma and a Foramen Magnum Meningioma: Case Report. </w:t>
      </w:r>
      <w:r>
        <w:rPr>
          <w:rFonts w:ascii="Book Antiqua" w:hAnsi="Book Antiqua"/>
          <w:i/>
          <w:iCs/>
        </w:rPr>
        <w:t>World Neurosurg</w:t>
      </w:r>
      <w:r>
        <w:rPr>
          <w:rFonts w:ascii="Book Antiqua" w:hAnsi="Book Antiqua"/>
        </w:rPr>
        <w:t xml:space="preserve"> 2017; </w:t>
      </w:r>
      <w:r>
        <w:rPr>
          <w:rFonts w:ascii="Book Antiqua" w:hAnsi="Book Antiqua"/>
          <w:b/>
          <w:bCs/>
        </w:rPr>
        <w:t>97</w:t>
      </w:r>
      <w:r>
        <w:rPr>
          <w:rFonts w:ascii="Book Antiqua" w:hAnsi="Book Antiqua"/>
        </w:rPr>
        <w:t>: 748.e1-748.e2 [PMID: 27989978 DOI: 10.1016/j.wneu.2016.10.108]</w:t>
      </w:r>
    </w:p>
    <w:p>
      <w:pPr>
        <w:spacing w:line="360" w:lineRule="auto"/>
        <w:jc w:val="both"/>
        <w:rPr>
          <w:rFonts w:ascii="Book Antiqua" w:hAnsi="Book Antiqua"/>
        </w:rPr>
      </w:pPr>
      <w:r>
        <w:rPr>
          <w:rFonts w:ascii="Book Antiqua" w:hAnsi="Book Antiqua"/>
        </w:rPr>
        <w:t xml:space="preserve">51 </w:t>
      </w:r>
      <w:r>
        <w:rPr>
          <w:rFonts w:ascii="Book Antiqua" w:hAnsi="Book Antiqua"/>
          <w:b/>
          <w:bCs/>
        </w:rPr>
        <w:t>Lim KZ</w:t>
      </w:r>
      <w:r>
        <w:rPr>
          <w:rFonts w:ascii="Book Antiqua" w:hAnsi="Book Antiqua"/>
        </w:rPr>
        <w:t xml:space="preserve">, Goldschlager T, Chandra RV, Hall J, Uren B, Pullar M. Co-occurrence of Pituitary Adenoma with Suprasellar and Olfactory Groove Meningiomas. </w:t>
      </w:r>
      <w:r>
        <w:rPr>
          <w:rFonts w:ascii="Book Antiqua" w:hAnsi="Book Antiqua"/>
          <w:i/>
          <w:iCs/>
        </w:rPr>
        <w:t>Basic Clin Neurosci</w:t>
      </w:r>
      <w:r>
        <w:rPr>
          <w:rFonts w:ascii="Book Antiqua" w:hAnsi="Book Antiqua"/>
        </w:rPr>
        <w:t xml:space="preserve"> 2016; </w:t>
      </w:r>
      <w:r>
        <w:rPr>
          <w:rFonts w:ascii="Book Antiqua" w:hAnsi="Book Antiqua"/>
          <w:b/>
          <w:bCs/>
        </w:rPr>
        <w:t>7</w:t>
      </w:r>
      <w:r>
        <w:rPr>
          <w:rFonts w:ascii="Book Antiqua" w:hAnsi="Book Antiqua"/>
        </w:rPr>
        <w:t>: 361-365 [PMID: 27872697 DOI: 10.15412/J.BCN.03070409]</w:t>
      </w:r>
    </w:p>
    <w:p>
      <w:pPr>
        <w:spacing w:line="360" w:lineRule="auto"/>
        <w:jc w:val="both"/>
        <w:rPr>
          <w:rFonts w:ascii="Book Antiqua" w:hAnsi="Book Antiqua"/>
        </w:rPr>
      </w:pPr>
      <w:r>
        <w:rPr>
          <w:rFonts w:ascii="Book Antiqua" w:hAnsi="Book Antiqua"/>
        </w:rPr>
        <w:t xml:space="preserve">52 </w:t>
      </w:r>
      <w:r>
        <w:rPr>
          <w:rFonts w:ascii="Book Antiqua" w:hAnsi="Book Antiqua"/>
          <w:b/>
          <w:bCs/>
        </w:rPr>
        <w:t>Herrero-Ruiz A</w:t>
      </w:r>
      <w:r>
        <w:rPr>
          <w:rFonts w:ascii="Book Antiqua" w:hAnsi="Book Antiqua"/>
        </w:rPr>
        <w:t xml:space="preserve">, Villanueva-Alvarado HS, Corrales-Hernández JJ, Higueruela-Mínguez C, Feito-Pérez J, Recio-Cordova JM. Coexistence of GH-Producing Pituitary Macroadenoma and Meningioma in a Patient with Multiple Endocrine Neoplasia Type 1 with Hyperglycemia and Ketosis as First Clinical Sign. </w:t>
      </w:r>
      <w:r>
        <w:rPr>
          <w:rFonts w:ascii="Book Antiqua" w:hAnsi="Book Antiqua"/>
          <w:i/>
          <w:iCs/>
        </w:rPr>
        <w:t>Case Rep Endocrinol</w:t>
      </w:r>
      <w:r>
        <w:rPr>
          <w:rFonts w:ascii="Book Antiqua" w:hAnsi="Book Antiqua"/>
        </w:rPr>
        <w:t xml:space="preserve"> 2017; </w:t>
      </w:r>
      <w:r>
        <w:rPr>
          <w:rFonts w:ascii="Book Antiqua" w:hAnsi="Book Antiqua"/>
          <w:b/>
          <w:bCs/>
        </w:rPr>
        <w:t>2017</w:t>
      </w:r>
      <w:r>
        <w:rPr>
          <w:rFonts w:ascii="Book Antiqua" w:hAnsi="Book Antiqua"/>
        </w:rPr>
        <w:t>: 2390797 [PMID: 29225978 DOI: 10.1155/2017/2390797]</w:t>
      </w:r>
    </w:p>
    <w:p>
      <w:pPr>
        <w:spacing w:line="360" w:lineRule="auto"/>
        <w:jc w:val="both"/>
        <w:rPr>
          <w:rFonts w:ascii="Book Antiqua" w:hAnsi="Book Antiqua"/>
        </w:rPr>
      </w:pPr>
      <w:r>
        <w:rPr>
          <w:rFonts w:ascii="Book Antiqua" w:hAnsi="Book Antiqua"/>
        </w:rPr>
        <w:t xml:space="preserve">53 </w:t>
      </w:r>
      <w:r>
        <w:rPr>
          <w:rFonts w:ascii="Book Antiqua" w:hAnsi="Book Antiqua"/>
          <w:b/>
          <w:bCs/>
        </w:rPr>
        <w:t>Kumaria A</w:t>
      </w:r>
      <w:r>
        <w:rPr>
          <w:rFonts w:ascii="Book Antiqua" w:hAnsi="Book Antiqua"/>
        </w:rPr>
        <w:t xml:space="preserve">, Scott IS, Robertson IJ. An unusual pituitary adenoma coexistent with bilateral meningiomas: case report. </w:t>
      </w:r>
      <w:r>
        <w:rPr>
          <w:rFonts w:ascii="Book Antiqua" w:hAnsi="Book Antiqua"/>
          <w:i/>
          <w:iCs/>
        </w:rPr>
        <w:t>Br J Neurosurg</w:t>
      </w:r>
      <w:r>
        <w:rPr>
          <w:rFonts w:ascii="Book Antiqua" w:hAnsi="Book Antiqua"/>
        </w:rPr>
        <w:t xml:space="preserve"> 2019; </w:t>
      </w:r>
      <w:r>
        <w:rPr>
          <w:rFonts w:ascii="Book Antiqua" w:hAnsi="Book Antiqua"/>
          <w:b/>
          <w:bCs/>
        </w:rPr>
        <w:t>33</w:t>
      </w:r>
      <w:r>
        <w:rPr>
          <w:rFonts w:ascii="Book Antiqua" w:hAnsi="Book Antiqua"/>
        </w:rPr>
        <w:t>: 579-580 [PMID: 28961022 DOI: 10.1080/02688697.2017.1386283]</w:t>
      </w:r>
    </w:p>
    <w:p>
      <w:pPr>
        <w:spacing w:line="360" w:lineRule="auto"/>
        <w:jc w:val="both"/>
        <w:rPr>
          <w:rFonts w:ascii="Book Antiqua" w:hAnsi="Book Antiqua"/>
        </w:rPr>
      </w:pPr>
      <w:r>
        <w:rPr>
          <w:rFonts w:ascii="Book Antiqua" w:hAnsi="Book Antiqua"/>
        </w:rPr>
        <w:t xml:space="preserve">54 </w:t>
      </w:r>
      <w:r>
        <w:rPr>
          <w:rFonts w:ascii="Book Antiqua" w:hAnsi="Book Antiqua"/>
          <w:b/>
          <w:bCs/>
        </w:rPr>
        <w:t>Zhao Y</w:t>
      </w:r>
      <w:r>
        <w:rPr>
          <w:rFonts w:ascii="Book Antiqua" w:hAnsi="Book Antiqua"/>
        </w:rPr>
        <w:t xml:space="preserve">, Zhang H, Lian W, Xing B, Feng M, Liu X, Wang R. Collision tumors composed of meningioma and growth hormone-secreting pituitary adenoma in the sellar region: Case reports and a literature review. </w:t>
      </w:r>
      <w:r>
        <w:rPr>
          <w:rFonts w:ascii="Book Antiqua" w:hAnsi="Book Antiqua"/>
          <w:i/>
          <w:iCs/>
        </w:rPr>
        <w:t>Medicine (Baltimore)</w:t>
      </w:r>
      <w:r>
        <w:rPr>
          <w:rFonts w:ascii="Book Antiqua" w:hAnsi="Book Antiqua"/>
        </w:rPr>
        <w:t xml:space="preserve"> 2017; </w:t>
      </w:r>
      <w:r>
        <w:rPr>
          <w:rFonts w:ascii="Book Antiqua" w:hAnsi="Book Antiqua"/>
          <w:b/>
          <w:bCs/>
        </w:rPr>
        <w:t>96</w:t>
      </w:r>
      <w:r>
        <w:rPr>
          <w:rFonts w:ascii="Book Antiqua" w:hAnsi="Book Antiqua"/>
        </w:rPr>
        <w:t>: e9139 [PMID: 29390316 DOI: 10.1097/MD.0000000000009139]</w:t>
      </w:r>
    </w:p>
    <w:p>
      <w:pPr>
        <w:spacing w:line="360" w:lineRule="auto"/>
        <w:jc w:val="both"/>
        <w:rPr>
          <w:rFonts w:ascii="Book Antiqua" w:hAnsi="Book Antiqua"/>
        </w:rPr>
      </w:pPr>
      <w:r>
        <w:rPr>
          <w:rFonts w:ascii="Book Antiqua" w:hAnsi="Book Antiqua"/>
        </w:rPr>
        <w:t xml:space="preserve">55 </w:t>
      </w:r>
      <w:r>
        <w:rPr>
          <w:rFonts w:ascii="Book Antiqua" w:hAnsi="Book Antiqua"/>
          <w:b/>
          <w:bCs/>
        </w:rPr>
        <w:t>Engelhardt J</w:t>
      </w:r>
      <w:r>
        <w:rPr>
          <w:rFonts w:ascii="Book Antiqua" w:hAnsi="Book Antiqua"/>
        </w:rPr>
        <w:t xml:space="preserve">, Nunes ML, Pouchieu C, Ferrière A, San-Galli F, Gimbert E, Vignes JR, Laurent F, Berge J, Baldi I, Tabarin A, Loiseau H. Increased Incidence of Intracranial Meningiomas in Patients With Acromegaly. </w:t>
      </w:r>
      <w:r>
        <w:rPr>
          <w:rFonts w:ascii="Book Antiqua" w:hAnsi="Book Antiqua"/>
          <w:i/>
          <w:iCs/>
        </w:rPr>
        <w:t>Neurosurgery</w:t>
      </w:r>
      <w:r>
        <w:rPr>
          <w:rFonts w:ascii="Book Antiqua" w:hAnsi="Book Antiqua"/>
        </w:rPr>
        <w:t xml:space="preserve"> 2020; </w:t>
      </w:r>
      <w:r>
        <w:rPr>
          <w:rFonts w:ascii="Book Antiqua" w:hAnsi="Book Antiqua"/>
          <w:b/>
          <w:bCs/>
        </w:rPr>
        <w:t>87</w:t>
      </w:r>
      <w:r>
        <w:rPr>
          <w:rFonts w:ascii="Book Antiqua" w:hAnsi="Book Antiqua"/>
        </w:rPr>
        <w:t>: 639-646 [PMID: 31625569 DOI: 10.1093/neuros/nyz438]</w:t>
      </w:r>
    </w:p>
    <w:p>
      <w:pPr>
        <w:spacing w:line="360" w:lineRule="auto"/>
        <w:jc w:val="both"/>
        <w:rPr>
          <w:rFonts w:ascii="Book Antiqua" w:hAnsi="Book Antiqua"/>
        </w:rPr>
      </w:pPr>
      <w:r>
        <w:rPr>
          <w:rFonts w:ascii="Book Antiqua" w:hAnsi="Book Antiqua"/>
        </w:rPr>
        <w:t xml:space="preserve">56 </w:t>
      </w:r>
      <w:r>
        <w:rPr>
          <w:rFonts w:ascii="Book Antiqua" w:hAnsi="Book Antiqua"/>
          <w:b/>
          <w:bCs/>
        </w:rPr>
        <w:t>Pravdenkova S</w:t>
      </w:r>
      <w:r>
        <w:rPr>
          <w:rFonts w:ascii="Book Antiqua" w:hAnsi="Book Antiqua"/>
        </w:rPr>
        <w:t xml:space="preserve">, Al-Mefty O, Sawyer J, Husain M. Progesterone and estrogen receptors: opposing prognostic indicators in meningiomas. </w:t>
      </w:r>
      <w:r>
        <w:rPr>
          <w:rFonts w:ascii="Book Antiqua" w:hAnsi="Book Antiqua"/>
          <w:i/>
          <w:iCs/>
        </w:rPr>
        <w:t>J Neurosurg</w:t>
      </w:r>
      <w:r>
        <w:rPr>
          <w:rFonts w:ascii="Book Antiqua" w:hAnsi="Book Antiqua"/>
        </w:rPr>
        <w:t xml:space="preserve"> 2006; </w:t>
      </w:r>
      <w:r>
        <w:rPr>
          <w:rFonts w:ascii="Book Antiqua" w:hAnsi="Book Antiqua"/>
          <w:b/>
          <w:bCs/>
        </w:rPr>
        <w:t>105</w:t>
      </w:r>
      <w:r>
        <w:rPr>
          <w:rFonts w:ascii="Book Antiqua" w:hAnsi="Book Antiqua"/>
        </w:rPr>
        <w:t>: 163-173 [PMID: 17219818 DOI: 10.3171/jns.2006.105.2.163]</w:t>
      </w:r>
    </w:p>
    <w:p>
      <w:pPr>
        <w:spacing w:line="360" w:lineRule="auto"/>
        <w:jc w:val="both"/>
        <w:rPr>
          <w:rFonts w:ascii="Book Antiqua" w:hAnsi="Book Antiqua"/>
        </w:rPr>
      </w:pPr>
    </w:p>
    <w:bookmarkEnd w:id="2"/>
    <w:p>
      <w:pPr>
        <w:rPr>
          <w:rFonts w:ascii="Book Antiqua" w:hAnsi="Book Antiqua" w:eastAsia="Book Antiqua" w:cs="Book Antiqua"/>
          <w:b/>
          <w:color w:val="000000"/>
        </w:rPr>
      </w:pPr>
      <w:r>
        <w:rPr>
          <w:rFonts w:ascii="Book Antiqua" w:hAnsi="Book Antiqua" w:eastAsia="Book Antiqua" w:cs="Book Antiqua"/>
          <w:b/>
          <w:color w:val="000000"/>
        </w:rPr>
        <w:br w:type="page"/>
      </w:r>
    </w:p>
    <w:p>
      <w:pPr>
        <w:spacing w:line="360" w:lineRule="auto"/>
        <w:jc w:val="both"/>
        <w:rPr>
          <w:rFonts w:ascii="Book Antiqua" w:hAnsi="Book Antiqua"/>
        </w:rPr>
      </w:pPr>
      <w:r>
        <w:rPr>
          <w:rFonts w:ascii="Book Antiqua" w:hAnsi="Book Antiqua" w:eastAsia="Book Antiqua" w:cs="Book Antiqua"/>
          <w:b/>
          <w:color w:val="000000"/>
        </w:rPr>
        <w:t>Footnotes</w:t>
      </w:r>
    </w:p>
    <w:p>
      <w:pPr>
        <w:spacing w:line="360" w:lineRule="auto"/>
        <w:jc w:val="both"/>
        <w:rPr>
          <w:rFonts w:ascii="Book Antiqua" w:hAnsi="Book Antiqua"/>
        </w:rPr>
      </w:pPr>
      <w:r>
        <w:rPr>
          <w:rFonts w:ascii="Book Antiqua" w:hAnsi="Book Antiqua" w:eastAsia="Book Antiqua" w:cs="Book Antiqua"/>
          <w:b/>
          <w:bCs/>
          <w:color w:val="000000"/>
        </w:rPr>
        <w:t xml:space="preserve">Informed consent statement: </w:t>
      </w:r>
      <w:r>
        <w:rPr>
          <w:rFonts w:ascii="Book Antiqua" w:hAnsi="Book Antiqua" w:eastAsia="Book Antiqua" w:cs="Book Antiqua"/>
          <w:color w:val="000000"/>
        </w:rPr>
        <w:t>Informed written consent was obtained from the patient for publication of this report and any accompanying images.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Conflict-of-interest statement: </w:t>
      </w:r>
      <w:r>
        <w:rPr>
          <w:rFonts w:ascii="Book Antiqua" w:hAnsi="Book Antiqua" w:eastAsia="Book Antiqua" w:cs="Book Antiqua"/>
          <w:color w:val="000000"/>
        </w:rPr>
        <w:t>The authors declare that they have no conflicts of interest.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CARE Checklist (2016) statement: </w:t>
      </w:r>
      <w:r>
        <w:rPr>
          <w:rFonts w:ascii="Book Antiqua" w:hAnsi="Book Antiqua" w:eastAsia="Book Antiqua" w:cs="Book Antiqua"/>
          <w:color w:val="000000"/>
        </w:rPr>
        <w:t>The authors have read the CARE Checklist (2016), and the manuscript was prepared and revised according to the CARE Checklist (2016).</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Open-Access: </w:t>
      </w:r>
      <w:r>
        <w:rPr>
          <w:rFonts w:ascii="Book Antiqua" w:hAnsi="Book Antiqua" w:eastAsia="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pPr>
        <w:spacing w:line="360" w:lineRule="auto"/>
        <w:jc w:val="both"/>
        <w:rPr>
          <w:rFonts w:ascii="Book Antiqua" w:hAnsi="Book Antiqua"/>
        </w:rPr>
      </w:pPr>
    </w:p>
    <w:p>
      <w:pPr>
        <w:adjustRightInd w:val="0"/>
        <w:snapToGrid w:val="0"/>
        <w:spacing w:line="360" w:lineRule="auto"/>
        <w:jc w:val="both"/>
        <w:rPr>
          <w:rFonts w:ascii="Book Antiqua" w:hAnsi="Book Antiqua" w:cs="Book Antiqua"/>
          <w:bCs/>
          <w:color w:val="000000"/>
          <w:lang w:eastAsia="zh-CN"/>
        </w:rPr>
      </w:pPr>
      <w:r>
        <w:rPr>
          <w:rFonts w:hint="eastAsia" w:ascii="Book Antiqua" w:hAnsi="Book Antiqua" w:cs="Book Antiqua"/>
          <w:b/>
          <w:bCs/>
          <w:color w:val="000000"/>
          <w:lang w:eastAsia="zh-CN"/>
        </w:rPr>
        <w:t xml:space="preserve">Provenance and peer review: </w:t>
      </w:r>
      <w:r>
        <w:rPr>
          <w:rFonts w:hint="eastAsia" w:ascii="Book Antiqua" w:hAnsi="Book Antiqua" w:cs="Book Antiqua"/>
          <w:bCs/>
          <w:color w:val="000000"/>
          <w:lang w:eastAsia="zh-CN"/>
        </w:rPr>
        <w:t xml:space="preserve">Unsolicited article; </w:t>
      </w:r>
      <w:r>
        <w:rPr>
          <w:rFonts w:ascii="Book Antiqua" w:hAnsi="Book Antiqua" w:cs="Book Antiqua"/>
          <w:bCs/>
          <w:color w:val="000000"/>
          <w:lang w:eastAsia="zh-CN"/>
        </w:rPr>
        <w:t xml:space="preserve">externally </w:t>
      </w:r>
      <w:r>
        <w:rPr>
          <w:rFonts w:hint="eastAsia" w:ascii="Book Antiqua" w:hAnsi="Book Antiqua" w:cs="Book Antiqua"/>
          <w:bCs/>
          <w:color w:val="000000"/>
          <w:lang w:eastAsia="zh-CN"/>
        </w:rPr>
        <w:t>peer reviewed.</w:t>
      </w:r>
    </w:p>
    <w:p>
      <w:pPr>
        <w:adjustRightInd w:val="0"/>
        <w:snapToGrid w:val="0"/>
        <w:spacing w:line="360" w:lineRule="auto"/>
        <w:jc w:val="both"/>
        <w:rPr>
          <w:rFonts w:ascii="Book Antiqua" w:hAnsi="Book Antiqua" w:cs="Book Antiqua"/>
          <w:bCs/>
          <w:color w:val="000000"/>
          <w:lang w:eastAsia="zh-CN"/>
        </w:rPr>
      </w:pPr>
      <w:r>
        <w:rPr>
          <w:rFonts w:ascii="Book Antiqua" w:hAnsi="Book Antiqua" w:cs="Book Antiqua"/>
          <w:b/>
          <w:bCs/>
          <w:color w:val="000000"/>
          <w:lang w:eastAsia="zh-CN"/>
        </w:rPr>
        <w:t>Peer-review model:</w:t>
      </w:r>
      <w:r>
        <w:rPr>
          <w:rFonts w:ascii="Book Antiqua" w:hAnsi="Book Antiqua" w:cs="Book Antiqua"/>
          <w:bCs/>
          <w:color w:val="000000"/>
          <w:lang w:eastAsia="zh-CN"/>
        </w:rPr>
        <w:t xml:space="preserve"> Single blind</w:t>
      </w:r>
      <w:r>
        <w:rPr>
          <w:rFonts w:hint="eastAsia" w:ascii="Book Antiqua" w:hAnsi="Book Antiqua" w:cs="Book Antiqua"/>
          <w:bCs/>
          <w:color w:val="000000"/>
          <w:lang w:eastAsia="zh-CN"/>
        </w:rPr>
        <w:t xml:space="preserve">  </w:t>
      </w:r>
    </w:p>
    <w:p>
      <w:pPr>
        <w:spacing w:line="360" w:lineRule="auto"/>
        <w:jc w:val="both"/>
        <w:rPr>
          <w:rFonts w:ascii="Book Antiqua" w:hAnsi="Book Antiqua" w:eastAsia="Book Antiqua" w:cs="Book Antiqua"/>
          <w:b/>
          <w:color w:val="000000"/>
        </w:rPr>
      </w:pPr>
    </w:p>
    <w:p>
      <w:pPr>
        <w:spacing w:line="360" w:lineRule="auto"/>
        <w:jc w:val="both"/>
        <w:rPr>
          <w:rFonts w:ascii="Book Antiqua" w:hAnsi="Book Antiqua"/>
        </w:rPr>
      </w:pPr>
      <w:r>
        <w:rPr>
          <w:rFonts w:ascii="Book Antiqua" w:hAnsi="Book Antiqua" w:eastAsia="Book Antiqua" w:cs="Book Antiqua"/>
          <w:b/>
          <w:color w:val="000000"/>
        </w:rPr>
        <w:t xml:space="preserve">Corresponding Author's Membership in Professional Societies: </w:t>
      </w:r>
      <w:r>
        <w:rPr>
          <w:rFonts w:ascii="Book Antiqua" w:hAnsi="Book Antiqua" w:eastAsia="Book Antiqua" w:cs="Book Antiqua"/>
          <w:color w:val="000000"/>
        </w:rPr>
        <w:t>Neurosurgery Society of Chinese Medical Association, Youth committee.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Peer-review started: </w:t>
      </w:r>
      <w:r>
        <w:rPr>
          <w:rFonts w:ascii="Book Antiqua" w:hAnsi="Book Antiqua" w:eastAsia="Book Antiqua" w:cs="Book Antiqua"/>
          <w:color w:val="000000"/>
        </w:rPr>
        <w:t>October 2, 2021</w:t>
      </w:r>
    </w:p>
    <w:p>
      <w:pPr>
        <w:spacing w:line="360" w:lineRule="auto"/>
        <w:jc w:val="both"/>
        <w:rPr>
          <w:rFonts w:ascii="Book Antiqua" w:hAnsi="Book Antiqua"/>
        </w:rPr>
      </w:pPr>
      <w:r>
        <w:rPr>
          <w:rFonts w:ascii="Book Antiqua" w:hAnsi="Book Antiqua" w:eastAsia="Book Antiqua" w:cs="Book Antiqua"/>
          <w:b/>
          <w:color w:val="000000"/>
        </w:rPr>
        <w:t xml:space="preserve">First decision: </w:t>
      </w:r>
      <w:r>
        <w:rPr>
          <w:rFonts w:ascii="Book Antiqua" w:hAnsi="Book Antiqua" w:eastAsia="Book Antiqua" w:cs="Book Antiqua"/>
          <w:color w:val="000000"/>
        </w:rPr>
        <w:t>October 22, 2021</w:t>
      </w:r>
    </w:p>
    <w:p>
      <w:pPr>
        <w:spacing w:line="360" w:lineRule="auto"/>
        <w:jc w:val="both"/>
        <w:rPr>
          <w:rFonts w:ascii="Book Antiqua" w:hAnsi="Book Antiqua"/>
        </w:rPr>
      </w:pPr>
      <w:r>
        <w:rPr>
          <w:rFonts w:ascii="Book Antiqua" w:hAnsi="Book Antiqua" w:eastAsia="Book Antiqua" w:cs="Book Antiqua"/>
          <w:b/>
          <w:color w:val="000000"/>
        </w:rPr>
        <w:t xml:space="preserve">Article in press: </w:t>
      </w:r>
      <w:r>
        <w:rPr>
          <w:rFonts w:ascii="Book Antiqua" w:hAnsi="Book Antiqua" w:eastAsia="Book Antiqua" w:cs="Book Antiqua"/>
          <w:b w:val="0"/>
          <w:bCs w:val="0"/>
          <w:color w:val="000000"/>
        </w:rPr>
        <w:t>March 15, 2022</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Specialty type: </w:t>
      </w:r>
      <w:r>
        <w:rPr>
          <w:rFonts w:ascii="Book Antiqua" w:hAnsi="Book Antiqua" w:eastAsia="Book Antiqua" w:cs="Book Antiqua"/>
          <w:color w:val="000000"/>
        </w:rPr>
        <w:t xml:space="preserve">Oncology </w:t>
      </w:r>
    </w:p>
    <w:p>
      <w:pPr>
        <w:spacing w:line="360" w:lineRule="auto"/>
        <w:jc w:val="both"/>
        <w:rPr>
          <w:rFonts w:ascii="Book Antiqua" w:hAnsi="Book Antiqua"/>
        </w:rPr>
      </w:pPr>
      <w:r>
        <w:rPr>
          <w:rFonts w:ascii="Book Antiqua" w:hAnsi="Book Antiqua" w:eastAsia="Book Antiqua" w:cs="Book Antiqua"/>
          <w:b/>
          <w:color w:val="000000"/>
        </w:rPr>
        <w:t xml:space="preserve">Country/Territory of origin: </w:t>
      </w:r>
      <w:r>
        <w:rPr>
          <w:rFonts w:ascii="Book Antiqua" w:hAnsi="Book Antiqua" w:eastAsia="Book Antiqua" w:cs="Book Antiqua"/>
          <w:color w:val="000000"/>
        </w:rPr>
        <w:t>China</w:t>
      </w:r>
    </w:p>
    <w:p>
      <w:pPr>
        <w:spacing w:line="360" w:lineRule="auto"/>
        <w:jc w:val="both"/>
        <w:rPr>
          <w:rFonts w:ascii="Book Antiqua" w:hAnsi="Book Antiqua"/>
        </w:rPr>
      </w:pPr>
      <w:r>
        <w:rPr>
          <w:rFonts w:ascii="Book Antiqua" w:hAnsi="Book Antiqua" w:eastAsia="Book Antiqua" w:cs="Book Antiqua"/>
          <w:b/>
          <w:color w:val="000000"/>
        </w:rPr>
        <w:t>Peer-review report’s scientific quality classification</w:t>
      </w:r>
    </w:p>
    <w:p>
      <w:pPr>
        <w:spacing w:line="360" w:lineRule="auto"/>
        <w:jc w:val="both"/>
        <w:rPr>
          <w:rFonts w:ascii="Book Antiqua" w:hAnsi="Book Antiqua"/>
        </w:rPr>
      </w:pPr>
      <w:r>
        <w:rPr>
          <w:rFonts w:ascii="Book Antiqua" w:hAnsi="Book Antiqua" w:eastAsia="Book Antiqua" w:cs="Book Antiqua"/>
          <w:color w:val="000000"/>
        </w:rPr>
        <w:t>Grade A (Excellent): A</w:t>
      </w:r>
    </w:p>
    <w:p>
      <w:pPr>
        <w:spacing w:line="360" w:lineRule="auto"/>
        <w:jc w:val="both"/>
        <w:rPr>
          <w:rFonts w:ascii="Book Antiqua" w:hAnsi="Book Antiqua"/>
        </w:rPr>
      </w:pPr>
      <w:r>
        <w:rPr>
          <w:rFonts w:ascii="Book Antiqua" w:hAnsi="Book Antiqua" w:eastAsia="Book Antiqua" w:cs="Book Antiqua"/>
          <w:color w:val="000000"/>
        </w:rPr>
        <w:t>Grade B (Very good): 0</w:t>
      </w:r>
    </w:p>
    <w:p>
      <w:pPr>
        <w:spacing w:line="360" w:lineRule="auto"/>
        <w:jc w:val="both"/>
        <w:rPr>
          <w:rFonts w:ascii="Book Antiqua" w:hAnsi="Book Antiqua"/>
        </w:rPr>
      </w:pPr>
      <w:r>
        <w:rPr>
          <w:rFonts w:ascii="Book Antiqua" w:hAnsi="Book Antiqua" w:eastAsia="Book Antiqua" w:cs="Book Antiqua"/>
          <w:color w:val="000000"/>
        </w:rPr>
        <w:t>Grade C (Good): 0</w:t>
      </w:r>
    </w:p>
    <w:p>
      <w:pPr>
        <w:spacing w:line="360" w:lineRule="auto"/>
        <w:jc w:val="both"/>
        <w:rPr>
          <w:rFonts w:ascii="Book Antiqua" w:hAnsi="Book Antiqua"/>
        </w:rPr>
      </w:pPr>
      <w:r>
        <w:rPr>
          <w:rFonts w:ascii="Book Antiqua" w:hAnsi="Book Antiqua" w:eastAsia="Book Antiqua" w:cs="Book Antiqua"/>
          <w:color w:val="000000"/>
        </w:rPr>
        <w:t>Grade D (Fair): D</w:t>
      </w:r>
    </w:p>
    <w:p>
      <w:pPr>
        <w:spacing w:line="360" w:lineRule="auto"/>
        <w:jc w:val="both"/>
        <w:rPr>
          <w:rFonts w:ascii="Book Antiqua" w:hAnsi="Book Antiqua"/>
        </w:rPr>
      </w:pPr>
      <w:r>
        <w:rPr>
          <w:rFonts w:ascii="Book Antiqua" w:hAnsi="Book Antiqua" w:eastAsia="Book Antiqua" w:cs="Book Antiqua"/>
          <w:color w:val="000000"/>
        </w:rPr>
        <w:t>Grade E (Poor): 0</w:t>
      </w:r>
    </w:p>
    <w:p>
      <w:pPr>
        <w:spacing w:line="360" w:lineRule="auto"/>
        <w:jc w:val="both"/>
        <w:rPr>
          <w:rFonts w:ascii="Book Antiqua" w:hAnsi="Book Antiqua"/>
        </w:rPr>
      </w:pPr>
    </w:p>
    <w:p>
      <w:pPr>
        <w:spacing w:line="360" w:lineRule="auto"/>
        <w:jc w:val="both"/>
        <w:rPr>
          <w:rFonts w:ascii="Book Antiqua" w:hAnsi="Book Antiqua" w:eastAsia="Book Antiqua" w:cs="Book Antiqua"/>
          <w:b/>
          <w:color w:val="000000"/>
        </w:rPr>
      </w:pPr>
      <w:r>
        <w:rPr>
          <w:rFonts w:ascii="Book Antiqua" w:hAnsi="Book Antiqua" w:eastAsia="Book Antiqua" w:cs="Book Antiqua"/>
          <w:b/>
          <w:color w:val="000000"/>
        </w:rPr>
        <w:t xml:space="preserve">P-Reviewer: </w:t>
      </w:r>
      <w:r>
        <w:rPr>
          <w:rFonts w:ascii="Book Antiqua" w:hAnsi="Book Antiqua" w:eastAsia="Book Antiqua" w:cs="Book Antiqua"/>
          <w:color w:val="000000"/>
        </w:rPr>
        <w:t>Nuño JSZ,</w:t>
      </w:r>
      <w:r>
        <w:t xml:space="preserve"> </w:t>
      </w:r>
      <w:r>
        <w:rPr>
          <w:rFonts w:ascii="Book Antiqua" w:hAnsi="Book Antiqua" w:eastAsia="Book Antiqua" w:cs="Book Antiqua"/>
          <w:color w:val="000000"/>
        </w:rPr>
        <w:t>Mexico; Yelamanchi R, India</w:t>
      </w:r>
      <w:r>
        <w:rPr>
          <w:rFonts w:ascii="Book Antiqua" w:hAnsi="Book Antiqua" w:eastAsia="Book Antiqua" w:cs="Book Antiqua"/>
          <w:b/>
          <w:color w:val="000000"/>
        </w:rPr>
        <w:t xml:space="preserve"> S-Editor: </w:t>
      </w:r>
      <w:r>
        <w:rPr>
          <w:rFonts w:ascii="Book Antiqua" w:hAnsi="Book Antiqua" w:eastAsia="Book Antiqua" w:cs="Book Antiqua"/>
          <w:color w:val="000000"/>
        </w:rPr>
        <w:t>Liu JH</w:t>
      </w:r>
      <w:r>
        <w:rPr>
          <w:rFonts w:ascii="Book Antiqua" w:hAnsi="Book Antiqua" w:eastAsia="Book Antiqua" w:cs="Book Antiqua"/>
          <w:b/>
          <w:color w:val="000000"/>
        </w:rPr>
        <w:t xml:space="preserve"> L-Editor: </w:t>
      </w:r>
      <w:r>
        <w:rPr>
          <w:rFonts w:ascii="Book Antiqua" w:hAnsi="Book Antiqua" w:eastAsia="Book Antiqua" w:cs="Book Antiqua"/>
          <w:bCs/>
          <w:color w:val="000000"/>
        </w:rPr>
        <w:t xml:space="preserve">Filipodia </w:t>
      </w:r>
      <w:r>
        <w:rPr>
          <w:rFonts w:ascii="Book Antiqua" w:hAnsi="Book Antiqua" w:eastAsia="Book Antiqua" w:cs="Book Antiqua"/>
          <w:b/>
          <w:color w:val="000000"/>
        </w:rPr>
        <w:t>P-Editor:</w:t>
      </w:r>
      <w:r>
        <w:rPr>
          <w:rFonts w:ascii="Book Antiqua" w:hAnsi="Book Antiqua" w:eastAsia="Book Antiqua" w:cs="Book Antiqua"/>
          <w:b w:val="0"/>
          <w:bCs/>
          <w:color w:val="000000"/>
        </w:rPr>
        <w:t xml:space="preserve"> </w:t>
      </w:r>
      <w:r>
        <w:rPr>
          <w:rFonts w:hint="eastAsia" w:ascii="Book Antiqua" w:hAnsi="Book Antiqua" w:eastAsia="Book Antiqua" w:cs="Book Antiqua"/>
          <w:b w:val="0"/>
          <w:bCs/>
          <w:color w:val="000000"/>
        </w:rPr>
        <w:t>Liu JH</w:t>
      </w:r>
    </w:p>
    <w:p>
      <w:pPr>
        <w:spacing w:line="360" w:lineRule="auto"/>
        <w:jc w:val="both"/>
        <w:rPr>
          <w:rFonts w:ascii="Book Antiqua" w:hAnsi="Book Antiqua" w:eastAsia="Book Antiqua" w:cs="Book Antiqua"/>
          <w:b/>
          <w:color w:val="000000"/>
        </w:rPr>
      </w:pPr>
    </w:p>
    <w:p>
      <w:pPr>
        <w:rPr>
          <w:rFonts w:ascii="Book Antiqua" w:hAnsi="Book Antiqua" w:eastAsia="Book Antiqua" w:cs="Book Antiqua"/>
          <w:b/>
          <w:color w:val="000000"/>
        </w:rPr>
      </w:pPr>
      <w:r>
        <w:rPr>
          <w:rFonts w:ascii="Book Antiqua" w:hAnsi="Book Antiqua" w:eastAsia="Book Antiqua" w:cs="Book Antiqua"/>
          <w:b/>
          <w:color w:val="000000"/>
        </w:rPr>
        <w:br w:type="page"/>
      </w:r>
    </w:p>
    <w:p>
      <w:pPr>
        <w:spacing w:line="360" w:lineRule="auto"/>
        <w:jc w:val="both"/>
        <w:rPr>
          <w:rFonts w:ascii="Book Antiqua" w:hAnsi="Book Antiqua"/>
        </w:rPr>
      </w:pPr>
      <w:r>
        <w:rPr>
          <w:rFonts w:ascii="Book Antiqua" w:hAnsi="Book Antiqua" w:eastAsia="Book Antiqua" w:cs="Book Antiqua"/>
          <w:b/>
          <w:color w:val="000000"/>
        </w:rPr>
        <w:t>Figure Legends</w:t>
      </w:r>
    </w:p>
    <w:p>
      <w:pPr>
        <w:spacing w:line="360" w:lineRule="auto"/>
        <w:jc w:val="both"/>
        <w:rPr>
          <w:rFonts w:hint="eastAsia" w:ascii="Book Antiqua" w:hAnsi="Book Antiqua" w:eastAsia="宋体" w:cs="Book Antiqua"/>
          <w:b/>
          <w:bCs/>
          <w:color w:val="000000"/>
          <w:lang w:eastAsia="zh-CN"/>
        </w:rPr>
      </w:pPr>
      <w:r>
        <w:rPr>
          <w:rFonts w:hint="eastAsia" w:ascii="Book Antiqua" w:hAnsi="Book Antiqua" w:eastAsia="宋体" w:cs="Book Antiqua"/>
          <w:b/>
          <w:bCs/>
          <w:color w:val="000000"/>
          <w:lang w:eastAsia="zh-CN"/>
        </w:rPr>
        <w:drawing>
          <wp:inline distT="0" distB="0" distL="114300" distR="114300">
            <wp:extent cx="5611495" cy="6854825"/>
            <wp:effectExtent l="0" t="0" r="12065" b="3175"/>
            <wp:docPr id="8" name="图片 8" descr="WJCC-10-4249-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WJCC-10-4249-g001"/>
                    <pic:cNvPicPr>
                      <a:picLocks noChangeAspect="1"/>
                    </pic:cNvPicPr>
                  </pic:nvPicPr>
                  <pic:blipFill>
                    <a:blip r:embed="rId6"/>
                    <a:stretch>
                      <a:fillRect/>
                    </a:stretch>
                  </pic:blipFill>
                  <pic:spPr>
                    <a:xfrm>
                      <a:off x="0" y="0"/>
                      <a:ext cx="5611495" cy="6854825"/>
                    </a:xfrm>
                    <a:prstGeom prst="rect">
                      <a:avLst/>
                    </a:prstGeom>
                  </pic:spPr>
                </pic:pic>
              </a:graphicData>
            </a:graphic>
          </wp:inline>
        </w:drawing>
      </w:r>
    </w:p>
    <w:p>
      <w:pPr>
        <w:spacing w:line="360" w:lineRule="auto"/>
        <w:jc w:val="both"/>
        <w:rPr>
          <w:rFonts w:ascii="Book Antiqua" w:hAnsi="Book Antiqua" w:eastAsia="Book Antiqua" w:cs="Book Antiqua"/>
          <w:b/>
          <w:bCs/>
          <w:color w:val="000000"/>
        </w:rPr>
      </w:pPr>
      <w:r>
        <w:rPr>
          <w:rFonts w:ascii="Book Antiqua" w:hAnsi="Book Antiqua" w:eastAsia="Book Antiqua" w:cs="Book Antiqua"/>
          <w:b/>
          <w:bCs/>
          <w:color w:val="000000"/>
        </w:rPr>
        <w:t xml:space="preserve">Figure 1 </w:t>
      </w:r>
      <w:r>
        <w:rPr>
          <w:rFonts w:ascii="Book Antiqua" w:hAnsi="Book Antiqua" w:eastAsia="宋体" w:cs="Book Antiqua"/>
          <w:b/>
          <w:bCs/>
          <w:color w:val="000000"/>
          <w:lang w:eastAsia="zh-CN"/>
        </w:rPr>
        <w:t xml:space="preserve">Histopathological examination showed a meningioma and subependymoma. </w:t>
      </w:r>
      <w:r>
        <w:rPr>
          <w:rFonts w:ascii="Book Antiqua" w:hAnsi="Book Antiqua" w:eastAsia="宋体" w:cs="Book Antiqua"/>
          <w:color w:val="000000"/>
          <w:lang w:eastAsia="zh-CN"/>
        </w:rPr>
        <w:t xml:space="preserve">A-C: </w:t>
      </w:r>
      <w:r>
        <w:rPr>
          <w:rFonts w:ascii="Book Antiqua" w:hAnsi="Book Antiqua" w:eastAsia="Book Antiqua" w:cs="Book Antiqua"/>
          <w:color w:val="000000"/>
        </w:rPr>
        <w:t>Preoperative axial and coronal contrast-enhanced magnetic resonance imaging (MRI) showed a mass in the left lateral ventricle (yellow arrow) and a mass in the left parietal parafalcine (orange arrow)</w:t>
      </w:r>
      <w:r>
        <w:rPr>
          <w:rFonts w:ascii="Book Antiqua" w:hAnsi="Book Antiqua" w:eastAsia="宋体" w:cs="Book Antiqua"/>
          <w:color w:val="000000"/>
          <w:lang w:eastAsia="zh-CN"/>
        </w:rPr>
        <w:t>;</w:t>
      </w:r>
      <w:r>
        <w:rPr>
          <w:rFonts w:ascii="Book Antiqua" w:hAnsi="Book Antiqua" w:eastAsia="Book Antiqua" w:cs="Book Antiqua"/>
          <w:color w:val="000000"/>
        </w:rPr>
        <w:t xml:space="preserve"> </w:t>
      </w:r>
      <w:r>
        <w:rPr>
          <w:rFonts w:ascii="Book Antiqua" w:hAnsi="Book Antiqua" w:eastAsia="宋体" w:cs="Book Antiqua"/>
          <w:color w:val="000000"/>
          <w:lang w:eastAsia="zh-CN"/>
        </w:rPr>
        <w:t xml:space="preserve">D-F: </w:t>
      </w:r>
      <w:r>
        <w:rPr>
          <w:rFonts w:ascii="Book Antiqua" w:hAnsi="Book Antiqua" w:eastAsia="Book Antiqua" w:cs="Book Antiqua"/>
          <w:color w:val="000000"/>
        </w:rPr>
        <w:t>Postoperative axial</w:t>
      </w:r>
      <w:r>
        <w:rPr>
          <w:rFonts w:ascii="Book Antiqua" w:hAnsi="Book Antiqua" w:eastAsia="宋体" w:cs="Book Antiqua"/>
          <w:color w:val="000000"/>
          <w:lang w:eastAsia="zh-CN"/>
        </w:rPr>
        <w:t xml:space="preserve"> </w:t>
      </w:r>
      <w:r>
        <w:rPr>
          <w:rFonts w:ascii="Book Antiqua" w:hAnsi="Book Antiqua" w:eastAsia="Book Antiqua" w:cs="Book Antiqua"/>
          <w:color w:val="000000"/>
        </w:rPr>
        <w:t>and coronal MRI showed that gross total resection of the tumors was achieved</w:t>
      </w:r>
      <w:r>
        <w:rPr>
          <w:rFonts w:ascii="Book Antiqua" w:hAnsi="Book Antiqua" w:eastAsia="宋体" w:cs="Book Antiqua"/>
          <w:color w:val="000000"/>
          <w:lang w:eastAsia="zh-CN"/>
        </w:rPr>
        <w:t>;</w:t>
      </w:r>
      <w:r>
        <w:rPr>
          <w:rFonts w:ascii="Book Antiqua" w:hAnsi="Book Antiqua" w:eastAsia="Book Antiqua" w:cs="Book Antiqua"/>
          <w:color w:val="000000"/>
        </w:rPr>
        <w:t xml:space="preserve"> </w:t>
      </w:r>
      <w:r>
        <w:rPr>
          <w:rFonts w:ascii="Book Antiqua" w:hAnsi="Book Antiqua" w:eastAsia="宋体" w:cs="Book Antiqua"/>
          <w:color w:val="000000"/>
          <w:lang w:eastAsia="zh-CN"/>
        </w:rPr>
        <w:t xml:space="preserve">G: </w:t>
      </w:r>
      <w:bookmarkStart w:id="3" w:name="OLE_LINK4"/>
      <w:r>
        <w:rPr>
          <w:rFonts w:ascii="Book Antiqua" w:hAnsi="Book Antiqua" w:eastAsia="Book Antiqua" w:cs="Book Antiqua"/>
          <w:color w:val="000000"/>
        </w:rPr>
        <w:t>Histological examination revealed subependymoma</w:t>
      </w:r>
      <w:bookmarkEnd w:id="3"/>
      <w:r>
        <w:rPr>
          <w:rFonts w:ascii="Book Antiqua" w:hAnsi="Book Antiqua" w:eastAsia="宋体" w:cs="Book Antiqua"/>
          <w:color w:val="000000"/>
          <w:lang w:eastAsia="zh-CN"/>
        </w:rPr>
        <w:t>; H:</w:t>
      </w:r>
      <w:r>
        <w:rPr>
          <w:rFonts w:ascii="Book Antiqua" w:hAnsi="Book Antiqua" w:eastAsia="Book Antiqua" w:cs="Book Antiqua"/>
          <w:color w:val="000000"/>
        </w:rPr>
        <w:t xml:space="preserve"> Histological examination revealed meningioma.</w:t>
      </w:r>
    </w:p>
    <w:p>
      <w:pPr>
        <w:spacing w:line="360" w:lineRule="auto"/>
        <w:jc w:val="both"/>
        <w:rPr>
          <w:rFonts w:ascii="Book Antiqua" w:hAnsi="Book Antiqua" w:eastAsia="Book Antiqua" w:cs="Book Antiqua"/>
          <w:b/>
          <w:bCs/>
          <w:color w:val="000000"/>
        </w:rPr>
      </w:pPr>
      <w:r>
        <w:rPr>
          <w:rFonts w:hint="eastAsia" w:ascii="Book Antiqua" w:hAnsi="Book Antiqua" w:eastAsia="宋体" w:cs="Book Antiqua"/>
          <w:b/>
          <w:bCs/>
          <w:color w:val="000000"/>
          <w:lang w:eastAsia="zh-CN"/>
        </w:rPr>
        <w:drawing>
          <wp:inline distT="0" distB="0" distL="114300" distR="114300">
            <wp:extent cx="5938520" cy="4026535"/>
            <wp:effectExtent l="0" t="0" r="5080" b="12065"/>
            <wp:docPr id="7" name="图片 7" descr="WJCC-10-4249-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WJCC-10-4249-g002"/>
                    <pic:cNvPicPr>
                      <a:picLocks noChangeAspect="1"/>
                    </pic:cNvPicPr>
                  </pic:nvPicPr>
                  <pic:blipFill>
                    <a:blip r:embed="rId7"/>
                    <a:stretch>
                      <a:fillRect/>
                    </a:stretch>
                  </pic:blipFill>
                  <pic:spPr>
                    <a:xfrm>
                      <a:off x="0" y="0"/>
                      <a:ext cx="5938520" cy="4026535"/>
                    </a:xfrm>
                    <a:prstGeom prst="rect">
                      <a:avLst/>
                    </a:prstGeom>
                  </pic:spPr>
                </pic:pic>
              </a:graphicData>
            </a:graphic>
          </wp:inline>
        </w:drawing>
      </w:r>
      <w:bookmarkStart w:id="14" w:name="_GoBack"/>
      <w:bookmarkEnd w:id="14"/>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Figure 2</w:t>
      </w:r>
      <w:r>
        <w:rPr>
          <w:rFonts w:ascii="Book Antiqua" w:hAnsi="Book Antiqua" w:eastAsia="Book Antiqua" w:cs="Book Antiqua"/>
          <w:b/>
          <w:color w:val="000000"/>
        </w:rPr>
        <w:t xml:space="preserve"> </w:t>
      </w:r>
      <w:bookmarkStart w:id="4" w:name="OLE_LINK3"/>
      <w:r>
        <w:rPr>
          <w:rFonts w:ascii="Book Antiqua" w:hAnsi="Book Antiqua" w:eastAsia="Book Antiqua" w:cs="Book Antiqua"/>
          <w:b/>
          <w:color w:val="000000"/>
        </w:rPr>
        <w:t>Histopathological examination showed a meningioma and non-functioning pituitary adenoma.</w:t>
      </w:r>
      <w:bookmarkEnd w:id="4"/>
      <w:r>
        <w:rPr>
          <w:rFonts w:ascii="Book Antiqua" w:hAnsi="Book Antiqua" w:eastAsia="Book Antiqua" w:cs="Book Antiqua"/>
          <w:color w:val="000000"/>
        </w:rPr>
        <w:t xml:space="preserve"> A: Sagittal contrast magnetic resonance imaging showed an intrasellar mass (yellow arrow); B and C: Sagittal coronal contrast magnetic resonance imaging showed an intrasellar mass (yellow arrow) and a mass in the right middle cranial fossa (orange arrow); D: Histological examination revealed pituitary adenoma; E: Histological examination revealed meningioma.</w:t>
      </w:r>
    </w:p>
    <w:p>
      <w:pPr>
        <w:spacing w:line="360" w:lineRule="auto"/>
        <w:jc w:val="both"/>
        <w:rPr>
          <w:rFonts w:ascii="Book Antiqua" w:hAnsi="Book Antiqua" w:eastAsia="Book Antiqua" w:cs="Book Antiqua"/>
          <w:b/>
          <w:bCs/>
          <w:color w:val="000000"/>
        </w:rPr>
      </w:pPr>
    </w:p>
    <w:p>
      <w:pPr>
        <w:spacing w:line="360" w:lineRule="auto"/>
        <w:jc w:val="both"/>
        <w:rPr>
          <w:rFonts w:ascii="Book Antiqua" w:hAnsi="Book Antiqua" w:eastAsia="Book Antiqua" w:cs="Book Antiqua"/>
          <w:b/>
          <w:bCs/>
          <w:color w:val="000000"/>
        </w:rPr>
      </w:pPr>
      <w:r>
        <w:rPr>
          <w:rFonts w:hint="eastAsia" w:ascii="Book Antiqua" w:hAnsi="Book Antiqua" w:eastAsia="宋体" w:cs="Book Antiqua"/>
          <w:b/>
          <w:bCs/>
          <w:color w:val="000000"/>
          <w:lang w:eastAsia="zh-CN"/>
        </w:rPr>
        <w:drawing>
          <wp:inline distT="0" distB="0" distL="114300" distR="114300">
            <wp:extent cx="5029200" cy="5230495"/>
            <wp:effectExtent l="0" t="0" r="0" b="12065"/>
            <wp:docPr id="6" name="图片 6" descr="WJCC-10-4249-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WJCC-10-4249-g003"/>
                    <pic:cNvPicPr>
                      <a:picLocks noChangeAspect="1"/>
                    </pic:cNvPicPr>
                  </pic:nvPicPr>
                  <pic:blipFill>
                    <a:blip r:embed="rId8"/>
                    <a:stretch>
                      <a:fillRect/>
                    </a:stretch>
                  </pic:blipFill>
                  <pic:spPr>
                    <a:xfrm>
                      <a:off x="0" y="0"/>
                      <a:ext cx="5029200" cy="5230495"/>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Figure 3 </w:t>
      </w:r>
      <w:r>
        <w:rPr>
          <w:rFonts w:ascii="Book Antiqua" w:hAnsi="Book Antiqua" w:eastAsia="Book Antiqua" w:cs="Book Antiqua"/>
          <w:b/>
          <w:color w:val="000000"/>
        </w:rPr>
        <w:t>Histopathological examination showed a meningioma and non-functioning pituitary adenoma.</w:t>
      </w:r>
      <w:r>
        <w:rPr>
          <w:rFonts w:ascii="Book Antiqua" w:hAnsi="Book Antiqua" w:eastAsia="Book Antiqua" w:cs="Book Antiqua"/>
          <w:color w:val="000000"/>
        </w:rPr>
        <w:t xml:space="preserve"> A and B: Mid-sagittal contrast magnetic resonance imaging showed space-occupying lesions located in the planum sphenoidale and sellar region; C: Histological examination revealed pituitary adenoma; D: Histological examination revealed meningioma.</w:t>
      </w:r>
    </w:p>
    <w:p>
      <w:pPr>
        <w:spacing w:line="360" w:lineRule="auto"/>
        <w:jc w:val="both"/>
        <w:rPr>
          <w:rFonts w:ascii="Book Antiqua" w:hAnsi="Book Antiqua" w:eastAsia="Book Antiqua" w:cs="Book Antiqua"/>
          <w:b/>
          <w:bCs/>
          <w:color w:val="000000"/>
        </w:rPr>
      </w:pPr>
    </w:p>
    <w:p>
      <w:pPr>
        <w:spacing w:line="360" w:lineRule="auto"/>
        <w:jc w:val="both"/>
        <w:rPr>
          <w:rFonts w:ascii="Book Antiqua" w:hAnsi="Book Antiqua" w:eastAsia="Book Antiqua" w:cs="Book Antiqua"/>
          <w:b/>
          <w:bCs/>
          <w:color w:val="000000"/>
        </w:rPr>
      </w:pPr>
      <w:r>
        <w:rPr>
          <w:rFonts w:hint="eastAsia" w:ascii="Book Antiqua" w:hAnsi="Book Antiqua" w:eastAsia="宋体" w:cs="Book Antiqua"/>
          <w:b/>
          <w:bCs/>
          <w:color w:val="000000"/>
          <w:lang w:eastAsia="zh-CN"/>
        </w:rPr>
        <w:drawing>
          <wp:inline distT="0" distB="0" distL="114300" distR="114300">
            <wp:extent cx="4885690" cy="4511040"/>
            <wp:effectExtent l="0" t="0" r="6350" b="0"/>
            <wp:docPr id="4" name="图片 4" descr="WJCC-10-4249-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JCC-10-4249-g004"/>
                    <pic:cNvPicPr>
                      <a:picLocks noChangeAspect="1"/>
                    </pic:cNvPicPr>
                  </pic:nvPicPr>
                  <pic:blipFill>
                    <a:blip r:embed="rId9"/>
                    <a:stretch>
                      <a:fillRect/>
                    </a:stretch>
                  </pic:blipFill>
                  <pic:spPr>
                    <a:xfrm>
                      <a:off x="0" y="0"/>
                      <a:ext cx="4885690" cy="4511040"/>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Figure 4 </w:t>
      </w:r>
      <w:r>
        <w:rPr>
          <w:rFonts w:ascii="Book Antiqua" w:hAnsi="Book Antiqua" w:eastAsia="Book Antiqua" w:cs="Book Antiqua"/>
          <w:b/>
          <w:color w:val="000000"/>
        </w:rPr>
        <w:t>Histopathological examination showed a meningioma and non-functioning pituitary adenoma.</w:t>
      </w:r>
      <w:r>
        <w:rPr>
          <w:rFonts w:ascii="Book Antiqua" w:hAnsi="Book Antiqua" w:eastAsia="Book Antiqua" w:cs="Book Antiqua"/>
          <w:color w:val="000000"/>
        </w:rPr>
        <w:t xml:space="preserve"> </w:t>
      </w:r>
      <w:r>
        <w:rPr>
          <w:rFonts w:ascii="Book Antiqua" w:hAnsi="Book Antiqua" w:eastAsia="宋体" w:cs="Book Antiqua"/>
          <w:color w:val="000000"/>
          <w:lang w:eastAsia="zh-CN"/>
        </w:rPr>
        <w:t xml:space="preserve">A and C: </w:t>
      </w:r>
      <w:r>
        <w:rPr>
          <w:rFonts w:ascii="Book Antiqua" w:hAnsi="Book Antiqua" w:eastAsia="Book Antiqua" w:cs="Book Antiqua"/>
          <w:color w:val="000000"/>
        </w:rPr>
        <w:t>Axial contrast magnetic resonance imaging showed a mass (yellow arrow) in the sellar and suprasellar region and a well-circumscribed mass (orange arrow) in the left sphenoid ridge</w:t>
      </w:r>
      <w:r>
        <w:rPr>
          <w:rFonts w:ascii="Book Antiqua" w:hAnsi="Book Antiqua" w:eastAsia="宋体" w:cs="Book Antiqua"/>
          <w:color w:val="000000"/>
          <w:lang w:eastAsia="zh-CN"/>
        </w:rPr>
        <w:t>;</w:t>
      </w:r>
      <w:r>
        <w:rPr>
          <w:rFonts w:ascii="Book Antiqua" w:hAnsi="Book Antiqua" w:eastAsia="Book Antiqua" w:cs="Book Antiqua"/>
          <w:color w:val="000000"/>
        </w:rPr>
        <w:t xml:space="preserve"> </w:t>
      </w:r>
      <w:r>
        <w:rPr>
          <w:rFonts w:ascii="Book Antiqua" w:hAnsi="Book Antiqua" w:eastAsia="宋体" w:cs="Book Antiqua"/>
          <w:color w:val="000000"/>
          <w:lang w:eastAsia="zh-CN"/>
        </w:rPr>
        <w:t xml:space="preserve">B and D: </w:t>
      </w:r>
      <w:r>
        <w:rPr>
          <w:rFonts w:ascii="Book Antiqua" w:hAnsi="Book Antiqua" w:eastAsia="Book Antiqua" w:cs="Book Antiqua"/>
          <w:color w:val="000000"/>
        </w:rPr>
        <w:t>Postoperative histological examination revealed pituitary adenoma and meningioma.</w:t>
      </w:r>
    </w:p>
    <w:p>
      <w:pPr>
        <w:spacing w:line="360" w:lineRule="auto"/>
        <w:jc w:val="both"/>
        <w:rPr>
          <w:rFonts w:ascii="Book Antiqua" w:hAnsi="Book Antiqua" w:eastAsia="Book Antiqua" w:cs="Book Antiqua"/>
          <w:b/>
          <w:bCs/>
          <w:color w:val="000000"/>
        </w:rPr>
      </w:pPr>
      <w:r>
        <w:rPr>
          <w:rFonts w:hint="eastAsia" w:ascii="Book Antiqua" w:hAnsi="Book Antiqua" w:eastAsia="宋体" w:cs="Book Antiqua"/>
          <w:b/>
          <w:bCs/>
          <w:color w:val="000000"/>
          <w:lang w:eastAsia="zh-CN"/>
        </w:rPr>
        <w:drawing>
          <wp:inline distT="0" distB="0" distL="114300" distR="114300">
            <wp:extent cx="5547360" cy="2313305"/>
            <wp:effectExtent l="0" t="0" r="0" b="3175"/>
            <wp:docPr id="3" name="图片 3" descr="WJCC-10-4249-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WJCC-10-4249-g005"/>
                    <pic:cNvPicPr>
                      <a:picLocks noChangeAspect="1"/>
                    </pic:cNvPicPr>
                  </pic:nvPicPr>
                  <pic:blipFill>
                    <a:blip r:embed="rId10"/>
                    <a:stretch>
                      <a:fillRect/>
                    </a:stretch>
                  </pic:blipFill>
                  <pic:spPr>
                    <a:xfrm>
                      <a:off x="0" y="0"/>
                      <a:ext cx="5547360" cy="2313305"/>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Figure 5 </w:t>
      </w:r>
      <w:r>
        <w:rPr>
          <w:rFonts w:ascii="Book Antiqua" w:hAnsi="Book Antiqua" w:eastAsia="Book Antiqua" w:cs="Book Antiqua"/>
          <w:b/>
          <w:color w:val="000000"/>
        </w:rPr>
        <w:t xml:space="preserve">Postoperative histopathological examination showed a meningioma and non-functioning pituitary adenoma. </w:t>
      </w:r>
      <w:r>
        <w:rPr>
          <w:rFonts w:ascii="Book Antiqua" w:hAnsi="Book Antiqua" w:eastAsia="Book Antiqua" w:cs="Book Antiqua"/>
          <w:color w:val="000000"/>
        </w:rPr>
        <w:t>A and B: Histological examination revealed pituitary adenoma and meningioma.</w:t>
      </w:r>
    </w:p>
    <w:p>
      <w:pPr>
        <w:spacing w:line="360" w:lineRule="auto"/>
        <w:jc w:val="both"/>
        <w:rPr>
          <w:rFonts w:ascii="Book Antiqua" w:hAnsi="Book Antiqua"/>
          <w:b/>
          <w:bCs/>
        </w:rPr>
        <w:sectPr>
          <w:headerReference r:id="rId3" w:type="default"/>
          <w:footerReference r:id="rId4" w:type="default"/>
          <w:type w:val="continuous"/>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eastAsia="宋体"/>
          <w:b/>
          <w:bCs/>
        </w:rPr>
      </w:pPr>
      <w:r>
        <w:rPr>
          <w:rFonts w:ascii="Book Antiqua" w:hAnsi="Book Antiqua"/>
          <w:b/>
          <w:bCs/>
        </w:rPr>
        <w:t>Table 1 Clinical features of 5 meningioma patients in the study</w:t>
      </w:r>
    </w:p>
    <w:tbl>
      <w:tblPr>
        <w:tblStyle w:val="8"/>
        <w:tblW w:w="14040"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918"/>
        <w:gridCol w:w="1894"/>
        <w:gridCol w:w="1477"/>
        <w:gridCol w:w="1072"/>
        <w:gridCol w:w="1216"/>
        <w:gridCol w:w="1392"/>
        <w:gridCol w:w="1031"/>
        <w:gridCol w:w="990"/>
        <w:gridCol w:w="1195"/>
        <w:gridCol w:w="1063"/>
        <w:gridCol w:w="1097"/>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695"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Case No.</w:t>
            </w:r>
          </w:p>
        </w:tc>
        <w:tc>
          <w:tcPr>
            <w:tcW w:w="918"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Sex/age</w:t>
            </w:r>
          </w:p>
        </w:tc>
        <w:tc>
          <w:tcPr>
            <w:tcW w:w="1894"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Symptom</w:t>
            </w:r>
          </w:p>
        </w:tc>
        <w:tc>
          <w:tcPr>
            <w:tcW w:w="1477"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Meningioma location</w:t>
            </w:r>
          </w:p>
        </w:tc>
        <w:tc>
          <w:tcPr>
            <w:tcW w:w="1072"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WHO grade of meningioma</w:t>
            </w:r>
          </w:p>
        </w:tc>
        <w:tc>
          <w:tcPr>
            <w:tcW w:w="1216"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 xml:space="preserve">Second primary tumor </w:t>
            </w:r>
          </w:p>
        </w:tc>
        <w:tc>
          <w:tcPr>
            <w:tcW w:w="1392"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Operation</w:t>
            </w:r>
          </w:p>
        </w:tc>
        <w:tc>
          <w:tcPr>
            <w:tcW w:w="1031"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Surgical approach</w:t>
            </w:r>
          </w:p>
        </w:tc>
        <w:tc>
          <w:tcPr>
            <w:tcW w:w="990"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Simpson grade</w:t>
            </w:r>
          </w:p>
        </w:tc>
        <w:tc>
          <w:tcPr>
            <w:tcW w:w="1195"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Recurrence</w:t>
            </w:r>
          </w:p>
        </w:tc>
        <w:tc>
          <w:tcPr>
            <w:tcW w:w="1063"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Postoperative treatment</w:t>
            </w:r>
          </w:p>
        </w:tc>
        <w:tc>
          <w:tcPr>
            <w:tcW w:w="1097"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Follow-up, mo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695"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w:t>
            </w:r>
          </w:p>
        </w:tc>
        <w:tc>
          <w:tcPr>
            <w:tcW w:w="918"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F/45</w:t>
            </w:r>
          </w:p>
        </w:tc>
        <w:tc>
          <w:tcPr>
            <w:tcW w:w="1894"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Seizure</w:t>
            </w:r>
          </w:p>
        </w:tc>
        <w:tc>
          <w:tcPr>
            <w:tcW w:w="1477"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Left frontal parafalcine </w:t>
            </w:r>
          </w:p>
        </w:tc>
        <w:tc>
          <w:tcPr>
            <w:tcW w:w="1072"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w:t>
            </w:r>
          </w:p>
        </w:tc>
        <w:tc>
          <w:tcPr>
            <w:tcW w:w="1216"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Subependymoma</w:t>
            </w:r>
          </w:p>
        </w:tc>
        <w:tc>
          <w:tcPr>
            <w:tcW w:w="1392"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Synchronous</w:t>
            </w:r>
          </w:p>
        </w:tc>
        <w:tc>
          <w:tcPr>
            <w:tcW w:w="1031"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w:t>
            </w:r>
          </w:p>
        </w:tc>
        <w:tc>
          <w:tcPr>
            <w:tcW w:w="990"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II</w:t>
            </w:r>
          </w:p>
        </w:tc>
        <w:tc>
          <w:tcPr>
            <w:tcW w:w="1195"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63"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97"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27</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6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w:t>
            </w:r>
          </w:p>
        </w:tc>
        <w:tc>
          <w:tcPr>
            <w:tcW w:w="918"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F/40</w:t>
            </w:r>
          </w:p>
        </w:tc>
        <w:tc>
          <w:tcPr>
            <w:tcW w:w="1894"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w:t>
            </w:r>
          </w:p>
        </w:tc>
        <w:tc>
          <w:tcPr>
            <w:tcW w:w="147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middle cranial fossa</w:t>
            </w:r>
          </w:p>
        </w:tc>
        <w:tc>
          <w:tcPr>
            <w:tcW w:w="107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w:t>
            </w:r>
          </w:p>
        </w:tc>
        <w:tc>
          <w:tcPr>
            <w:tcW w:w="121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Pituitary adenoma</w:t>
            </w:r>
          </w:p>
        </w:tc>
        <w:tc>
          <w:tcPr>
            <w:tcW w:w="139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Synchronous</w:t>
            </w:r>
          </w:p>
        </w:tc>
        <w:tc>
          <w:tcPr>
            <w:tcW w:w="103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 TC</w:t>
            </w:r>
          </w:p>
        </w:tc>
        <w:tc>
          <w:tcPr>
            <w:tcW w:w="99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II</w:t>
            </w:r>
          </w:p>
        </w:tc>
        <w:tc>
          <w:tcPr>
            <w:tcW w:w="11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9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24</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6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w:t>
            </w:r>
          </w:p>
        </w:tc>
        <w:tc>
          <w:tcPr>
            <w:tcW w:w="918"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M/48</w:t>
            </w:r>
          </w:p>
        </w:tc>
        <w:tc>
          <w:tcPr>
            <w:tcW w:w="1894"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Headache </w:t>
            </w:r>
          </w:p>
        </w:tc>
        <w:tc>
          <w:tcPr>
            <w:tcW w:w="147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07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w:t>
            </w:r>
          </w:p>
        </w:tc>
        <w:tc>
          <w:tcPr>
            <w:tcW w:w="121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Pituitary adenoma</w:t>
            </w:r>
          </w:p>
        </w:tc>
        <w:tc>
          <w:tcPr>
            <w:tcW w:w="139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Synchronous</w:t>
            </w:r>
          </w:p>
        </w:tc>
        <w:tc>
          <w:tcPr>
            <w:tcW w:w="103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w:t>
            </w:r>
          </w:p>
        </w:tc>
        <w:tc>
          <w:tcPr>
            <w:tcW w:w="99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II</w:t>
            </w:r>
          </w:p>
        </w:tc>
        <w:tc>
          <w:tcPr>
            <w:tcW w:w="11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9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23</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6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w:t>
            </w:r>
          </w:p>
        </w:tc>
        <w:tc>
          <w:tcPr>
            <w:tcW w:w="918"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F/52</w:t>
            </w:r>
          </w:p>
        </w:tc>
        <w:tc>
          <w:tcPr>
            <w:tcW w:w="1894"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Blurred vision, headache</w:t>
            </w:r>
          </w:p>
        </w:tc>
        <w:tc>
          <w:tcPr>
            <w:tcW w:w="147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sphenoid ridge</w:t>
            </w:r>
          </w:p>
        </w:tc>
        <w:tc>
          <w:tcPr>
            <w:tcW w:w="107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w:t>
            </w:r>
          </w:p>
        </w:tc>
        <w:tc>
          <w:tcPr>
            <w:tcW w:w="121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Pituitary adenoma</w:t>
            </w:r>
          </w:p>
        </w:tc>
        <w:tc>
          <w:tcPr>
            <w:tcW w:w="139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Synchronous</w:t>
            </w:r>
          </w:p>
        </w:tc>
        <w:tc>
          <w:tcPr>
            <w:tcW w:w="103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w:t>
            </w:r>
          </w:p>
        </w:tc>
        <w:tc>
          <w:tcPr>
            <w:tcW w:w="99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II</w:t>
            </w:r>
          </w:p>
        </w:tc>
        <w:tc>
          <w:tcPr>
            <w:tcW w:w="1195"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Growth of residual pituitary tumor after 4 mo </w:t>
            </w:r>
          </w:p>
        </w:tc>
        <w:tc>
          <w:tcPr>
            <w:tcW w:w="10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Radiotherapy</w:t>
            </w:r>
          </w:p>
        </w:tc>
        <w:tc>
          <w:tcPr>
            <w:tcW w:w="109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24</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695"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w:t>
            </w:r>
          </w:p>
        </w:tc>
        <w:tc>
          <w:tcPr>
            <w:tcW w:w="918"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F/29</w:t>
            </w:r>
          </w:p>
        </w:tc>
        <w:tc>
          <w:tcPr>
            <w:tcW w:w="1894"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Amenorrhea and headache</w:t>
            </w:r>
          </w:p>
        </w:tc>
        <w:tc>
          <w:tcPr>
            <w:tcW w:w="1477"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petroclival</w:t>
            </w:r>
          </w:p>
        </w:tc>
        <w:tc>
          <w:tcPr>
            <w:tcW w:w="1072"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w:t>
            </w:r>
          </w:p>
        </w:tc>
        <w:tc>
          <w:tcPr>
            <w:tcW w:w="1216"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Pituitary adenoma</w:t>
            </w:r>
          </w:p>
        </w:tc>
        <w:tc>
          <w:tcPr>
            <w:tcW w:w="1392"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Synchronous</w:t>
            </w:r>
          </w:p>
        </w:tc>
        <w:tc>
          <w:tcPr>
            <w:tcW w:w="1031"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w:t>
            </w:r>
          </w:p>
        </w:tc>
        <w:tc>
          <w:tcPr>
            <w:tcW w:w="990"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IV</w:t>
            </w:r>
          </w:p>
        </w:tc>
        <w:tc>
          <w:tcPr>
            <w:tcW w:w="1195"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63"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None</w:t>
            </w:r>
          </w:p>
        </w:tc>
        <w:tc>
          <w:tcPr>
            <w:tcW w:w="1097"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96</w:t>
            </w:r>
          </w:p>
        </w:tc>
      </w:tr>
    </w:tbl>
    <w:p>
      <w:pPr>
        <w:spacing w:line="360" w:lineRule="auto"/>
        <w:jc w:val="both"/>
        <w:rPr>
          <w:rFonts w:ascii="Book Antiqua" w:hAnsi="Book Antiqua"/>
        </w:rPr>
      </w:pPr>
      <w:r>
        <w:rPr>
          <w:rFonts w:ascii="Book Antiqua" w:hAnsi="Book Antiqua"/>
        </w:rPr>
        <w:t>F: Female; M: Male, TC: Transcranial surgery;</w:t>
      </w:r>
      <w:r>
        <w:rPr>
          <w:rFonts w:ascii="Book Antiqua" w:hAnsi="Book Antiqua"/>
          <w:b/>
          <w:bCs/>
        </w:rPr>
        <w:t xml:space="preserve"> </w:t>
      </w:r>
      <w:r>
        <w:rPr>
          <w:rFonts w:ascii="Book Antiqua" w:hAnsi="Book Antiqua"/>
        </w:rPr>
        <w:t xml:space="preserve">TS: Transsphenoidal surgery; </w:t>
      </w:r>
      <w:r>
        <w:rPr>
          <w:rFonts w:ascii="Book Antiqua" w:hAnsi="Book Antiqua"/>
          <w:bCs/>
        </w:rPr>
        <w:t>WHO: World Health Organization</w:t>
      </w:r>
      <w:r>
        <w:rPr>
          <w:rFonts w:ascii="Book Antiqua" w:hAnsi="Book Antiqua"/>
        </w:rPr>
        <w:t>.</w:t>
      </w:r>
    </w:p>
    <w:p>
      <w:pPr>
        <w:spacing w:line="360" w:lineRule="auto"/>
        <w:jc w:val="both"/>
        <w:rPr>
          <w:rFonts w:ascii="Book Antiqua" w:hAnsi="Book Antiqua"/>
        </w:rPr>
      </w:pPr>
      <w:r>
        <w:rPr>
          <w:rFonts w:ascii="Book Antiqua" w:hAnsi="Book Antiqua"/>
        </w:rPr>
        <w:br w:type="page"/>
      </w:r>
      <w:r>
        <w:rPr>
          <w:rFonts w:ascii="Book Antiqua" w:hAnsi="Book Antiqua"/>
          <w:b/>
          <w:bCs/>
        </w:rPr>
        <w:t>Table 2 Summary of coexisting meningioma and pituitary adenoma</w:t>
      </w:r>
    </w:p>
    <w:tbl>
      <w:tblPr>
        <w:tblStyle w:val="8"/>
        <w:tblW w:w="15029" w:type="dxa"/>
        <w:tblInd w:w="-42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2"/>
        <w:gridCol w:w="1552"/>
        <w:gridCol w:w="567"/>
        <w:gridCol w:w="642"/>
        <w:gridCol w:w="1463"/>
        <w:gridCol w:w="1381"/>
        <w:gridCol w:w="1520"/>
        <w:gridCol w:w="1346"/>
        <w:gridCol w:w="1573"/>
        <w:gridCol w:w="1329"/>
        <w:gridCol w:w="1433"/>
        <w:gridCol w:w="1641"/>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582"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No.</w:t>
            </w:r>
          </w:p>
        </w:tc>
        <w:tc>
          <w:tcPr>
            <w:tcW w:w="1552"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Ref.</w:t>
            </w:r>
          </w:p>
        </w:tc>
        <w:tc>
          <w:tcPr>
            <w:tcW w:w="567"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Age</w:t>
            </w:r>
          </w:p>
        </w:tc>
        <w:tc>
          <w:tcPr>
            <w:tcW w:w="642"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 xml:space="preserve">Sex </w:t>
            </w:r>
          </w:p>
        </w:tc>
        <w:tc>
          <w:tcPr>
            <w:tcW w:w="1463"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Symptom</w:t>
            </w:r>
          </w:p>
        </w:tc>
        <w:tc>
          <w:tcPr>
            <w:tcW w:w="1381"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Size of meningioma, cm</w:t>
            </w:r>
          </w:p>
        </w:tc>
        <w:tc>
          <w:tcPr>
            <w:tcW w:w="1520"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Type of meningioma</w:t>
            </w:r>
          </w:p>
        </w:tc>
        <w:tc>
          <w:tcPr>
            <w:tcW w:w="1346"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Location of meningioma</w:t>
            </w:r>
          </w:p>
        </w:tc>
        <w:tc>
          <w:tcPr>
            <w:tcW w:w="1573"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Type of pituitary adenoma</w:t>
            </w:r>
          </w:p>
        </w:tc>
        <w:tc>
          <w:tcPr>
            <w:tcW w:w="1329"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History of radiation</w:t>
            </w:r>
          </w:p>
        </w:tc>
        <w:tc>
          <w:tcPr>
            <w:tcW w:w="1433"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Treatment</w:t>
            </w:r>
          </w:p>
        </w:tc>
        <w:tc>
          <w:tcPr>
            <w:tcW w:w="1641" w:type="dxa"/>
            <w:tcBorders>
              <w:top w:val="single" w:color="auto" w:sz="4" w:space="0"/>
              <w:left w:val="nil"/>
              <w:bottom w:val="single" w:color="auto" w:sz="4" w:space="0"/>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b/>
                <w:bCs/>
                <w:lang w:eastAsia="zh-CN"/>
              </w:rPr>
              <w:t>Postoperative therapy</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2"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w:t>
            </w:r>
          </w:p>
        </w:tc>
        <w:tc>
          <w:tcPr>
            <w:tcW w:w="1552"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Love </w:t>
            </w:r>
            <w:r>
              <w:rPr>
                <w:rFonts w:ascii="Book Antiqua" w:hAnsi="Book Antiqua" w:eastAsia="Times New Roman"/>
                <w:i/>
                <w:lang w:eastAsia="zh-CN"/>
              </w:rPr>
              <w:t>et al</w:t>
            </w:r>
            <w:r>
              <w:rPr>
                <w:rFonts w:ascii="Book Antiqua" w:hAnsi="Book Antiqua" w:eastAsia="Times New Roman"/>
                <w:vertAlign w:val="superscript"/>
                <w:lang w:eastAsia="zh-CN"/>
              </w:rPr>
              <w:t>[19]</w:t>
            </w:r>
            <w:r>
              <w:rPr>
                <w:rFonts w:ascii="Book Antiqua" w:hAnsi="Book Antiqua" w:eastAsia="Times New Roman"/>
                <w:lang w:eastAsia="zh-CN"/>
              </w:rPr>
              <w:t>, 1955</w:t>
            </w:r>
          </w:p>
        </w:tc>
        <w:tc>
          <w:tcPr>
            <w:tcW w:w="567"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65</w:t>
            </w:r>
          </w:p>
        </w:tc>
        <w:tc>
          <w:tcPr>
            <w:tcW w:w="642" w:type="dxa"/>
            <w:tcBorders>
              <w:top w:val="single" w:color="auto" w:sz="4" w:space="0"/>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381"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520"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Meningothelial</w:t>
            </w:r>
          </w:p>
        </w:tc>
        <w:tc>
          <w:tcPr>
            <w:tcW w:w="1346"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Sylvian fissure</w:t>
            </w:r>
          </w:p>
        </w:tc>
        <w:tc>
          <w:tcPr>
            <w:tcW w:w="1573"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Non-secreting</w:t>
            </w:r>
          </w:p>
        </w:tc>
        <w:tc>
          <w:tcPr>
            <w:tcW w:w="1329"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433"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641" w:type="dxa"/>
            <w:tcBorders>
              <w:top w:val="single" w:color="auto" w:sz="4" w:space="0"/>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O’Connell</w:t>
            </w:r>
            <w:r>
              <w:rPr>
                <w:rFonts w:ascii="Book Antiqua" w:hAnsi="Book Antiqua" w:eastAsia="Times New Roman"/>
                <w:vertAlign w:val="superscript"/>
                <w:lang w:eastAsia="zh-CN"/>
              </w:rPr>
              <w:t>[20]</w:t>
            </w:r>
            <w:r>
              <w:rPr>
                <w:rFonts w:ascii="Book Antiqua" w:hAnsi="Book Antiqua" w:eastAsia="Times New Roman"/>
                <w:lang w:eastAsia="zh-CN"/>
              </w:rPr>
              <w:t>, 1961</w:t>
            </w:r>
          </w:p>
        </w:tc>
        <w:tc>
          <w:tcPr>
            <w:tcW w:w="567"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47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Failing vision in right eye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TC (MN +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bookmarkStart w:id="5" w:name="OLE_LINK49"/>
            <w:r>
              <w:rPr>
                <w:rFonts w:ascii="Book Antiqua" w:hAnsi="Book Antiqua" w:eastAsia="Times New Roman"/>
                <w:lang w:eastAsia="zh-CN"/>
              </w:rPr>
              <w:t>No</w:t>
            </w:r>
            <w:bookmarkEnd w:id="5"/>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Kitamura </w:t>
            </w:r>
            <w:r>
              <w:rPr>
                <w:rFonts w:ascii="Book Antiqua" w:hAnsi="Book Antiqua" w:eastAsia="Times New Roman"/>
                <w:i/>
                <w:lang w:eastAsia="zh-CN"/>
              </w:rPr>
              <w:t>et al</w:t>
            </w:r>
            <w:r>
              <w:rPr>
                <w:rFonts w:ascii="Book Antiqua" w:hAnsi="Book Antiqua" w:eastAsia="Times New Roman"/>
                <w:vertAlign w:val="superscript"/>
                <w:lang w:eastAsia="zh-CN"/>
              </w:rPr>
              <w:t>[21]</w:t>
            </w:r>
            <w:r>
              <w:rPr>
                <w:rFonts w:ascii="Book Antiqua" w:hAnsi="Book Antiqua" w:eastAsia="Times New Roman"/>
                <w:lang w:eastAsia="zh-CN"/>
              </w:rPr>
              <w:t>, 1965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 and impaired vision</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wing</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bookmarkStart w:id="6" w:name="OLE_LINK44"/>
            <w:r>
              <w:rPr>
                <w:rFonts w:ascii="Book Antiqua" w:hAnsi="Book Antiqua" w:eastAsia="Times New Roman"/>
                <w:lang w:eastAsia="zh-CN"/>
              </w:rPr>
              <w:t>TC (MN + PA)</w:t>
            </w:r>
            <w:bookmarkEnd w:id="6"/>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Probst</w:t>
            </w:r>
            <w:bookmarkStart w:id="7" w:name="OLE_LINK48"/>
            <w:r>
              <w:rPr>
                <w:rFonts w:ascii="Book Antiqua" w:hAnsi="Book Antiqua" w:eastAsia="Times New Roman"/>
                <w:vertAlign w:val="superscript"/>
                <w:lang w:eastAsia="zh-CN"/>
              </w:rPr>
              <w:t>[22</w:t>
            </w:r>
            <w:bookmarkEnd w:id="7"/>
            <w:r>
              <w:rPr>
                <w:rFonts w:ascii="Book Antiqua" w:hAnsi="Book Antiqua" w:eastAsia="Times New Roman"/>
                <w:vertAlign w:val="superscript"/>
                <w:lang w:eastAsia="zh-CN"/>
              </w:rPr>
              <w:t>]</w:t>
            </w:r>
            <w:r>
              <w:rPr>
                <w:rFonts w:ascii="Book Antiqua" w:hAnsi="Book Antiqua" w:eastAsia="Times New Roman"/>
                <w:lang w:eastAsia="zh-CN"/>
              </w:rPr>
              <w:t>, 1971</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48</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Suprasellar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ACTH-producing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r>
              <w:rPr>
                <w:rFonts w:ascii="Book Antiqua" w:hAnsi="Book Antiqua" w:eastAsia="Times New Roman"/>
                <w:lang w:eastAsia="zh-CN"/>
              </w:rPr>
              <w:t>NA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Brennan </w:t>
            </w:r>
            <w:r>
              <w:rPr>
                <w:rFonts w:ascii="Book Antiqua" w:hAnsi="Book Antiqua" w:eastAsia="Times New Roman"/>
                <w:i/>
                <w:lang w:eastAsia="zh-CN"/>
              </w:rPr>
              <w:t>et al</w:t>
            </w:r>
            <w:r>
              <w:rPr>
                <w:rFonts w:ascii="Book Antiqua" w:hAnsi="Book Antiqua" w:eastAsia="Times New Roman"/>
                <w:vertAlign w:val="superscript"/>
                <w:lang w:eastAsia="zh-CN"/>
              </w:rPr>
              <w:t>[23]</w:t>
            </w:r>
            <w:r>
              <w:rPr>
                <w:rFonts w:ascii="Book Antiqua" w:hAnsi="Book Antiqua" w:eastAsia="Times New Roman"/>
                <w:lang w:eastAsia="zh-CN"/>
              </w:rPr>
              <w:t>, 1977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Blurred vision of right eye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Transitional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wing</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b/>
                <w:bCs/>
                <w:lang w:eastAsia="zh-CN"/>
              </w:rPr>
            </w:pPr>
            <w:bookmarkStart w:id="8" w:name="OLE_LINK43"/>
            <w:r>
              <w:rPr>
                <w:rFonts w:ascii="Book Antiqua" w:hAnsi="Book Antiqua" w:eastAsia="Times New Roman"/>
                <w:lang w:eastAsia="zh-CN"/>
              </w:rPr>
              <w:t>TC (MN + PA)</w:t>
            </w:r>
            <w:bookmarkEnd w:id="8"/>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Radiotherapy</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Bunick </w:t>
            </w:r>
            <w:r>
              <w:rPr>
                <w:rFonts w:ascii="Book Antiqua" w:hAnsi="Book Antiqua" w:eastAsia="Times New Roman"/>
                <w:i/>
                <w:lang w:eastAsia="zh-CN"/>
              </w:rPr>
              <w:t>et al</w:t>
            </w:r>
            <w:r>
              <w:rPr>
                <w:rFonts w:ascii="Book Antiqua" w:hAnsi="Book Antiqua" w:eastAsia="Times New Roman"/>
                <w:vertAlign w:val="superscript"/>
                <w:lang w:eastAsia="zh-CN"/>
              </w:rPr>
              <w:t>[24]</w:t>
            </w:r>
            <w:r>
              <w:rPr>
                <w:rFonts w:ascii="Book Antiqua" w:hAnsi="Book Antiqua" w:eastAsia="Times New Roman"/>
                <w:lang w:eastAsia="zh-CN"/>
              </w:rPr>
              <w:t>, 1978</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Intermittent right-sided headache, 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 × 6</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Fibrous</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frontal lobe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Hainer </w:t>
            </w:r>
            <w:r>
              <w:rPr>
                <w:rFonts w:ascii="Book Antiqua" w:hAnsi="Book Antiqua" w:eastAsia="Times New Roman"/>
                <w:i/>
                <w:lang w:eastAsia="zh-CN"/>
              </w:rPr>
              <w:t>et al</w:t>
            </w:r>
            <w:r>
              <w:rPr>
                <w:rFonts w:ascii="Book Antiqua" w:hAnsi="Book Antiqua" w:eastAsia="Times New Roman"/>
                <w:vertAlign w:val="superscript"/>
                <w:lang w:eastAsia="zh-CN"/>
              </w:rPr>
              <w:t>[25]</w:t>
            </w:r>
            <w:r>
              <w:rPr>
                <w:rFonts w:ascii="Book Antiqua" w:hAnsi="Book Antiqua" w:eastAsia="Times New Roman"/>
                <w:lang w:eastAsia="zh-CN"/>
              </w:rPr>
              <w:t>, 1978</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Suprasellar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8</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Deen </w:t>
            </w:r>
            <w:r>
              <w:rPr>
                <w:rFonts w:ascii="Book Antiqua" w:hAnsi="Book Antiqua" w:eastAsia="Times New Roman"/>
                <w:i/>
                <w:lang w:eastAsia="zh-CN"/>
              </w:rPr>
              <w:t>et al</w:t>
            </w:r>
            <w:r>
              <w:rPr>
                <w:rFonts w:ascii="Book Antiqua" w:hAnsi="Book Antiqua" w:eastAsia="Times New Roman"/>
                <w:vertAlign w:val="superscript"/>
                <w:lang w:eastAsia="zh-CN"/>
              </w:rPr>
              <w:t>[26]</w:t>
            </w:r>
            <w:r>
              <w:rPr>
                <w:rFonts w:ascii="Book Antiqua" w:hAnsi="Book Antiqua" w:eastAsia="Times New Roman"/>
                <w:lang w:eastAsia="zh-CN"/>
              </w:rPr>
              <w:t>, 1981</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Chronic dementia, only had postmortem examination</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sphenoid ridge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Autopsy</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2"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9</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Hyodo </w:t>
            </w:r>
            <w:r>
              <w:rPr>
                <w:rFonts w:ascii="Book Antiqua" w:hAnsi="Book Antiqua" w:eastAsia="Times New Roman"/>
                <w:i/>
                <w:lang w:eastAsia="zh-CN"/>
              </w:rPr>
              <w:t>et al</w:t>
            </w:r>
            <w:r>
              <w:rPr>
                <w:rFonts w:ascii="Book Antiqua" w:hAnsi="Book Antiqua" w:eastAsia="Times New Roman"/>
                <w:vertAlign w:val="superscript"/>
                <w:lang w:eastAsia="zh-CN"/>
              </w:rPr>
              <w:t>[27]</w:t>
            </w:r>
            <w:r>
              <w:rPr>
                <w:rFonts w:ascii="Book Antiqua" w:hAnsi="Book Antiqua" w:eastAsia="Times New Roman"/>
                <w:lang w:eastAsia="zh-CN"/>
              </w:rPr>
              <w:t>, 1982</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diabetes mellitus, headache, right hemiparesis and right impaired visual acuity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Fibrous and 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parietal region</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TS (PA, 4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10</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Irsy </w:t>
            </w:r>
            <w:r>
              <w:rPr>
                <w:rFonts w:ascii="Book Antiqua" w:hAnsi="Book Antiqua" w:eastAsia="Times New Roman"/>
                <w:i/>
                <w:lang w:eastAsia="zh-CN"/>
              </w:rPr>
              <w:t>et al</w:t>
            </w:r>
            <w:r>
              <w:rPr>
                <w:rFonts w:ascii="Book Antiqua" w:hAnsi="Book Antiqua" w:eastAsia="Times New Roman"/>
                <w:vertAlign w:val="superscript"/>
                <w:lang w:eastAsia="zh-CN"/>
              </w:rPr>
              <w:t>[28]</w:t>
            </w:r>
            <w:r>
              <w:rPr>
                <w:rFonts w:ascii="Book Antiqua" w:hAnsi="Book Antiqua" w:eastAsia="Times New Roman"/>
                <w:lang w:eastAsia="zh-CN"/>
              </w:rPr>
              <w:t>, 1985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59</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Centro-parietal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11</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Ohata</w:t>
            </w:r>
            <w:r>
              <w:rPr>
                <w:rFonts w:ascii="Book Antiqua" w:hAnsi="Book Antiqua" w:eastAsia="Times New Roman"/>
                <w:vertAlign w:val="superscript"/>
                <w:lang w:eastAsia="zh-CN"/>
              </w:rPr>
              <w:t>[29]</w:t>
            </w:r>
            <w:r>
              <w:rPr>
                <w:rFonts w:ascii="Book Antiqua" w:hAnsi="Book Antiqua" w:eastAsia="Times New Roman"/>
                <w:lang w:eastAsia="zh-CN"/>
              </w:rPr>
              <w:t>, 1985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50</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Acromegaly, visual disturbance, headache, vomiting and a floating sensation </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 × 4 × 4</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Transitional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Falcotentorial junction</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(MN, 2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Bromocriptine, acetylcortisone, desiccated thyroid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Yamada </w:t>
            </w:r>
            <w:r>
              <w:rPr>
                <w:rFonts w:ascii="Book Antiqua" w:hAnsi="Book Antiqua" w:eastAsia="Times New Roman"/>
                <w:i/>
                <w:lang w:eastAsia="zh-CN"/>
              </w:rPr>
              <w:t>et al</w:t>
            </w:r>
            <w:bookmarkStart w:id="9" w:name="OLE_LINK50"/>
            <w:r>
              <w:rPr>
                <w:rFonts w:ascii="Book Antiqua" w:hAnsi="Book Antiqua" w:eastAsia="Times New Roman"/>
                <w:vertAlign w:val="superscript"/>
                <w:lang w:eastAsia="zh-CN"/>
              </w:rPr>
              <w:t>[30</w:t>
            </w:r>
            <w:bookmarkEnd w:id="9"/>
            <w:r>
              <w:rPr>
                <w:rFonts w:ascii="Book Antiqua" w:hAnsi="Book Antiqua" w:eastAsia="Times New Roman"/>
                <w:vertAlign w:val="superscript"/>
                <w:lang w:eastAsia="zh-CN"/>
              </w:rPr>
              <w:t>]</w:t>
            </w:r>
            <w:r>
              <w:rPr>
                <w:rFonts w:ascii="Book Antiqua" w:hAnsi="Book Antiqua" w:eastAsia="Times New Roman"/>
                <w:lang w:eastAsia="zh-CN"/>
              </w:rPr>
              <w:t>, 1986</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 disturbance of visual acuity and galactorrhea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ridge (parasellar)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Bromocriptine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13</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Honegger </w:t>
            </w:r>
            <w:r>
              <w:rPr>
                <w:rFonts w:ascii="Book Antiqua" w:hAnsi="Book Antiqua" w:eastAsia="Times New Roman"/>
                <w:i/>
                <w:lang w:eastAsia="zh-CN"/>
              </w:rPr>
              <w:t>et al</w:t>
            </w:r>
            <w:r>
              <w:rPr>
                <w:rFonts w:ascii="Book Antiqua" w:hAnsi="Book Antiqua" w:eastAsia="Times New Roman"/>
                <w:vertAlign w:val="superscript"/>
                <w:lang w:eastAsia="zh-CN"/>
              </w:rPr>
              <w:t>[31]</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Marked alopecia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temporal pole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bookmarkStart w:id="10" w:name="OLE_LINK46"/>
            <w:r>
              <w:rPr>
                <w:rFonts w:ascii="Book Antiqua" w:hAnsi="Book Antiqua" w:eastAsia="Times New Roman"/>
                <w:lang w:eastAsia="zh-CN"/>
              </w:rPr>
              <w:t>Bromocriptine</w:t>
            </w:r>
            <w:bookmarkEnd w:id="10"/>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14</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Honegger </w:t>
            </w:r>
            <w:r>
              <w:rPr>
                <w:rFonts w:ascii="Book Antiqua" w:hAnsi="Book Antiqua" w:eastAsia="Times New Roman"/>
                <w:i/>
                <w:lang w:eastAsia="zh-CN"/>
              </w:rPr>
              <w:t>et al</w:t>
            </w:r>
            <w:r>
              <w:rPr>
                <w:rFonts w:ascii="Book Antiqua" w:hAnsi="Book Antiqua" w:eastAsia="Times New Roman"/>
                <w:vertAlign w:val="superscript"/>
                <w:lang w:eastAsia="zh-CN"/>
              </w:rPr>
              <w:t>[31]</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49</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persisted after radiotherapy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Yes</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bookmarkStart w:id="11" w:name="OLE_LINK45"/>
            <w:r>
              <w:rPr>
                <w:rFonts w:ascii="Book Antiqua" w:hAnsi="Book Antiqua" w:eastAsia="Times New Roman"/>
                <w:lang w:eastAsia="zh-CN"/>
              </w:rPr>
              <w:t>TS (PA) + TC (MN, 2 mo later)</w:t>
            </w:r>
            <w:bookmarkEnd w:id="11"/>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15</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Honegger </w:t>
            </w:r>
            <w:r>
              <w:rPr>
                <w:rFonts w:ascii="Book Antiqua" w:hAnsi="Book Antiqua" w:eastAsia="Times New Roman"/>
                <w:i/>
                <w:lang w:eastAsia="zh-CN"/>
              </w:rPr>
              <w:t>et al</w:t>
            </w:r>
            <w:r>
              <w:rPr>
                <w:rFonts w:ascii="Book Antiqua" w:hAnsi="Book Antiqua" w:eastAsia="Times New Roman"/>
                <w:vertAlign w:val="superscript"/>
                <w:lang w:eastAsia="zh-CN"/>
              </w:rPr>
              <w:t>[31]</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74</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Recurrence of pituitary adenoma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parietal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Yes</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(PA, 5 yr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16</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Zentner </w:t>
            </w:r>
            <w:r>
              <w:rPr>
                <w:rFonts w:ascii="Book Antiqua" w:hAnsi="Book Antiqua" w:eastAsia="Times New Roman"/>
                <w:i/>
                <w:lang w:eastAsia="zh-CN"/>
              </w:rPr>
              <w:t>et al</w:t>
            </w:r>
            <w:r>
              <w:rPr>
                <w:rFonts w:ascii="Book Antiqua" w:hAnsi="Book Antiqua" w:eastAsia="Times New Roman"/>
                <w:vertAlign w:val="superscript"/>
                <w:lang w:eastAsia="zh-CN"/>
              </w:rPr>
              <w:t>[32]</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CT demonstration of a large intrasellar and suprasellar space-occupying lesion</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Transitional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Planum sphenoidale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17</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Zentner </w:t>
            </w:r>
            <w:r>
              <w:rPr>
                <w:rFonts w:ascii="Book Antiqua" w:hAnsi="Book Antiqua" w:eastAsia="Times New Roman"/>
                <w:i/>
                <w:lang w:eastAsia="zh-CN"/>
              </w:rPr>
              <w:t>et al</w:t>
            </w:r>
            <w:r>
              <w:rPr>
                <w:rFonts w:ascii="Book Antiqua" w:hAnsi="Book Antiqua" w:eastAsia="Times New Roman"/>
                <w:vertAlign w:val="superscript"/>
                <w:lang w:eastAsia="zh-CN"/>
              </w:rPr>
              <w:t>[32]</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63</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Ataxia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wing</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(MN, 1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18</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Zentner </w:t>
            </w:r>
            <w:r>
              <w:rPr>
                <w:rFonts w:ascii="Book Antiqua" w:hAnsi="Book Antiqua" w:eastAsia="Times New Roman"/>
                <w:i/>
                <w:lang w:eastAsia="zh-CN"/>
              </w:rPr>
              <w:t>et al</w:t>
            </w:r>
            <w:r>
              <w:rPr>
                <w:rFonts w:ascii="Book Antiqua" w:hAnsi="Book Antiqua" w:eastAsia="Times New Roman"/>
                <w:vertAlign w:val="superscript"/>
                <w:lang w:eastAsia="zh-CN"/>
              </w:rPr>
              <w:t>[32]</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Frontal headache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Infradiaphragmatic</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 TS (PA + MN) + TC (PA, 1 d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2"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19</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Partington </w:t>
            </w:r>
            <w:r>
              <w:rPr>
                <w:rFonts w:ascii="Book Antiqua" w:hAnsi="Book Antiqua" w:eastAsia="Times New Roman"/>
                <w:i/>
                <w:lang w:eastAsia="zh-CN"/>
              </w:rPr>
              <w:t>et al</w:t>
            </w:r>
            <w:r>
              <w:rPr>
                <w:rFonts w:ascii="Book Antiqua" w:hAnsi="Book Antiqua" w:eastAsia="Times New Roman"/>
                <w:vertAlign w:val="superscript"/>
                <w:lang w:eastAsia="zh-CN"/>
              </w:rPr>
              <w:t>[2]</w:t>
            </w:r>
            <w:r>
              <w:rPr>
                <w:rFonts w:ascii="Book Antiqua" w:hAnsi="Book Antiqua" w:eastAsia="Times New Roman"/>
                <w:lang w:eastAsia="zh-CN"/>
              </w:rPr>
              <w:t>, 1989</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Evaluation of persistent symptom of Cushing’s disease; left temporal hemianopsia (10 yr later)</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ACTH-secreting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Yes</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TS (PA, 8 yr later) + TC (1 yr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2"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20</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Uno </w:t>
            </w:r>
            <w:r>
              <w:rPr>
                <w:rFonts w:ascii="Book Antiqua" w:hAnsi="Book Antiqua" w:eastAsia="Times New Roman"/>
                <w:i/>
                <w:lang w:eastAsia="zh-CN"/>
              </w:rPr>
              <w:t>et al</w:t>
            </w:r>
            <w:r>
              <w:rPr>
                <w:rFonts w:ascii="Book Antiqua" w:hAnsi="Book Antiqua" w:eastAsia="Times New Roman"/>
                <w:vertAlign w:val="superscript"/>
                <w:lang w:eastAsia="zh-CN"/>
              </w:rPr>
              <w:t>[33]</w:t>
            </w:r>
            <w:r>
              <w:rPr>
                <w:rFonts w:ascii="Book Antiqua" w:hAnsi="Book Antiqua" w:eastAsia="Times New Roman"/>
                <w:lang w:eastAsia="zh-CN"/>
              </w:rPr>
              <w:t>, 1991</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70</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 and 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ridge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21</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Cannavo </w:t>
            </w:r>
            <w:r>
              <w:rPr>
                <w:rFonts w:ascii="Book Antiqua" w:hAnsi="Book Antiqua" w:eastAsia="Times New Roman"/>
                <w:i/>
                <w:lang w:eastAsia="zh-CN"/>
              </w:rPr>
              <w:t>et al</w:t>
            </w:r>
            <w:r>
              <w:rPr>
                <w:rFonts w:ascii="Book Antiqua" w:hAnsi="Book Antiqua" w:eastAsia="Times New Roman"/>
                <w:vertAlign w:val="superscript"/>
                <w:lang w:eastAsia="zh-CN"/>
              </w:rPr>
              <w:t>[34]</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diminished visual acuity, weakness and headache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latero- and retrosellar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Aphasia and temporary right-sided hemiparesis</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TS (PA, 3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23</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 toxic thyroid adenoma, Cushing’s disease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 transitional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Frontal convexity; occipital convexity</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ACTH-producing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24</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Amenorrhea and galactorrhea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Temporal fossa</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 surgery</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25</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 toxic multinodular goiter and suspicion of 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Parietal convexity</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(Schwannoma) + TS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26</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82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Bitemporal hemianopsia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ridge; parasellar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27</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2.6</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Choroid plexus (right lateral ventricle)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 surgery</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28</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Abs </w:t>
            </w:r>
            <w:r>
              <w:rPr>
                <w:rFonts w:ascii="Book Antiqua" w:hAnsi="Book Antiqua" w:eastAsia="Times New Roman"/>
                <w:i/>
                <w:lang w:eastAsia="zh-CN"/>
              </w:rPr>
              <w:t>et al</w:t>
            </w:r>
            <w:r>
              <w:rPr>
                <w:rFonts w:ascii="Book Antiqua" w:hAnsi="Book Antiqua" w:eastAsia="Times New Roman"/>
                <w:vertAlign w:val="superscript"/>
                <w:lang w:eastAsia="zh-CN"/>
              </w:rPr>
              <w:t>[35]</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Unilateral palpebral edema and exophthalmos</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Sphenoid wing</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Embolization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29</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Gorge </w:t>
            </w:r>
            <w:r>
              <w:rPr>
                <w:rFonts w:ascii="Book Antiqua" w:hAnsi="Book Antiqua" w:eastAsia="Times New Roman"/>
                <w:i/>
                <w:lang w:eastAsia="zh-CN"/>
              </w:rPr>
              <w:t>et al</w:t>
            </w:r>
            <w:r>
              <w:rPr>
                <w:rFonts w:ascii="Book Antiqua" w:hAnsi="Book Antiqua" w:eastAsia="Times New Roman"/>
                <w:vertAlign w:val="superscript"/>
                <w:lang w:eastAsia="zh-CN"/>
              </w:rPr>
              <w:t>[36]</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53</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Progressive impotence, decrease of libido and left-sided defective vision</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Para- and suprasellar </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30</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Laun </w:t>
            </w:r>
            <w:r>
              <w:rPr>
                <w:rFonts w:ascii="Book Antiqua" w:hAnsi="Book Antiqua" w:eastAsia="Times New Roman"/>
                <w:i/>
                <w:lang w:eastAsia="zh-CN"/>
              </w:rPr>
              <w:t>et al</w:t>
            </w:r>
            <w:r>
              <w:rPr>
                <w:rFonts w:ascii="Book Antiqua" w:hAnsi="Book Antiqua" w:eastAsia="Times New Roman"/>
                <w:vertAlign w:val="superscript"/>
                <w:lang w:eastAsia="zh-CN"/>
              </w:rPr>
              <w:t>[37]</w:t>
            </w:r>
            <w:r>
              <w:rPr>
                <w:rFonts w:ascii="Book Antiqua" w:hAnsi="Book Antiqua" w:eastAsia="Times New Roman"/>
                <w:lang w:eastAsia="zh-CN"/>
              </w:rPr>
              <w:t>, 1993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Deteriorating vision of the left eye and bitemporal hemianopia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31</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Mathuriya </w:t>
            </w:r>
            <w:r>
              <w:rPr>
                <w:rFonts w:ascii="Book Antiqua" w:hAnsi="Book Antiqua" w:eastAsia="Times New Roman"/>
                <w:i/>
                <w:lang w:eastAsia="zh-CN"/>
              </w:rPr>
              <w:t>et al</w:t>
            </w:r>
            <w:r>
              <w:rPr>
                <w:rFonts w:ascii="Book Antiqua" w:hAnsi="Book Antiqua" w:eastAsia="Times New Roman"/>
                <w:vertAlign w:val="superscript"/>
                <w:lang w:eastAsia="zh-CN"/>
              </w:rPr>
              <w:t>[38]</w:t>
            </w:r>
            <w:r>
              <w:rPr>
                <w:rFonts w:ascii="Book Antiqua" w:hAnsi="Book Antiqua" w:eastAsia="Times New Roman"/>
                <w:lang w:eastAsia="zh-CN"/>
              </w:rPr>
              <w:t>, 2000</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58</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Radiotherapy</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Maiuri </w:t>
            </w:r>
            <w:r>
              <w:rPr>
                <w:rFonts w:ascii="Book Antiqua" w:hAnsi="Book Antiqua" w:eastAsia="Times New Roman"/>
                <w:i/>
                <w:lang w:eastAsia="zh-CN"/>
              </w:rPr>
              <w:t>et al</w:t>
            </w:r>
            <w:r>
              <w:rPr>
                <w:rFonts w:ascii="Book Antiqua" w:hAnsi="Book Antiqua" w:eastAsia="Times New Roman"/>
                <w:vertAlign w:val="superscript"/>
                <w:lang w:eastAsia="zh-CN"/>
              </w:rPr>
              <w:t>[39]</w:t>
            </w:r>
            <w:r>
              <w:rPr>
                <w:rFonts w:ascii="Book Antiqua" w:hAnsi="Book Antiqua" w:eastAsia="Times New Roman"/>
                <w:lang w:eastAsia="zh-CN"/>
              </w:rPr>
              <w:t>, 2005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49</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right hemiparesis</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TS (PA, 3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33</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Maiuri </w:t>
            </w:r>
            <w:r>
              <w:rPr>
                <w:rFonts w:ascii="Book Antiqua" w:hAnsi="Book Antiqua" w:eastAsia="Times New Roman"/>
                <w:i/>
                <w:lang w:eastAsia="zh-CN"/>
              </w:rPr>
              <w:t>et al</w:t>
            </w:r>
            <w:r>
              <w:rPr>
                <w:rFonts w:ascii="Book Antiqua" w:hAnsi="Book Antiqua" w:eastAsia="Times New Roman"/>
                <w:vertAlign w:val="superscript"/>
                <w:lang w:eastAsia="zh-CN"/>
              </w:rPr>
              <w:t>[39]</w:t>
            </w:r>
            <w:r>
              <w:rPr>
                <w:rFonts w:ascii="Book Antiqua" w:hAnsi="Book Antiqua" w:eastAsia="Times New Roman"/>
                <w:lang w:eastAsia="zh-CN"/>
              </w:rPr>
              <w:t>, 2005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63</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hemiparesis, bitemporal visual field defect</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TS (PA, 1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34</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Curto </w:t>
            </w:r>
            <w:r>
              <w:rPr>
                <w:rFonts w:ascii="Book Antiqua" w:hAnsi="Book Antiqua" w:eastAsia="Times New Roman"/>
                <w:i/>
                <w:lang w:eastAsia="zh-CN"/>
              </w:rPr>
              <w:t>et al</w:t>
            </w:r>
            <w:bookmarkStart w:id="12" w:name="OLE_LINK51"/>
            <w:r>
              <w:rPr>
                <w:rFonts w:ascii="Book Antiqua" w:hAnsi="Book Antiqua" w:eastAsia="Times New Roman"/>
                <w:vertAlign w:val="superscript"/>
                <w:lang w:eastAsia="zh-CN"/>
              </w:rPr>
              <w:t>[40</w:t>
            </w:r>
            <w:bookmarkEnd w:id="12"/>
            <w:r>
              <w:rPr>
                <w:rFonts w:ascii="Book Antiqua" w:hAnsi="Book Antiqua" w:eastAsia="Times New Roman"/>
                <w:vertAlign w:val="superscript"/>
                <w:lang w:eastAsia="zh-CN"/>
              </w:rPr>
              <w:t>]</w:t>
            </w:r>
            <w:r>
              <w:rPr>
                <w:rFonts w:ascii="Book Antiqua" w:hAnsi="Book Antiqua" w:eastAsia="Times New Roman"/>
                <w:lang w:eastAsia="zh-CN"/>
              </w:rPr>
              <w:t>, 2007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and visual field impairment</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Right frontal </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2"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35</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da Costa </w:t>
            </w:r>
            <w:r>
              <w:rPr>
                <w:rFonts w:ascii="Book Antiqua" w:hAnsi="Book Antiqua" w:eastAsia="Times New Roman"/>
                <w:i/>
                <w:lang w:eastAsia="zh-CN"/>
              </w:rPr>
              <w:t>et al</w:t>
            </w:r>
            <w:r>
              <w:rPr>
                <w:rFonts w:ascii="Book Antiqua" w:hAnsi="Book Antiqua" w:eastAsia="Times New Roman"/>
                <w:vertAlign w:val="superscript"/>
                <w:lang w:eastAsia="zh-CN"/>
              </w:rPr>
              <w:t>[41]</w:t>
            </w:r>
            <w:r>
              <w:rPr>
                <w:rFonts w:ascii="Book Antiqua" w:hAnsi="Book Antiqua" w:eastAsia="Times New Roman"/>
                <w:lang w:eastAsia="zh-CN"/>
              </w:rPr>
              <w:t>, 2007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Generalized malaise and weight loss for a few months. Progressive headache, vomiting and gait ataxia for 2 wk</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The fourth ventricle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720" w:hanging="720" w:hangingChars="300"/>
              <w:jc w:val="both"/>
              <w:rPr>
                <w:rFonts w:ascii="Book Antiqua" w:hAnsi="Book Antiqua" w:eastAsia="Times New Roman"/>
                <w:lang w:eastAsia="zh-CN"/>
              </w:rPr>
            </w:pPr>
            <w:r>
              <w:rPr>
                <w:rFonts w:ascii="Book Antiqua" w:hAnsi="Book Antiqua" w:eastAsia="Times New Roman"/>
                <w:lang w:eastAsia="zh-CN"/>
              </w:rPr>
              <w:t>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Bromocriptine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36</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Prevedello </w:t>
            </w:r>
            <w:r>
              <w:rPr>
                <w:rFonts w:ascii="Book Antiqua" w:hAnsi="Book Antiqua" w:eastAsia="Times New Roman"/>
                <w:i/>
                <w:lang w:eastAsia="zh-CN"/>
              </w:rPr>
              <w:t>et al</w:t>
            </w:r>
            <w:r>
              <w:rPr>
                <w:rFonts w:ascii="Book Antiqua" w:hAnsi="Book Antiqua" w:eastAsia="Times New Roman"/>
                <w:vertAlign w:val="superscript"/>
                <w:lang w:eastAsia="zh-CN"/>
              </w:rPr>
              <w:t>[42]</w:t>
            </w:r>
            <w:r>
              <w:rPr>
                <w:rFonts w:ascii="Book Antiqua" w:hAnsi="Book Antiqua" w:eastAsia="Times New Roman"/>
                <w:lang w:eastAsia="zh-CN"/>
              </w:rPr>
              <w:t>, 2007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Unremitting headache and profound right temporal visual field loss</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1.0 × 0.6</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planum sphenoidale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720" w:hanging="720" w:hangingChars="300"/>
              <w:jc w:val="both"/>
              <w:rPr>
                <w:rFonts w:ascii="Book Antiqua" w:hAnsi="Book Antiqua" w:eastAsia="Times New Roman"/>
                <w:lang w:eastAsia="zh-CN"/>
              </w:rPr>
            </w:pPr>
            <w:r>
              <w:rPr>
                <w:rFonts w:ascii="Book Antiqua" w:hAnsi="Book Antiqua" w:eastAsia="Times New Roman"/>
                <w:lang w:eastAsia="zh-CN"/>
              </w:rPr>
              <w:t>TS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37</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Basu </w:t>
            </w:r>
            <w:r>
              <w:rPr>
                <w:rFonts w:ascii="Book Antiqua" w:hAnsi="Book Antiqua" w:eastAsia="Times New Roman"/>
                <w:i/>
                <w:lang w:eastAsia="zh-CN"/>
              </w:rPr>
              <w:t>et al</w:t>
            </w:r>
            <w:r>
              <w:rPr>
                <w:rFonts w:ascii="Book Antiqua" w:hAnsi="Book Antiqua" w:eastAsia="Times New Roman"/>
                <w:vertAlign w:val="superscript"/>
                <w:lang w:eastAsia="zh-CN"/>
              </w:rPr>
              <w:t>[43]</w:t>
            </w:r>
            <w:r>
              <w:rPr>
                <w:rFonts w:ascii="Book Antiqua" w:hAnsi="Book Antiqua" w:eastAsia="Times New Roman"/>
                <w:lang w:eastAsia="zh-CN"/>
              </w:rPr>
              <w:t>, 2010</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39</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Frontal headaches and erectile dysfunction with loss of libido</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cavernous sinus</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720" w:hanging="720" w:hangingChars="300"/>
              <w:jc w:val="both"/>
              <w:rPr>
                <w:rFonts w:ascii="Book Antiqua" w:hAnsi="Book Antiqua" w:eastAsia="Times New Roman"/>
                <w:lang w:eastAsia="zh-CN"/>
              </w:rPr>
            </w:pPr>
            <w:r>
              <w:rPr>
                <w:rFonts w:ascii="Book Antiqua" w:hAnsi="Book Antiqua" w:eastAsia="Times New Roman"/>
                <w:lang w:eastAsia="zh-CN"/>
              </w:rPr>
              <w:t>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38</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Furtado </w:t>
            </w:r>
            <w:r>
              <w:rPr>
                <w:rFonts w:ascii="Book Antiqua" w:hAnsi="Book Antiqua" w:eastAsia="Times New Roman"/>
                <w:i/>
                <w:lang w:eastAsia="zh-CN"/>
              </w:rPr>
              <w:t>et al</w:t>
            </w:r>
            <w:r>
              <w:rPr>
                <w:rFonts w:ascii="Book Antiqua" w:hAnsi="Book Antiqua" w:eastAsia="Times New Roman"/>
                <w:vertAlign w:val="superscript"/>
                <w:lang w:eastAsia="zh-CN"/>
              </w:rPr>
              <w:t>[12]</w:t>
            </w:r>
            <w:r>
              <w:rPr>
                <w:rFonts w:ascii="Book Antiqua" w:hAnsi="Book Antiqua" w:eastAsia="Times New Roman"/>
                <w:lang w:eastAsia="zh-CN"/>
              </w:rPr>
              <w:t>, 2010</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53</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 for 2 yr and altered sensorium for 2 wk</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6.0 × 5.5 × 5.0</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39</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Guaraldi </w:t>
            </w:r>
            <w:r>
              <w:rPr>
                <w:rFonts w:ascii="Book Antiqua" w:hAnsi="Book Antiqua" w:eastAsia="Times New Roman"/>
                <w:i/>
                <w:lang w:eastAsia="zh-CN"/>
              </w:rPr>
              <w:t>et al</w:t>
            </w:r>
            <w:r>
              <w:rPr>
                <w:rFonts w:ascii="Book Antiqua" w:hAnsi="Book Antiqua" w:eastAsia="Times New Roman"/>
                <w:vertAlign w:val="superscript"/>
                <w:lang w:eastAsia="zh-CN"/>
              </w:rPr>
              <w:t>[44]</w:t>
            </w:r>
            <w:r>
              <w:rPr>
                <w:rFonts w:ascii="Book Antiqua" w:hAnsi="Book Antiqua" w:eastAsia="Times New Roman"/>
                <w:lang w:eastAsia="zh-CN"/>
              </w:rPr>
              <w:t>, 2012</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2.3 × 2.6 × 2.6</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10" w:hanging="10"/>
              <w:jc w:val="both"/>
              <w:rPr>
                <w:rFonts w:ascii="Book Antiqua" w:hAnsi="Book Antiqua" w:eastAsia="Times New Roman"/>
                <w:lang w:eastAsia="zh-CN"/>
              </w:rPr>
            </w:pPr>
            <w:r>
              <w:rPr>
                <w:rFonts w:ascii="Book Antiqua" w:hAnsi="Book Antiqua" w:eastAsia="Times New Roman"/>
                <w:lang w:eastAsia="zh-CN"/>
              </w:rPr>
              <w:t>TS (PA) + TC (MN, 10 yr later) + TS (Recurrence PA, 8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40</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Ramirez </w:t>
            </w:r>
            <w:r>
              <w:rPr>
                <w:rFonts w:ascii="Book Antiqua" w:hAnsi="Book Antiqua" w:eastAsia="Times New Roman"/>
                <w:i/>
                <w:lang w:eastAsia="zh-CN"/>
              </w:rPr>
              <w:t>et al</w:t>
            </w:r>
            <w:r>
              <w:rPr>
                <w:rFonts w:ascii="Book Antiqua" w:hAnsi="Book Antiqua" w:eastAsia="Times New Roman"/>
                <w:vertAlign w:val="superscript"/>
                <w:lang w:eastAsia="zh-CN"/>
              </w:rPr>
              <w:t>[45]</w:t>
            </w:r>
            <w:r>
              <w:rPr>
                <w:rFonts w:ascii="Book Antiqua" w:hAnsi="Book Antiqua" w:eastAsia="Times New Roman"/>
                <w:lang w:eastAsia="zh-CN"/>
              </w:rPr>
              <w:t>, 2012</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Headache and acute hydrocephalus for 2 mo</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1.0 × 1.0</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Psammomatous</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anterior clinoidal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Silent corticotroph adenoma subtype II</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10" w:hanging="10"/>
              <w:jc w:val="both"/>
              <w:rPr>
                <w:rFonts w:ascii="Book Antiqua" w:hAnsi="Book Antiqua" w:eastAsia="Times New Roman"/>
                <w:lang w:eastAsia="zh-CN"/>
              </w:rPr>
            </w:pPr>
            <w:r>
              <w:rPr>
                <w:rFonts w:ascii="Book Antiqua" w:hAnsi="Book Antiqua" w:eastAsia="Times New Roman"/>
                <w:lang w:eastAsia="zh-CN"/>
              </w:rPr>
              <w:t>TC (MN) + TS (PA, 1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41</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Masoodi </w:t>
            </w:r>
            <w:r>
              <w:rPr>
                <w:rFonts w:ascii="Book Antiqua" w:hAnsi="Book Antiqua" w:eastAsia="Times New Roman"/>
                <w:i/>
                <w:lang w:eastAsia="zh-CN"/>
              </w:rPr>
              <w:t>et al</w:t>
            </w:r>
            <w:r>
              <w:rPr>
                <w:rFonts w:ascii="Book Antiqua" w:hAnsi="Book Antiqua" w:eastAsia="Times New Roman"/>
                <w:vertAlign w:val="superscript"/>
                <w:lang w:eastAsia="zh-CN"/>
              </w:rPr>
              <w:t>[46]</w:t>
            </w:r>
            <w:r>
              <w:rPr>
                <w:rFonts w:ascii="Book Antiqua" w:hAnsi="Book Antiqua" w:eastAsia="Times New Roman"/>
                <w:lang w:eastAsia="zh-CN"/>
              </w:rPr>
              <w:t>, 2013</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Frontal 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10" w:hanging="10"/>
              <w:jc w:val="both"/>
              <w:rPr>
                <w:rFonts w:ascii="Book Antiqua" w:hAnsi="Book Antiqua" w:eastAsia="Times New Roman"/>
                <w:lang w:eastAsia="zh-CN"/>
              </w:rPr>
            </w:pPr>
            <w:r>
              <w:rPr>
                <w:rFonts w:ascii="Book Antiqua" w:hAnsi="Book Antiqua" w:eastAsia="Times New Roman"/>
                <w:lang w:eastAsia="zh-CN"/>
              </w:rPr>
              <w:t>TS (PA) + 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Mahvash </w:t>
            </w:r>
            <w:r>
              <w:rPr>
                <w:rFonts w:ascii="Book Antiqua" w:hAnsi="Book Antiqua" w:eastAsia="Times New Roman"/>
                <w:i/>
                <w:lang w:eastAsia="zh-CN"/>
              </w:rPr>
              <w:t>et al</w:t>
            </w:r>
            <w:r>
              <w:rPr>
                <w:rFonts w:ascii="Book Antiqua" w:hAnsi="Book Antiqua" w:eastAsia="Times New Roman"/>
                <w:vertAlign w:val="superscript"/>
                <w:lang w:eastAsia="zh-CN"/>
              </w:rPr>
              <w:t>[47]</w:t>
            </w:r>
            <w:r>
              <w:rPr>
                <w:rFonts w:ascii="Book Antiqua" w:hAnsi="Book Antiqua" w:eastAsia="Times New Roman"/>
                <w:lang w:eastAsia="zh-CN"/>
              </w:rPr>
              <w:t>, 2014</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Frontal headache and extended right visual field loss</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2.0 × 2.0 × 2.5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720" w:hanging="720" w:hangingChars="300"/>
              <w:jc w:val="both"/>
              <w:rPr>
                <w:rFonts w:ascii="Book Antiqua" w:hAnsi="Book Antiqua" w:eastAsia="Times New Roman"/>
                <w:lang w:eastAsia="zh-CN"/>
              </w:rPr>
            </w:pPr>
            <w:r>
              <w:rPr>
                <w:rFonts w:ascii="Book Antiqua" w:hAnsi="Book Antiqua" w:eastAsia="Times New Roman"/>
                <w:lang w:eastAsia="zh-CN"/>
              </w:rPr>
              <w:t>TS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43</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Karsy </w:t>
            </w:r>
            <w:r>
              <w:rPr>
                <w:rFonts w:ascii="Book Antiqua" w:hAnsi="Book Antiqua" w:eastAsia="Times New Roman"/>
                <w:i/>
                <w:lang w:eastAsia="zh-CN"/>
              </w:rPr>
              <w:t>et al</w:t>
            </w:r>
            <w:r>
              <w:rPr>
                <w:rFonts w:ascii="Book Antiqua" w:hAnsi="Book Antiqua" w:eastAsia="Times New Roman"/>
                <w:vertAlign w:val="superscript"/>
                <w:lang w:eastAsia="zh-CN"/>
              </w:rPr>
              <w:t>[48]</w:t>
            </w:r>
            <w:r>
              <w:rPr>
                <w:rFonts w:ascii="Book Antiqua" w:hAnsi="Book Antiqua" w:eastAsia="Times New Roman"/>
                <w:lang w:eastAsia="zh-CN"/>
              </w:rPr>
              <w:t>, 2014</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70</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Altered mental status, mutism and incontinence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3.6 × 4.1 × 4.5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Fibroepithelial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720" w:hanging="720" w:hangingChars="300"/>
              <w:jc w:val="both"/>
              <w:rPr>
                <w:rFonts w:ascii="Book Antiqua" w:hAnsi="Book Antiqua" w:eastAsia="Times New Roman"/>
                <w:lang w:eastAsia="zh-CN"/>
              </w:rPr>
            </w:pPr>
            <w:r>
              <w:rPr>
                <w:rFonts w:ascii="Book Antiqua" w:hAnsi="Book Antiqua" w:eastAsia="Times New Roman"/>
                <w:lang w:eastAsia="zh-CN"/>
              </w:rPr>
              <w:t>TS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44</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Ruiz-Juretschke </w:t>
            </w:r>
            <w:r>
              <w:rPr>
                <w:rFonts w:ascii="Book Antiqua" w:hAnsi="Book Antiqua" w:eastAsia="Times New Roman"/>
                <w:i/>
                <w:lang w:eastAsia="zh-CN"/>
              </w:rPr>
              <w:t>et al</w:t>
            </w:r>
            <w:r>
              <w:rPr>
                <w:rFonts w:ascii="Book Antiqua" w:hAnsi="Book Antiqua" w:eastAsia="Times New Roman"/>
                <w:vertAlign w:val="superscript"/>
                <w:lang w:eastAsia="zh-CN"/>
              </w:rPr>
              <w:t>[49]</w:t>
            </w:r>
            <w:r>
              <w:rPr>
                <w:rFonts w:ascii="Book Antiqua" w:hAnsi="Book Antiqua" w:eastAsia="Times New Roman"/>
                <w:lang w:eastAsia="zh-CN"/>
              </w:rPr>
              <w:t>, 2015</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Progressive visual loss and bitemporal hemianopia for 6 mo</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2.0 × 2.2 × 2.2</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 and planum sphenoidale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MN) + TS (residual tumor)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45</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Ben Nsir </w:t>
            </w:r>
            <w:r>
              <w:rPr>
                <w:rFonts w:ascii="Book Antiqua" w:hAnsi="Book Antiqua" w:eastAsia="Times New Roman"/>
                <w:i/>
                <w:lang w:eastAsia="zh-CN"/>
              </w:rPr>
              <w:t>et al</w:t>
            </w:r>
            <w:r>
              <w:rPr>
                <w:rFonts w:ascii="Book Antiqua" w:hAnsi="Book Antiqua" w:eastAsia="Times New Roman"/>
                <w:vertAlign w:val="superscript"/>
                <w:lang w:eastAsia="zh-CN"/>
              </w:rPr>
              <w:t>[50]</w:t>
            </w:r>
            <w:r>
              <w:rPr>
                <w:rFonts w:ascii="Book Antiqua" w:hAnsi="Book Antiqua" w:eastAsia="Times New Roman"/>
                <w:lang w:eastAsia="zh-CN"/>
              </w:rPr>
              <w:t>, 2016</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61</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Loss of vision for 3 yr and occasional episode headache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Foramen magnum</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TC (MN) + [TS + TC]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46</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Lim </w:t>
            </w:r>
            <w:r>
              <w:rPr>
                <w:rFonts w:ascii="Book Antiqua" w:hAnsi="Book Antiqua" w:eastAsia="Times New Roman"/>
                <w:i/>
                <w:lang w:eastAsia="zh-CN"/>
              </w:rPr>
              <w:t>et al</w:t>
            </w:r>
            <w:r>
              <w:rPr>
                <w:rFonts w:ascii="Book Antiqua" w:hAnsi="Book Antiqua" w:eastAsia="Times New Roman"/>
                <w:vertAlign w:val="superscript"/>
                <w:lang w:eastAsia="zh-CN"/>
              </w:rPr>
              <w:t>[51]</w:t>
            </w:r>
            <w:r>
              <w:rPr>
                <w:rFonts w:ascii="Book Antiqua" w:hAnsi="Book Antiqua" w:eastAsia="Times New Roman"/>
                <w:lang w:eastAsia="zh-CN"/>
              </w:rPr>
              <w:t>, 2016</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65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Visual symptoms and an episode of self-resolving vertigo</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1.5 × 1.3 × 1.3; 0.6 × 0.5</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Tuberculum sellae and olfactory groove</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47</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Amirjamshidi </w:t>
            </w:r>
            <w:r>
              <w:rPr>
                <w:rFonts w:ascii="Book Antiqua" w:hAnsi="Book Antiqua" w:eastAsia="Times New Roman"/>
                <w:i/>
                <w:lang w:eastAsia="zh-CN"/>
              </w:rPr>
              <w:t>et al</w:t>
            </w:r>
            <w:r>
              <w:rPr>
                <w:rFonts w:ascii="Book Antiqua" w:hAnsi="Book Antiqua" w:eastAsia="Times New Roman"/>
                <w:vertAlign w:val="superscript"/>
                <w:lang w:eastAsia="zh-CN"/>
              </w:rPr>
              <w:t>[3]</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37</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Oligomenorrhea for 8 mo, headache, diplopia and progressive visual impairment</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3.0 × 2.5 × 2.0</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Suprasellar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PRL-secreting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960" w:hanging="960" w:hangingChars="400"/>
              <w:jc w:val="both"/>
              <w:rPr>
                <w:rFonts w:ascii="Book Antiqua" w:hAnsi="Book Antiqua" w:eastAsia="Times New Roman"/>
                <w:lang w:eastAsia="zh-CN"/>
              </w:rPr>
            </w:pPr>
            <w:r>
              <w:rPr>
                <w:rFonts w:ascii="Book Antiqua" w:hAnsi="Book Antiqua" w:eastAsia="Times New Roman"/>
                <w:lang w:eastAsia="zh-CN"/>
              </w:rPr>
              <w:t>TC (MN)</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48</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Amirjamshidi</w:t>
            </w:r>
            <w:r>
              <w:rPr>
                <w:rFonts w:ascii="Book Antiqua" w:hAnsi="Book Antiqua" w:eastAsia="Times New Roman"/>
                <w:i/>
                <w:lang w:eastAsia="zh-CN"/>
              </w:rPr>
              <w:t xml:space="preserve"> et al</w:t>
            </w:r>
            <w:r>
              <w:rPr>
                <w:rFonts w:ascii="Book Antiqua" w:hAnsi="Book Antiqua" w:eastAsia="Times New Roman"/>
                <w:vertAlign w:val="superscript"/>
                <w:lang w:eastAsia="zh-CN"/>
              </w:rPr>
              <w:t>[3]</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42</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visual acuity decreased and bitemporal hemianopia</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3.0 × 3.0 × 2.0</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Suprasellar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bookmarkStart w:id="13" w:name="OLE_LINK47"/>
            <w:r>
              <w:rPr>
                <w:rFonts w:ascii="Book Antiqua" w:hAnsi="Book Antiqua" w:eastAsia="Times New Roman"/>
                <w:lang w:eastAsia="zh-CN"/>
              </w:rPr>
              <w:t>TS + TC</w:t>
            </w:r>
            <w:bookmarkEnd w:id="13"/>
            <w:r>
              <w:rPr>
                <w:rFonts w:ascii="Book Antiqua" w:hAnsi="Book Antiqua" w:eastAsia="Times New Roman"/>
                <w:lang w:eastAsia="zh-CN"/>
              </w:rPr>
              <w:t xml:space="preserve"> (coexisting tumors)</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1"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49</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Herrero-Ruiz </w:t>
            </w:r>
            <w:r>
              <w:rPr>
                <w:rFonts w:ascii="Book Antiqua" w:hAnsi="Book Antiqua" w:eastAsia="Times New Roman"/>
                <w:i/>
                <w:lang w:eastAsia="zh-CN"/>
              </w:rPr>
              <w:t>et al</w:t>
            </w:r>
            <w:r>
              <w:rPr>
                <w:rFonts w:ascii="Book Antiqua" w:hAnsi="Book Antiqua" w:eastAsia="Times New Roman"/>
                <w:vertAlign w:val="superscript"/>
                <w:lang w:eastAsia="zh-CN"/>
              </w:rPr>
              <w:t>[52]</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35</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Chagas disease and 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2.0 × 2.0 × 1.2</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Left parietal parasagittal</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GH-producing </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ind w:left="960" w:hanging="960" w:hangingChars="400"/>
              <w:jc w:val="both"/>
              <w:rPr>
                <w:rFonts w:ascii="Book Antiqua" w:hAnsi="Book Antiqua" w:eastAsia="Times New Roman"/>
                <w:lang w:eastAsia="zh-CN"/>
              </w:rPr>
            </w:pPr>
            <w:r>
              <w:rPr>
                <w:rFonts w:ascii="Book Antiqua" w:hAnsi="Book Antiqua" w:eastAsia="Times New Roman"/>
                <w:lang w:eastAsia="zh-CN"/>
              </w:rPr>
              <w:t>TS (Only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2"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50</w:t>
            </w:r>
          </w:p>
        </w:tc>
        <w:tc>
          <w:tcPr>
            <w:tcW w:w="1552" w:type="dxa"/>
            <w:tcBorders>
              <w:top w:val="nil"/>
              <w:left w:val="nil"/>
              <w:bottom w:val="nil"/>
              <w:right w:val="nil"/>
            </w:tcBorders>
          </w:tcPr>
          <w:p>
            <w:pPr>
              <w:widowControl w:val="0"/>
              <w:spacing w:line="360" w:lineRule="auto"/>
              <w:ind w:left="10" w:hanging="10"/>
              <w:jc w:val="both"/>
              <w:rPr>
                <w:rFonts w:ascii="Book Antiqua" w:hAnsi="Book Antiqua" w:eastAsia="Times New Roman"/>
                <w:lang w:eastAsia="zh-CN"/>
              </w:rPr>
            </w:pPr>
            <w:r>
              <w:rPr>
                <w:rFonts w:ascii="Book Antiqua" w:hAnsi="Book Antiqua" w:eastAsia="Times New Roman"/>
                <w:lang w:eastAsia="zh-CN"/>
              </w:rPr>
              <w:t xml:space="preserve">Kumaria </w:t>
            </w:r>
            <w:r>
              <w:rPr>
                <w:rFonts w:ascii="Book Antiqua" w:hAnsi="Book Antiqua" w:eastAsia="Times New Roman"/>
                <w:i/>
                <w:lang w:eastAsia="zh-CN"/>
              </w:rPr>
              <w:t>et al</w:t>
            </w:r>
            <w:r>
              <w:rPr>
                <w:rFonts w:ascii="Book Antiqua" w:hAnsi="Book Antiqua" w:eastAsia="Times New Roman"/>
                <w:vertAlign w:val="superscript"/>
                <w:lang w:eastAsia="zh-CN"/>
              </w:rPr>
              <w:t>[53]</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46</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Lethargy, sleep disturbance, personality change and mild daily right-sided headache for 18 mo</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Transitional; Atypical</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Right frontal and left temporal regions</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Mammosomatotroph cell adenoma (PRL- and GH-secreting)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Yes</w:t>
            </w:r>
          </w:p>
        </w:tc>
        <w:tc>
          <w:tcPr>
            <w:tcW w:w="1433" w:type="dxa"/>
            <w:tcBorders>
              <w:top w:val="nil"/>
              <w:left w:val="nil"/>
              <w:bottom w:val="nil"/>
              <w:right w:val="nil"/>
            </w:tcBorders>
          </w:tcPr>
          <w:p>
            <w:pPr>
              <w:widowControl w:val="0"/>
              <w:spacing w:line="360" w:lineRule="auto"/>
              <w:ind w:right="-31" w:rightChars="-13"/>
              <w:jc w:val="both"/>
              <w:rPr>
                <w:rFonts w:ascii="Book Antiqua" w:hAnsi="Book Antiqua" w:eastAsia="Times New Roman"/>
                <w:lang w:eastAsia="zh-CN"/>
              </w:rPr>
            </w:pPr>
            <w:r>
              <w:rPr>
                <w:rFonts w:ascii="Book Antiqua" w:hAnsi="Book Antiqua" w:eastAsia="Times New Roman"/>
                <w:lang w:eastAsia="zh-CN"/>
              </w:rPr>
              <w:t>TC (MN) + TC (MN) + TS (PA)</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51</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Zhao </w:t>
            </w:r>
            <w:r>
              <w:rPr>
                <w:rFonts w:ascii="Book Antiqua" w:hAnsi="Book Antiqua" w:eastAsia="Times New Roman"/>
                <w:i/>
                <w:lang w:eastAsia="zh-CN"/>
              </w:rPr>
              <w:t>et al</w:t>
            </w:r>
            <w:r>
              <w:rPr>
                <w:rFonts w:ascii="Book Antiqua" w:hAnsi="Book Antiqua" w:eastAsia="Times New Roman"/>
                <w:vertAlign w:val="superscript"/>
                <w:lang w:eastAsia="zh-CN"/>
              </w:rPr>
              <w:t>[54]</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58</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 and headache</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(MN, 3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52</w:t>
            </w:r>
          </w:p>
        </w:tc>
        <w:tc>
          <w:tcPr>
            <w:tcW w:w="155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Zhao </w:t>
            </w:r>
            <w:r>
              <w:rPr>
                <w:rFonts w:ascii="Book Antiqua" w:hAnsi="Book Antiqua" w:eastAsia="Times New Roman"/>
                <w:i/>
                <w:lang w:eastAsia="zh-CN"/>
              </w:rPr>
              <w:t>et al</w:t>
            </w:r>
            <w:r>
              <w:rPr>
                <w:rFonts w:ascii="Book Antiqua" w:hAnsi="Book Antiqua" w:eastAsia="Times New Roman"/>
                <w:vertAlign w:val="superscript"/>
                <w:lang w:eastAsia="zh-CN"/>
              </w:rPr>
              <w:t>[54]</w:t>
            </w:r>
            <w:r>
              <w:rPr>
                <w:rFonts w:ascii="Book Antiqua" w:hAnsi="Book Antiqua" w:eastAsia="Times New Roman"/>
                <w:lang w:eastAsia="zh-CN"/>
              </w:rPr>
              <w:t>, 2017</w:t>
            </w:r>
          </w:p>
        </w:tc>
        <w:tc>
          <w:tcPr>
            <w:tcW w:w="567"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58</w:t>
            </w:r>
          </w:p>
        </w:tc>
        <w:tc>
          <w:tcPr>
            <w:tcW w:w="642"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Acromegaly</w:t>
            </w:r>
          </w:p>
        </w:tc>
        <w:tc>
          <w:tcPr>
            <w:tcW w:w="138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346"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Sellar</w:t>
            </w:r>
          </w:p>
        </w:tc>
        <w:tc>
          <w:tcPr>
            <w:tcW w:w="157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GH-producing</w:t>
            </w:r>
          </w:p>
        </w:tc>
        <w:tc>
          <w:tcPr>
            <w:tcW w:w="1329"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TS (PA) + TC (MN, 4 mo later)</w:t>
            </w:r>
          </w:p>
        </w:tc>
        <w:tc>
          <w:tcPr>
            <w:tcW w:w="1641" w:type="dxa"/>
            <w:tcBorders>
              <w:top w:val="nil"/>
              <w:left w:val="nil"/>
              <w:bottom w:val="nil"/>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582"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53</w:t>
            </w:r>
          </w:p>
        </w:tc>
        <w:tc>
          <w:tcPr>
            <w:tcW w:w="1552"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 xml:space="preserve">de Vries </w:t>
            </w:r>
            <w:r>
              <w:rPr>
                <w:rFonts w:ascii="Book Antiqua" w:hAnsi="Book Antiqua" w:eastAsia="Times New Roman"/>
                <w:i/>
                <w:lang w:eastAsia="zh-CN"/>
              </w:rPr>
              <w:t>et al</w:t>
            </w:r>
            <w:r>
              <w:rPr>
                <w:rFonts w:ascii="Book Antiqua" w:hAnsi="Book Antiqua" w:eastAsia="Times New Roman"/>
                <w:vertAlign w:val="superscript"/>
                <w:lang w:eastAsia="zh-CN"/>
              </w:rPr>
              <w:t>[4]</w:t>
            </w:r>
            <w:r>
              <w:rPr>
                <w:rFonts w:ascii="Book Antiqua" w:hAnsi="Book Antiqua" w:eastAsia="Times New Roman"/>
                <w:lang w:eastAsia="zh-CN"/>
              </w:rPr>
              <w:t>, 2019</w:t>
            </w:r>
          </w:p>
        </w:tc>
        <w:tc>
          <w:tcPr>
            <w:tcW w:w="567"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75</w:t>
            </w:r>
          </w:p>
        </w:tc>
        <w:tc>
          <w:tcPr>
            <w:tcW w:w="642"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F</w:t>
            </w:r>
          </w:p>
        </w:tc>
        <w:tc>
          <w:tcPr>
            <w:tcW w:w="1463"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Depression, fatigue and unintended weight loss</w:t>
            </w:r>
          </w:p>
        </w:tc>
        <w:tc>
          <w:tcPr>
            <w:tcW w:w="1381"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NA</w:t>
            </w:r>
          </w:p>
        </w:tc>
        <w:tc>
          <w:tcPr>
            <w:tcW w:w="1520"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Meningothelial</w:t>
            </w:r>
          </w:p>
        </w:tc>
        <w:tc>
          <w:tcPr>
            <w:tcW w:w="1346"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Suprasellar</w:t>
            </w:r>
          </w:p>
        </w:tc>
        <w:tc>
          <w:tcPr>
            <w:tcW w:w="1573"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Non-secreting</w:t>
            </w:r>
          </w:p>
        </w:tc>
        <w:tc>
          <w:tcPr>
            <w:tcW w:w="1329"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c>
          <w:tcPr>
            <w:tcW w:w="1433" w:type="dxa"/>
            <w:tcBorders>
              <w:top w:val="nil"/>
              <w:left w:val="nil"/>
              <w:bottom w:val="single" w:color="auto" w:sz="4" w:space="0"/>
              <w:right w:val="nil"/>
            </w:tcBorders>
          </w:tcPr>
          <w:p>
            <w:pPr>
              <w:widowControl w:val="0"/>
              <w:spacing w:line="360" w:lineRule="auto"/>
              <w:ind w:left="960" w:hanging="960" w:hangingChars="400"/>
              <w:jc w:val="both"/>
              <w:rPr>
                <w:rFonts w:ascii="Book Antiqua" w:hAnsi="Book Antiqua" w:eastAsia="Times New Roman"/>
                <w:lang w:eastAsia="zh-CN"/>
              </w:rPr>
            </w:pPr>
            <w:r>
              <w:rPr>
                <w:rFonts w:ascii="Book Antiqua" w:hAnsi="Book Antiqua" w:eastAsia="Times New Roman"/>
                <w:lang w:eastAsia="zh-CN"/>
              </w:rPr>
              <w:t>TS (PA + MN)</w:t>
            </w:r>
          </w:p>
        </w:tc>
        <w:tc>
          <w:tcPr>
            <w:tcW w:w="1641" w:type="dxa"/>
            <w:tcBorders>
              <w:top w:val="nil"/>
              <w:left w:val="nil"/>
              <w:bottom w:val="single" w:color="auto" w:sz="4" w:space="0"/>
              <w:right w:val="nil"/>
            </w:tcBorders>
          </w:tcPr>
          <w:p>
            <w:pPr>
              <w:widowControl w:val="0"/>
              <w:spacing w:line="360" w:lineRule="auto"/>
              <w:jc w:val="both"/>
              <w:rPr>
                <w:rFonts w:ascii="Book Antiqua" w:hAnsi="Book Antiqua" w:eastAsia="Times New Roman"/>
                <w:lang w:eastAsia="zh-CN"/>
              </w:rPr>
            </w:pPr>
            <w:r>
              <w:rPr>
                <w:rFonts w:ascii="Book Antiqua" w:hAnsi="Book Antiqua" w:eastAsia="Times New Roman"/>
                <w:lang w:eastAsia="zh-CN"/>
              </w:rPr>
              <w:t>No</w:t>
            </w:r>
          </w:p>
        </w:tc>
      </w:tr>
    </w:tbl>
    <w:p>
      <w:pPr>
        <w:spacing w:line="360" w:lineRule="auto"/>
        <w:jc w:val="both"/>
        <w:rPr>
          <w:rFonts w:ascii="Book Antiqua" w:hAnsi="Book Antiqua"/>
        </w:rPr>
      </w:pPr>
      <w:r>
        <w:rPr>
          <w:rFonts w:ascii="Book Antiqua" w:hAnsi="Book Antiqua"/>
        </w:rPr>
        <w:t>ACTH: Adrenocorticotropic hormone; CT: Computed tomography; GH: Growth hormone; F: Female; M: Male; TC: Transcranial surgery; TS: Transsphenoidal surgery; MN: Meningioma</w:t>
      </w:r>
      <w:r>
        <w:rPr>
          <w:rFonts w:ascii="Book Antiqua" w:hAnsi="Book Antiqua"/>
          <w:lang w:eastAsia="zh-CN"/>
        </w:rPr>
        <w:t xml:space="preserve">; </w:t>
      </w:r>
      <w:r>
        <w:rPr>
          <w:rFonts w:ascii="Book Antiqua" w:hAnsi="Book Antiqua"/>
        </w:rPr>
        <w:t>NA: Not available; PA: Pituitary adenoma; PRL: Prolactin.</w:t>
      </w:r>
    </w:p>
    <w:p>
      <w:pPr>
        <w:spacing w:line="360" w:lineRule="auto"/>
        <w:jc w:val="both"/>
        <w:rPr>
          <w:rFonts w:ascii="Book Antiqua" w:hAnsi="Book Antiqua"/>
        </w:rPr>
        <w:sectPr>
          <w:type w:val="continuous"/>
          <w:pgSz w:w="15840" w:h="12240" w:orient="landscape"/>
          <w:pgMar w:top="1440" w:right="1440" w:bottom="1440" w:left="1440" w:header="720" w:footer="720" w:gutter="0"/>
          <w:cols w:space="720" w:num="1"/>
          <w:docGrid w:linePitch="360" w:charSpace="0"/>
        </w:sect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hint="default" w:ascii="Book Antiqua" w:hAnsi="Book Antiqua"/>
          <w:lang w:val="en-US" w:eastAsia="zh-CN"/>
        </w:rPr>
      </w:pPr>
      <w:r>
        <w:rPr>
          <w:rFonts w:ascii="Book Antiqua" w:hAnsi="Book Antiqua"/>
          <w:lang w:eastAsia="zh-CN"/>
        </w:rPr>
        <w:drawing>
          <wp:inline distT="0" distB="0" distL="0" distR="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2" name="图片 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8810513029\Desktop\二维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14:textFill>
            <w14:solidFill>
              <w14:schemeClr w14:val="tx1"/>
            </w14:solidFill>
          </w14:textFill>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14:textFill>
            <w14:solidFill>
              <w14:schemeClr w14:val="tx1"/>
            </w14:solidFill>
          </w14:textFill>
        </w:rPr>
        <w:t>© 202</w:t>
      </w:r>
      <w:r>
        <w:rPr>
          <w:rFonts w:hint="eastAsia" w:ascii="Book Antiqua" w:hAnsi="Book Antiqua" w:cs="BookAntiqua-Bold"/>
          <w:b/>
          <w:bCs/>
          <w:color w:val="000000" w:themeColor="text1"/>
          <w:lang w:val="en-US" w:eastAsia="zh-CN"/>
          <w14:textFill>
            <w14:solidFill>
              <w14:schemeClr w14:val="tx1"/>
            </w14:solidFill>
          </w14:textFill>
        </w:rPr>
        <w:t>2</w:t>
      </w:r>
      <w:r>
        <w:rPr>
          <w:rFonts w:ascii="Book Antiqua" w:hAnsi="Book Antiqua" w:eastAsia="BookAntiqua-Bold" w:cs="BookAntiqua-Bold"/>
          <w:b/>
          <w:bCs/>
          <w:color w:val="000000" w:themeColor="text1"/>
          <w14:textFill>
            <w14:solidFill>
              <w14:schemeClr w14:val="tx1"/>
            </w14:solidFill>
          </w14:textFill>
        </w:rPr>
        <w:t xml:space="preserve">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ascii="Book Antiqua" w:hAnsi="Book Antiqu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Garamond-Bold">
    <w:altName w:val="等线"/>
    <w:panose1 w:val="00000000000000000000"/>
    <w:charset w:val="00"/>
    <w:family w:val="auto"/>
    <w:pitch w:val="default"/>
    <w:sig w:usb0="00000000" w:usb1="00000000" w:usb2="00000010" w:usb3="00000000" w:csb0="0004009F" w:csb1="00000000"/>
  </w:font>
  <w:font w:name="等线">
    <w:panose1 w:val="02010600030101010101"/>
    <w:charset w:val="86"/>
    <w:family w:val="auto"/>
    <w:pitch w:val="default"/>
    <w:sig w:usb0="A00002BF" w:usb1="38CF7CFA" w:usb2="00000016" w:usb3="00000000" w:csb0="0004000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80319940"/>
    </w:sdtPr>
    <w:sdtEndPr>
      <w:rPr>
        <w:rFonts w:ascii="Book Antiqua" w:hAnsi="Book Antiqua"/>
        <w:sz w:val="24"/>
        <w:szCs w:val="24"/>
      </w:rPr>
    </w:sdtEndPr>
    <w:sdtContent>
      <w:sdt>
        <w:sdtPr>
          <w:id w:val="-1769616900"/>
        </w:sdtPr>
        <w:sdtEndPr>
          <w:rPr>
            <w:rFonts w:ascii="Book Antiqua" w:hAnsi="Book Antiqua"/>
            <w:sz w:val="24"/>
            <w:szCs w:val="24"/>
          </w:rPr>
        </w:sdtEndPr>
        <w:sdtContent>
          <w:p>
            <w:pPr>
              <w:pStyle w:val="4"/>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sz w:val="24"/>
                <w:szCs w:val="24"/>
              </w:rPr>
              <w:fldChar w:fldCharType="begin"/>
            </w:r>
            <w:r>
              <w:rPr>
                <w:rFonts w:ascii="Book Antiqua" w:hAnsi="Book Antiqua"/>
                <w:sz w:val="24"/>
                <w:szCs w:val="24"/>
              </w:rPr>
              <w:instrText xml:space="preserve">PAGE</w:instrText>
            </w:r>
            <w:r>
              <w:rPr>
                <w:rFonts w:ascii="Book Antiqua" w:hAnsi="Book Antiqua"/>
                <w:sz w:val="24"/>
                <w:szCs w:val="24"/>
              </w:rPr>
              <w:fldChar w:fldCharType="separate"/>
            </w:r>
            <w:r>
              <w:rPr>
                <w:rFonts w:ascii="Book Antiqua" w:hAnsi="Book Antiqua"/>
                <w:sz w:val="24"/>
                <w:szCs w:val="24"/>
              </w:rPr>
              <w:t>2</w:t>
            </w:r>
            <w:r>
              <w:rPr>
                <w:rFonts w:ascii="Book Antiqua" w:hAnsi="Book Antiqua"/>
                <w:sz w:val="24"/>
                <w:szCs w:val="24"/>
              </w:rPr>
              <w:fldChar w:fldCharType="end"/>
            </w:r>
            <w:r>
              <w:rPr>
                <w:rFonts w:ascii="Book Antiqua" w:hAnsi="Book Antiqua"/>
                <w:sz w:val="24"/>
                <w:szCs w:val="24"/>
                <w:lang w:val="zh-CN" w:eastAsia="zh-CN"/>
              </w:rPr>
              <w:t xml:space="preserve"> / </w:t>
            </w:r>
            <w:r>
              <w:rPr>
                <w:rFonts w:ascii="Book Antiqua" w:hAnsi="Book Antiqua"/>
                <w:sz w:val="24"/>
                <w:szCs w:val="24"/>
              </w:rPr>
              <w:fldChar w:fldCharType="begin"/>
            </w:r>
            <w:r>
              <w:rPr>
                <w:rFonts w:ascii="Book Antiqua" w:hAnsi="Book Antiqua"/>
                <w:sz w:val="24"/>
                <w:szCs w:val="24"/>
              </w:rPr>
              <w:instrText xml:space="preserve">NUMPAGES</w:instrText>
            </w:r>
            <w:r>
              <w:rPr>
                <w:rFonts w:ascii="Book Antiqua" w:hAnsi="Book Antiqua"/>
                <w:sz w:val="24"/>
                <w:szCs w:val="24"/>
              </w:rPr>
              <w:fldChar w:fldCharType="separate"/>
            </w:r>
            <w:r>
              <w:rPr>
                <w:rFonts w:ascii="Book Antiqua" w:hAnsi="Book Antiqua"/>
                <w:sz w:val="24"/>
                <w:szCs w:val="24"/>
              </w:rPr>
              <w:t>42</w:t>
            </w:r>
            <w:r>
              <w:rPr>
                <w:rFonts w:ascii="Book Antiqua" w:hAnsi="Book Antiqua"/>
                <w:sz w:val="24"/>
                <w:szCs w:val="24"/>
              </w:rPr>
              <w:fldChar w:fldCharType="end"/>
            </w:r>
          </w:p>
        </w:sdtContent>
      </w:sdt>
    </w:sdtContent>
  </w:sdt>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088F"/>
    <w:rsid w:val="000052A3"/>
    <w:rsid w:val="0001226F"/>
    <w:rsid w:val="00012489"/>
    <w:rsid w:val="0001734B"/>
    <w:rsid w:val="00020359"/>
    <w:rsid w:val="000242E1"/>
    <w:rsid w:val="00037DF1"/>
    <w:rsid w:val="00056B49"/>
    <w:rsid w:val="00060EAF"/>
    <w:rsid w:val="00061C37"/>
    <w:rsid w:val="00063AF3"/>
    <w:rsid w:val="00064D14"/>
    <w:rsid w:val="00071136"/>
    <w:rsid w:val="00074782"/>
    <w:rsid w:val="0009272B"/>
    <w:rsid w:val="00093989"/>
    <w:rsid w:val="000970DB"/>
    <w:rsid w:val="000A7554"/>
    <w:rsid w:val="000B5F19"/>
    <w:rsid w:val="000B64AE"/>
    <w:rsid w:val="000C4165"/>
    <w:rsid w:val="000D217B"/>
    <w:rsid w:val="000D2702"/>
    <w:rsid w:val="000D4ADA"/>
    <w:rsid w:val="000E52C7"/>
    <w:rsid w:val="000E787E"/>
    <w:rsid w:val="000F44B6"/>
    <w:rsid w:val="00123955"/>
    <w:rsid w:val="00125921"/>
    <w:rsid w:val="00145A25"/>
    <w:rsid w:val="00154514"/>
    <w:rsid w:val="001931C9"/>
    <w:rsid w:val="00194280"/>
    <w:rsid w:val="001A12DF"/>
    <w:rsid w:val="001B7B29"/>
    <w:rsid w:val="001C0762"/>
    <w:rsid w:val="001C34AD"/>
    <w:rsid w:val="001C3A6D"/>
    <w:rsid w:val="001D4D56"/>
    <w:rsid w:val="001D59A0"/>
    <w:rsid w:val="001D6570"/>
    <w:rsid w:val="001F1856"/>
    <w:rsid w:val="001F5EAA"/>
    <w:rsid w:val="001F73C6"/>
    <w:rsid w:val="001F77BA"/>
    <w:rsid w:val="00204FF5"/>
    <w:rsid w:val="00207025"/>
    <w:rsid w:val="00247C7F"/>
    <w:rsid w:val="00254C61"/>
    <w:rsid w:val="002562BE"/>
    <w:rsid w:val="002579F3"/>
    <w:rsid w:val="00275D66"/>
    <w:rsid w:val="002874C2"/>
    <w:rsid w:val="002B67DF"/>
    <w:rsid w:val="002C120D"/>
    <w:rsid w:val="002C1E0F"/>
    <w:rsid w:val="002C7D17"/>
    <w:rsid w:val="002D4E7E"/>
    <w:rsid w:val="002E247B"/>
    <w:rsid w:val="002E59C7"/>
    <w:rsid w:val="00321B1D"/>
    <w:rsid w:val="00372DE4"/>
    <w:rsid w:val="00375C1A"/>
    <w:rsid w:val="0038630A"/>
    <w:rsid w:val="0039334A"/>
    <w:rsid w:val="003944EB"/>
    <w:rsid w:val="003954D3"/>
    <w:rsid w:val="003A1F2E"/>
    <w:rsid w:val="003A6836"/>
    <w:rsid w:val="003C77BF"/>
    <w:rsid w:val="003D182A"/>
    <w:rsid w:val="003E1809"/>
    <w:rsid w:val="003E7B1F"/>
    <w:rsid w:val="00415A27"/>
    <w:rsid w:val="00461096"/>
    <w:rsid w:val="0046465A"/>
    <w:rsid w:val="00486399"/>
    <w:rsid w:val="00486995"/>
    <w:rsid w:val="0049573B"/>
    <w:rsid w:val="004D3FB1"/>
    <w:rsid w:val="004D4C21"/>
    <w:rsid w:val="004E0133"/>
    <w:rsid w:val="004E2E8A"/>
    <w:rsid w:val="004E518D"/>
    <w:rsid w:val="004F3925"/>
    <w:rsid w:val="0050218A"/>
    <w:rsid w:val="0050263B"/>
    <w:rsid w:val="00503E55"/>
    <w:rsid w:val="005151B4"/>
    <w:rsid w:val="005278F0"/>
    <w:rsid w:val="00536333"/>
    <w:rsid w:val="005549A2"/>
    <w:rsid w:val="00563E79"/>
    <w:rsid w:val="0057073B"/>
    <w:rsid w:val="00583399"/>
    <w:rsid w:val="005B7AAB"/>
    <w:rsid w:val="005C1064"/>
    <w:rsid w:val="005C4AF8"/>
    <w:rsid w:val="005E7B6F"/>
    <w:rsid w:val="005E7F4A"/>
    <w:rsid w:val="005E7F9E"/>
    <w:rsid w:val="005F13BC"/>
    <w:rsid w:val="00604A10"/>
    <w:rsid w:val="00606064"/>
    <w:rsid w:val="0061318E"/>
    <w:rsid w:val="00617FCF"/>
    <w:rsid w:val="0062779C"/>
    <w:rsid w:val="006379E6"/>
    <w:rsid w:val="00642BDF"/>
    <w:rsid w:val="00644B06"/>
    <w:rsid w:val="006516E9"/>
    <w:rsid w:val="006519FA"/>
    <w:rsid w:val="006528C3"/>
    <w:rsid w:val="00653775"/>
    <w:rsid w:val="00655D16"/>
    <w:rsid w:val="0065643F"/>
    <w:rsid w:val="00660D05"/>
    <w:rsid w:val="0066515A"/>
    <w:rsid w:val="00676652"/>
    <w:rsid w:val="00680ECA"/>
    <w:rsid w:val="006835D8"/>
    <w:rsid w:val="006B1392"/>
    <w:rsid w:val="006B3AD4"/>
    <w:rsid w:val="006D72FF"/>
    <w:rsid w:val="00700802"/>
    <w:rsid w:val="00701A94"/>
    <w:rsid w:val="00717CB1"/>
    <w:rsid w:val="00732EC2"/>
    <w:rsid w:val="00735B2C"/>
    <w:rsid w:val="0073718A"/>
    <w:rsid w:val="007621A8"/>
    <w:rsid w:val="00763BBE"/>
    <w:rsid w:val="007672E8"/>
    <w:rsid w:val="00776C70"/>
    <w:rsid w:val="00782C8C"/>
    <w:rsid w:val="007835C5"/>
    <w:rsid w:val="0079017D"/>
    <w:rsid w:val="00793405"/>
    <w:rsid w:val="007B57DB"/>
    <w:rsid w:val="007C1C31"/>
    <w:rsid w:val="007D3DE5"/>
    <w:rsid w:val="007D7884"/>
    <w:rsid w:val="007E35F8"/>
    <w:rsid w:val="007E57F7"/>
    <w:rsid w:val="007E7EF3"/>
    <w:rsid w:val="007F252F"/>
    <w:rsid w:val="00802E1B"/>
    <w:rsid w:val="0081373E"/>
    <w:rsid w:val="008158C8"/>
    <w:rsid w:val="00850337"/>
    <w:rsid w:val="00871EB1"/>
    <w:rsid w:val="008757D8"/>
    <w:rsid w:val="0088354E"/>
    <w:rsid w:val="008913DE"/>
    <w:rsid w:val="0089498A"/>
    <w:rsid w:val="008A2DD1"/>
    <w:rsid w:val="008A6490"/>
    <w:rsid w:val="008C547D"/>
    <w:rsid w:val="008D70FC"/>
    <w:rsid w:val="008E195D"/>
    <w:rsid w:val="008F26C3"/>
    <w:rsid w:val="008F7A8E"/>
    <w:rsid w:val="008F7FD6"/>
    <w:rsid w:val="0091491C"/>
    <w:rsid w:val="00923F3A"/>
    <w:rsid w:val="00933B28"/>
    <w:rsid w:val="00944B86"/>
    <w:rsid w:val="009739AC"/>
    <w:rsid w:val="00976996"/>
    <w:rsid w:val="00982E6B"/>
    <w:rsid w:val="00986513"/>
    <w:rsid w:val="00995AD2"/>
    <w:rsid w:val="00996A52"/>
    <w:rsid w:val="009B4CA4"/>
    <w:rsid w:val="009C67B1"/>
    <w:rsid w:val="00A076A9"/>
    <w:rsid w:val="00A40381"/>
    <w:rsid w:val="00A41BC3"/>
    <w:rsid w:val="00A60145"/>
    <w:rsid w:val="00A65C58"/>
    <w:rsid w:val="00A723B9"/>
    <w:rsid w:val="00A77B3E"/>
    <w:rsid w:val="00A84AD9"/>
    <w:rsid w:val="00A934FB"/>
    <w:rsid w:val="00A95636"/>
    <w:rsid w:val="00AA6C76"/>
    <w:rsid w:val="00AC0D40"/>
    <w:rsid w:val="00AC2EDD"/>
    <w:rsid w:val="00AD79E0"/>
    <w:rsid w:val="00AE3577"/>
    <w:rsid w:val="00AE5912"/>
    <w:rsid w:val="00AE7539"/>
    <w:rsid w:val="00AF168D"/>
    <w:rsid w:val="00B26780"/>
    <w:rsid w:val="00B40BDB"/>
    <w:rsid w:val="00B449F6"/>
    <w:rsid w:val="00B5513B"/>
    <w:rsid w:val="00B650AE"/>
    <w:rsid w:val="00B66B8B"/>
    <w:rsid w:val="00B674B7"/>
    <w:rsid w:val="00B67D8B"/>
    <w:rsid w:val="00B75046"/>
    <w:rsid w:val="00B75606"/>
    <w:rsid w:val="00B75CA6"/>
    <w:rsid w:val="00B94DAA"/>
    <w:rsid w:val="00BB0B02"/>
    <w:rsid w:val="00BB5600"/>
    <w:rsid w:val="00BB5C2C"/>
    <w:rsid w:val="00BD0DDA"/>
    <w:rsid w:val="00BD7152"/>
    <w:rsid w:val="00BF0215"/>
    <w:rsid w:val="00BF20CD"/>
    <w:rsid w:val="00C0788C"/>
    <w:rsid w:val="00C1339A"/>
    <w:rsid w:val="00C1532F"/>
    <w:rsid w:val="00C31616"/>
    <w:rsid w:val="00C40ED0"/>
    <w:rsid w:val="00C44502"/>
    <w:rsid w:val="00C57D2A"/>
    <w:rsid w:val="00C747CA"/>
    <w:rsid w:val="00C85E6A"/>
    <w:rsid w:val="00C94C5B"/>
    <w:rsid w:val="00CA2A55"/>
    <w:rsid w:val="00CB5864"/>
    <w:rsid w:val="00CC2D6A"/>
    <w:rsid w:val="00CC7E66"/>
    <w:rsid w:val="00CE0246"/>
    <w:rsid w:val="00D04261"/>
    <w:rsid w:val="00D045AA"/>
    <w:rsid w:val="00D172D1"/>
    <w:rsid w:val="00D5170C"/>
    <w:rsid w:val="00D768D3"/>
    <w:rsid w:val="00D77A58"/>
    <w:rsid w:val="00DB3064"/>
    <w:rsid w:val="00DB61A1"/>
    <w:rsid w:val="00DD1076"/>
    <w:rsid w:val="00DD26CC"/>
    <w:rsid w:val="00DD6910"/>
    <w:rsid w:val="00E1391E"/>
    <w:rsid w:val="00E3167A"/>
    <w:rsid w:val="00E32411"/>
    <w:rsid w:val="00E3608A"/>
    <w:rsid w:val="00E36A58"/>
    <w:rsid w:val="00E44A0D"/>
    <w:rsid w:val="00E45311"/>
    <w:rsid w:val="00E464B0"/>
    <w:rsid w:val="00E5023F"/>
    <w:rsid w:val="00E62F4F"/>
    <w:rsid w:val="00E67733"/>
    <w:rsid w:val="00E761FB"/>
    <w:rsid w:val="00E81EE4"/>
    <w:rsid w:val="00E81FE2"/>
    <w:rsid w:val="00E8531A"/>
    <w:rsid w:val="00E91BD4"/>
    <w:rsid w:val="00E944CC"/>
    <w:rsid w:val="00EA37EB"/>
    <w:rsid w:val="00EA4377"/>
    <w:rsid w:val="00EC2FAF"/>
    <w:rsid w:val="00ED2EBF"/>
    <w:rsid w:val="00EE07C1"/>
    <w:rsid w:val="00EF19CB"/>
    <w:rsid w:val="00EF2C07"/>
    <w:rsid w:val="00F0562C"/>
    <w:rsid w:val="00F106A3"/>
    <w:rsid w:val="00F1272C"/>
    <w:rsid w:val="00F12E01"/>
    <w:rsid w:val="00F142AD"/>
    <w:rsid w:val="00F21FC3"/>
    <w:rsid w:val="00F25F97"/>
    <w:rsid w:val="00F42CBC"/>
    <w:rsid w:val="00F467D4"/>
    <w:rsid w:val="00F50F1D"/>
    <w:rsid w:val="00F51770"/>
    <w:rsid w:val="00F519B5"/>
    <w:rsid w:val="00F55339"/>
    <w:rsid w:val="00F62225"/>
    <w:rsid w:val="00F70FD1"/>
    <w:rsid w:val="00F8621D"/>
    <w:rsid w:val="00FB26C3"/>
    <w:rsid w:val="00FB5C6A"/>
    <w:rsid w:val="00FC19F5"/>
    <w:rsid w:val="00FF666B"/>
    <w:rsid w:val="016B2EF3"/>
    <w:rsid w:val="028D12D9"/>
    <w:rsid w:val="20E42EFB"/>
    <w:rsid w:val="24E1376E"/>
    <w:rsid w:val="2EBD7947"/>
    <w:rsid w:val="437561EA"/>
    <w:rsid w:val="4C2B7F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iPriority="0" w:name="annotation text"/>
    <w:lsdException w:qFormat="1" w:uiPriority="0"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nhideWhenUsed="0" w:uiPriority="0" w:semiHidden="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iPriority="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9">
    <w:name w:val="Default Paragraph Font"/>
    <w:semiHidden/>
    <w:unhideWhenUsed/>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link w:val="13"/>
    <w:semiHidden/>
    <w:unhideWhenUsed/>
    <w:qFormat/>
    <w:uiPriority w:val="0"/>
  </w:style>
  <w:style w:type="paragraph" w:styleId="3">
    <w:name w:val="Balloon Text"/>
    <w:basedOn w:val="1"/>
    <w:link w:val="15"/>
    <w:semiHidden/>
    <w:unhideWhenUsed/>
    <w:qFormat/>
    <w:uiPriority w:val="0"/>
    <w:rPr>
      <w:sz w:val="18"/>
      <w:szCs w:val="18"/>
    </w:rPr>
  </w:style>
  <w:style w:type="paragraph" w:styleId="4">
    <w:name w:val="footer"/>
    <w:basedOn w:val="1"/>
    <w:link w:val="12"/>
    <w:unhideWhenUsed/>
    <w:qFormat/>
    <w:uiPriority w:val="99"/>
    <w:pPr>
      <w:tabs>
        <w:tab w:val="center" w:pos="4153"/>
        <w:tab w:val="right" w:pos="8306"/>
      </w:tabs>
      <w:snapToGrid w:val="0"/>
    </w:pPr>
    <w:rPr>
      <w:sz w:val="18"/>
      <w:szCs w:val="18"/>
    </w:rPr>
  </w:style>
  <w:style w:type="paragraph" w:styleId="5">
    <w:name w:val="header"/>
    <w:basedOn w:val="1"/>
    <w:link w:val="11"/>
    <w:unhideWhenUsed/>
    <w:qFormat/>
    <w:uiPriority w:val="0"/>
    <w:pPr>
      <w:pBdr>
        <w:bottom w:val="single" w:color="auto" w:sz="6" w:space="1"/>
      </w:pBdr>
      <w:tabs>
        <w:tab w:val="center" w:pos="4153"/>
        <w:tab w:val="right" w:pos="8306"/>
      </w:tabs>
      <w:snapToGrid w:val="0"/>
      <w:jc w:val="center"/>
    </w:pPr>
    <w:rPr>
      <w:sz w:val="18"/>
      <w:szCs w:val="18"/>
    </w:rPr>
  </w:style>
  <w:style w:type="paragraph" w:styleId="6">
    <w:name w:val="annotation subject"/>
    <w:basedOn w:val="2"/>
    <w:next w:val="2"/>
    <w:link w:val="14"/>
    <w:semiHidden/>
    <w:unhideWhenUsed/>
    <w:qFormat/>
    <w:uiPriority w:val="0"/>
    <w:rPr>
      <w:b/>
      <w:bCs/>
    </w:rPr>
  </w:style>
  <w:style w:type="table" w:styleId="8">
    <w:name w:val="Table Grid"/>
    <w:basedOn w:val="7"/>
    <w:qFormat/>
    <w:uiPriority w:val="99"/>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annotation reference"/>
    <w:basedOn w:val="9"/>
    <w:semiHidden/>
    <w:unhideWhenUsed/>
    <w:qFormat/>
    <w:uiPriority w:val="0"/>
    <w:rPr>
      <w:sz w:val="21"/>
      <w:szCs w:val="21"/>
    </w:rPr>
  </w:style>
  <w:style w:type="character" w:customStyle="1" w:styleId="11">
    <w:name w:val="页眉 字符"/>
    <w:basedOn w:val="9"/>
    <w:link w:val="5"/>
    <w:qFormat/>
    <w:uiPriority w:val="0"/>
    <w:rPr>
      <w:sz w:val="18"/>
      <w:szCs w:val="18"/>
    </w:rPr>
  </w:style>
  <w:style w:type="character" w:customStyle="1" w:styleId="12">
    <w:name w:val="页脚 字符"/>
    <w:basedOn w:val="9"/>
    <w:link w:val="4"/>
    <w:qFormat/>
    <w:uiPriority w:val="99"/>
    <w:rPr>
      <w:sz w:val="18"/>
      <w:szCs w:val="18"/>
    </w:rPr>
  </w:style>
  <w:style w:type="character" w:customStyle="1" w:styleId="13">
    <w:name w:val="批注文字 字符"/>
    <w:basedOn w:val="9"/>
    <w:link w:val="2"/>
    <w:semiHidden/>
    <w:qFormat/>
    <w:uiPriority w:val="0"/>
    <w:rPr>
      <w:sz w:val="24"/>
      <w:szCs w:val="24"/>
    </w:rPr>
  </w:style>
  <w:style w:type="character" w:customStyle="1" w:styleId="14">
    <w:name w:val="批注主题 字符"/>
    <w:basedOn w:val="13"/>
    <w:link w:val="6"/>
    <w:semiHidden/>
    <w:qFormat/>
    <w:uiPriority w:val="0"/>
    <w:rPr>
      <w:b/>
      <w:bCs/>
      <w:sz w:val="24"/>
      <w:szCs w:val="24"/>
    </w:rPr>
  </w:style>
  <w:style w:type="character" w:customStyle="1" w:styleId="15">
    <w:name w:val="批注框文本 字符"/>
    <w:basedOn w:val="9"/>
    <w:link w:val="3"/>
    <w:semiHidden/>
    <w:qFormat/>
    <w:uiPriority w:val="0"/>
    <w:rPr>
      <w:sz w:val="18"/>
      <w:szCs w:val="18"/>
    </w:rPr>
  </w:style>
  <w:style w:type="paragraph" w:customStyle="1" w:styleId="16">
    <w:name w:val="Revision1"/>
    <w:hidden/>
    <w:semiHidden/>
    <w:qFormat/>
    <w:uiPriority w:val="99"/>
    <w:rPr>
      <w:rFonts w:ascii="Times New Roman" w:hAnsi="Times New Roman" w:cs="Times New Roman" w:eastAsiaTheme="minorEastAsia"/>
      <w:sz w:val="24"/>
      <w:szCs w:val="24"/>
      <w:lang w:val="en-US" w:eastAsia="en-US" w:bidi="ar-SA"/>
    </w:rPr>
  </w:style>
  <w:style w:type="paragraph" w:customStyle="1" w:styleId="17">
    <w:name w:val="Revision"/>
    <w:hidden/>
    <w:semiHidden/>
    <w:qFormat/>
    <w:uiPriority w:val="99"/>
    <w:rPr>
      <w:rFonts w:ascii="Times New Roman" w:hAnsi="Times New Roman" w:cs="Times New Roman" w:eastAsiaTheme="minorEastAsia"/>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HP</Company>
  <Pages>42</Pages>
  <Words>6569</Words>
  <Characters>37419</Characters>
  <Lines>312</Lines>
  <Paragraphs>88</Paragraphs>
  <TotalTime>0</TotalTime>
  <ScaleCrop>false</ScaleCrop>
  <LinksUpToDate>false</LinksUpToDate>
  <CharactersWithSpaces>43102</CharactersWithSpaces>
  <Application>WPS Office_11.1.0.11622_F1E327BC-269C-435d-A152-05C5408002CA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2022-03-15T04:58:00Z</dcterms:created>
  <dc:creator>hth</dc:creator>
  <cp:lastModifiedBy>晓晨</cp:lastModifiedBy>
  <dcterms:modified xsi:type="dcterms:W3CDTF">2022-04-30T03:59:15Z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2052-11.1.0.11622</vt:lpwstr>
  </property>
  <property fmtid="{D5CDD505-2E9C-101B-9397-08002B2CF9AE}" pid="3" name="ICV">
    <vt:lpwstr>7EF5CB2343934987B8ADB307C375CEFF</vt:lpwstr>
  </property>
</Properties>
</file>