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3B" w:rsidRPr="00B34846" w:rsidRDefault="00AC2B3B" w:rsidP="00B34846">
      <w:pPr>
        <w:wordWrap/>
        <w:adjustRightInd w:val="0"/>
        <w:snapToGrid w:val="0"/>
        <w:spacing w:after="0" w:line="360" w:lineRule="auto"/>
        <w:rPr>
          <w:rFonts w:ascii="Book Antiqua" w:eastAsia="BatangChe" w:hAnsi="Book Antiqua"/>
          <w:i/>
          <w:sz w:val="24"/>
          <w:szCs w:val="24"/>
        </w:rPr>
      </w:pPr>
      <w:bookmarkStart w:id="0" w:name="OLE_LINK19"/>
      <w:bookmarkStart w:id="1" w:name="OLE_LINK20"/>
      <w:r w:rsidRPr="00B34846">
        <w:rPr>
          <w:rFonts w:ascii="Book Antiqua" w:eastAsia="BatangChe" w:hAnsi="Book Antiqua"/>
          <w:b/>
          <w:sz w:val="24"/>
          <w:szCs w:val="24"/>
        </w:rPr>
        <w:t xml:space="preserve">Name of journal: </w:t>
      </w:r>
      <w:r w:rsidRPr="00B34846">
        <w:rPr>
          <w:rFonts w:ascii="Book Antiqua" w:eastAsia="BatangChe" w:hAnsi="Book Antiqua"/>
          <w:i/>
          <w:sz w:val="24"/>
          <w:szCs w:val="24"/>
        </w:rPr>
        <w:t>World Journal of Gastroenterology</w:t>
      </w:r>
    </w:p>
    <w:p w:rsidR="00AC2B3B" w:rsidRPr="00B34846" w:rsidRDefault="00AC2B3B" w:rsidP="00B34846">
      <w:pPr>
        <w:wordWrap/>
        <w:adjustRightInd w:val="0"/>
        <w:snapToGrid w:val="0"/>
        <w:spacing w:after="0" w:line="360" w:lineRule="auto"/>
        <w:rPr>
          <w:rFonts w:ascii="Book Antiqua" w:hAnsi="Book Antiqua"/>
          <w:b/>
          <w:sz w:val="24"/>
          <w:szCs w:val="24"/>
          <w:lang w:eastAsia="zh-CN"/>
        </w:rPr>
      </w:pPr>
      <w:r w:rsidRPr="00B34846">
        <w:rPr>
          <w:rFonts w:ascii="Book Antiqua" w:eastAsia="BatangChe" w:hAnsi="Book Antiqua"/>
          <w:b/>
          <w:sz w:val="24"/>
          <w:szCs w:val="24"/>
        </w:rPr>
        <w:t>ESPS Manuscript NO:</w:t>
      </w:r>
      <w:r w:rsidRPr="00B34846">
        <w:rPr>
          <w:rFonts w:ascii="Book Antiqua" w:hAnsi="Book Antiqua"/>
          <w:b/>
          <w:sz w:val="24"/>
          <w:szCs w:val="24"/>
        </w:rPr>
        <w:t xml:space="preserve"> </w:t>
      </w:r>
      <w:r w:rsidRPr="00B34846">
        <w:rPr>
          <w:rFonts w:ascii="Book Antiqua" w:hAnsi="Book Antiqua"/>
          <w:b/>
          <w:sz w:val="24"/>
          <w:szCs w:val="24"/>
          <w:lang w:eastAsia="zh-CN"/>
        </w:rPr>
        <w:t>7211</w:t>
      </w:r>
    </w:p>
    <w:p w:rsidR="00AC2B3B" w:rsidRPr="00B34846" w:rsidRDefault="00AC2B3B" w:rsidP="00B34846">
      <w:pPr>
        <w:wordWrap/>
        <w:spacing w:after="0" w:line="360" w:lineRule="auto"/>
        <w:rPr>
          <w:rFonts w:ascii="Book Antiqua" w:hAnsi="Book Antiqua"/>
          <w:b/>
          <w:sz w:val="24"/>
          <w:szCs w:val="24"/>
          <w:lang w:eastAsia="zh-CN"/>
        </w:rPr>
      </w:pPr>
      <w:r w:rsidRPr="00B34846">
        <w:rPr>
          <w:rFonts w:ascii="Book Antiqua" w:eastAsia="BatangChe" w:hAnsi="Book Antiqua"/>
          <w:b/>
          <w:sz w:val="24"/>
          <w:szCs w:val="24"/>
        </w:rPr>
        <w:t>Columns:</w:t>
      </w:r>
      <w:bookmarkEnd w:id="0"/>
      <w:bookmarkEnd w:id="1"/>
      <w:r w:rsidRPr="00B34846">
        <w:rPr>
          <w:rFonts w:ascii="Book Antiqua" w:hAnsi="Book Antiqua"/>
          <w:sz w:val="24"/>
          <w:szCs w:val="24"/>
        </w:rPr>
        <w:t xml:space="preserve"> </w:t>
      </w:r>
      <w:r w:rsidRPr="00B34846">
        <w:rPr>
          <w:rFonts w:ascii="Book Antiqua" w:eastAsia="BatangChe" w:hAnsi="Book Antiqua"/>
          <w:b/>
          <w:sz w:val="24"/>
          <w:szCs w:val="24"/>
        </w:rPr>
        <w:t>TOPIC HIGHLIGHT</w:t>
      </w:r>
    </w:p>
    <w:p w:rsidR="00AC2B3B" w:rsidRPr="00B34846" w:rsidRDefault="00AC2B3B" w:rsidP="00B34846">
      <w:pPr>
        <w:wordWrap/>
        <w:spacing w:after="0" w:line="360" w:lineRule="auto"/>
        <w:rPr>
          <w:rFonts w:ascii="Book Antiqua" w:hAnsi="Book Antiqua"/>
          <w:b/>
          <w:sz w:val="24"/>
          <w:szCs w:val="24"/>
          <w:lang w:eastAsia="zh-CN"/>
        </w:rPr>
      </w:pP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cs="TwCenMT-Bold"/>
          <w:bCs/>
          <w:kern w:val="0"/>
          <w:sz w:val="24"/>
          <w:szCs w:val="24"/>
        </w:rPr>
        <w:t>WJG 20th Anniversary Special Issues</w:t>
      </w:r>
      <w:r w:rsidRPr="00B34846">
        <w:rPr>
          <w:rFonts w:ascii="Book Antiqua" w:hAnsi="Book Antiqua"/>
          <w:sz w:val="24"/>
          <w:szCs w:val="24"/>
        </w:rPr>
        <w:t xml:space="preserve"> (11): Cirrhosis</w:t>
      </w:r>
    </w:p>
    <w:p w:rsidR="00AC2B3B" w:rsidRPr="00B34846" w:rsidRDefault="00AC2B3B" w:rsidP="00B34846">
      <w:pPr>
        <w:wordWrap/>
        <w:spacing w:after="0" w:line="360" w:lineRule="auto"/>
        <w:rPr>
          <w:rFonts w:ascii="Book Antiqua" w:hAnsi="Book Antiqua"/>
          <w:b/>
          <w:sz w:val="24"/>
          <w:szCs w:val="24"/>
          <w:lang w:eastAsia="zh-CN"/>
        </w:r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sz w:val="24"/>
          <w:szCs w:val="24"/>
        </w:rPr>
        <w:t>Non-invasive prediction of forthcoming cirrhosis-related complications</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t>Kang</w:t>
      </w:r>
      <w:r w:rsidRPr="00B34846">
        <w:rPr>
          <w:rFonts w:ascii="Book Antiqua" w:hAnsi="Book Antiqua"/>
          <w:i/>
          <w:sz w:val="24"/>
          <w:szCs w:val="24"/>
          <w:lang w:eastAsia="zh-CN"/>
        </w:rPr>
        <w:t xml:space="preserve"> </w:t>
      </w:r>
      <w:r w:rsidRPr="00B34846">
        <w:rPr>
          <w:rFonts w:ascii="Book Antiqua" w:hAnsi="Book Antiqua"/>
          <w:sz w:val="24"/>
          <w:szCs w:val="24"/>
          <w:lang w:eastAsia="zh-CN"/>
        </w:rPr>
        <w:t xml:space="preserve">W </w:t>
      </w:r>
      <w:r w:rsidRPr="00B34846">
        <w:rPr>
          <w:rFonts w:ascii="Book Antiqua" w:hAnsi="Book Antiqua"/>
          <w:i/>
          <w:sz w:val="24"/>
          <w:szCs w:val="24"/>
          <w:lang w:eastAsia="zh-CN"/>
        </w:rPr>
        <w:t xml:space="preserve">et al. </w:t>
      </w:r>
      <w:r w:rsidRPr="00B34846">
        <w:rPr>
          <w:rFonts w:ascii="Book Antiqua" w:hAnsi="Book Antiqua"/>
          <w:sz w:val="24"/>
          <w:szCs w:val="24"/>
        </w:rPr>
        <w:t>Non-invasive prediction of cirrhosis-related events</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sz w:val="24"/>
          <w:szCs w:val="24"/>
        </w:rPr>
      </w:pPr>
      <w:proofErr w:type="spellStart"/>
      <w:r w:rsidRPr="00B34846">
        <w:rPr>
          <w:rFonts w:ascii="Book Antiqua" w:hAnsi="Book Antiqua"/>
          <w:sz w:val="24"/>
          <w:szCs w:val="24"/>
        </w:rPr>
        <w:t>Wonseok</w:t>
      </w:r>
      <w:proofErr w:type="spellEnd"/>
      <w:r w:rsidRPr="00B34846">
        <w:rPr>
          <w:rFonts w:ascii="Book Antiqua" w:hAnsi="Book Antiqua"/>
          <w:sz w:val="24"/>
          <w:szCs w:val="24"/>
        </w:rPr>
        <w:t xml:space="preserve"> Kang, </w:t>
      </w:r>
      <w:proofErr w:type="spellStart"/>
      <w:r w:rsidRPr="00B34846">
        <w:rPr>
          <w:rFonts w:ascii="Book Antiqua" w:hAnsi="Book Antiqua"/>
          <w:sz w:val="24"/>
          <w:szCs w:val="24"/>
        </w:rPr>
        <w:t>Seung</w:t>
      </w:r>
      <w:proofErr w:type="spellEnd"/>
      <w:r w:rsidRPr="00B34846">
        <w:rPr>
          <w:rFonts w:ascii="Book Antiqua" w:hAnsi="Book Antiqua"/>
          <w:sz w:val="24"/>
          <w:szCs w:val="24"/>
        </w:rPr>
        <w:t xml:space="preserve"> </w:t>
      </w:r>
      <w:proofErr w:type="gramStart"/>
      <w:r w:rsidRPr="00B34846">
        <w:rPr>
          <w:rFonts w:ascii="Book Antiqua" w:hAnsi="Book Antiqua"/>
          <w:sz w:val="24"/>
          <w:szCs w:val="24"/>
        </w:rPr>
        <w:t>Up</w:t>
      </w:r>
      <w:proofErr w:type="gramEnd"/>
      <w:r w:rsidRPr="00B34846">
        <w:rPr>
          <w:rFonts w:ascii="Book Antiqua" w:hAnsi="Book Antiqua"/>
          <w:sz w:val="24"/>
          <w:szCs w:val="24"/>
        </w:rPr>
        <w:t xml:space="preserve"> Kim, Sang </w:t>
      </w:r>
      <w:proofErr w:type="spellStart"/>
      <w:r w:rsidRPr="00B34846">
        <w:rPr>
          <w:rFonts w:ascii="Book Antiqua" w:hAnsi="Book Antiqua"/>
          <w:sz w:val="24"/>
          <w:szCs w:val="24"/>
        </w:rPr>
        <w:t>Hoon</w:t>
      </w:r>
      <w:proofErr w:type="spellEnd"/>
      <w:r w:rsidRPr="00B34846">
        <w:rPr>
          <w:rFonts w:ascii="Book Antiqua" w:hAnsi="Book Antiqua"/>
          <w:sz w:val="24"/>
          <w:szCs w:val="24"/>
        </w:rPr>
        <w:t xml:space="preserve"> </w:t>
      </w:r>
      <w:proofErr w:type="spellStart"/>
      <w:r w:rsidRPr="00B34846">
        <w:rPr>
          <w:rFonts w:ascii="Book Antiqua" w:hAnsi="Book Antiqua"/>
          <w:sz w:val="24"/>
          <w:szCs w:val="24"/>
        </w:rPr>
        <w:t>Ahn</w:t>
      </w:r>
      <w:proofErr w:type="spellEnd"/>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sz w:val="24"/>
          <w:szCs w:val="24"/>
        </w:rPr>
      </w:pPr>
      <w:proofErr w:type="spellStart"/>
      <w:r w:rsidRPr="00B34846">
        <w:rPr>
          <w:rFonts w:ascii="Book Antiqua" w:hAnsi="Book Antiqua"/>
          <w:b/>
          <w:sz w:val="24"/>
          <w:szCs w:val="24"/>
        </w:rPr>
        <w:t>Wonseok</w:t>
      </w:r>
      <w:proofErr w:type="spellEnd"/>
      <w:r w:rsidRPr="00B34846">
        <w:rPr>
          <w:rFonts w:ascii="Book Antiqua" w:hAnsi="Book Antiqua"/>
          <w:b/>
          <w:sz w:val="24"/>
          <w:szCs w:val="24"/>
        </w:rPr>
        <w:t xml:space="preserve"> Kang, </w:t>
      </w:r>
      <w:proofErr w:type="spellStart"/>
      <w:r w:rsidRPr="00B34846">
        <w:rPr>
          <w:rFonts w:ascii="Book Antiqua" w:hAnsi="Book Antiqua"/>
          <w:b/>
          <w:sz w:val="24"/>
          <w:szCs w:val="24"/>
        </w:rPr>
        <w:t>Seung</w:t>
      </w:r>
      <w:proofErr w:type="spellEnd"/>
      <w:r w:rsidRPr="00B34846">
        <w:rPr>
          <w:rFonts w:ascii="Book Antiqua" w:hAnsi="Book Antiqua"/>
          <w:b/>
          <w:sz w:val="24"/>
          <w:szCs w:val="24"/>
        </w:rPr>
        <w:t xml:space="preserve"> </w:t>
      </w:r>
      <w:proofErr w:type="gramStart"/>
      <w:r w:rsidRPr="00B34846">
        <w:rPr>
          <w:rFonts w:ascii="Book Antiqua" w:hAnsi="Book Antiqua"/>
          <w:b/>
          <w:sz w:val="24"/>
          <w:szCs w:val="24"/>
        </w:rPr>
        <w:t>Up</w:t>
      </w:r>
      <w:proofErr w:type="gramEnd"/>
      <w:r w:rsidRPr="00B34846">
        <w:rPr>
          <w:rFonts w:ascii="Book Antiqua" w:hAnsi="Book Antiqua"/>
          <w:b/>
          <w:sz w:val="24"/>
          <w:szCs w:val="24"/>
        </w:rPr>
        <w:t xml:space="preserve"> Kim, Sang </w:t>
      </w:r>
      <w:proofErr w:type="spellStart"/>
      <w:r w:rsidRPr="00B34846">
        <w:rPr>
          <w:rFonts w:ascii="Book Antiqua" w:hAnsi="Book Antiqua"/>
          <w:b/>
          <w:sz w:val="24"/>
          <w:szCs w:val="24"/>
        </w:rPr>
        <w:t>Hoon</w:t>
      </w:r>
      <w:proofErr w:type="spellEnd"/>
      <w:r w:rsidRPr="00B34846">
        <w:rPr>
          <w:rFonts w:ascii="Book Antiqua" w:hAnsi="Book Antiqua"/>
          <w:b/>
          <w:sz w:val="24"/>
          <w:szCs w:val="24"/>
        </w:rPr>
        <w:t xml:space="preserve"> </w:t>
      </w:r>
      <w:proofErr w:type="spellStart"/>
      <w:r w:rsidRPr="00B34846">
        <w:rPr>
          <w:rFonts w:ascii="Book Antiqua" w:hAnsi="Book Antiqua"/>
          <w:b/>
          <w:sz w:val="24"/>
          <w:szCs w:val="24"/>
        </w:rPr>
        <w:t>Ahn</w:t>
      </w:r>
      <w:proofErr w:type="spellEnd"/>
      <w:r w:rsidRPr="00B34846">
        <w:rPr>
          <w:rFonts w:ascii="Book Antiqua" w:hAnsi="Book Antiqua"/>
          <w:b/>
          <w:sz w:val="24"/>
          <w:szCs w:val="24"/>
          <w:lang w:eastAsia="zh-CN"/>
        </w:rPr>
        <w:t xml:space="preserve">, </w:t>
      </w:r>
      <w:r w:rsidRPr="00B34846">
        <w:rPr>
          <w:rFonts w:ascii="Book Antiqua" w:hAnsi="Book Antiqua"/>
          <w:sz w:val="24"/>
          <w:szCs w:val="24"/>
        </w:rPr>
        <w:t xml:space="preserve">Department of Internal Medicine, Institute of Gastroenterology, </w:t>
      </w:r>
      <w:proofErr w:type="spellStart"/>
      <w:r w:rsidRPr="00B34846">
        <w:rPr>
          <w:rFonts w:ascii="Book Antiqua" w:hAnsi="Book Antiqua"/>
          <w:sz w:val="24"/>
          <w:szCs w:val="24"/>
        </w:rPr>
        <w:t>Yonsei</w:t>
      </w:r>
      <w:proofErr w:type="spellEnd"/>
      <w:r w:rsidRPr="00B34846">
        <w:rPr>
          <w:rFonts w:ascii="Book Antiqua" w:hAnsi="Book Antiqua"/>
          <w:sz w:val="24"/>
          <w:szCs w:val="24"/>
        </w:rPr>
        <w:t xml:space="preserve"> University College of Medicine, Seoul 120-752, </w:t>
      </w:r>
      <w:r w:rsidRPr="00B34846">
        <w:rPr>
          <w:rFonts w:ascii="Book Antiqua" w:hAnsi="Book Antiqua"/>
          <w:sz w:val="24"/>
          <w:szCs w:val="24"/>
          <w:lang w:eastAsia="zh-CN"/>
        </w:rPr>
        <w:t xml:space="preserve">South </w:t>
      </w:r>
      <w:r w:rsidRPr="00B34846">
        <w:rPr>
          <w:rFonts w:ascii="Book Antiqua" w:hAnsi="Book Antiqua"/>
          <w:sz w:val="24"/>
          <w:szCs w:val="24"/>
        </w:rPr>
        <w:t>Korea</w:t>
      </w:r>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wordWrap/>
        <w:spacing w:after="0" w:line="360" w:lineRule="auto"/>
        <w:rPr>
          <w:rFonts w:ascii="Book Antiqua" w:hAnsi="Book Antiqua"/>
          <w:sz w:val="24"/>
          <w:szCs w:val="24"/>
        </w:rPr>
      </w:pPr>
      <w:proofErr w:type="spellStart"/>
      <w:r w:rsidRPr="00B34846">
        <w:rPr>
          <w:rFonts w:ascii="Book Antiqua" w:hAnsi="Book Antiqua"/>
          <w:b/>
          <w:sz w:val="24"/>
          <w:szCs w:val="24"/>
        </w:rPr>
        <w:t>Wonseok</w:t>
      </w:r>
      <w:proofErr w:type="spellEnd"/>
      <w:r w:rsidRPr="00B34846">
        <w:rPr>
          <w:rFonts w:ascii="Book Antiqua" w:hAnsi="Book Antiqua"/>
          <w:b/>
          <w:sz w:val="24"/>
          <w:szCs w:val="24"/>
        </w:rPr>
        <w:t xml:space="preserve"> Kang, </w:t>
      </w:r>
      <w:proofErr w:type="spellStart"/>
      <w:r w:rsidRPr="00B34846">
        <w:rPr>
          <w:rFonts w:ascii="Book Antiqua" w:hAnsi="Book Antiqua"/>
          <w:b/>
          <w:sz w:val="24"/>
          <w:szCs w:val="24"/>
        </w:rPr>
        <w:t>Seung</w:t>
      </w:r>
      <w:proofErr w:type="spellEnd"/>
      <w:r w:rsidRPr="00B34846">
        <w:rPr>
          <w:rFonts w:ascii="Book Antiqua" w:hAnsi="Book Antiqua"/>
          <w:b/>
          <w:sz w:val="24"/>
          <w:szCs w:val="24"/>
        </w:rPr>
        <w:t xml:space="preserve"> </w:t>
      </w:r>
      <w:proofErr w:type="gramStart"/>
      <w:r w:rsidRPr="00B34846">
        <w:rPr>
          <w:rFonts w:ascii="Book Antiqua" w:hAnsi="Book Antiqua"/>
          <w:b/>
          <w:sz w:val="24"/>
          <w:szCs w:val="24"/>
        </w:rPr>
        <w:t>Up</w:t>
      </w:r>
      <w:proofErr w:type="gramEnd"/>
      <w:r w:rsidRPr="00B34846">
        <w:rPr>
          <w:rFonts w:ascii="Book Antiqua" w:hAnsi="Book Antiqua"/>
          <w:b/>
          <w:sz w:val="24"/>
          <w:szCs w:val="24"/>
        </w:rPr>
        <w:t xml:space="preserve"> Kim, Sang </w:t>
      </w:r>
      <w:proofErr w:type="spellStart"/>
      <w:r w:rsidRPr="00B34846">
        <w:rPr>
          <w:rFonts w:ascii="Book Antiqua" w:hAnsi="Book Antiqua"/>
          <w:b/>
          <w:sz w:val="24"/>
          <w:szCs w:val="24"/>
        </w:rPr>
        <w:t>Hoon</w:t>
      </w:r>
      <w:proofErr w:type="spellEnd"/>
      <w:r w:rsidRPr="00B34846">
        <w:rPr>
          <w:rFonts w:ascii="Book Antiqua" w:hAnsi="Book Antiqua"/>
          <w:b/>
          <w:sz w:val="24"/>
          <w:szCs w:val="24"/>
        </w:rPr>
        <w:t xml:space="preserve"> </w:t>
      </w:r>
      <w:proofErr w:type="spellStart"/>
      <w:r w:rsidRPr="00B34846">
        <w:rPr>
          <w:rFonts w:ascii="Book Antiqua" w:hAnsi="Book Antiqua"/>
          <w:b/>
          <w:sz w:val="24"/>
          <w:szCs w:val="24"/>
        </w:rPr>
        <w:t>Ahn</w:t>
      </w:r>
      <w:proofErr w:type="spellEnd"/>
      <w:r w:rsidRPr="00B34846">
        <w:rPr>
          <w:rFonts w:ascii="Book Antiqua" w:hAnsi="Book Antiqua"/>
          <w:b/>
          <w:sz w:val="24"/>
          <w:szCs w:val="24"/>
          <w:lang w:eastAsia="zh-CN"/>
        </w:rPr>
        <w:t xml:space="preserve">, </w:t>
      </w:r>
      <w:r w:rsidRPr="00B34846">
        <w:rPr>
          <w:rFonts w:ascii="Book Antiqua" w:hAnsi="Book Antiqua"/>
          <w:sz w:val="24"/>
          <w:szCs w:val="24"/>
        </w:rPr>
        <w:t>Liver Cirrhosis Clinical Research Center, Seoul 120-752,</w:t>
      </w:r>
      <w:r w:rsidRPr="00B34846">
        <w:rPr>
          <w:rFonts w:ascii="Book Antiqua" w:hAnsi="Book Antiqua"/>
          <w:sz w:val="24"/>
          <w:szCs w:val="24"/>
          <w:lang w:eastAsia="zh-CN"/>
        </w:rPr>
        <w:t xml:space="preserve"> South </w:t>
      </w:r>
      <w:r w:rsidRPr="00B34846">
        <w:rPr>
          <w:rFonts w:ascii="Book Antiqua" w:hAnsi="Book Antiqua"/>
          <w:sz w:val="24"/>
          <w:szCs w:val="24"/>
        </w:rPr>
        <w:t>Korea</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b/>
          <w:sz w:val="24"/>
          <w:szCs w:val="24"/>
        </w:rPr>
        <w:t>Author contributions:</w:t>
      </w:r>
      <w:r w:rsidRPr="00B34846">
        <w:rPr>
          <w:rFonts w:ascii="Book Antiqua" w:hAnsi="Book Antiqua"/>
          <w:sz w:val="24"/>
          <w:szCs w:val="24"/>
        </w:rPr>
        <w:t xml:space="preserve"> Kang W and Kim SU contributed equally to this work</w:t>
      </w:r>
      <w:r w:rsidRPr="00B34846">
        <w:rPr>
          <w:rFonts w:ascii="Book Antiqua" w:hAnsi="Book Antiqua"/>
          <w:sz w:val="24"/>
          <w:szCs w:val="24"/>
          <w:lang w:eastAsia="zh-CN"/>
        </w:rPr>
        <w:t>;</w:t>
      </w:r>
      <w:r w:rsidRPr="00B34846">
        <w:rPr>
          <w:rFonts w:ascii="Book Antiqua" w:hAnsi="Book Antiqua"/>
          <w:sz w:val="24"/>
          <w:szCs w:val="24"/>
        </w:rPr>
        <w:t xml:space="preserve"> Kang W and Kim SU contributed to the concept and design of the study, literature search, analysis and interpretation of data and drafting of the manuscript</w:t>
      </w:r>
      <w:r w:rsidRPr="00B34846">
        <w:rPr>
          <w:rFonts w:ascii="Book Antiqua" w:hAnsi="Book Antiqua"/>
          <w:sz w:val="24"/>
          <w:szCs w:val="24"/>
          <w:lang w:eastAsia="zh-CN"/>
        </w:rPr>
        <w:t>;</w:t>
      </w:r>
      <w:r w:rsidRPr="00B34846">
        <w:rPr>
          <w:rFonts w:ascii="Book Antiqua" w:hAnsi="Book Antiqua"/>
          <w:sz w:val="24"/>
          <w:szCs w:val="24"/>
        </w:rPr>
        <w:t xml:space="preserve"> </w:t>
      </w:r>
      <w:proofErr w:type="spellStart"/>
      <w:r w:rsidRPr="00B34846">
        <w:rPr>
          <w:rFonts w:ascii="Book Antiqua" w:hAnsi="Book Antiqua"/>
          <w:sz w:val="24"/>
          <w:szCs w:val="24"/>
        </w:rPr>
        <w:t>Ahn</w:t>
      </w:r>
      <w:proofErr w:type="spellEnd"/>
      <w:r w:rsidRPr="00B34846">
        <w:rPr>
          <w:rFonts w:ascii="Book Antiqua" w:hAnsi="Book Antiqua"/>
          <w:sz w:val="24"/>
          <w:szCs w:val="24"/>
        </w:rPr>
        <w:t xml:space="preserve"> SH contributed to the concept and design of the study, drafting of the manuscript, obtained funding and supervised the study.</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sz w:val="24"/>
          <w:szCs w:val="24"/>
          <w:lang w:eastAsia="zh-CN"/>
        </w:rPr>
      </w:pPr>
      <w:proofErr w:type="gramStart"/>
      <w:r w:rsidRPr="00B34846">
        <w:rPr>
          <w:rFonts w:ascii="Book Antiqua" w:hAnsi="Book Antiqua"/>
          <w:b/>
          <w:sz w:val="24"/>
          <w:szCs w:val="24"/>
        </w:rPr>
        <w:t xml:space="preserve">Supported by </w:t>
      </w:r>
      <w:r w:rsidRPr="00B34846">
        <w:rPr>
          <w:rFonts w:ascii="Book Antiqua" w:hAnsi="Book Antiqua"/>
          <w:sz w:val="24"/>
          <w:szCs w:val="24"/>
        </w:rPr>
        <w:t xml:space="preserve">The Liver Cirrhosis Clinical Research Center, a grant from the Korea Healthcare Technology </w:t>
      </w:r>
      <w:proofErr w:type="spellStart"/>
      <w:r w:rsidRPr="00B34846">
        <w:rPr>
          <w:rFonts w:ascii="Book Antiqua" w:hAnsi="Book Antiqua"/>
          <w:sz w:val="24"/>
          <w:szCs w:val="24"/>
        </w:rPr>
        <w:t>R</w:t>
      </w:r>
      <w:r w:rsidRPr="00B34846">
        <w:rPr>
          <w:rFonts w:ascii="Book Antiqua" w:hAnsi="Book Antiqua"/>
          <w:sz w:val="24"/>
          <w:szCs w:val="24"/>
          <w:lang w:eastAsia="zh-CN"/>
        </w:rPr>
        <w:t>and</w:t>
      </w:r>
      <w:r w:rsidRPr="00B34846">
        <w:rPr>
          <w:rFonts w:ascii="Book Antiqua" w:hAnsi="Book Antiqua"/>
          <w:sz w:val="24"/>
          <w:szCs w:val="24"/>
        </w:rPr>
        <w:t>D</w:t>
      </w:r>
      <w:proofErr w:type="spellEnd"/>
      <w:r w:rsidRPr="00B34846">
        <w:rPr>
          <w:rFonts w:ascii="Book Antiqua" w:hAnsi="Book Antiqua"/>
          <w:sz w:val="24"/>
          <w:szCs w:val="24"/>
        </w:rPr>
        <w:t xml:space="preserve"> Project, Ministry of Health and Welfare, </w:t>
      </w:r>
      <w:r w:rsidRPr="00B34846">
        <w:rPr>
          <w:rFonts w:ascii="Book Antiqua" w:hAnsi="Book Antiqua"/>
          <w:sz w:val="24"/>
          <w:szCs w:val="24"/>
          <w:lang w:eastAsia="zh-CN"/>
        </w:rPr>
        <w:t xml:space="preserve">South </w:t>
      </w:r>
      <w:r w:rsidRPr="00B34846">
        <w:rPr>
          <w:rFonts w:ascii="Book Antiqua" w:hAnsi="Book Antiqua"/>
          <w:sz w:val="24"/>
          <w:szCs w:val="24"/>
        </w:rPr>
        <w:t>Korea</w:t>
      </w:r>
      <w:r w:rsidRPr="00B34846">
        <w:rPr>
          <w:rFonts w:ascii="Book Antiqua" w:hAnsi="Book Antiqua"/>
          <w:sz w:val="24"/>
          <w:szCs w:val="24"/>
          <w:lang w:eastAsia="zh-CN"/>
        </w:rPr>
        <w:t>, No.</w:t>
      </w:r>
      <w:proofErr w:type="gramEnd"/>
      <w:r w:rsidRPr="00B34846">
        <w:rPr>
          <w:rFonts w:ascii="Book Antiqua" w:hAnsi="Book Antiqua"/>
          <w:sz w:val="24"/>
          <w:szCs w:val="24"/>
          <w:lang w:eastAsia="zh-CN"/>
        </w:rPr>
        <w:t xml:space="preserve"> </w:t>
      </w:r>
      <w:r w:rsidRPr="00B34846">
        <w:rPr>
          <w:rFonts w:ascii="Book Antiqua" w:eastAsia="HYSinMyeongJo-Medium" w:hAnsi="Book Antiqua"/>
          <w:sz w:val="24"/>
          <w:szCs w:val="24"/>
        </w:rPr>
        <w:t>HI10C2020</w:t>
      </w:r>
      <w:r w:rsidRPr="00B34846">
        <w:rPr>
          <w:rFonts w:ascii="Book Antiqua" w:hAnsi="Book Antiqua"/>
          <w:sz w:val="24"/>
          <w:szCs w:val="24"/>
          <w:lang w:eastAsia="zh-CN"/>
        </w:rPr>
        <w:t xml:space="preserve">; </w:t>
      </w:r>
      <w:r w:rsidRPr="00B34846">
        <w:rPr>
          <w:rFonts w:ascii="Book Antiqua" w:eastAsia="HYSinMyeongJo-Medium" w:hAnsi="Book Antiqua"/>
          <w:sz w:val="24"/>
          <w:szCs w:val="24"/>
        </w:rPr>
        <w:t xml:space="preserve">the Bilateral International Collaborative </w:t>
      </w:r>
      <w:proofErr w:type="spellStart"/>
      <w:r w:rsidRPr="00B34846">
        <w:rPr>
          <w:rFonts w:ascii="Book Antiqua" w:eastAsia="HYSinMyeongJo-Medium" w:hAnsi="Book Antiqua"/>
          <w:sz w:val="24"/>
          <w:szCs w:val="24"/>
        </w:rPr>
        <w:t>R</w:t>
      </w:r>
      <w:r w:rsidRPr="00B34846">
        <w:rPr>
          <w:rFonts w:ascii="Book Antiqua" w:hAnsi="Book Antiqua"/>
          <w:sz w:val="24"/>
          <w:szCs w:val="24"/>
          <w:lang w:eastAsia="zh-CN"/>
        </w:rPr>
        <w:t>and</w:t>
      </w:r>
      <w:r w:rsidRPr="00B34846">
        <w:rPr>
          <w:rFonts w:ascii="Book Antiqua" w:eastAsia="HYSinMyeongJo-Medium" w:hAnsi="Book Antiqua"/>
          <w:sz w:val="24"/>
          <w:szCs w:val="24"/>
        </w:rPr>
        <w:t>D</w:t>
      </w:r>
      <w:proofErr w:type="spellEnd"/>
      <w:r w:rsidRPr="00B34846">
        <w:rPr>
          <w:rFonts w:ascii="Book Antiqua" w:eastAsia="HYSinMyeongJo-Medium" w:hAnsi="Book Antiqua"/>
          <w:sz w:val="24"/>
          <w:szCs w:val="24"/>
        </w:rPr>
        <w:t xml:space="preserve"> Program from the Ministry of Knowledge Economy, </w:t>
      </w:r>
      <w:r w:rsidRPr="00B34846">
        <w:rPr>
          <w:rFonts w:ascii="Book Antiqua" w:hAnsi="Book Antiqua"/>
          <w:sz w:val="24"/>
          <w:szCs w:val="24"/>
          <w:lang w:eastAsia="zh-CN"/>
        </w:rPr>
        <w:t xml:space="preserve">South </w:t>
      </w:r>
      <w:r w:rsidRPr="00B34846">
        <w:rPr>
          <w:rFonts w:ascii="Book Antiqua" w:hAnsi="Book Antiqua"/>
          <w:sz w:val="24"/>
          <w:szCs w:val="24"/>
        </w:rPr>
        <w:t>Korea</w:t>
      </w:r>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wordWrap/>
        <w:spacing w:after="0" w:line="360" w:lineRule="auto"/>
        <w:rPr>
          <w:rFonts w:ascii="Book Antiqua" w:hAnsi="Book Antiqua"/>
          <w:sz w:val="24"/>
          <w:szCs w:val="24"/>
          <w:lang w:eastAsia="zh-CN"/>
        </w:rPr>
      </w:pPr>
      <w:r w:rsidRPr="00B34846">
        <w:rPr>
          <w:rFonts w:ascii="Book Antiqua" w:hAnsi="Book Antiqua"/>
          <w:b/>
          <w:sz w:val="24"/>
          <w:szCs w:val="24"/>
        </w:rPr>
        <w:lastRenderedPageBreak/>
        <w:t xml:space="preserve">Correspondence to: Sang </w:t>
      </w:r>
      <w:proofErr w:type="spellStart"/>
      <w:r w:rsidRPr="00B34846">
        <w:rPr>
          <w:rFonts w:ascii="Book Antiqua" w:hAnsi="Book Antiqua"/>
          <w:b/>
          <w:sz w:val="24"/>
          <w:szCs w:val="24"/>
        </w:rPr>
        <w:t>Hoon</w:t>
      </w:r>
      <w:proofErr w:type="spellEnd"/>
      <w:r w:rsidRPr="00B34846">
        <w:rPr>
          <w:rFonts w:ascii="Book Antiqua" w:hAnsi="Book Antiqua"/>
          <w:b/>
          <w:sz w:val="24"/>
          <w:szCs w:val="24"/>
        </w:rPr>
        <w:t xml:space="preserve"> </w:t>
      </w:r>
      <w:proofErr w:type="spellStart"/>
      <w:r w:rsidRPr="00B34846">
        <w:rPr>
          <w:rFonts w:ascii="Book Antiqua" w:hAnsi="Book Antiqua"/>
          <w:b/>
          <w:sz w:val="24"/>
          <w:szCs w:val="24"/>
        </w:rPr>
        <w:t>Ahn</w:t>
      </w:r>
      <w:proofErr w:type="spellEnd"/>
      <w:r w:rsidRPr="00B34846">
        <w:rPr>
          <w:rFonts w:ascii="Book Antiqua" w:hAnsi="Book Antiqua"/>
          <w:b/>
          <w:sz w:val="24"/>
          <w:szCs w:val="24"/>
        </w:rPr>
        <w:t>, MD, PhD</w:t>
      </w:r>
      <w:r w:rsidRPr="00B34846">
        <w:rPr>
          <w:rFonts w:ascii="Book Antiqua" w:hAnsi="Book Antiqua"/>
          <w:b/>
          <w:sz w:val="24"/>
          <w:szCs w:val="24"/>
          <w:lang w:eastAsia="zh-CN"/>
        </w:rPr>
        <w:t>,</w:t>
      </w:r>
      <w:r w:rsidRPr="00B34846">
        <w:rPr>
          <w:rFonts w:ascii="Book Antiqua" w:hAnsi="Book Antiqua"/>
          <w:b/>
          <w:sz w:val="24"/>
          <w:szCs w:val="24"/>
        </w:rPr>
        <w:t xml:space="preserve"> </w:t>
      </w:r>
      <w:r w:rsidRPr="00B34846">
        <w:rPr>
          <w:rFonts w:ascii="Book Antiqua" w:hAnsi="Book Antiqua"/>
          <w:sz w:val="24"/>
          <w:szCs w:val="24"/>
        </w:rPr>
        <w:t xml:space="preserve">Department of Internal Medicine, Institute of Gastroenterology, </w:t>
      </w:r>
      <w:proofErr w:type="spellStart"/>
      <w:r w:rsidRPr="00B34846">
        <w:rPr>
          <w:rFonts w:ascii="Book Antiqua" w:hAnsi="Book Antiqua"/>
          <w:sz w:val="24"/>
          <w:szCs w:val="24"/>
        </w:rPr>
        <w:t>Yonsei</w:t>
      </w:r>
      <w:proofErr w:type="spellEnd"/>
      <w:r w:rsidRPr="00B34846">
        <w:rPr>
          <w:rFonts w:ascii="Book Antiqua" w:hAnsi="Book Antiqua"/>
          <w:sz w:val="24"/>
          <w:szCs w:val="24"/>
        </w:rPr>
        <w:t xml:space="preserve"> University College of Medicine, 50-1 </w:t>
      </w:r>
      <w:proofErr w:type="spellStart"/>
      <w:r w:rsidRPr="00B34846">
        <w:rPr>
          <w:rFonts w:ascii="Book Antiqua" w:hAnsi="Book Antiqua"/>
          <w:sz w:val="24"/>
          <w:szCs w:val="24"/>
        </w:rPr>
        <w:t>Yonsei-ro</w:t>
      </w:r>
      <w:proofErr w:type="spellEnd"/>
      <w:r w:rsidRPr="00B34846">
        <w:rPr>
          <w:rFonts w:ascii="Book Antiqua" w:hAnsi="Book Antiqua"/>
          <w:sz w:val="24"/>
          <w:szCs w:val="24"/>
        </w:rPr>
        <w:t xml:space="preserve">, </w:t>
      </w:r>
      <w:proofErr w:type="spellStart"/>
      <w:r w:rsidRPr="00B34846">
        <w:rPr>
          <w:rFonts w:ascii="Book Antiqua" w:hAnsi="Book Antiqua"/>
          <w:sz w:val="24"/>
          <w:szCs w:val="24"/>
        </w:rPr>
        <w:t>Seodaemun-gu</w:t>
      </w:r>
      <w:proofErr w:type="spellEnd"/>
      <w:r w:rsidRPr="00B34846">
        <w:rPr>
          <w:rFonts w:ascii="Book Antiqua" w:hAnsi="Book Antiqua"/>
          <w:sz w:val="24"/>
          <w:szCs w:val="24"/>
        </w:rPr>
        <w:t xml:space="preserve">, Seoul 120-752, </w:t>
      </w:r>
      <w:proofErr w:type="gramStart"/>
      <w:r w:rsidRPr="00B34846">
        <w:rPr>
          <w:rFonts w:ascii="Book Antiqua" w:hAnsi="Book Antiqua"/>
          <w:sz w:val="24"/>
          <w:szCs w:val="24"/>
          <w:lang w:eastAsia="zh-CN"/>
        </w:rPr>
        <w:t>South</w:t>
      </w:r>
      <w:proofErr w:type="gramEnd"/>
      <w:r w:rsidRPr="00B34846">
        <w:rPr>
          <w:rFonts w:ascii="Book Antiqua" w:hAnsi="Book Antiqua"/>
          <w:sz w:val="24"/>
          <w:szCs w:val="24"/>
          <w:lang w:eastAsia="zh-CN"/>
        </w:rPr>
        <w:t xml:space="preserve"> </w:t>
      </w:r>
      <w:r w:rsidRPr="00B34846">
        <w:rPr>
          <w:rFonts w:ascii="Book Antiqua" w:hAnsi="Book Antiqua"/>
          <w:sz w:val="24"/>
          <w:szCs w:val="24"/>
        </w:rPr>
        <w:t>Korea</w:t>
      </w:r>
      <w:r w:rsidRPr="00B34846">
        <w:rPr>
          <w:rFonts w:ascii="Book Antiqua" w:hAnsi="Book Antiqua"/>
          <w:sz w:val="24"/>
          <w:szCs w:val="24"/>
          <w:lang w:eastAsia="zh-CN"/>
        </w:rPr>
        <w:t xml:space="preserve">. </w:t>
      </w:r>
      <w:hyperlink r:id="rId8" w:history="1">
        <w:r w:rsidRPr="00B34846">
          <w:rPr>
            <w:rStyle w:val="a7"/>
            <w:rFonts w:ascii="Book Antiqua" w:hAnsi="Book Antiqua"/>
            <w:color w:val="auto"/>
            <w:sz w:val="24"/>
            <w:szCs w:val="24"/>
          </w:rPr>
          <w:t>ahnsh@yuhs.ac</w:t>
        </w:r>
      </w:hyperlink>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wordWrap/>
        <w:spacing w:after="0" w:line="360" w:lineRule="auto"/>
        <w:rPr>
          <w:rFonts w:ascii="Book Antiqua" w:hAnsi="Book Antiqua"/>
          <w:sz w:val="24"/>
          <w:szCs w:val="24"/>
          <w:lang w:eastAsia="zh-CN"/>
        </w:rPr>
      </w:pPr>
      <w:proofErr w:type="spellStart"/>
      <w:r w:rsidRPr="00B34846">
        <w:rPr>
          <w:rFonts w:ascii="Book Antiqua" w:hAnsi="Book Antiqua" w:cs="Arial"/>
          <w:b/>
          <w:sz w:val="24"/>
          <w:szCs w:val="24"/>
          <w:lang w:val="fr-FR"/>
        </w:rPr>
        <w:t>Telephone</w:t>
      </w:r>
      <w:proofErr w:type="spellEnd"/>
      <w:r w:rsidRPr="00B34846">
        <w:rPr>
          <w:rFonts w:ascii="Book Antiqua" w:hAnsi="Book Antiqua" w:cs="Arial"/>
          <w:sz w:val="24"/>
          <w:szCs w:val="24"/>
          <w:lang w:val="fr-FR"/>
        </w:rPr>
        <w:t>:</w:t>
      </w:r>
      <w:r>
        <w:rPr>
          <w:rFonts w:ascii="Book Antiqua" w:hAnsi="Book Antiqua"/>
          <w:sz w:val="24"/>
          <w:szCs w:val="24"/>
        </w:rPr>
        <w:t xml:space="preserve"> +82-2-2228</w:t>
      </w:r>
      <w:r w:rsidRPr="00B34846">
        <w:rPr>
          <w:rFonts w:ascii="Book Antiqua" w:hAnsi="Book Antiqua"/>
          <w:sz w:val="24"/>
          <w:szCs w:val="24"/>
        </w:rPr>
        <w:t>1936</w:t>
      </w:r>
      <w:r w:rsidRPr="00B34846">
        <w:rPr>
          <w:rFonts w:ascii="Book Antiqua" w:hAnsi="Book Antiqua"/>
          <w:sz w:val="24"/>
          <w:szCs w:val="24"/>
          <w:lang w:eastAsia="zh-CN"/>
        </w:rPr>
        <w:t xml:space="preserve"> </w:t>
      </w:r>
      <w:r w:rsidRPr="00B34846">
        <w:rPr>
          <w:rFonts w:ascii="Book Antiqua" w:hAnsi="Book Antiqua"/>
          <w:b/>
          <w:sz w:val="24"/>
          <w:szCs w:val="24"/>
        </w:rPr>
        <w:t xml:space="preserve">Fax: </w:t>
      </w:r>
      <w:r>
        <w:rPr>
          <w:rFonts w:ascii="Book Antiqua" w:hAnsi="Book Antiqua"/>
          <w:sz w:val="24"/>
          <w:szCs w:val="24"/>
        </w:rPr>
        <w:t>+82-2-393</w:t>
      </w:r>
      <w:r w:rsidRPr="00B34846">
        <w:rPr>
          <w:rFonts w:ascii="Book Antiqua" w:hAnsi="Book Antiqua"/>
          <w:sz w:val="24"/>
          <w:szCs w:val="24"/>
        </w:rPr>
        <w:t>6884</w:t>
      </w:r>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suppressLineNumbers/>
        <w:wordWrap/>
        <w:spacing w:after="0" w:line="360" w:lineRule="auto"/>
        <w:rPr>
          <w:rFonts w:ascii="Book Antiqua" w:hAnsi="Book Antiqua"/>
          <w:sz w:val="24"/>
          <w:szCs w:val="24"/>
          <w:lang w:eastAsia="zh-CN"/>
        </w:rPr>
      </w:pPr>
      <w:r w:rsidRPr="00B34846">
        <w:rPr>
          <w:rFonts w:ascii="Book Antiqua" w:hAnsi="Book Antiqua"/>
          <w:b/>
          <w:sz w:val="24"/>
          <w:szCs w:val="24"/>
        </w:rPr>
        <w:t xml:space="preserve">Received: </w:t>
      </w:r>
      <w:r w:rsidRPr="00B34846">
        <w:rPr>
          <w:rFonts w:ascii="Book Antiqua" w:hAnsi="Book Antiqua"/>
          <w:sz w:val="24"/>
          <w:szCs w:val="24"/>
          <w:lang w:eastAsia="zh-CN"/>
        </w:rPr>
        <w:t>November 8, 2013</w:t>
      </w:r>
      <w:r w:rsidRPr="00B34846">
        <w:rPr>
          <w:rFonts w:ascii="Book Antiqua" w:hAnsi="Book Antiqua"/>
          <w:b/>
          <w:sz w:val="24"/>
          <w:szCs w:val="24"/>
          <w:lang w:eastAsia="zh-CN"/>
        </w:rPr>
        <w:t xml:space="preserve"> </w:t>
      </w:r>
      <w:r w:rsidRPr="00B34846">
        <w:rPr>
          <w:rFonts w:ascii="Book Antiqua" w:hAnsi="Book Antiqua"/>
          <w:b/>
          <w:sz w:val="24"/>
          <w:szCs w:val="24"/>
        </w:rPr>
        <w:t xml:space="preserve">Revised: </w:t>
      </w:r>
      <w:r w:rsidRPr="00B34846">
        <w:rPr>
          <w:rFonts w:ascii="Book Antiqua" w:hAnsi="Book Antiqua"/>
          <w:sz w:val="24"/>
          <w:szCs w:val="24"/>
          <w:lang w:eastAsia="zh-CN"/>
        </w:rPr>
        <w:t>January 4, 2014</w:t>
      </w:r>
    </w:p>
    <w:p w:rsidR="00667328" w:rsidRPr="00305844" w:rsidRDefault="00667328" w:rsidP="00667328">
      <w:pPr>
        <w:rPr>
          <w:rFonts w:ascii="Book Antiqua" w:hAnsi="Book Antiqua"/>
          <w:sz w:val="24"/>
          <w:szCs w:val="24"/>
        </w:rPr>
      </w:pPr>
      <w:r>
        <w:rPr>
          <w:rFonts w:ascii="Book Antiqua" w:hAnsi="Book Antiqua"/>
          <w:b/>
          <w:sz w:val="24"/>
          <w:szCs w:val="24"/>
        </w:rPr>
        <w:t>Accepted:</w:t>
      </w:r>
      <w:bookmarkStart w:id="2" w:name="_GoBack"/>
      <w:bookmarkEnd w:id="2"/>
      <w:r w:rsidRPr="00305844">
        <w:rPr>
          <w:rFonts w:ascii="Book Antiqua" w:hAnsi="Book Antiqua"/>
          <w:sz w:val="24"/>
          <w:szCs w:val="24"/>
        </w:rPr>
        <w:t>February 17, 2014</w:t>
      </w:r>
    </w:p>
    <w:p w:rsidR="00AC2B3B" w:rsidRPr="00B34846" w:rsidRDefault="00AC2B3B" w:rsidP="00B34846">
      <w:pPr>
        <w:suppressLineNumbers/>
        <w:wordWrap/>
        <w:spacing w:after="0" w:line="360" w:lineRule="auto"/>
        <w:rPr>
          <w:rFonts w:ascii="Book Antiqua" w:hAnsi="Book Antiqua"/>
          <w:b/>
          <w:sz w:val="24"/>
          <w:szCs w:val="24"/>
        </w:rPr>
      </w:pPr>
    </w:p>
    <w:p w:rsidR="00AC2B3B" w:rsidRPr="00B34846" w:rsidRDefault="00AC2B3B" w:rsidP="00B34846">
      <w:pPr>
        <w:suppressLineNumbers/>
        <w:wordWrap/>
        <w:spacing w:after="0" w:line="360" w:lineRule="auto"/>
        <w:rPr>
          <w:rFonts w:ascii="Book Antiqua" w:hAnsi="Book Antiqua"/>
          <w:b/>
          <w:sz w:val="24"/>
          <w:szCs w:val="24"/>
        </w:rPr>
      </w:pPr>
      <w:r w:rsidRPr="00B34846">
        <w:rPr>
          <w:rFonts w:ascii="Book Antiqua" w:hAnsi="Book Antiqua"/>
          <w:b/>
          <w:sz w:val="24"/>
          <w:szCs w:val="24"/>
        </w:rPr>
        <w:t xml:space="preserve">Published online: </w:t>
      </w:r>
    </w:p>
    <w:p w:rsidR="00AC2B3B" w:rsidRPr="00B34846" w:rsidRDefault="00AC2B3B" w:rsidP="00B34846">
      <w:pPr>
        <w:wordWrap/>
        <w:spacing w:after="0" w:line="360" w:lineRule="auto"/>
        <w:rPr>
          <w:rFonts w:ascii="Book Antiqua" w:hAnsi="Book Antiqua"/>
          <w:b/>
          <w:sz w:val="24"/>
          <w:szCs w:val="24"/>
          <w:lang w:eastAsia="zh-CN"/>
        </w:rPr>
      </w:pPr>
    </w:p>
    <w:p w:rsidR="00AC2B3B" w:rsidRPr="00B34846" w:rsidRDefault="00AC2B3B" w:rsidP="00B34846">
      <w:pPr>
        <w:wordWrap/>
        <w:spacing w:after="0" w:line="360" w:lineRule="auto"/>
        <w:rPr>
          <w:rFonts w:ascii="Book Antiqua" w:eastAsia="HYSinMyeongJo-Medium" w:hAnsi="Book Antiqua"/>
          <w:sz w:val="24"/>
          <w:szCs w:val="24"/>
        </w:rPr>
      </w:pPr>
      <w:r w:rsidRPr="00B34846">
        <w:rPr>
          <w:rFonts w:ascii="Book Antiqua" w:hAnsi="Book Antiqua"/>
          <w:b/>
          <w:sz w:val="24"/>
          <w:szCs w:val="24"/>
        </w:rPr>
        <w:t>Abstract</w:t>
      </w:r>
    </w:p>
    <w:p w:rsidR="00AC2B3B" w:rsidRPr="00B34846" w:rsidRDefault="00AC2B3B" w:rsidP="00B34846">
      <w:pPr>
        <w:wordWrap/>
        <w:spacing w:after="0" w:line="360" w:lineRule="auto"/>
        <w:rPr>
          <w:rFonts w:ascii="Book Antiqua" w:hAnsi="Book Antiqua"/>
          <w:sz w:val="24"/>
          <w:szCs w:val="24"/>
          <w:lang w:eastAsia="zh-CN"/>
        </w:rPr>
      </w:pPr>
      <w:r w:rsidRPr="00B34846">
        <w:rPr>
          <w:rFonts w:ascii="Book Antiqua" w:hAnsi="Book Antiqua"/>
          <w:sz w:val="24"/>
          <w:szCs w:val="24"/>
        </w:rPr>
        <w:t xml:space="preserve">In patients with chronic liver diseases, identification of significant liver fibrosis and cirrhosis is essential for determining treatment strategies, assessing therapeutic response, and stratifying long-term prognosis. Although liver biopsy remains the reference standard for evaluating the extent of liver fibrosis in patients with chronic liver diseases, several non-invasive methods have been developed as alternatives to liver biopsies. Some of these non-invasive methods have demonstrated clinical accuracy for diagnosing significant fibrosis or cirrhosis in many cross-sectional studies with the histological fibrosis stage as a reference standard. However, non-invasive methods cannot be fully validated through cross-sectional studies since liver biopsy is not a perfect surrogate endpoint marker. Accordingly, recent studies have focused on </w:t>
      </w:r>
      <w:r w:rsidRPr="00B34846">
        <w:rPr>
          <w:rFonts w:ascii="Book Antiqua" w:eastAsia="HYSinMyeongJo-Medium" w:hAnsi="Book Antiqua"/>
          <w:sz w:val="24"/>
          <w:szCs w:val="24"/>
        </w:rPr>
        <w:t xml:space="preserve">assessing the performance of non-invasive methods through long-term, longitudinal, follow-up studies with solid clinical endpoints related to advanced stages of liver fibrosis and cirrhosis. As a result, current view is that these alternative methods can independently predict future cirrhosis-related complications, such as hepatic decompensation, liver failure, hepatocellular carcinoma, or liver-related death. The clinical role of non-invasive models seems to be shifting from a simple tool for predicting the extent of fibrosis to a surveillance tool for predicting future liver-related events. </w:t>
      </w:r>
      <w:r w:rsidRPr="00B34846">
        <w:rPr>
          <w:rFonts w:ascii="Book Antiqua" w:hAnsi="Book Antiqua"/>
          <w:sz w:val="24"/>
          <w:szCs w:val="24"/>
        </w:rPr>
        <w:t xml:space="preserve">In this article, we will summarize recent longitudinal studies of non-invasive methods for predicting forthcoming complications related to liver cirrhosis and discuss the clinical value of </w:t>
      </w:r>
      <w:r w:rsidRPr="00B34846">
        <w:rPr>
          <w:rFonts w:ascii="Book Antiqua" w:hAnsi="Book Antiqua"/>
          <w:sz w:val="24"/>
          <w:szCs w:val="24"/>
        </w:rPr>
        <w:lastRenderedPageBreak/>
        <w:t>currently available non-invasive methods based on evidence from the literature.</w:t>
      </w:r>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sym w:font="Symbol" w:char="F0D3"/>
      </w:r>
      <w:proofErr w:type="gramStart"/>
      <w:r w:rsidRPr="00B34846">
        <w:rPr>
          <w:rFonts w:ascii="Book Antiqua" w:hAnsi="Book Antiqua"/>
          <w:sz w:val="24"/>
          <w:szCs w:val="24"/>
        </w:rPr>
        <w:t xml:space="preserve">2014 </w:t>
      </w:r>
      <w:proofErr w:type="spellStart"/>
      <w:r w:rsidRPr="00B34846">
        <w:rPr>
          <w:rFonts w:ascii="Book Antiqua" w:hAnsi="Book Antiqua"/>
          <w:sz w:val="24"/>
          <w:szCs w:val="24"/>
        </w:rPr>
        <w:t>Baishideng</w:t>
      </w:r>
      <w:proofErr w:type="spellEnd"/>
      <w:r w:rsidRPr="00B34846">
        <w:rPr>
          <w:rFonts w:ascii="Book Antiqua" w:hAnsi="Book Antiqua"/>
          <w:sz w:val="24"/>
          <w:szCs w:val="24"/>
        </w:rPr>
        <w:t xml:space="preserve"> Publishing Group Co., Limited.</w:t>
      </w:r>
      <w:proofErr w:type="gramEnd"/>
      <w:r w:rsidRPr="00B34846">
        <w:rPr>
          <w:rFonts w:ascii="Book Antiqua" w:hAnsi="Book Antiqua"/>
          <w:sz w:val="24"/>
          <w:szCs w:val="24"/>
        </w:rPr>
        <w:t xml:space="preserve"> All rights reserved.</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sz w:val="24"/>
          <w:szCs w:val="24"/>
          <w:lang w:eastAsia="zh-CN"/>
        </w:rPr>
      </w:pPr>
      <w:r w:rsidRPr="00B34846">
        <w:rPr>
          <w:rFonts w:ascii="Book Antiqua" w:hAnsi="Book Antiqua"/>
          <w:b/>
          <w:sz w:val="24"/>
          <w:szCs w:val="24"/>
        </w:rPr>
        <w:t>Key</w:t>
      </w:r>
      <w:r w:rsidRPr="00B34846">
        <w:rPr>
          <w:rFonts w:ascii="Book Antiqua" w:hAnsi="Book Antiqua"/>
          <w:b/>
          <w:sz w:val="24"/>
          <w:szCs w:val="24"/>
          <w:lang w:eastAsia="zh-CN"/>
        </w:rPr>
        <w:t xml:space="preserve"> </w:t>
      </w:r>
      <w:r w:rsidRPr="00B34846">
        <w:rPr>
          <w:rFonts w:ascii="Book Antiqua" w:hAnsi="Book Antiqua"/>
          <w:b/>
          <w:sz w:val="24"/>
          <w:szCs w:val="24"/>
        </w:rPr>
        <w:t>words</w:t>
      </w:r>
      <w:bookmarkStart w:id="3" w:name="OLE_LINK410"/>
      <w:bookmarkStart w:id="4" w:name="OLE_LINK411"/>
      <w:r w:rsidRPr="00B34846">
        <w:rPr>
          <w:rFonts w:ascii="Book Antiqua" w:hAnsi="Book Antiqua"/>
          <w:b/>
          <w:sz w:val="24"/>
          <w:szCs w:val="24"/>
        </w:rPr>
        <w:t>:</w:t>
      </w:r>
      <w:r w:rsidRPr="00B34846">
        <w:rPr>
          <w:rFonts w:ascii="Book Antiqua" w:hAnsi="Book Antiqua"/>
          <w:sz w:val="24"/>
          <w:szCs w:val="24"/>
        </w:rPr>
        <w:t xml:space="preserve"> </w:t>
      </w:r>
      <w:bookmarkEnd w:id="3"/>
      <w:bookmarkEnd w:id="4"/>
      <w:r w:rsidRPr="00B34846">
        <w:rPr>
          <w:rFonts w:ascii="Book Antiqua" w:hAnsi="Book Antiqua"/>
          <w:sz w:val="24"/>
          <w:szCs w:val="24"/>
        </w:rPr>
        <w:t>Non-invasive model; Prediction; Cirrhosis; Complication; Liver-related events</w:t>
      </w:r>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widowControl/>
        <w:wordWrap/>
        <w:autoSpaceDE/>
        <w:autoSpaceDN/>
        <w:spacing w:after="0" w:line="360" w:lineRule="auto"/>
        <w:rPr>
          <w:rFonts w:ascii="Book Antiqua" w:hAnsi="Book Antiqua"/>
          <w:b/>
          <w:sz w:val="24"/>
          <w:szCs w:val="24"/>
          <w:lang w:eastAsia="zh-CN"/>
        </w:rPr>
      </w:pPr>
      <w:r w:rsidRPr="00B34846">
        <w:rPr>
          <w:rFonts w:ascii="Book Antiqua" w:hAnsi="Book Antiqua"/>
          <w:b/>
          <w:sz w:val="24"/>
          <w:szCs w:val="24"/>
        </w:rPr>
        <w:t>Core tip:</w:t>
      </w:r>
      <w:r w:rsidRPr="00B34846">
        <w:rPr>
          <w:rFonts w:ascii="Book Antiqua" w:hAnsi="Book Antiqua"/>
          <w:b/>
          <w:sz w:val="24"/>
          <w:szCs w:val="24"/>
          <w:lang w:eastAsia="zh-CN"/>
        </w:rPr>
        <w:t xml:space="preserve"> </w:t>
      </w:r>
      <w:r w:rsidRPr="00B34846">
        <w:rPr>
          <w:rFonts w:ascii="Book Antiqua" w:hAnsi="Book Antiqua"/>
          <w:sz w:val="24"/>
          <w:szCs w:val="24"/>
        </w:rPr>
        <w:t xml:space="preserve">In this article, we summarized recent longitudinal studies of non-invasive methods – including transient </w:t>
      </w:r>
      <w:proofErr w:type="spellStart"/>
      <w:r w:rsidRPr="00B34846">
        <w:rPr>
          <w:rFonts w:ascii="Book Antiqua" w:hAnsi="Book Antiqua"/>
          <w:sz w:val="24"/>
          <w:szCs w:val="24"/>
        </w:rPr>
        <w:t>elastography</w:t>
      </w:r>
      <w:proofErr w:type="spellEnd"/>
      <w:r w:rsidRPr="00B34846">
        <w:rPr>
          <w:rFonts w:ascii="Book Antiqua" w:hAnsi="Book Antiqua"/>
          <w:sz w:val="24"/>
          <w:szCs w:val="24"/>
        </w:rPr>
        <w:t xml:space="preserve">, European Liver Fibrosis scoring system, </w:t>
      </w:r>
      <w:proofErr w:type="spellStart"/>
      <w:r w:rsidRPr="00B34846">
        <w:rPr>
          <w:rFonts w:ascii="Book Antiqua" w:hAnsi="Book Antiqua"/>
          <w:sz w:val="24"/>
          <w:szCs w:val="24"/>
        </w:rPr>
        <w:t>Fibrotest</w:t>
      </w:r>
      <w:proofErr w:type="spellEnd"/>
      <w:r w:rsidRPr="00B34846">
        <w:rPr>
          <w:rFonts w:ascii="Book Antiqua" w:hAnsi="Book Antiqua"/>
          <w:sz w:val="24"/>
          <w:szCs w:val="24"/>
        </w:rPr>
        <w:t>, and acoustic radiation force impulse</w:t>
      </w:r>
      <w:r>
        <w:rPr>
          <w:rFonts w:ascii="Book Antiqua" w:hAnsi="Book Antiqua"/>
          <w:sz w:val="24"/>
          <w:szCs w:val="24"/>
        </w:rPr>
        <w:t xml:space="preserve"> </w:t>
      </w:r>
      <w:r w:rsidRPr="00B34846">
        <w:rPr>
          <w:rFonts w:ascii="Book Antiqua" w:hAnsi="Book Antiqua"/>
          <w:sz w:val="24"/>
          <w:szCs w:val="24"/>
        </w:rPr>
        <w:t>technique – for predicting forthcoming complications related to liver cirrhosis. We also discussed the clinical value of currently available non-invasive methods based on evidence from the literature and finally proposed areas for future research directions.</w:t>
      </w:r>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wordWrap/>
        <w:spacing w:after="0" w:line="360" w:lineRule="auto"/>
        <w:rPr>
          <w:rFonts w:ascii="Book Antiqua" w:hAnsi="Book Antiqua"/>
          <w:sz w:val="24"/>
          <w:szCs w:val="24"/>
          <w:lang w:eastAsia="zh-CN"/>
        </w:rPr>
      </w:pPr>
      <w:proofErr w:type="gramStart"/>
      <w:r w:rsidRPr="00B34846">
        <w:rPr>
          <w:rFonts w:ascii="Book Antiqua" w:hAnsi="Book Antiqua"/>
          <w:sz w:val="24"/>
          <w:szCs w:val="24"/>
        </w:rPr>
        <w:t>Kang</w:t>
      </w:r>
      <w:r w:rsidRPr="00B34846">
        <w:rPr>
          <w:rFonts w:ascii="Book Antiqua" w:hAnsi="Book Antiqua"/>
          <w:sz w:val="24"/>
          <w:szCs w:val="24"/>
          <w:vertAlign w:val="superscript"/>
          <w:lang w:eastAsia="zh-CN"/>
        </w:rPr>
        <w:t xml:space="preserve"> </w:t>
      </w:r>
      <w:r w:rsidRPr="00B34846">
        <w:rPr>
          <w:rFonts w:ascii="Book Antiqua" w:hAnsi="Book Antiqua"/>
          <w:sz w:val="24"/>
          <w:szCs w:val="24"/>
          <w:lang w:eastAsia="zh-CN"/>
        </w:rPr>
        <w:t>W</w:t>
      </w:r>
      <w:r w:rsidRPr="00B34846">
        <w:rPr>
          <w:rFonts w:ascii="Book Antiqua" w:hAnsi="Book Antiqua"/>
          <w:sz w:val="24"/>
          <w:szCs w:val="24"/>
        </w:rPr>
        <w:t>, Kim</w:t>
      </w:r>
      <w:r w:rsidRPr="00B34846">
        <w:rPr>
          <w:rFonts w:ascii="Book Antiqua" w:hAnsi="Book Antiqua"/>
          <w:sz w:val="24"/>
          <w:szCs w:val="24"/>
          <w:vertAlign w:val="superscript"/>
          <w:lang w:eastAsia="zh-CN"/>
        </w:rPr>
        <w:t xml:space="preserve"> </w:t>
      </w:r>
      <w:r w:rsidRPr="00B34846">
        <w:rPr>
          <w:rFonts w:ascii="Book Antiqua" w:hAnsi="Book Antiqua"/>
          <w:sz w:val="24"/>
          <w:szCs w:val="24"/>
          <w:lang w:eastAsia="zh-CN"/>
        </w:rPr>
        <w:t>SU</w:t>
      </w:r>
      <w:r w:rsidRPr="00B34846">
        <w:rPr>
          <w:rFonts w:ascii="Book Antiqua" w:hAnsi="Book Antiqua"/>
          <w:sz w:val="24"/>
          <w:szCs w:val="24"/>
        </w:rPr>
        <w:t xml:space="preserve">, </w:t>
      </w:r>
      <w:proofErr w:type="spellStart"/>
      <w:r w:rsidRPr="00B34846">
        <w:rPr>
          <w:rFonts w:ascii="Book Antiqua" w:hAnsi="Book Antiqua"/>
          <w:sz w:val="24"/>
          <w:szCs w:val="24"/>
        </w:rPr>
        <w:t>Ahn</w:t>
      </w:r>
      <w:proofErr w:type="spellEnd"/>
      <w:r w:rsidRPr="00B34846">
        <w:rPr>
          <w:rFonts w:ascii="Book Antiqua" w:hAnsi="Book Antiqua"/>
          <w:sz w:val="24"/>
          <w:szCs w:val="24"/>
          <w:lang w:eastAsia="zh-CN"/>
        </w:rPr>
        <w:t xml:space="preserve"> SH, </w:t>
      </w:r>
      <w:r w:rsidRPr="00B34846">
        <w:rPr>
          <w:rFonts w:ascii="Book Antiqua" w:hAnsi="Book Antiqua"/>
          <w:sz w:val="24"/>
          <w:szCs w:val="24"/>
        </w:rPr>
        <w:t>Non-invasive prediction of forthcoming cirrhosis-related complications</w:t>
      </w:r>
      <w:r>
        <w:rPr>
          <w:rFonts w:ascii="Book Antiqua" w:hAnsi="Book Antiqua"/>
          <w:sz w:val="24"/>
          <w:szCs w:val="24"/>
        </w:rPr>
        <w:t>.</w:t>
      </w:r>
      <w:proofErr w:type="gramEnd"/>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pStyle w:val="ac"/>
        <w:spacing w:line="360" w:lineRule="auto"/>
        <w:rPr>
          <w:rFonts w:ascii="Book Antiqua" w:hAnsi="Book Antiqua"/>
          <w:b/>
          <w:sz w:val="24"/>
          <w:szCs w:val="24"/>
        </w:rPr>
      </w:pPr>
      <w:r w:rsidRPr="00B34846">
        <w:rPr>
          <w:rFonts w:ascii="Book Antiqua" w:hAnsi="Book Antiqua"/>
          <w:b/>
          <w:sz w:val="24"/>
          <w:szCs w:val="24"/>
        </w:rPr>
        <w:t xml:space="preserve">Available from: URL: </w:t>
      </w:r>
    </w:p>
    <w:p w:rsidR="00AC2B3B" w:rsidRPr="00B34846" w:rsidRDefault="00AC2B3B" w:rsidP="00B34846">
      <w:pPr>
        <w:pStyle w:val="ac"/>
        <w:spacing w:line="360" w:lineRule="auto"/>
        <w:rPr>
          <w:rFonts w:ascii="Book Antiqua" w:hAnsi="Book Antiqua"/>
          <w:b/>
          <w:sz w:val="24"/>
          <w:szCs w:val="24"/>
        </w:rPr>
      </w:pPr>
      <w:r w:rsidRPr="00B34846">
        <w:rPr>
          <w:rFonts w:ascii="Book Antiqua" w:hAnsi="Book Antiqua"/>
          <w:b/>
          <w:sz w:val="24"/>
          <w:szCs w:val="24"/>
        </w:rPr>
        <w:t xml:space="preserve">DOI: </w:t>
      </w:r>
    </w:p>
    <w:p w:rsidR="00AC2B3B" w:rsidRPr="00B34846" w:rsidRDefault="00AC2B3B" w:rsidP="00B34846">
      <w:pPr>
        <w:pStyle w:val="Predefinito"/>
        <w:spacing w:after="0" w:line="360" w:lineRule="auto"/>
        <w:jc w:val="both"/>
        <w:rPr>
          <w:rFonts w:ascii="Book Antiqua" w:hAnsi="Book Antiqua" w:cs="Arial"/>
          <w:b/>
          <w:sz w:val="24"/>
          <w:szCs w:val="24"/>
          <w:lang w:val="en-US" w:eastAsia="zh-CN"/>
        </w:r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sz w:val="24"/>
          <w:szCs w:val="24"/>
        </w:rPr>
        <w:t>INTRODUCTION</w:t>
      </w: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t xml:space="preserve">Viral hepatitis accounts for the majority of chronic liver diseases (CLDs) </w:t>
      </w:r>
      <w:proofErr w:type="gramStart"/>
      <w:r w:rsidRPr="00B34846">
        <w:rPr>
          <w:rFonts w:ascii="Book Antiqua" w:hAnsi="Book Antiqua"/>
          <w:sz w:val="24"/>
          <w:szCs w:val="24"/>
        </w:rPr>
        <w:t>worldwide</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1-4]</w:t>
      </w:r>
      <w:r w:rsidRPr="00B34846">
        <w:rPr>
          <w:rFonts w:ascii="Book Antiqua" w:hAnsi="Book Antiqua"/>
          <w:sz w:val="24"/>
          <w:szCs w:val="24"/>
        </w:rPr>
        <w:t>. In the absence of appropriate therapeutic interventions, CLD can progress to significant liver fibrosis or cirrhosis, resulting in complications, such as portal hypertension, ascites, or hepatocellular carcinoma (HCC</w:t>
      </w:r>
      <w:proofErr w:type="gramStart"/>
      <w:r w:rsidRPr="00B34846">
        <w:rPr>
          <w:rFonts w:ascii="Book Antiqua" w:hAnsi="Book Antiqua"/>
          <w:sz w:val="24"/>
          <w:szCs w:val="24"/>
        </w:rPr>
        <w:t>)</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5-7]</w:t>
      </w:r>
      <w:r w:rsidRPr="00B34846">
        <w:rPr>
          <w:rFonts w:ascii="Book Antiqua" w:hAnsi="Book Antiqua"/>
          <w:sz w:val="24"/>
          <w:szCs w:val="24"/>
        </w:rPr>
        <w:t xml:space="preserve">. In recent years, secondary prevention of CLD progression to significant liver fibrosis or cirrhosis has been quite successful due to the development and application of antiviral therapies. However, liver-related events (LREs), especially cirrhosis-related complications, occur despite appropriate management with antiviral treatments. These LREs are clinically important and abruptly change the prognosis of patients with CLD. </w:t>
      </w:r>
    </w:p>
    <w:p w:rsidR="00AC2B3B" w:rsidRPr="00B34846" w:rsidRDefault="00AC2B3B" w:rsidP="00B34846">
      <w:pPr>
        <w:wordWrap/>
        <w:spacing w:after="0" w:line="360" w:lineRule="auto"/>
        <w:ind w:firstLineChars="200" w:firstLine="480"/>
        <w:rPr>
          <w:rFonts w:ascii="Book Antiqua" w:hAnsi="Book Antiqua"/>
          <w:sz w:val="24"/>
          <w:szCs w:val="24"/>
        </w:rPr>
      </w:pPr>
      <w:r w:rsidRPr="00B34846">
        <w:rPr>
          <w:rFonts w:ascii="Book Antiqua" w:hAnsi="Book Antiqua"/>
          <w:sz w:val="24"/>
          <w:szCs w:val="24"/>
        </w:rPr>
        <w:t xml:space="preserve">Therefore, the identification of significant liver fibrosis and cirrhosis is essential for </w:t>
      </w:r>
      <w:r w:rsidRPr="00B34846">
        <w:rPr>
          <w:rFonts w:ascii="Book Antiqua" w:hAnsi="Book Antiqua"/>
          <w:sz w:val="24"/>
          <w:szCs w:val="24"/>
        </w:rPr>
        <w:lastRenderedPageBreak/>
        <w:t xml:space="preserve">determining treatment strategies, assessing therapeutic response, and stratifying long-term prognosis based on the risk of developing LREs. </w:t>
      </w:r>
      <w:proofErr w:type="gramStart"/>
      <w:r w:rsidRPr="00B34846">
        <w:rPr>
          <w:rFonts w:ascii="Book Antiqua" w:hAnsi="Book Antiqua"/>
          <w:sz w:val="24"/>
          <w:szCs w:val="24"/>
        </w:rPr>
        <w:t>For evaluating the extent of liver fibrosis, liver biopsy remains the reference standard.</w:t>
      </w:r>
      <w:proofErr w:type="gramEnd"/>
      <w:r w:rsidRPr="00B34846">
        <w:rPr>
          <w:rFonts w:ascii="Book Antiqua" w:hAnsi="Book Antiqua"/>
          <w:sz w:val="24"/>
          <w:szCs w:val="24"/>
        </w:rPr>
        <w:t xml:space="preserve"> However, liver biopsies are often considered “imperfect” surrogate markers for liver fibrosis because of inherent limitations, including invasiveness, risk of life-threatening complications, intra- and inter-observer variability, and sampling </w:t>
      </w:r>
      <w:proofErr w:type="gramStart"/>
      <w:r w:rsidRPr="00B34846">
        <w:rPr>
          <w:rFonts w:ascii="Book Antiqua" w:hAnsi="Book Antiqua"/>
          <w:sz w:val="24"/>
          <w:szCs w:val="24"/>
        </w:rPr>
        <w:t>error</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8-11]</w:t>
      </w:r>
      <w:r w:rsidRPr="00B34846">
        <w:rPr>
          <w:rFonts w:ascii="Book Antiqua" w:hAnsi="Book Antiqua"/>
          <w:sz w:val="24"/>
          <w:szCs w:val="24"/>
        </w:rPr>
        <w:t>. Moreover, monitoring the extent of liver fibrosis through serial liver biopsies during antiviral or anti-fibrotic treatments is not feasible in practice.</w:t>
      </w:r>
    </w:p>
    <w:p w:rsidR="00AC2B3B" w:rsidRPr="00B34846" w:rsidRDefault="00AC2B3B" w:rsidP="00B34846">
      <w:pPr>
        <w:wordWrap/>
        <w:spacing w:after="0" w:line="360" w:lineRule="auto"/>
        <w:ind w:firstLineChars="200" w:firstLine="480"/>
        <w:rPr>
          <w:rFonts w:ascii="Book Antiqua" w:hAnsi="Book Antiqua"/>
          <w:sz w:val="24"/>
          <w:szCs w:val="24"/>
        </w:rPr>
      </w:pPr>
      <w:r w:rsidRPr="00B34846">
        <w:rPr>
          <w:rFonts w:ascii="Book Antiqua" w:hAnsi="Book Antiqua"/>
          <w:sz w:val="24"/>
          <w:szCs w:val="24"/>
        </w:rPr>
        <w:t xml:space="preserve">Accordingly, several non-invasive methods have been developed as alternatives to liver biopsies for evaluating the extent of liver fibrosis in patients with CLDs. Alternative approaches include measuring serum hyaluronic acid levels, the ratio of aspartate aminotransferase (AST) to alanine aminotransferase (ALT), AST-to-platelet ratio index (APRI), age-spleen-platelet ratio index (ASPRI), Fibrosis-4 (FIB-4), </w:t>
      </w:r>
      <w:proofErr w:type="spellStart"/>
      <w:r w:rsidRPr="00B34846">
        <w:rPr>
          <w:rFonts w:ascii="Book Antiqua" w:hAnsi="Book Antiqua"/>
          <w:sz w:val="24"/>
          <w:szCs w:val="24"/>
        </w:rPr>
        <w:t>Forns</w:t>
      </w:r>
      <w:proofErr w:type="spellEnd"/>
      <w:r w:rsidRPr="00B34846">
        <w:rPr>
          <w:rFonts w:ascii="Book Antiqua" w:hAnsi="Book Antiqua"/>
          <w:sz w:val="24"/>
          <w:szCs w:val="24"/>
        </w:rPr>
        <w:t xml:space="preserve">’ index, </w:t>
      </w:r>
      <w:proofErr w:type="spellStart"/>
      <w:r w:rsidRPr="00B34846">
        <w:rPr>
          <w:rFonts w:ascii="Book Antiqua" w:hAnsi="Book Antiqua"/>
          <w:sz w:val="24"/>
          <w:szCs w:val="24"/>
        </w:rPr>
        <w:t>Fibrotest</w:t>
      </w:r>
      <w:proofErr w:type="spellEnd"/>
      <w:r w:rsidRPr="00B34846">
        <w:rPr>
          <w:rFonts w:ascii="Book Antiqua" w:hAnsi="Book Antiqua"/>
          <w:sz w:val="24"/>
          <w:szCs w:val="24"/>
        </w:rPr>
        <w:t xml:space="preserve"> (FT), </w:t>
      </w:r>
      <w:proofErr w:type="spellStart"/>
      <w:r w:rsidRPr="00B34846">
        <w:rPr>
          <w:rFonts w:ascii="Book Antiqua" w:hAnsi="Book Antiqua"/>
          <w:sz w:val="24"/>
          <w:szCs w:val="24"/>
        </w:rPr>
        <w:t>FIBROSpect</w:t>
      </w:r>
      <w:proofErr w:type="spellEnd"/>
      <w:r w:rsidRPr="00B34846">
        <w:rPr>
          <w:rFonts w:ascii="Book Antiqua" w:hAnsi="Book Antiqua"/>
          <w:sz w:val="24"/>
          <w:szCs w:val="24"/>
        </w:rPr>
        <w:t xml:space="preserve">, </w:t>
      </w:r>
      <w:proofErr w:type="spellStart"/>
      <w:r w:rsidRPr="00B34846">
        <w:rPr>
          <w:rFonts w:ascii="Book Antiqua" w:hAnsi="Book Antiqua"/>
          <w:sz w:val="24"/>
          <w:szCs w:val="24"/>
        </w:rPr>
        <w:t>Hepascore</w:t>
      </w:r>
      <w:proofErr w:type="spellEnd"/>
      <w:r w:rsidRPr="00B34846">
        <w:rPr>
          <w:rFonts w:ascii="Book Antiqua" w:hAnsi="Book Antiqua"/>
          <w:sz w:val="24"/>
          <w:szCs w:val="24"/>
        </w:rPr>
        <w:t xml:space="preserve">, </w:t>
      </w:r>
      <w:proofErr w:type="spellStart"/>
      <w:r w:rsidRPr="00B34846">
        <w:rPr>
          <w:rFonts w:ascii="Book Antiqua" w:hAnsi="Book Antiqua"/>
          <w:sz w:val="24"/>
          <w:szCs w:val="24"/>
        </w:rPr>
        <w:t>Lok</w:t>
      </w:r>
      <w:proofErr w:type="spellEnd"/>
      <w:r w:rsidRPr="00B34846">
        <w:rPr>
          <w:rFonts w:ascii="Book Antiqua" w:hAnsi="Book Antiqua"/>
          <w:sz w:val="24"/>
          <w:szCs w:val="24"/>
        </w:rPr>
        <w:t xml:space="preserve"> index, European Liver Fibrosis (ELF) panel scoring system, and transient </w:t>
      </w:r>
      <w:proofErr w:type="spellStart"/>
      <w:r w:rsidRPr="00B34846">
        <w:rPr>
          <w:rFonts w:ascii="Book Antiqua" w:hAnsi="Book Antiqua"/>
          <w:sz w:val="24"/>
          <w:szCs w:val="24"/>
        </w:rPr>
        <w:t>elastography</w:t>
      </w:r>
      <w:proofErr w:type="spellEnd"/>
      <w:r w:rsidRPr="00B34846">
        <w:rPr>
          <w:rFonts w:ascii="Book Antiqua" w:hAnsi="Book Antiqua"/>
          <w:sz w:val="24"/>
          <w:szCs w:val="24"/>
        </w:rPr>
        <w:t xml:space="preserve"> (TE, </w:t>
      </w:r>
      <w:proofErr w:type="spellStart"/>
      <w:r w:rsidRPr="00B34846">
        <w:rPr>
          <w:rFonts w:ascii="Book Antiqua" w:hAnsi="Book Antiqua"/>
          <w:sz w:val="24"/>
          <w:szCs w:val="24"/>
        </w:rPr>
        <w:t>FibroScan</w:t>
      </w:r>
      <w:proofErr w:type="spellEnd"/>
      <w:r w:rsidRPr="00B34846">
        <w:rPr>
          <w:rFonts w:ascii="Book Antiqua" w:hAnsi="Book Antiqua"/>
          <w:sz w:val="24"/>
          <w:szCs w:val="24"/>
          <w:vertAlign w:val="superscript"/>
        </w:rPr>
        <w:t>®</w:t>
      </w:r>
      <w:r w:rsidRPr="00B34846">
        <w:rPr>
          <w:rFonts w:ascii="Book Antiqua" w:hAnsi="Book Antiqua"/>
          <w:sz w:val="24"/>
          <w:szCs w:val="24"/>
        </w:rPr>
        <w:t>)</w:t>
      </w:r>
      <w:r w:rsidRPr="00B34846">
        <w:rPr>
          <w:rFonts w:ascii="Book Antiqua" w:hAnsi="Book Antiqua"/>
          <w:noProof/>
          <w:sz w:val="24"/>
          <w:szCs w:val="24"/>
          <w:vertAlign w:val="superscript"/>
        </w:rPr>
        <w:t>[12-25]</w:t>
      </w:r>
      <w:r w:rsidRPr="00B34846">
        <w:rPr>
          <w:rFonts w:ascii="Book Antiqua" w:hAnsi="Book Antiqua"/>
          <w:sz w:val="24"/>
          <w:szCs w:val="24"/>
        </w:rPr>
        <w:t xml:space="preserve">. The diagnostic performance of these non-invasive methods has been assessed in many cross-sectional studies by comparing the area-under-the-receiver operating curves (AUROCs) for these methods with the histological fibrosis stage as a reference standard. Accordingly, some of these tools have demonstrated clinical accuracy for diagnosing significant fibrosis or cirrhosis and have provided reproducible and reliable </w:t>
      </w:r>
      <w:proofErr w:type="gramStart"/>
      <w:r w:rsidRPr="00B34846">
        <w:rPr>
          <w:rFonts w:ascii="Book Antiqua" w:hAnsi="Book Antiqua"/>
          <w:sz w:val="24"/>
          <w:szCs w:val="24"/>
        </w:rPr>
        <w:t>results</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26-30]</w:t>
      </w:r>
      <w:r w:rsidRPr="00B34846">
        <w:rPr>
          <w:rFonts w:ascii="Book Antiqua" w:hAnsi="Book Antiqua"/>
          <w:sz w:val="24"/>
          <w:szCs w:val="24"/>
        </w:rPr>
        <w:t>.</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hAnsi="Book Antiqua"/>
          <w:sz w:val="24"/>
          <w:szCs w:val="24"/>
        </w:rPr>
        <w:t xml:space="preserve">However, liver biopsy is not a perfect surrogate endpoint marker for the aforementioned reasons. Thus, non-invasive methods cannot be fully validated through cross-sectional </w:t>
      </w:r>
      <w:proofErr w:type="gramStart"/>
      <w:r w:rsidRPr="00B34846">
        <w:rPr>
          <w:rFonts w:ascii="Book Antiqua" w:hAnsi="Book Antiqua"/>
          <w:sz w:val="24"/>
          <w:szCs w:val="24"/>
        </w:rPr>
        <w:t>studies</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31]</w:t>
      </w:r>
      <w:r w:rsidRPr="00B34846">
        <w:rPr>
          <w:rFonts w:ascii="Book Antiqua" w:hAnsi="Book Antiqua"/>
          <w:sz w:val="24"/>
          <w:szCs w:val="24"/>
        </w:rPr>
        <w:t xml:space="preserve">. Recent studies have focused on </w:t>
      </w:r>
      <w:r w:rsidRPr="00B34846">
        <w:rPr>
          <w:rFonts w:ascii="Book Antiqua" w:eastAsia="HYSinMyeongJo-Medium" w:hAnsi="Book Antiqua"/>
          <w:sz w:val="24"/>
          <w:szCs w:val="24"/>
        </w:rPr>
        <w:t xml:space="preserve">assessing the performance of non-invasive methods through long-term, longitudinal, follow-up studies with solid clinical endpoints related to advanced stages of liver fibrosis and cirrhosis, including liver failure, hepatic decompensation, development of HCC, and/or liver-related death. These longitudinal studies do more than simply comparing the AUROCs with an imperfect histological reference. They also help to establish the clinical importance of non-invasive methods, including prediction of long-term </w:t>
      </w:r>
      <w:proofErr w:type="gramStart"/>
      <w:r w:rsidRPr="00B34846">
        <w:rPr>
          <w:rFonts w:ascii="Book Antiqua" w:eastAsia="HYSinMyeongJo-Medium" w:hAnsi="Book Antiqua"/>
          <w:sz w:val="24"/>
          <w:szCs w:val="24"/>
        </w:rPr>
        <w:t>prognosis</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31,32]</w:t>
      </w:r>
      <w:r w:rsidRPr="00B34846">
        <w:rPr>
          <w:rFonts w:ascii="Book Antiqua" w:eastAsia="HYSinMyeongJo-Medium" w:hAnsi="Book Antiqua"/>
          <w:sz w:val="24"/>
          <w:szCs w:val="24"/>
        </w:rPr>
        <w:t xml:space="preserve">. Recent studies suggest that serial assessments of non-invasive methods reflect changes in the risk of developing LREs in patients with </w:t>
      </w:r>
      <w:proofErr w:type="gramStart"/>
      <w:r w:rsidRPr="00B34846">
        <w:rPr>
          <w:rFonts w:ascii="Book Antiqua" w:eastAsia="HYSinMyeongJo-Medium" w:hAnsi="Book Antiqua"/>
          <w:sz w:val="24"/>
          <w:szCs w:val="24"/>
        </w:rPr>
        <w:t>CLD</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33]</w:t>
      </w:r>
      <w:r w:rsidRPr="00B34846">
        <w:rPr>
          <w:rFonts w:ascii="Book Antiqua" w:eastAsia="HYSinMyeongJo-Medium" w:hAnsi="Book Antiqua"/>
          <w:sz w:val="24"/>
          <w:szCs w:val="24"/>
        </w:rPr>
        <w:t xml:space="preserve">. Thus, non-invasive methods are proposed to be valuable tools for </w:t>
      </w:r>
      <w:r w:rsidRPr="00B34846">
        <w:rPr>
          <w:rFonts w:ascii="Book Antiqua" w:eastAsia="HYSinMyeongJo-Medium" w:hAnsi="Book Antiqua"/>
          <w:sz w:val="24"/>
          <w:szCs w:val="24"/>
        </w:rPr>
        <w:lastRenderedPageBreak/>
        <w:t>monitoring changes in prognosis, which cannot be assessed with a liver biopsy.</w:t>
      </w:r>
    </w:p>
    <w:p w:rsidR="00AC2B3B" w:rsidRPr="00B34846" w:rsidRDefault="00AC2B3B" w:rsidP="00B34846">
      <w:pPr>
        <w:wordWrap/>
        <w:spacing w:after="0" w:line="360" w:lineRule="auto"/>
        <w:ind w:firstLineChars="200" w:firstLine="480"/>
        <w:rPr>
          <w:rFonts w:ascii="Book Antiqua" w:hAnsi="Book Antiqua"/>
          <w:sz w:val="24"/>
          <w:szCs w:val="24"/>
        </w:rPr>
      </w:pPr>
      <w:r w:rsidRPr="00B34846">
        <w:rPr>
          <w:rFonts w:ascii="Book Antiqua" w:hAnsi="Book Antiqua"/>
          <w:sz w:val="24"/>
          <w:szCs w:val="24"/>
        </w:rPr>
        <w:t>In this article, we will summarize recent longitudinal studies of non-invasive methods for predicting forthcoming complications related to liver cirrhosis, such as hepatic decompensation, liver failure, development of HCC, or liver-related death. We will also discuss the clinical value of currently available non-invasive methods based on evidence from the literature. Finally, we will discuss future research directions.</w:t>
      </w:r>
    </w:p>
    <w:p w:rsidR="00AC2B3B" w:rsidRPr="00B34846" w:rsidRDefault="00AC2B3B" w:rsidP="00B34846">
      <w:pPr>
        <w:wordWrap/>
        <w:spacing w:after="0" w:line="360" w:lineRule="auto"/>
        <w:ind w:firstLineChars="200" w:firstLine="480"/>
        <w:rPr>
          <w:rFonts w:ascii="Book Antiqua" w:hAnsi="Book Antiqua"/>
          <w:sz w:val="24"/>
          <w:szCs w:val="24"/>
        </w:r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caps/>
          <w:sz w:val="24"/>
          <w:szCs w:val="24"/>
        </w:rPr>
        <w:t>Transient elastography</w:t>
      </w: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t>Measurement of liver stiffness (LS) by TE has been proposed as a new non-invasive method for assessing the degree of liver fibrosis. The ability of TE to predict development of cirrhosis-related complications has also been explored in several prospective, longitudinal studies</w:t>
      </w:r>
      <w:r w:rsidRPr="00B34846">
        <w:rPr>
          <w:rFonts w:ascii="Book Antiqua" w:hAnsi="Book Antiqua"/>
          <w:sz w:val="24"/>
          <w:szCs w:val="24"/>
          <w:lang w:eastAsia="zh-CN"/>
        </w:rPr>
        <w:t xml:space="preserve"> (Table 1)</w:t>
      </w:r>
      <w:r w:rsidRPr="00B34846">
        <w:rPr>
          <w:rFonts w:ascii="Book Antiqua" w:hAnsi="Book Antiqua"/>
          <w:sz w:val="24"/>
          <w:szCs w:val="24"/>
        </w:rPr>
        <w:t>.</w:t>
      </w:r>
    </w:p>
    <w:p w:rsidR="00AC2B3B" w:rsidRPr="00B34846" w:rsidRDefault="00AC2B3B" w:rsidP="00B34846">
      <w:pPr>
        <w:wordWrap/>
        <w:spacing w:after="0" w:line="360" w:lineRule="auto"/>
        <w:rPr>
          <w:rFonts w:ascii="Book Antiqua" w:hAnsi="Book Antiqua"/>
          <w:b/>
          <w:sz w:val="24"/>
          <w:szCs w:val="24"/>
        </w:rPr>
      </w:pPr>
    </w:p>
    <w:p w:rsidR="00AC2B3B" w:rsidRPr="00B34846" w:rsidRDefault="00AC2B3B" w:rsidP="00B34846">
      <w:pPr>
        <w:wordWrap/>
        <w:spacing w:after="0" w:line="360" w:lineRule="auto"/>
        <w:rPr>
          <w:rFonts w:ascii="Book Antiqua" w:hAnsi="Book Antiqua"/>
          <w:b/>
          <w:i/>
          <w:sz w:val="24"/>
          <w:szCs w:val="24"/>
        </w:rPr>
      </w:pPr>
      <w:proofErr w:type="spellStart"/>
      <w:r w:rsidRPr="00B34846">
        <w:rPr>
          <w:rFonts w:ascii="Book Antiqua" w:hAnsi="Book Antiqua"/>
          <w:b/>
          <w:i/>
          <w:sz w:val="24"/>
          <w:szCs w:val="24"/>
        </w:rPr>
        <w:t>Gastroesophageal</w:t>
      </w:r>
      <w:proofErr w:type="spellEnd"/>
      <w:r w:rsidRPr="00B34846">
        <w:rPr>
          <w:rFonts w:ascii="Book Antiqua" w:hAnsi="Book Antiqua"/>
          <w:b/>
          <w:i/>
          <w:sz w:val="24"/>
          <w:szCs w:val="24"/>
        </w:rPr>
        <w:t xml:space="preserve"> varices</w:t>
      </w: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t xml:space="preserve">An important cirrhosis-related complication is the development of </w:t>
      </w:r>
      <w:proofErr w:type="spellStart"/>
      <w:r w:rsidRPr="00B34846">
        <w:rPr>
          <w:rFonts w:ascii="Book Antiqua" w:hAnsi="Book Antiqua"/>
          <w:sz w:val="24"/>
          <w:szCs w:val="24"/>
        </w:rPr>
        <w:t>gastroesophageal</w:t>
      </w:r>
      <w:proofErr w:type="spellEnd"/>
      <w:r w:rsidRPr="00B34846">
        <w:rPr>
          <w:rFonts w:ascii="Book Antiqua" w:hAnsi="Book Antiqua"/>
          <w:sz w:val="24"/>
          <w:szCs w:val="24"/>
        </w:rPr>
        <w:t xml:space="preserve"> varices and bleeding. </w:t>
      </w:r>
      <w:proofErr w:type="spellStart"/>
      <w:r w:rsidRPr="00B34846">
        <w:rPr>
          <w:rFonts w:ascii="Book Antiqua" w:hAnsi="Book Antiqua"/>
          <w:sz w:val="24"/>
          <w:szCs w:val="24"/>
        </w:rPr>
        <w:t>Gastroesophageal</w:t>
      </w:r>
      <w:proofErr w:type="spellEnd"/>
      <w:r w:rsidRPr="00B34846">
        <w:rPr>
          <w:rFonts w:ascii="Book Antiqua" w:hAnsi="Book Antiqua"/>
          <w:sz w:val="24"/>
          <w:szCs w:val="24"/>
        </w:rPr>
        <w:t xml:space="preserve"> varices are present in 30</w:t>
      </w:r>
      <w:r w:rsidRPr="00B34846">
        <w:rPr>
          <w:rFonts w:ascii="Book Antiqua" w:hAnsi="Book Antiqua"/>
          <w:sz w:val="24"/>
          <w:szCs w:val="24"/>
          <w:lang w:eastAsia="zh-CN"/>
        </w:rPr>
        <w:t>%</w:t>
      </w:r>
      <w:r w:rsidRPr="00B34846">
        <w:rPr>
          <w:rFonts w:ascii="Book Antiqua" w:hAnsi="Book Antiqua"/>
          <w:sz w:val="24"/>
          <w:szCs w:val="24"/>
        </w:rPr>
        <w:t xml:space="preserve">-60% of patients with liver cirrhosis. </w:t>
      </w:r>
      <w:proofErr w:type="spellStart"/>
      <w:r w:rsidRPr="00B34846">
        <w:rPr>
          <w:rFonts w:ascii="Book Antiqua" w:hAnsi="Book Antiqua"/>
          <w:sz w:val="24"/>
          <w:szCs w:val="24"/>
        </w:rPr>
        <w:t>Variceal</w:t>
      </w:r>
      <w:proofErr w:type="spellEnd"/>
      <w:r w:rsidRPr="00B34846">
        <w:rPr>
          <w:rFonts w:ascii="Book Antiqua" w:hAnsi="Book Antiqua"/>
          <w:sz w:val="24"/>
          <w:szCs w:val="24"/>
        </w:rPr>
        <w:t xml:space="preserve"> bleeding is an independent predictor of </w:t>
      </w:r>
      <w:proofErr w:type="gramStart"/>
      <w:r w:rsidRPr="00B34846">
        <w:rPr>
          <w:rFonts w:ascii="Book Antiqua" w:hAnsi="Book Antiqua"/>
          <w:sz w:val="24"/>
          <w:szCs w:val="24"/>
        </w:rPr>
        <w:t>mortality</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34-36]</w:t>
      </w:r>
      <w:r w:rsidRPr="00B34846">
        <w:rPr>
          <w:rFonts w:ascii="Book Antiqua" w:hAnsi="Book Antiqua"/>
          <w:sz w:val="24"/>
          <w:szCs w:val="24"/>
        </w:rPr>
        <w:t xml:space="preserve">. Although several cross-sectional </w:t>
      </w:r>
      <w:proofErr w:type="gramStart"/>
      <w:r w:rsidRPr="00B34846">
        <w:rPr>
          <w:rFonts w:ascii="Book Antiqua" w:hAnsi="Book Antiqua"/>
          <w:sz w:val="24"/>
          <w:szCs w:val="24"/>
        </w:rPr>
        <w:t>studies</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37-42]</w:t>
      </w:r>
      <w:r w:rsidRPr="00B34846">
        <w:rPr>
          <w:rFonts w:ascii="Book Antiqua" w:hAnsi="Book Antiqua"/>
          <w:sz w:val="24"/>
          <w:szCs w:val="24"/>
        </w:rPr>
        <w:t xml:space="preserve"> have reported significant correlations between TE and the presence of esophageal varices (EVs) and/or EV bleeding, the performance of TE alone as a predictor of EVs is far from satisfactory. Thus, it has been suggested that TE alone cannot replace esophagogastroduodenoscopy for identifying patients with </w:t>
      </w:r>
      <w:proofErr w:type="gramStart"/>
      <w:r w:rsidRPr="00B34846">
        <w:rPr>
          <w:rFonts w:ascii="Book Antiqua" w:hAnsi="Book Antiqua"/>
          <w:sz w:val="24"/>
          <w:szCs w:val="24"/>
        </w:rPr>
        <w:t>EVs</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43]</w:t>
      </w:r>
      <w:r w:rsidRPr="00B34846">
        <w:rPr>
          <w:rFonts w:ascii="Book Antiqua" w:hAnsi="Book Antiqua"/>
          <w:sz w:val="24"/>
          <w:szCs w:val="24"/>
        </w:rPr>
        <w:t xml:space="preserve">. A novel prediction model was recently introduced by Kim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44]</w:t>
      </w:r>
      <w:r w:rsidRPr="00B34846">
        <w:rPr>
          <w:rFonts w:ascii="Book Antiqua" w:hAnsi="Book Antiqua"/>
          <w:sz w:val="24"/>
          <w:szCs w:val="24"/>
        </w:rPr>
        <w:t>. This model combines TE with different pathophysiological parameters of liver cirrhosis. The LS-spleen diameter to platelet ratio score (LSPS) combines the LS measurement obtained by TE with the spleen diameter measured by ultrasonography and the platelet count from a routine complete blood count. The LSPS has excellent accuracy for diagnosing and predicting high-risk EVs in patients with compensated hepatitis B virus-related CLD (AUROC 0.953; negative predictive value 94.7%, positive predictive value 93.3%).</w:t>
      </w:r>
    </w:p>
    <w:p w:rsidR="00AC2B3B" w:rsidRPr="00B34846" w:rsidRDefault="00AC2B3B" w:rsidP="00B34846">
      <w:pPr>
        <w:wordWrap/>
        <w:spacing w:after="0" w:line="360" w:lineRule="auto"/>
        <w:ind w:firstLineChars="200" w:firstLine="480"/>
        <w:rPr>
          <w:rFonts w:ascii="Book Antiqua" w:hAnsi="Book Antiqua"/>
          <w:sz w:val="24"/>
          <w:szCs w:val="24"/>
        </w:rPr>
      </w:pPr>
      <w:r w:rsidRPr="00B34846">
        <w:rPr>
          <w:rFonts w:ascii="Book Antiqua" w:hAnsi="Book Antiqua"/>
          <w:sz w:val="24"/>
          <w:szCs w:val="24"/>
        </w:rPr>
        <w:t xml:space="preserve">Based on a follow-up prospective, longitudinal study, Kim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45]</w:t>
      </w:r>
      <w:r w:rsidRPr="00B34846">
        <w:rPr>
          <w:rFonts w:ascii="Book Antiqua" w:hAnsi="Book Antiqua"/>
          <w:sz w:val="24"/>
          <w:szCs w:val="24"/>
        </w:rPr>
        <w:t xml:space="preserve"> concluded that LSPS is a reliable method for predicting </w:t>
      </w:r>
      <w:proofErr w:type="spellStart"/>
      <w:r w:rsidRPr="00B34846">
        <w:rPr>
          <w:rFonts w:ascii="Book Antiqua" w:hAnsi="Book Antiqua"/>
          <w:sz w:val="24"/>
          <w:szCs w:val="24"/>
        </w:rPr>
        <w:t>variceal</w:t>
      </w:r>
      <w:proofErr w:type="spellEnd"/>
      <w:r w:rsidRPr="00B34846">
        <w:rPr>
          <w:rFonts w:ascii="Book Antiqua" w:hAnsi="Book Antiqua"/>
          <w:sz w:val="24"/>
          <w:szCs w:val="24"/>
        </w:rPr>
        <w:t xml:space="preserve"> bleeding in hepatitis B virus-related liver </w:t>
      </w:r>
      <w:r w:rsidRPr="00B34846">
        <w:rPr>
          <w:rFonts w:ascii="Book Antiqua" w:hAnsi="Book Antiqua"/>
          <w:sz w:val="24"/>
          <w:szCs w:val="24"/>
        </w:rPr>
        <w:lastRenderedPageBreak/>
        <w:t xml:space="preserve">cirrhosis. In this study, patients with LSPS ≥ 5.5 showed higher cumulative incidences of EV bleeding during the follow-up period. Among those with high-risk EVs, those with an LSPS ≥ 6.5 were at an increased risk of developing </w:t>
      </w:r>
      <w:proofErr w:type="spellStart"/>
      <w:r w:rsidRPr="00B34846">
        <w:rPr>
          <w:rFonts w:ascii="Book Antiqua" w:hAnsi="Book Antiqua"/>
          <w:sz w:val="24"/>
          <w:szCs w:val="24"/>
        </w:rPr>
        <w:t>variceal</w:t>
      </w:r>
      <w:proofErr w:type="spellEnd"/>
      <w:r w:rsidRPr="00B34846">
        <w:rPr>
          <w:rFonts w:ascii="Book Antiqua" w:hAnsi="Book Antiqua"/>
          <w:sz w:val="24"/>
          <w:szCs w:val="24"/>
        </w:rPr>
        <w:t xml:space="preserve"> bleeding (Figure 1). </w:t>
      </w:r>
    </w:p>
    <w:p w:rsidR="00AC2B3B" w:rsidRPr="00B34846" w:rsidRDefault="00AC2B3B" w:rsidP="00B34846">
      <w:pPr>
        <w:wordWrap/>
        <w:spacing w:after="0" w:line="360" w:lineRule="auto"/>
        <w:ind w:firstLineChars="200" w:firstLine="480"/>
        <w:rPr>
          <w:rFonts w:ascii="Book Antiqua" w:hAnsi="Book Antiqua"/>
          <w:sz w:val="24"/>
          <w:szCs w:val="24"/>
        </w:rPr>
      </w:pPr>
      <w:r w:rsidRPr="00B34846">
        <w:rPr>
          <w:rFonts w:ascii="Book Antiqua" w:hAnsi="Book Antiqua"/>
          <w:sz w:val="24"/>
          <w:szCs w:val="24"/>
        </w:rPr>
        <w:t xml:space="preserve">The clinical significance of LSPS for predicting EVs in patients with compensated cirrhosis of different etiologies was further confirmed by </w:t>
      </w:r>
      <w:proofErr w:type="spellStart"/>
      <w:r w:rsidRPr="00B34846">
        <w:rPr>
          <w:rFonts w:ascii="Book Antiqua" w:hAnsi="Book Antiqua"/>
          <w:sz w:val="24"/>
          <w:szCs w:val="24"/>
        </w:rPr>
        <w:t>Berzigotti</w:t>
      </w:r>
      <w:proofErr w:type="spellEnd"/>
      <w:r w:rsidRPr="00B34846">
        <w:rPr>
          <w:rFonts w:ascii="Book Antiqua" w:hAnsi="Book Antiqua"/>
          <w:sz w:val="24"/>
          <w:szCs w:val="24"/>
        </w:rPr>
        <w:t xml:space="preserve">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46]</w:t>
      </w:r>
      <w:r w:rsidRPr="00B34846">
        <w:rPr>
          <w:rFonts w:ascii="Book Antiqua" w:hAnsi="Book Antiqua"/>
          <w:sz w:val="24"/>
          <w:szCs w:val="24"/>
        </w:rPr>
        <w:t xml:space="preserve">. In this European multi-center study, which included a training set of 117 patients and a validation set of 56 patients with compensated cirrhosis, LSPS showed good diagnostic performance for predicting the presence of EVs (AUROC 0.882; negative predictive value 90.8%, positive predictive values 73.2%). Patients with LSPS ≥ 3.21 were considered to have EVs with an accuracy of 84.6% in the training set and 75.0% in the validation set. </w:t>
      </w:r>
      <w:r w:rsidRPr="00B34846">
        <w:rPr>
          <w:rFonts w:ascii="Book Antiqua" w:eastAsia="HYSinMyeongJo-Medium" w:hAnsi="Book Antiqua"/>
          <w:sz w:val="24"/>
          <w:szCs w:val="24"/>
        </w:rPr>
        <w:t xml:space="preserve">Interestingly, whereas the diagnostic performance of LSPS by AUROC was similar between the two </w:t>
      </w:r>
      <w:proofErr w:type="gramStart"/>
      <w:r w:rsidRPr="00B34846">
        <w:rPr>
          <w:rFonts w:ascii="Book Antiqua" w:eastAsia="HYSinMyeongJo-Medium" w:hAnsi="Book Antiqua"/>
          <w:sz w:val="24"/>
          <w:szCs w:val="24"/>
        </w:rPr>
        <w:t>studies</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45,46]</w:t>
      </w:r>
      <w:r w:rsidRPr="00B34846">
        <w:rPr>
          <w:rFonts w:ascii="Book Antiqua" w:eastAsia="HYSinMyeongJo-Medium" w:hAnsi="Book Antiqua"/>
          <w:sz w:val="24"/>
          <w:szCs w:val="24"/>
        </w:rPr>
        <w:t xml:space="preserve">, the cut-offs were different: 5.5 </w:t>
      </w:r>
      <w:r w:rsidRPr="00B34846">
        <w:rPr>
          <w:rFonts w:ascii="Book Antiqua" w:eastAsia="HYSinMyeongJo-Medium" w:hAnsi="Book Antiqua"/>
          <w:i/>
          <w:sz w:val="24"/>
          <w:szCs w:val="24"/>
        </w:rPr>
        <w:t>vs</w:t>
      </w:r>
      <w:r w:rsidRPr="00B34846">
        <w:rPr>
          <w:rFonts w:ascii="Book Antiqua" w:eastAsia="HYSinMyeongJo-Medium" w:hAnsi="Book Antiqua"/>
          <w:sz w:val="24"/>
          <w:szCs w:val="24"/>
        </w:rPr>
        <w:t xml:space="preserve"> 3.21. The disparity between cut-offs is presumably due to differences in the etiologies of the CLDs. The original publication consisted of patients with hepatitis B virus-related liver cirrhosis only, whereas the latter study included patients with liver cirrhosis of various etiologies, mainly hepatitis C virus. The cross-sectional utility of LSPS demonstrated in Asian studies was validated in a European multicenter trial. However, similar to </w:t>
      </w:r>
      <w:proofErr w:type="spellStart"/>
      <w:r w:rsidRPr="00B34846">
        <w:rPr>
          <w:rFonts w:ascii="Book Antiqua" w:eastAsia="HYSinMyeongJo-Medium" w:hAnsi="Book Antiqua"/>
          <w:sz w:val="24"/>
          <w:szCs w:val="24"/>
        </w:rPr>
        <w:t>variceal</w:t>
      </w:r>
      <w:proofErr w:type="spellEnd"/>
      <w:r w:rsidRPr="00B34846">
        <w:rPr>
          <w:rFonts w:ascii="Book Antiqua" w:eastAsia="HYSinMyeongJo-Medium" w:hAnsi="Book Antiqua"/>
          <w:sz w:val="24"/>
          <w:szCs w:val="24"/>
        </w:rPr>
        <w:t xml:space="preserve"> bleeding, the utility of LSPS as a long-term prognostic factor should be validated through longitudinal, prospective studies performed by multiple investigators in patients of varying ethnicities and disease etiologies.</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b/>
          <w:i/>
          <w:sz w:val="24"/>
          <w:szCs w:val="24"/>
        </w:rPr>
      </w:pPr>
      <w:r w:rsidRPr="00B34846">
        <w:rPr>
          <w:rFonts w:ascii="Book Antiqua" w:hAnsi="Book Antiqua"/>
          <w:b/>
          <w:i/>
          <w:sz w:val="24"/>
          <w:szCs w:val="24"/>
        </w:rPr>
        <w:t>Hepatocellular carcinoma</w:t>
      </w: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t xml:space="preserve">Advanced liver fibrosis and cirrhosis are regarded as major risk factors for the development of HCC. Early detection of HCC is critical for successful </w:t>
      </w:r>
      <w:proofErr w:type="gramStart"/>
      <w:r w:rsidRPr="00B34846">
        <w:rPr>
          <w:rFonts w:ascii="Book Antiqua" w:hAnsi="Book Antiqua"/>
          <w:sz w:val="24"/>
          <w:szCs w:val="24"/>
        </w:rPr>
        <w:t>treatment</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47,48]</w:t>
      </w:r>
      <w:r w:rsidRPr="00B34846">
        <w:rPr>
          <w:rFonts w:ascii="Book Antiqua" w:hAnsi="Book Antiqua"/>
          <w:sz w:val="24"/>
          <w:szCs w:val="24"/>
        </w:rPr>
        <w:t xml:space="preserve">. In addition to the clinical application of TE for diagnosing the extent of liver fibrosis and predicting the development of </w:t>
      </w:r>
      <w:proofErr w:type="spellStart"/>
      <w:r w:rsidRPr="00B34846">
        <w:rPr>
          <w:rFonts w:ascii="Book Antiqua" w:hAnsi="Book Antiqua"/>
          <w:sz w:val="24"/>
          <w:szCs w:val="24"/>
        </w:rPr>
        <w:t>gastroesophageal</w:t>
      </w:r>
      <w:proofErr w:type="spellEnd"/>
      <w:r w:rsidRPr="00B34846">
        <w:rPr>
          <w:rFonts w:ascii="Book Antiqua" w:hAnsi="Book Antiqua"/>
          <w:sz w:val="24"/>
          <w:szCs w:val="24"/>
        </w:rPr>
        <w:t xml:space="preserve"> varices and hepatic decompression, recent studies suggest that TE can predict the development of HCC. </w:t>
      </w:r>
      <w:proofErr w:type="spellStart"/>
      <w:r w:rsidRPr="00B34846">
        <w:rPr>
          <w:rFonts w:ascii="Book Antiqua" w:hAnsi="Book Antiqua"/>
          <w:sz w:val="24"/>
          <w:szCs w:val="24"/>
        </w:rPr>
        <w:t>Masuzaki</w:t>
      </w:r>
      <w:proofErr w:type="spellEnd"/>
      <w:r w:rsidRPr="00B34846">
        <w:rPr>
          <w:rFonts w:ascii="Book Antiqua" w:hAnsi="Book Antiqua"/>
          <w:sz w:val="24"/>
          <w:szCs w:val="24"/>
        </w:rPr>
        <w:t xml:space="preserve">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49]</w:t>
      </w:r>
      <w:r w:rsidRPr="00B34846">
        <w:rPr>
          <w:rFonts w:ascii="Book Antiqua" w:hAnsi="Book Antiqua"/>
          <w:sz w:val="24"/>
          <w:szCs w:val="24"/>
        </w:rPr>
        <w:t xml:space="preserve"> performed a large, prospective cohort study to assess the ability of TE to predict the development of HCC among Japanese patients with hepatitis C-related liver cirrhosis. In addition to age, male gender, and clinical cirrhosis, the LS value stratified by TE was identified as an independent risk factor for developing HCC. Compared to patients with LS values ≤ 10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w:t>
      </w:r>
      <w:r w:rsidRPr="00B34846">
        <w:rPr>
          <w:rFonts w:ascii="Book Antiqua" w:hAnsi="Book Antiqua"/>
          <w:sz w:val="24"/>
          <w:szCs w:val="24"/>
        </w:rPr>
        <w:lastRenderedPageBreak/>
        <w:t xml:space="preserve">patients with higher LS values had a significantly increased risk of developing HCC (LS values, 10.1–15 </w:t>
      </w:r>
      <w:proofErr w:type="spellStart"/>
      <w:r w:rsidRPr="00B34846">
        <w:rPr>
          <w:rFonts w:ascii="Book Antiqua" w:hAnsi="Book Antiqua"/>
          <w:sz w:val="24"/>
          <w:szCs w:val="24"/>
        </w:rPr>
        <w:t>kPa</w:t>
      </w:r>
      <w:proofErr w:type="spellEnd"/>
      <w:r w:rsidRPr="00B34846">
        <w:rPr>
          <w:rFonts w:ascii="Book Antiqua" w:hAnsi="Book Antiqua"/>
          <w:sz w:val="24"/>
          <w:szCs w:val="24"/>
        </w:rPr>
        <w:t>, HR</w:t>
      </w:r>
      <w:r w:rsidRPr="00B34846">
        <w:rPr>
          <w:rFonts w:ascii="Book Antiqua" w:hAnsi="Book Antiqua"/>
          <w:sz w:val="24"/>
          <w:szCs w:val="24"/>
          <w:lang w:eastAsia="zh-CN"/>
        </w:rPr>
        <w:t xml:space="preserve"> =</w:t>
      </w:r>
      <w:r w:rsidRPr="00B34846">
        <w:rPr>
          <w:rFonts w:ascii="Book Antiqua" w:hAnsi="Book Antiqua"/>
          <w:sz w:val="24"/>
          <w:szCs w:val="24"/>
        </w:rPr>
        <w:t xml:space="preserve"> 16.7; LS values, 15.1–20 </w:t>
      </w:r>
      <w:proofErr w:type="spellStart"/>
      <w:r w:rsidRPr="00B34846">
        <w:rPr>
          <w:rFonts w:ascii="Book Antiqua" w:hAnsi="Book Antiqua"/>
          <w:sz w:val="24"/>
          <w:szCs w:val="24"/>
        </w:rPr>
        <w:t>kPa</w:t>
      </w:r>
      <w:proofErr w:type="spellEnd"/>
      <w:r w:rsidRPr="00B34846">
        <w:rPr>
          <w:rFonts w:ascii="Book Antiqua" w:hAnsi="Book Antiqua"/>
          <w:sz w:val="24"/>
          <w:szCs w:val="24"/>
        </w:rPr>
        <w:t>, HR</w:t>
      </w:r>
      <w:r w:rsidRPr="00B34846">
        <w:rPr>
          <w:rFonts w:ascii="Book Antiqua" w:hAnsi="Book Antiqua"/>
          <w:sz w:val="24"/>
          <w:szCs w:val="24"/>
          <w:lang w:eastAsia="zh-CN"/>
        </w:rPr>
        <w:t xml:space="preserve"> =</w:t>
      </w:r>
      <w:r w:rsidRPr="00B34846">
        <w:rPr>
          <w:rFonts w:ascii="Book Antiqua" w:hAnsi="Book Antiqua"/>
          <w:sz w:val="24"/>
          <w:szCs w:val="24"/>
        </w:rPr>
        <w:t xml:space="preserve"> 20.9; LS values, 20.1–25 </w:t>
      </w:r>
      <w:proofErr w:type="spellStart"/>
      <w:r w:rsidRPr="00B34846">
        <w:rPr>
          <w:rFonts w:ascii="Book Antiqua" w:hAnsi="Book Antiqua"/>
          <w:sz w:val="24"/>
          <w:szCs w:val="24"/>
        </w:rPr>
        <w:t>kPa</w:t>
      </w:r>
      <w:proofErr w:type="spellEnd"/>
      <w:r w:rsidRPr="00B34846">
        <w:rPr>
          <w:rFonts w:ascii="Book Antiqua" w:hAnsi="Book Antiqua"/>
          <w:sz w:val="24"/>
          <w:szCs w:val="24"/>
        </w:rPr>
        <w:t>, HR</w:t>
      </w:r>
      <w:r w:rsidRPr="00B34846">
        <w:rPr>
          <w:rFonts w:ascii="Book Antiqua" w:hAnsi="Book Antiqua"/>
          <w:sz w:val="24"/>
          <w:szCs w:val="24"/>
          <w:lang w:eastAsia="zh-CN"/>
        </w:rPr>
        <w:t xml:space="preserve"> = </w:t>
      </w:r>
      <w:r w:rsidRPr="00B34846">
        <w:rPr>
          <w:rFonts w:ascii="Book Antiqua" w:hAnsi="Book Antiqua"/>
          <w:sz w:val="24"/>
          <w:szCs w:val="24"/>
        </w:rPr>
        <w:t xml:space="preserve">25.6; and LS values &gt; 25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HR </w:t>
      </w:r>
      <w:r w:rsidRPr="00B34846">
        <w:rPr>
          <w:rFonts w:ascii="Book Antiqua" w:hAnsi="Book Antiqua"/>
          <w:sz w:val="24"/>
          <w:szCs w:val="24"/>
          <w:lang w:eastAsia="zh-CN"/>
        </w:rPr>
        <w:t xml:space="preserve">= </w:t>
      </w:r>
      <w:r w:rsidRPr="00B34846">
        <w:rPr>
          <w:rFonts w:ascii="Book Antiqua" w:hAnsi="Book Antiqua"/>
          <w:sz w:val="24"/>
          <w:szCs w:val="24"/>
        </w:rPr>
        <w:t xml:space="preserve">45.5). In addition, the cumulative incidence of HCC increased in a step-wise manner according to the stratified LS value (Figure 2A). </w:t>
      </w:r>
      <w:r w:rsidRPr="00B34846">
        <w:rPr>
          <w:rFonts w:ascii="Book Antiqua" w:eastAsia="HYSinMyeongJo-Medium" w:hAnsi="Book Antiqua"/>
          <w:sz w:val="24"/>
          <w:szCs w:val="24"/>
        </w:rPr>
        <w:t>These findings suggested that a greater extent of liver fibrosis, as assessed by higher LS values, was closely</w:t>
      </w:r>
      <w:r w:rsidRPr="00B34846">
        <w:rPr>
          <w:rFonts w:ascii="Book Antiqua" w:hAnsi="Book Antiqua"/>
          <w:sz w:val="24"/>
          <w:szCs w:val="24"/>
        </w:rPr>
        <w:t xml:space="preserve"> associated with an increased risk of developing HCC. Thus, TE is a clinically useful method for predicting development of HCC.</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hAnsi="Book Antiqua"/>
          <w:sz w:val="24"/>
          <w:szCs w:val="24"/>
        </w:rPr>
        <w:t xml:space="preserve">The clinical role of TE for predicting the development of HCC was further validated in patients with liver cirrhosis of different etiologies. Jung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33]</w:t>
      </w:r>
      <w:r w:rsidRPr="00B34846">
        <w:rPr>
          <w:rFonts w:ascii="Book Antiqua" w:hAnsi="Book Antiqua"/>
          <w:sz w:val="24"/>
          <w:szCs w:val="24"/>
        </w:rPr>
        <w:t xml:space="preserve"> conducted a study in Korean patients with chronic hepatitis B. In this large, prospective cohort study, a significant step-wise association was confirmed between LS values and the risk of developing HCC. Compared to patients with LS values ≤ 8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patients with higher LS values had significantly increased risks of developing HCC (LS values, 8.1–13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HR = 3.07; LS values, 13.1–18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HR = 4.68; LS values, 18.1–23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HR = 5.55; and LS values &gt; 23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HR = 6.60). The diagnosis of liver cirrhosis may show conflicting results based on TE findings and clinical criteria. Patients diagnosed with liver cirrhosis based on TE findings showed increased risks of developing HCC than those diagnosed with liver cirrhosis based on clinical criteria (3.26% </w:t>
      </w:r>
      <w:r w:rsidRPr="00B34846">
        <w:rPr>
          <w:rFonts w:ascii="Book Antiqua" w:hAnsi="Book Antiqua"/>
          <w:i/>
          <w:sz w:val="24"/>
          <w:szCs w:val="24"/>
        </w:rPr>
        <w:t>vs</w:t>
      </w:r>
      <w:r w:rsidRPr="00B34846">
        <w:rPr>
          <w:rFonts w:ascii="Book Antiqua" w:hAnsi="Book Antiqua"/>
          <w:sz w:val="24"/>
          <w:szCs w:val="24"/>
        </w:rPr>
        <w:t xml:space="preserve"> 0.87% per person-year) (Figure 2B). These findings indicate that TE might be a more precise indicator of compensated liver cirrhosis in comparison to clinical criteria. Furthermore, changes in the risk of developing HCC according to the pattern of changes in LS values were observed in the study. These data suggest that serial TE measurement may be a dynamic monitoring tool for estimating the risk of developing HCC in patients with liver cirrhosis</w:t>
      </w:r>
      <w:r w:rsidRPr="00B34846">
        <w:rPr>
          <w:rFonts w:ascii="Book Antiqua" w:eastAsia="HYSinMyeongJo-Medium" w:hAnsi="Book Antiqua"/>
          <w:sz w:val="24"/>
          <w:szCs w:val="24"/>
        </w:rPr>
        <w:t xml:space="preserve">. </w:t>
      </w:r>
    </w:p>
    <w:p w:rsidR="00AC2B3B" w:rsidRPr="00B34846" w:rsidRDefault="00AC2B3B" w:rsidP="00B34846">
      <w:pPr>
        <w:wordWrap/>
        <w:spacing w:after="0" w:line="360" w:lineRule="auto"/>
        <w:ind w:firstLineChars="200" w:firstLine="480"/>
        <w:rPr>
          <w:rFonts w:ascii="Book Antiqua" w:hAnsi="Book Antiqua"/>
          <w:sz w:val="24"/>
          <w:szCs w:val="24"/>
        </w:rPr>
      </w:pPr>
      <w:r w:rsidRPr="00B34846">
        <w:rPr>
          <w:rFonts w:ascii="Book Antiqua" w:eastAsia="HYSinMyeongJo-Medium" w:hAnsi="Book Antiqua"/>
          <w:sz w:val="24"/>
          <w:szCs w:val="24"/>
        </w:rPr>
        <w:t>These two large studies confirmed the clinical implications of TE as a non-invasive tool for assessing the risk of developing HCC. However, incorporation of TE into the routine surveillance strategy should be further investigated to determine if this increases the accuracy of detecting risk.</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b/>
          <w:i/>
          <w:sz w:val="24"/>
          <w:szCs w:val="24"/>
        </w:rPr>
      </w:pPr>
      <w:r w:rsidRPr="00B34846">
        <w:rPr>
          <w:rFonts w:ascii="Book Antiqua" w:hAnsi="Book Antiqua"/>
          <w:b/>
          <w:i/>
          <w:sz w:val="24"/>
          <w:szCs w:val="24"/>
        </w:rPr>
        <w:t>Hepatic decompensation and liver-related events</w:t>
      </w: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t xml:space="preserve">Development of overall hepatic decompensation, not merely </w:t>
      </w:r>
      <w:proofErr w:type="spellStart"/>
      <w:r w:rsidRPr="00B34846">
        <w:rPr>
          <w:rFonts w:ascii="Book Antiqua" w:hAnsi="Book Antiqua"/>
          <w:sz w:val="24"/>
          <w:szCs w:val="24"/>
        </w:rPr>
        <w:t>variceal</w:t>
      </w:r>
      <w:proofErr w:type="spellEnd"/>
      <w:r w:rsidRPr="00B34846">
        <w:rPr>
          <w:rFonts w:ascii="Book Antiqua" w:hAnsi="Book Antiqua"/>
          <w:sz w:val="24"/>
          <w:szCs w:val="24"/>
        </w:rPr>
        <w:t xml:space="preserve"> bleeding, is another </w:t>
      </w:r>
      <w:r w:rsidRPr="00B34846">
        <w:rPr>
          <w:rFonts w:ascii="Book Antiqua" w:hAnsi="Book Antiqua"/>
          <w:sz w:val="24"/>
          <w:szCs w:val="24"/>
        </w:rPr>
        <w:lastRenderedPageBreak/>
        <w:t xml:space="preserve">critical factor related to morbidity in advanced stages of liver fibrosis and cirrhosis. Hence, early prediction of hepatic decompensation is important for establishing therapeutic plans. Kim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50]</w:t>
      </w:r>
      <w:r w:rsidRPr="00B34846">
        <w:rPr>
          <w:rFonts w:ascii="Book Antiqua" w:hAnsi="Book Antiqua"/>
          <w:sz w:val="24"/>
          <w:szCs w:val="24"/>
        </w:rPr>
        <w:t xml:space="preserve"> conducted a prospective, longitudinal study to assess the abilities of TE and LSPS to predict the first event of hepatic decompensation in patients with liver cirrhosis. The study included patients with cirrhosis related to hepatitis B virus without histories of hepatic decompensation, which was defined as a newly-developed ascites, hepatic encephalopathy, </w:t>
      </w:r>
      <w:proofErr w:type="spellStart"/>
      <w:r w:rsidRPr="00B34846">
        <w:rPr>
          <w:rFonts w:ascii="Book Antiqua" w:hAnsi="Book Antiqua"/>
          <w:sz w:val="24"/>
          <w:szCs w:val="24"/>
        </w:rPr>
        <w:t>variceal</w:t>
      </w:r>
      <w:proofErr w:type="spellEnd"/>
      <w:r w:rsidRPr="00B34846">
        <w:rPr>
          <w:rFonts w:ascii="Book Antiqua" w:hAnsi="Book Antiqua"/>
          <w:sz w:val="24"/>
          <w:szCs w:val="24"/>
        </w:rPr>
        <w:t xml:space="preserve"> bleeding, and/or deterioration of liver function to Child-Pugh class B or C. The risk of hepatic decompensation </w:t>
      </w:r>
      <w:r w:rsidRPr="00B34846">
        <w:rPr>
          <w:rFonts w:ascii="Book Antiqua" w:eastAsia="HYSinMyeongJo-Medium" w:hAnsi="Book Antiqua"/>
          <w:sz w:val="24"/>
          <w:szCs w:val="24"/>
        </w:rPr>
        <w:t xml:space="preserve">was stratified into three groups based on the LS or </w:t>
      </w:r>
      <w:r w:rsidRPr="00B34846">
        <w:rPr>
          <w:rFonts w:ascii="Book Antiqua" w:hAnsi="Book Antiqua"/>
          <w:sz w:val="24"/>
          <w:szCs w:val="24"/>
        </w:rPr>
        <w:t>LSPS</w:t>
      </w:r>
      <w:r w:rsidRPr="00B34846">
        <w:rPr>
          <w:rFonts w:ascii="Book Antiqua" w:eastAsia="HYSinMyeongJo-Medium" w:hAnsi="Book Antiqua"/>
          <w:sz w:val="24"/>
          <w:szCs w:val="24"/>
        </w:rPr>
        <w:t xml:space="preserve"> value. The results suggested that patients with higher LS values (13–18 and ≥ 18 </w:t>
      </w:r>
      <w:proofErr w:type="spellStart"/>
      <w:r w:rsidRPr="00B34846">
        <w:rPr>
          <w:rFonts w:ascii="Book Antiqua" w:eastAsia="HYSinMyeongJo-Medium" w:hAnsi="Book Antiqua"/>
          <w:sz w:val="24"/>
          <w:szCs w:val="24"/>
        </w:rPr>
        <w:t>kPa</w:t>
      </w:r>
      <w:proofErr w:type="spellEnd"/>
      <w:r w:rsidRPr="00B34846">
        <w:rPr>
          <w:rFonts w:ascii="Book Antiqua" w:eastAsia="HYSinMyeongJo-Medium" w:hAnsi="Book Antiqua"/>
          <w:sz w:val="24"/>
          <w:szCs w:val="24"/>
        </w:rPr>
        <w:t>) had significantly higher risks of developing hepatic decompensation compared to those with lower values (&lt;</w:t>
      </w:r>
      <w:r w:rsidRPr="00B34846">
        <w:rPr>
          <w:rFonts w:ascii="Book Antiqua" w:hAnsi="Book Antiqua"/>
          <w:sz w:val="24"/>
          <w:szCs w:val="24"/>
          <w:lang w:eastAsia="zh-CN"/>
        </w:rPr>
        <w:t xml:space="preserve"> </w:t>
      </w:r>
      <w:r w:rsidRPr="00B34846">
        <w:rPr>
          <w:rFonts w:ascii="Book Antiqua" w:eastAsia="HYSinMyeongJo-Medium" w:hAnsi="Book Antiqua"/>
          <w:sz w:val="24"/>
          <w:szCs w:val="24"/>
        </w:rPr>
        <w:t xml:space="preserve">13 </w:t>
      </w:r>
      <w:proofErr w:type="spellStart"/>
      <w:r w:rsidRPr="00B34846">
        <w:rPr>
          <w:rFonts w:ascii="Book Antiqua" w:eastAsia="HYSinMyeongJo-Medium" w:hAnsi="Book Antiqua"/>
          <w:sz w:val="24"/>
          <w:szCs w:val="24"/>
        </w:rPr>
        <w:t>kPa</w:t>
      </w:r>
      <w:proofErr w:type="spellEnd"/>
      <w:r w:rsidRPr="00B34846">
        <w:rPr>
          <w:rFonts w:ascii="Book Antiqua" w:eastAsia="HYSinMyeongJo-Medium" w:hAnsi="Book Antiqua"/>
          <w:sz w:val="24"/>
          <w:szCs w:val="24"/>
        </w:rPr>
        <w:t xml:space="preserve">) (HR = 4.547, </w:t>
      </w:r>
      <w:r w:rsidRPr="00B34846">
        <w:rPr>
          <w:rFonts w:ascii="Book Antiqua" w:eastAsia="HYSinMyeongJo-Medium" w:hAnsi="Book Antiqua"/>
          <w:i/>
          <w:sz w:val="24"/>
          <w:szCs w:val="24"/>
        </w:rPr>
        <w:t>P</w:t>
      </w:r>
      <w:r w:rsidRPr="00B34846">
        <w:rPr>
          <w:rFonts w:ascii="Book Antiqua" w:eastAsia="HYSinMyeongJo-Medium" w:hAnsi="Book Antiqua"/>
          <w:sz w:val="24"/>
          <w:szCs w:val="24"/>
        </w:rPr>
        <w:t xml:space="preserve"> = 0.044 and HR = 12.446, </w:t>
      </w:r>
      <w:r w:rsidRPr="00B34846">
        <w:rPr>
          <w:rFonts w:ascii="Book Antiqua" w:eastAsia="HYSinMyeongJo-Medium" w:hAnsi="Book Antiqua"/>
          <w:i/>
          <w:sz w:val="24"/>
          <w:szCs w:val="24"/>
        </w:rPr>
        <w:t>P</w:t>
      </w:r>
      <w:r w:rsidRPr="00B34846">
        <w:rPr>
          <w:rFonts w:ascii="Book Antiqua" w:eastAsia="HYSinMyeongJo-Medium" w:hAnsi="Book Antiqua"/>
          <w:sz w:val="24"/>
          <w:szCs w:val="24"/>
        </w:rPr>
        <w:t xml:space="preserve"> &lt; 0.001, respectively). Similarly, the risk of developing hepatic decompensation was increased in patients with higher LSPS values (1.1–2.5 and ≥ 2.5) compared to those with lower values (&lt;</w:t>
      </w:r>
      <w:r w:rsidRPr="00B34846">
        <w:rPr>
          <w:rFonts w:ascii="Book Antiqua" w:hAnsi="Book Antiqua"/>
          <w:sz w:val="24"/>
          <w:szCs w:val="24"/>
          <w:lang w:eastAsia="zh-CN"/>
        </w:rPr>
        <w:t xml:space="preserve"> </w:t>
      </w:r>
      <w:r w:rsidRPr="00B34846">
        <w:rPr>
          <w:rFonts w:ascii="Book Antiqua" w:eastAsia="HYSinMyeongJo-Medium" w:hAnsi="Book Antiqua"/>
          <w:sz w:val="24"/>
          <w:szCs w:val="24"/>
        </w:rPr>
        <w:t xml:space="preserve">1.1) (HR = 5.796, </w:t>
      </w:r>
      <w:r w:rsidRPr="00B34846">
        <w:rPr>
          <w:rFonts w:ascii="Book Antiqua" w:eastAsia="HYSinMyeongJo-Medium" w:hAnsi="Book Antiqua"/>
          <w:i/>
          <w:sz w:val="24"/>
          <w:szCs w:val="24"/>
        </w:rPr>
        <w:t>P</w:t>
      </w:r>
      <w:r w:rsidRPr="00B34846">
        <w:rPr>
          <w:rFonts w:ascii="Book Antiqua" w:eastAsia="HYSinMyeongJo-Medium" w:hAnsi="Book Antiqua"/>
          <w:sz w:val="24"/>
          <w:szCs w:val="24"/>
        </w:rPr>
        <w:t xml:space="preserve"> = 0.004 and HR = 13.618, </w:t>
      </w:r>
      <w:r w:rsidRPr="00B34846">
        <w:rPr>
          <w:rFonts w:ascii="Book Antiqua" w:eastAsia="HYSinMyeongJo-Medium" w:hAnsi="Book Antiqua"/>
          <w:i/>
          <w:sz w:val="24"/>
          <w:szCs w:val="24"/>
        </w:rPr>
        <w:t>P</w:t>
      </w:r>
      <w:r w:rsidRPr="00B34846">
        <w:rPr>
          <w:rFonts w:ascii="Book Antiqua" w:eastAsia="HYSinMyeongJo-Medium" w:hAnsi="Book Antiqua"/>
          <w:sz w:val="24"/>
          <w:szCs w:val="24"/>
        </w:rPr>
        <w:t xml:space="preserve"> &lt; 0.001, respectively).</w:t>
      </w:r>
    </w:p>
    <w:p w:rsidR="00AC2B3B" w:rsidRPr="00B34846" w:rsidRDefault="00AC2B3B" w:rsidP="00B34846">
      <w:pPr>
        <w:wordWrap/>
        <w:spacing w:after="0" w:line="360" w:lineRule="auto"/>
        <w:ind w:firstLine="480"/>
        <w:rPr>
          <w:rFonts w:ascii="Book Antiqua" w:hAnsi="Book Antiqua"/>
          <w:sz w:val="24"/>
          <w:szCs w:val="24"/>
        </w:rPr>
      </w:pPr>
      <w:r w:rsidRPr="00B34846">
        <w:rPr>
          <w:rFonts w:ascii="Book Antiqua" w:hAnsi="Book Antiqua"/>
          <w:sz w:val="24"/>
          <w:szCs w:val="24"/>
        </w:rPr>
        <w:t>A</w:t>
      </w:r>
      <w:r w:rsidRPr="00B34846">
        <w:rPr>
          <w:rFonts w:ascii="Book Antiqua" w:eastAsia="HYSinMyeongJo-Medium" w:hAnsi="Book Antiqua"/>
          <w:sz w:val="24"/>
          <w:szCs w:val="24"/>
        </w:rPr>
        <w:t xml:space="preserve">nother </w:t>
      </w:r>
      <w:proofErr w:type="gramStart"/>
      <w:r w:rsidRPr="00B34846">
        <w:rPr>
          <w:rFonts w:ascii="Book Antiqua" w:eastAsia="HYSinMyeongJo-Medium" w:hAnsi="Book Antiqua"/>
          <w:sz w:val="24"/>
          <w:szCs w:val="24"/>
        </w:rPr>
        <w:t>study</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51]</w:t>
      </w:r>
      <w:r w:rsidRPr="00B34846">
        <w:rPr>
          <w:rFonts w:ascii="Book Antiqua" w:eastAsia="HYSinMyeongJo-Medium" w:hAnsi="Book Antiqua"/>
          <w:sz w:val="24"/>
          <w:szCs w:val="24"/>
        </w:rPr>
        <w:t xml:space="preserve"> investigated the </w:t>
      </w:r>
      <w:r w:rsidRPr="00B34846">
        <w:rPr>
          <w:rFonts w:ascii="Book Antiqua" w:hAnsi="Book Antiqua"/>
          <w:sz w:val="24"/>
          <w:szCs w:val="24"/>
        </w:rPr>
        <w:t xml:space="preserve">potential role of TE for predicting the development of overall LREs in patients with hepatitis B virus-related CLD. Overall LREs included HCC, hepatic decompensation, and liver-related mortality. In this prospective study, 128 patients with chronic hepatitis B who were receiving antiviral therapy and had histologically-confirmed advanced liver fibrosis (≥ F3) and high viral loads (pre-treatment levels of HBV DNA ≥ 2000 IU/mL) were stratified into two groups based on the optimal cut-off (19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The patients with high LS values (≥ 19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had an increased risk of developing LREs compared with those who had lower LS values (&lt; 19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(HR = 7.176; </w:t>
      </w:r>
      <w:r w:rsidRPr="00B34846">
        <w:rPr>
          <w:rFonts w:ascii="Book Antiqua" w:hAnsi="Book Antiqua"/>
          <w:i/>
          <w:sz w:val="24"/>
          <w:szCs w:val="24"/>
        </w:rPr>
        <w:t>P</w:t>
      </w:r>
      <w:r w:rsidRPr="00B34846">
        <w:rPr>
          <w:rFonts w:ascii="Book Antiqua" w:hAnsi="Book Antiqua"/>
          <w:sz w:val="24"/>
          <w:szCs w:val="24"/>
        </w:rPr>
        <w:t xml:space="preserve"> = 0.001). The incidence of LREs in patients with F3 and F4 were not statistically different (22.2% </w:t>
      </w:r>
      <w:r w:rsidRPr="00B34846">
        <w:rPr>
          <w:rFonts w:ascii="Book Antiqua" w:hAnsi="Book Antiqua"/>
          <w:i/>
          <w:sz w:val="24"/>
          <w:szCs w:val="24"/>
        </w:rPr>
        <w:t>vs</w:t>
      </w:r>
      <w:r w:rsidRPr="00B34846">
        <w:rPr>
          <w:rFonts w:ascii="Book Antiqua" w:hAnsi="Book Antiqua"/>
          <w:sz w:val="24"/>
          <w:szCs w:val="24"/>
        </w:rPr>
        <w:t xml:space="preserve"> 13.6%; </w:t>
      </w:r>
      <w:r w:rsidRPr="00B34846">
        <w:rPr>
          <w:rFonts w:ascii="Book Antiqua" w:hAnsi="Book Antiqua"/>
          <w:i/>
          <w:sz w:val="24"/>
          <w:szCs w:val="24"/>
        </w:rPr>
        <w:t>P</w:t>
      </w:r>
      <w:r w:rsidRPr="00B34846">
        <w:rPr>
          <w:rFonts w:ascii="Book Antiqua" w:hAnsi="Book Antiqua"/>
          <w:sz w:val="24"/>
          <w:szCs w:val="24"/>
        </w:rPr>
        <w:t xml:space="preserve"> = 0.472). However, there was a significant difference in the incidence of LREs between patients with higher and lower LS values (44.4% in ≥ 19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w:t>
      </w:r>
      <w:r w:rsidRPr="00B34846">
        <w:rPr>
          <w:rFonts w:ascii="Book Antiqua" w:hAnsi="Book Antiqua"/>
          <w:i/>
          <w:sz w:val="24"/>
          <w:szCs w:val="24"/>
        </w:rPr>
        <w:t>vs</w:t>
      </w:r>
      <w:r w:rsidRPr="00B34846">
        <w:rPr>
          <w:rFonts w:ascii="Book Antiqua" w:hAnsi="Book Antiqua"/>
          <w:sz w:val="24"/>
          <w:szCs w:val="24"/>
        </w:rPr>
        <w:t xml:space="preserve"> 6.9% in &lt; 19 </w:t>
      </w:r>
      <w:proofErr w:type="spellStart"/>
      <w:r w:rsidRPr="00B34846">
        <w:rPr>
          <w:rFonts w:ascii="Book Antiqua" w:hAnsi="Book Antiqua"/>
          <w:sz w:val="24"/>
          <w:szCs w:val="24"/>
        </w:rPr>
        <w:t>kPa</w:t>
      </w:r>
      <w:proofErr w:type="spellEnd"/>
      <w:r w:rsidRPr="00B34846">
        <w:rPr>
          <w:rFonts w:ascii="Book Antiqua" w:hAnsi="Book Antiqua"/>
          <w:sz w:val="24"/>
          <w:szCs w:val="24"/>
        </w:rPr>
        <w:t xml:space="preserve">; </w:t>
      </w:r>
      <w:r w:rsidRPr="00B34846">
        <w:rPr>
          <w:rFonts w:ascii="Book Antiqua" w:hAnsi="Book Antiqua"/>
          <w:i/>
          <w:sz w:val="24"/>
          <w:szCs w:val="24"/>
        </w:rPr>
        <w:t>P</w:t>
      </w:r>
      <w:r w:rsidRPr="00B34846">
        <w:rPr>
          <w:rFonts w:ascii="Book Antiqua" w:hAnsi="Book Antiqua"/>
          <w:sz w:val="24"/>
          <w:szCs w:val="24"/>
        </w:rPr>
        <w:t xml:space="preserve"> &lt; 0.001). These results suggest that TE has superior performance for predicting LREs compared to that of histology for predicting long-term prognosis.</w:t>
      </w:r>
    </w:p>
    <w:p w:rsidR="00AC2B3B" w:rsidRPr="00B34846" w:rsidRDefault="00AC2B3B" w:rsidP="00B34846">
      <w:pPr>
        <w:wordWrap/>
        <w:spacing w:after="0" w:line="360" w:lineRule="auto"/>
        <w:ind w:firstLine="480"/>
        <w:rPr>
          <w:rFonts w:ascii="Book Antiqua" w:eastAsia="HYSinMyeongJo-Medium" w:hAnsi="Book Antiqua"/>
          <w:sz w:val="24"/>
          <w:szCs w:val="24"/>
        </w:rPr>
      </w:pPr>
      <w:r w:rsidRPr="00B34846">
        <w:rPr>
          <w:rFonts w:ascii="Book Antiqua" w:hAnsi="Book Antiqua"/>
          <w:sz w:val="24"/>
          <w:szCs w:val="24"/>
        </w:rPr>
        <w:t xml:space="preserve">The role of TE-based non-invasive tools for predicting development of cirrhosis-related events was also analyzed in another </w:t>
      </w:r>
      <w:proofErr w:type="gramStart"/>
      <w:r w:rsidRPr="00B34846">
        <w:rPr>
          <w:rFonts w:ascii="Book Antiqua" w:hAnsi="Book Antiqua"/>
          <w:sz w:val="24"/>
          <w:szCs w:val="24"/>
        </w:rPr>
        <w:t>study</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52]</w:t>
      </w:r>
      <w:r w:rsidRPr="00B34846">
        <w:rPr>
          <w:rFonts w:ascii="Book Antiqua" w:hAnsi="Book Antiqua"/>
          <w:sz w:val="24"/>
          <w:szCs w:val="24"/>
        </w:rPr>
        <w:t xml:space="preserve">. In this prospective study, the LS values and LSPS showed good performance for predicting the development of HCC (AUROC, 0.789 </w:t>
      </w:r>
      <w:r w:rsidRPr="00B34846">
        <w:rPr>
          <w:rFonts w:ascii="Book Antiqua" w:hAnsi="Book Antiqua"/>
          <w:sz w:val="24"/>
          <w:szCs w:val="24"/>
        </w:rPr>
        <w:lastRenderedPageBreak/>
        <w:t xml:space="preserve">for LS value, 0.788 for LSPS) and hepatic decompensation (AUROC, 0.820 for LS value, 0.848 for LSPS). Furthermore, the LS value and LSPS were </w:t>
      </w:r>
      <w:r w:rsidRPr="00B34846">
        <w:rPr>
          <w:rFonts w:ascii="Book Antiqua" w:eastAsia="HYSinMyeongJo-Medium" w:hAnsi="Book Antiqua"/>
          <w:sz w:val="24"/>
          <w:szCs w:val="24"/>
        </w:rPr>
        <w:t xml:space="preserve">identified as independent predictors of HCC (HR = 1.040 for LS value, 1.001 for LSPS) and hepatic decompensation (HR = 1.033 for LS value, 1.002 for LSPS). </w:t>
      </w:r>
    </w:p>
    <w:p w:rsidR="00AC2B3B" w:rsidRPr="00B34846" w:rsidRDefault="00AC2B3B" w:rsidP="00B34846">
      <w:pPr>
        <w:wordWrap/>
        <w:spacing w:after="0" w:line="360" w:lineRule="auto"/>
        <w:ind w:firstLine="480"/>
        <w:rPr>
          <w:rFonts w:ascii="Book Antiqua" w:eastAsia="HYSinMyeongJo-Medium" w:hAnsi="Book Antiqua"/>
          <w:sz w:val="24"/>
          <w:szCs w:val="24"/>
        </w:rPr>
      </w:pPr>
      <w:r w:rsidRPr="00B34846">
        <w:rPr>
          <w:rFonts w:ascii="Book Antiqua" w:hAnsi="Book Antiqua"/>
          <w:sz w:val="24"/>
          <w:szCs w:val="24"/>
        </w:rPr>
        <w:t xml:space="preserve">Antiviral treatments are actively administered to patients with hepatitis B virus. It is important to understand if TE can predict the long-term prognosis of patients with advanced liver fibrosis or cirrhosis who are being treated for hepatitis B viral infection. Recently, there were two publications attempting to answer this issue. One </w:t>
      </w:r>
      <w:proofErr w:type="gramStart"/>
      <w:r w:rsidRPr="00B34846">
        <w:rPr>
          <w:rFonts w:ascii="Book Antiqua" w:hAnsi="Book Antiqua"/>
          <w:sz w:val="24"/>
          <w:szCs w:val="24"/>
        </w:rPr>
        <w:t>study</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53]</w:t>
      </w:r>
      <w:r w:rsidRPr="00B34846">
        <w:rPr>
          <w:rFonts w:ascii="Book Antiqua" w:hAnsi="Book Antiqua"/>
          <w:sz w:val="24"/>
          <w:szCs w:val="24"/>
        </w:rPr>
        <w:t xml:space="preserve"> indicated that the LS value can predict the development of LREs in patients with chronic hepatitis B receiving </w:t>
      </w:r>
      <w:proofErr w:type="spellStart"/>
      <w:r w:rsidRPr="00B34846">
        <w:rPr>
          <w:rFonts w:ascii="Book Antiqua" w:hAnsi="Book Antiqua"/>
          <w:sz w:val="24"/>
          <w:szCs w:val="24"/>
        </w:rPr>
        <w:t>entecavir</w:t>
      </w:r>
      <w:proofErr w:type="spellEnd"/>
      <w:r w:rsidRPr="00B34846">
        <w:rPr>
          <w:rFonts w:ascii="Book Antiqua" w:hAnsi="Book Antiqua"/>
          <w:sz w:val="24"/>
          <w:szCs w:val="24"/>
        </w:rPr>
        <w:t xml:space="preserve"> therapy. Another prospective, longitudinal </w:t>
      </w:r>
      <w:proofErr w:type="gramStart"/>
      <w:r w:rsidRPr="00B34846">
        <w:rPr>
          <w:rFonts w:ascii="Book Antiqua" w:hAnsi="Book Antiqua"/>
          <w:sz w:val="24"/>
          <w:szCs w:val="24"/>
        </w:rPr>
        <w:t>study</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54]</w:t>
      </w:r>
      <w:r w:rsidRPr="00B34846">
        <w:rPr>
          <w:rFonts w:ascii="Book Antiqua" w:hAnsi="Book Antiqua"/>
          <w:sz w:val="24"/>
          <w:szCs w:val="24"/>
        </w:rPr>
        <w:t xml:space="preserve"> showed that stratified LS values based on the Laennec system for histologically sub-classifying liver cirrhosis</w:t>
      </w:r>
      <w:r w:rsidRPr="00B34846">
        <w:rPr>
          <w:rFonts w:ascii="Book Antiqua" w:hAnsi="Book Antiqua"/>
          <w:noProof/>
          <w:sz w:val="24"/>
          <w:szCs w:val="24"/>
          <w:vertAlign w:val="superscript"/>
        </w:rPr>
        <w:t>[55]</w:t>
      </w:r>
      <w:r w:rsidRPr="00B34846">
        <w:rPr>
          <w:rFonts w:ascii="Book Antiqua" w:hAnsi="Book Antiqua"/>
          <w:sz w:val="24"/>
          <w:szCs w:val="24"/>
        </w:rPr>
        <w:t xml:space="preserve"> and dynamic changes in LS values at follow up were significantly related to different risks of developing LREs in patients with advanced liver fibrosis who were receiving antiviral therapy for chronic hepatitis B virus infection.</w:t>
      </w:r>
    </w:p>
    <w:p w:rsidR="00AC2B3B" w:rsidRPr="00B34846" w:rsidRDefault="00AC2B3B" w:rsidP="00B34846">
      <w:pPr>
        <w:wordWrap/>
        <w:spacing w:after="0" w:line="360" w:lineRule="auto"/>
        <w:ind w:firstLine="480"/>
        <w:rPr>
          <w:rFonts w:ascii="Book Antiqua" w:hAnsi="Book Antiqua"/>
          <w:sz w:val="24"/>
          <w:szCs w:val="24"/>
        </w:rPr>
      </w:pPr>
      <w:r w:rsidRPr="00B34846">
        <w:rPr>
          <w:rFonts w:ascii="Book Antiqua" w:hAnsi="Book Antiqua"/>
          <w:sz w:val="24"/>
          <w:szCs w:val="24"/>
        </w:rPr>
        <w:t xml:space="preserve">Recently, Singh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56]</w:t>
      </w:r>
      <w:r w:rsidRPr="00B34846">
        <w:rPr>
          <w:rFonts w:ascii="Book Antiqua" w:hAnsi="Book Antiqua"/>
          <w:sz w:val="24"/>
          <w:szCs w:val="24"/>
        </w:rPr>
        <w:t xml:space="preserve"> performed a comprehensive meta-analysis of 17 prospective cohort studies and confirmed the association between LS values and LREs in patients with CLDs. According to this meta-analysis, a greater degree of LS was significantly associated with an increased risk of developing LREs, including hepatic decompensation </w:t>
      </w:r>
      <w:proofErr w:type="gramStart"/>
      <w:r w:rsidRPr="00B34846">
        <w:rPr>
          <w:rFonts w:ascii="Book Antiqua" w:hAnsi="Book Antiqua"/>
          <w:sz w:val="24"/>
          <w:szCs w:val="24"/>
        </w:rPr>
        <w:t>( RR</w:t>
      </w:r>
      <w:proofErr w:type="gramEnd"/>
      <w:r w:rsidRPr="00B34846">
        <w:rPr>
          <w:rFonts w:ascii="Book Antiqua" w:hAnsi="Book Antiqua"/>
          <w:sz w:val="24"/>
          <w:szCs w:val="24"/>
          <w:lang w:eastAsia="zh-CN"/>
        </w:rPr>
        <w:t xml:space="preserve"> =</w:t>
      </w:r>
      <w:r w:rsidRPr="00B34846">
        <w:rPr>
          <w:rFonts w:ascii="Book Antiqua" w:hAnsi="Book Antiqua"/>
          <w:sz w:val="24"/>
          <w:szCs w:val="24"/>
        </w:rPr>
        <w:t xml:space="preserve"> 1.07), HCC (RR</w:t>
      </w:r>
      <w:r w:rsidRPr="00B34846">
        <w:rPr>
          <w:rFonts w:ascii="Book Antiqua" w:hAnsi="Book Antiqua"/>
          <w:sz w:val="24"/>
          <w:szCs w:val="24"/>
          <w:lang w:eastAsia="zh-CN"/>
        </w:rPr>
        <w:t xml:space="preserve"> = </w:t>
      </w:r>
      <w:r w:rsidRPr="00B34846">
        <w:rPr>
          <w:rFonts w:ascii="Book Antiqua" w:hAnsi="Book Antiqua"/>
          <w:sz w:val="24"/>
          <w:szCs w:val="24"/>
        </w:rPr>
        <w:t>1.11), overall mortality (RR = 1.22), or a composite of these events (RR = 1.32). Furthermore, a high LS value predicted the development of liver-related events, such as hepatic decompensation, HCC, and overall mortality, in a dose-dependent manner.</w:t>
      </w:r>
    </w:p>
    <w:p w:rsidR="00AC2B3B" w:rsidRPr="00B34846" w:rsidRDefault="00AC2B3B" w:rsidP="00B34846">
      <w:pPr>
        <w:wordWrap/>
        <w:spacing w:after="0" w:line="360" w:lineRule="auto"/>
        <w:ind w:firstLine="480"/>
        <w:rPr>
          <w:rFonts w:ascii="Book Antiqua" w:hAnsi="Book Antiqua"/>
          <w:sz w:val="24"/>
          <w:szCs w:val="24"/>
        </w:rPr>
      </w:pPr>
      <w:r w:rsidRPr="00B34846">
        <w:rPr>
          <w:rFonts w:ascii="Book Antiqua" w:hAnsi="Book Antiqua"/>
          <w:sz w:val="24"/>
          <w:szCs w:val="24"/>
        </w:rPr>
        <w:t>Thus, in addition to identifying liver fibrosis, TE appears to accurately predict long-term prognosis. However, several issues, such as determination of cut-off values, TE measurement interval, and cost-effectiveness, remain unresolved.</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caps/>
          <w:sz w:val="24"/>
          <w:szCs w:val="24"/>
        </w:rPr>
        <w:t>ELF scoring system</w:t>
      </w:r>
    </w:p>
    <w:p w:rsidR="00AC2B3B" w:rsidRPr="00B34846" w:rsidRDefault="00AC2B3B" w:rsidP="00B34846">
      <w:pPr>
        <w:wordWrap/>
        <w:spacing w:after="0" w:line="360" w:lineRule="auto"/>
        <w:rPr>
          <w:rFonts w:ascii="Book Antiqua" w:eastAsia="HYSinMyeongJo-Medium" w:hAnsi="Book Antiqua"/>
          <w:sz w:val="24"/>
          <w:szCs w:val="24"/>
        </w:rPr>
      </w:pPr>
      <w:r w:rsidRPr="00B34846">
        <w:rPr>
          <w:rFonts w:ascii="Book Antiqua" w:hAnsi="Book Antiqua"/>
          <w:sz w:val="24"/>
          <w:szCs w:val="24"/>
        </w:rPr>
        <w:t>Serum levels of extracellular matrix proteins and degradation products are increased in advanced liver fibrosis. The Original European Liver Fibrosis (OELF) panel of serum markers (</w:t>
      </w:r>
      <w:proofErr w:type="spellStart"/>
      <w:r w:rsidRPr="00B34846">
        <w:rPr>
          <w:rFonts w:ascii="Book Antiqua" w:hAnsi="Book Antiqua"/>
          <w:sz w:val="24"/>
          <w:szCs w:val="24"/>
        </w:rPr>
        <w:t>aminoterminal</w:t>
      </w:r>
      <w:proofErr w:type="spellEnd"/>
      <w:r w:rsidRPr="00B34846">
        <w:rPr>
          <w:rFonts w:ascii="Book Antiqua" w:hAnsi="Book Antiqua"/>
          <w:sz w:val="24"/>
          <w:szCs w:val="24"/>
        </w:rPr>
        <w:t xml:space="preserve"> </w:t>
      </w:r>
      <w:proofErr w:type="spellStart"/>
      <w:r w:rsidRPr="00B34846">
        <w:rPr>
          <w:rFonts w:ascii="Book Antiqua" w:hAnsi="Book Antiqua"/>
          <w:sz w:val="24"/>
          <w:szCs w:val="24"/>
        </w:rPr>
        <w:t>propeptide</w:t>
      </w:r>
      <w:proofErr w:type="spellEnd"/>
      <w:r w:rsidRPr="00B34846">
        <w:rPr>
          <w:rFonts w:ascii="Book Antiqua" w:hAnsi="Book Antiqua"/>
          <w:sz w:val="24"/>
          <w:szCs w:val="24"/>
        </w:rPr>
        <w:t xml:space="preserve"> of </w:t>
      </w:r>
      <w:proofErr w:type="spellStart"/>
      <w:r w:rsidRPr="00B34846">
        <w:rPr>
          <w:rFonts w:ascii="Book Antiqua" w:hAnsi="Book Antiqua"/>
          <w:sz w:val="24"/>
          <w:szCs w:val="24"/>
        </w:rPr>
        <w:t>procollagen</w:t>
      </w:r>
      <w:proofErr w:type="spellEnd"/>
      <w:r w:rsidRPr="00B34846">
        <w:rPr>
          <w:rFonts w:ascii="Book Antiqua" w:hAnsi="Book Antiqua"/>
          <w:sz w:val="24"/>
          <w:szCs w:val="24"/>
        </w:rPr>
        <w:t xml:space="preserve"> type III, hyaluronic acid, and tissue inhibitor of matrix metalloproteinases-1), which reflects the dynamics of liver fibrosis, was </w:t>
      </w:r>
      <w:r w:rsidRPr="00B34846">
        <w:rPr>
          <w:rFonts w:ascii="Book Antiqua" w:hAnsi="Book Antiqua"/>
          <w:sz w:val="24"/>
          <w:szCs w:val="24"/>
        </w:rPr>
        <w:lastRenderedPageBreak/>
        <w:t>combined with age in 2004</w:t>
      </w:r>
      <w:r w:rsidRPr="00B34846">
        <w:rPr>
          <w:rFonts w:ascii="Book Antiqua" w:hAnsi="Book Antiqua"/>
          <w:noProof/>
          <w:sz w:val="24"/>
          <w:szCs w:val="24"/>
          <w:vertAlign w:val="superscript"/>
        </w:rPr>
        <w:t>[23]</w:t>
      </w:r>
      <w:r w:rsidRPr="00B34846">
        <w:rPr>
          <w:rFonts w:ascii="Book Antiqua" w:hAnsi="Book Antiqua"/>
          <w:sz w:val="24"/>
          <w:szCs w:val="24"/>
        </w:rPr>
        <w:t xml:space="preserve">. It showed good diagnostic accuracy for evaluating liver fibrosis in CLDs of different </w:t>
      </w:r>
      <w:proofErr w:type="gramStart"/>
      <w:r w:rsidRPr="00B34846">
        <w:rPr>
          <w:rFonts w:ascii="Book Antiqua" w:hAnsi="Book Antiqua"/>
          <w:sz w:val="24"/>
          <w:szCs w:val="24"/>
        </w:rPr>
        <w:t>etiologies</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23]</w:t>
      </w:r>
      <w:r w:rsidRPr="00B34846">
        <w:rPr>
          <w:rFonts w:ascii="Book Antiqua" w:hAnsi="Book Antiqua"/>
          <w:sz w:val="24"/>
          <w:szCs w:val="24"/>
        </w:rPr>
        <w:t xml:space="preserve">. Later, this panel was simplified to the ELF scoring </w:t>
      </w:r>
      <w:r w:rsidRPr="00B34846">
        <w:rPr>
          <w:rFonts w:ascii="Book Antiqua" w:eastAsia="HYSinMyeongJo-Medium" w:hAnsi="Book Antiqua"/>
          <w:sz w:val="24"/>
          <w:szCs w:val="24"/>
        </w:rPr>
        <w:t xml:space="preserve">system by removing age as a factor from the OELF panel, and the diagnostic accuracy remained </w:t>
      </w:r>
      <w:proofErr w:type="gramStart"/>
      <w:r w:rsidRPr="00B34846">
        <w:rPr>
          <w:rFonts w:ascii="Book Antiqua" w:eastAsia="HYSinMyeongJo-Medium" w:hAnsi="Book Antiqua"/>
          <w:sz w:val="24"/>
          <w:szCs w:val="24"/>
        </w:rPr>
        <w:t>intact</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57]</w:t>
      </w:r>
      <w:r w:rsidRPr="00B34846">
        <w:rPr>
          <w:rFonts w:ascii="Book Antiqua" w:eastAsia="HYSinMyeongJo-Medium" w:hAnsi="Book Antiqua"/>
          <w:sz w:val="24"/>
          <w:szCs w:val="24"/>
        </w:rPr>
        <w:t xml:space="preserve">. ELF accurately predicted the extent of liver fibrosis in several cross-sectional validation </w:t>
      </w:r>
      <w:proofErr w:type="gramStart"/>
      <w:r w:rsidRPr="00B34846">
        <w:rPr>
          <w:rFonts w:ascii="Book Antiqua" w:eastAsia="HYSinMyeongJo-Medium" w:hAnsi="Book Antiqua"/>
          <w:sz w:val="24"/>
          <w:szCs w:val="24"/>
        </w:rPr>
        <w:t>studies</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58-61]</w:t>
      </w:r>
      <w:r w:rsidRPr="00B34846">
        <w:rPr>
          <w:rFonts w:ascii="Book Antiqua" w:eastAsia="HYSinMyeongJo-Medium" w:hAnsi="Book Antiqua"/>
          <w:sz w:val="24"/>
          <w:szCs w:val="24"/>
        </w:rPr>
        <w:t>. However, there are limited studies on the longitudinal performance of the ELF scoring system for predicting LREs in patients with liver cirrhosis beyond the cross-sectional aspects of ELF.</w:t>
      </w:r>
    </w:p>
    <w:p w:rsidR="00AC2B3B" w:rsidRPr="00B34846" w:rsidRDefault="00AC2B3B" w:rsidP="00B34846">
      <w:pPr>
        <w:wordWrap/>
        <w:spacing w:after="0" w:line="360" w:lineRule="auto"/>
        <w:ind w:firstLineChars="200" w:firstLine="480"/>
        <w:rPr>
          <w:rFonts w:ascii="Book Antiqua" w:hAnsi="Book Antiqua"/>
          <w:sz w:val="24"/>
          <w:szCs w:val="24"/>
        </w:rPr>
      </w:pPr>
      <w:proofErr w:type="spellStart"/>
      <w:r w:rsidRPr="00B34846">
        <w:rPr>
          <w:rFonts w:ascii="Book Antiqua" w:eastAsia="HYSinMyeongJo-Medium" w:hAnsi="Book Antiqua"/>
          <w:sz w:val="24"/>
          <w:szCs w:val="24"/>
        </w:rPr>
        <w:t>Parkes</w:t>
      </w:r>
      <w:proofErr w:type="spellEnd"/>
      <w:r w:rsidRPr="00B34846">
        <w:rPr>
          <w:rFonts w:ascii="Book Antiqua" w:eastAsia="HYSinMyeongJo-Medium" w:hAnsi="Book Antiqua"/>
          <w:sz w:val="24"/>
          <w:szCs w:val="24"/>
        </w:rPr>
        <w:t xml:space="preserve"> </w:t>
      </w:r>
      <w:r w:rsidRPr="00B34846">
        <w:rPr>
          <w:rFonts w:ascii="Book Antiqua" w:eastAsia="HYSinMyeongJo-Medium" w:hAnsi="Book Antiqua"/>
          <w:i/>
          <w:sz w:val="24"/>
          <w:szCs w:val="24"/>
        </w:rPr>
        <w:t xml:space="preserve">et </w:t>
      </w:r>
      <w:proofErr w:type="gramStart"/>
      <w:r w:rsidRPr="00B34846">
        <w:rPr>
          <w:rFonts w:ascii="Book Antiqua" w:eastAsia="HYSinMyeongJo-Medium" w:hAnsi="Book Antiqua"/>
          <w:i/>
          <w:sz w:val="24"/>
          <w:szCs w:val="24"/>
        </w:rPr>
        <w:t>al</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58]</w:t>
      </w:r>
      <w:r w:rsidRPr="00B34846">
        <w:rPr>
          <w:rFonts w:ascii="Book Antiqua" w:eastAsia="HYSinMyeongJo-Medium" w:hAnsi="Book Antiqua"/>
          <w:sz w:val="24"/>
          <w:szCs w:val="24"/>
        </w:rPr>
        <w:t xml:space="preserve"> investigated the performance of the ELF scoring system for predicting the development of LREs in Caucasian patients with diverse etiologies of CLDs using paired ELF scores and liver biopsy data. In this multi-center study from the United Kingdom, the study population was stratified into four groups according to the ELF score for precise assessment of the risk of developing LREs. The performance of the ELF scoring system was compared with that of histopathology of a liver biopsy. The fully adjusted HRs for LREs showed a graded response according to the stratified ELF-score gr</w:t>
      </w:r>
      <w:r w:rsidRPr="00B34846">
        <w:rPr>
          <w:rFonts w:ascii="Book Antiqua" w:hAnsi="Book Antiqua"/>
          <w:sz w:val="24"/>
          <w:szCs w:val="24"/>
        </w:rPr>
        <w:t>oup. Compared to patients with ELF scores &lt; 8.34, patients with higher ELF scores had significantly higher risks of developing LREs (ELF score, 12.52 – 16.67, HR = 75; ELF score, 10.426 – 12.51, HR = 20; and ELF score, 8.34 – 10.425, HR = 5) (Figure 3). Similarly, compared to patients with no fibrosis or mild fibrosis on liver biopsies, patients with advanced liver fibrosis were at increased risk of developing LREs (HR = 2.4 for moderate fibrosis; 8.3 for severe fibrosis/cirrhosis). Thus, the ELF scoring system was better than a liver biopsy for predicting development of LREs.</w:t>
      </w:r>
    </w:p>
    <w:p w:rsidR="00AC2B3B" w:rsidRPr="00B34846" w:rsidRDefault="00AC2B3B" w:rsidP="00B34846">
      <w:pPr>
        <w:wordWrap/>
        <w:spacing w:after="0" w:line="360" w:lineRule="auto"/>
        <w:ind w:firstLineChars="200" w:firstLine="480"/>
        <w:rPr>
          <w:rFonts w:ascii="Book Antiqua" w:hAnsi="Book Antiqua"/>
          <w:sz w:val="24"/>
          <w:szCs w:val="24"/>
        </w:rPr>
      </w:pPr>
      <w:r w:rsidRPr="00B34846">
        <w:rPr>
          <w:rFonts w:ascii="Book Antiqua" w:hAnsi="Book Antiqua"/>
          <w:sz w:val="24"/>
          <w:szCs w:val="24"/>
        </w:rPr>
        <w:t>In addition, during the follow-up period, 82% of patients within the highest ELF-score group (12.52–16.67) experienced an LRE. In contrast, only 46% of those identified with severe fibrosis/cirrhosis based on a liver biopsy experienced an LRE. Moreover, when the risk of developing an LRE was analyzed with ELF as a continuous variable, the fully-adjusted OR for LRE was 2.2 (95%CI</w:t>
      </w:r>
      <w:r w:rsidRPr="00B34846">
        <w:rPr>
          <w:rFonts w:ascii="Book Antiqua" w:hAnsi="Book Antiqua"/>
          <w:sz w:val="24"/>
          <w:szCs w:val="24"/>
          <w:lang w:eastAsia="zh-CN"/>
        </w:rPr>
        <w:t>:</w:t>
      </w:r>
      <w:r w:rsidRPr="00B34846">
        <w:rPr>
          <w:rFonts w:ascii="Book Antiqua" w:hAnsi="Book Antiqua"/>
          <w:sz w:val="24"/>
          <w:szCs w:val="24"/>
        </w:rPr>
        <w:t xml:space="preserve"> 1.7–2.9). This result indicates that a unit increase in the ELF score was associated with a two-fold risk of developing an LRE. Furthermore, the ELF scoring system showed better diagnostic performance than a liver biopsy (AUROC, 0.82 for ELF, 0.70 for liver biopsy; </w:t>
      </w:r>
      <w:r w:rsidRPr="00B34846">
        <w:rPr>
          <w:rFonts w:ascii="Book Antiqua" w:hAnsi="Book Antiqua"/>
          <w:i/>
          <w:sz w:val="24"/>
          <w:szCs w:val="24"/>
        </w:rPr>
        <w:t>P</w:t>
      </w:r>
      <w:r w:rsidRPr="00B34846">
        <w:rPr>
          <w:rFonts w:ascii="Book Antiqua" w:hAnsi="Book Antiqua"/>
          <w:sz w:val="24"/>
          <w:szCs w:val="24"/>
        </w:rPr>
        <w:t xml:space="preserve"> = 0.004) for predicting overall mortality.</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hAnsi="Book Antiqua"/>
          <w:sz w:val="24"/>
          <w:szCs w:val="24"/>
        </w:rPr>
        <w:t xml:space="preserve">Recently, the ELF scoring system was further confirmed to predict the development of </w:t>
      </w:r>
      <w:r w:rsidRPr="00B34846">
        <w:rPr>
          <w:rFonts w:ascii="Book Antiqua" w:hAnsi="Book Antiqua"/>
          <w:sz w:val="24"/>
          <w:szCs w:val="24"/>
        </w:rPr>
        <w:lastRenderedPageBreak/>
        <w:t xml:space="preserve">LREs in a prospective study with a cohort of 170 Asian patients with hepatitis B virus-related </w:t>
      </w:r>
      <w:proofErr w:type="gramStart"/>
      <w:r w:rsidRPr="00B34846">
        <w:rPr>
          <w:rFonts w:ascii="Book Antiqua" w:hAnsi="Book Antiqua"/>
          <w:sz w:val="24"/>
          <w:szCs w:val="24"/>
        </w:rPr>
        <w:t>CLDs</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62]</w:t>
      </w:r>
      <w:r w:rsidRPr="00B34846">
        <w:rPr>
          <w:rFonts w:ascii="Book Antiqua" w:hAnsi="Book Antiqua"/>
          <w:sz w:val="24"/>
          <w:szCs w:val="24"/>
        </w:rPr>
        <w:t>. The ELF scoring system showed good diagnostic performance for predicting the development of LREs (AUROC, 0.808). There was a significant association between the ELF score and the risk of developing LREs (</w:t>
      </w:r>
      <w:r w:rsidRPr="00B34846">
        <w:rPr>
          <w:rFonts w:ascii="Book Antiqua" w:hAnsi="Book Antiqua"/>
          <w:i/>
          <w:sz w:val="24"/>
          <w:szCs w:val="24"/>
        </w:rPr>
        <w:t>Ρ</w:t>
      </w:r>
      <w:r w:rsidRPr="00B34846">
        <w:rPr>
          <w:rFonts w:ascii="Book Antiqua" w:hAnsi="Book Antiqua"/>
          <w:sz w:val="24"/>
          <w:szCs w:val="24"/>
        </w:rPr>
        <w:t xml:space="preserve"> = 0.449; </w:t>
      </w:r>
      <w:r w:rsidRPr="00B34846">
        <w:rPr>
          <w:rFonts w:ascii="Book Antiqua" w:hAnsi="Book Antiqua"/>
          <w:i/>
          <w:sz w:val="24"/>
          <w:szCs w:val="24"/>
        </w:rPr>
        <w:t>P</w:t>
      </w:r>
      <w:r w:rsidRPr="00B34846">
        <w:rPr>
          <w:rFonts w:ascii="Book Antiqua" w:hAnsi="Book Antiqua"/>
          <w:sz w:val="24"/>
          <w:szCs w:val="24"/>
        </w:rPr>
        <w:t xml:space="preserve"> &lt; 0.01). A unit increase in the ELF score was associated with a 1.4-fold increase in the risk of developing an LRE. A higher ELF score at enrollment was correlated with an increased incidence of LREs (HR = 1.438; </w:t>
      </w:r>
      <w:r w:rsidRPr="00B34846">
        <w:rPr>
          <w:rFonts w:ascii="Book Antiqua" w:hAnsi="Book Antiqua"/>
          <w:i/>
          <w:sz w:val="24"/>
          <w:szCs w:val="24"/>
        </w:rPr>
        <w:t>P</w:t>
      </w:r>
      <w:r w:rsidRPr="00B34846">
        <w:rPr>
          <w:rFonts w:ascii="Book Antiqua" w:hAnsi="Book Antiqua"/>
          <w:sz w:val="24"/>
          <w:szCs w:val="24"/>
        </w:rPr>
        <w:t xml:space="preserve"> &lt; 0.001). Patients were subdivided into two groups based on a calculated optimal cut-off of 10.1. Patients with lower </w:t>
      </w:r>
      <w:r w:rsidRPr="00B34846">
        <w:rPr>
          <w:rFonts w:ascii="Book Antiqua" w:eastAsia="HYSinMyeongJo-Medium" w:hAnsi="Book Antiqua"/>
          <w:sz w:val="24"/>
          <w:szCs w:val="24"/>
        </w:rPr>
        <w:t xml:space="preserve">ELF scores had significantly reduced risks of developing LREs compared with those who had higher ELF scores (HR = 0.24; </w:t>
      </w:r>
      <w:r w:rsidRPr="00B34846">
        <w:rPr>
          <w:rFonts w:ascii="Book Antiqua" w:eastAsia="HYSinMyeongJo-Medium" w:hAnsi="Book Antiqua"/>
          <w:i/>
          <w:sz w:val="24"/>
          <w:szCs w:val="24"/>
        </w:rPr>
        <w:t>P</w:t>
      </w:r>
      <w:r w:rsidRPr="00B34846">
        <w:rPr>
          <w:rFonts w:ascii="Book Antiqua" w:eastAsia="HYSinMyeongJo-Medium" w:hAnsi="Book Antiqua"/>
          <w:sz w:val="24"/>
          <w:szCs w:val="24"/>
        </w:rPr>
        <w:t xml:space="preserve"> &lt; 0.001). </w:t>
      </w:r>
      <w:r w:rsidRPr="00B34846">
        <w:rPr>
          <w:rFonts w:ascii="Book Antiqua" w:hAnsi="Book Antiqua"/>
          <w:sz w:val="24"/>
          <w:szCs w:val="24"/>
        </w:rPr>
        <w:t xml:space="preserve">Similar to the original </w:t>
      </w:r>
      <w:proofErr w:type="gramStart"/>
      <w:r w:rsidRPr="00B34846">
        <w:rPr>
          <w:rFonts w:ascii="Book Antiqua" w:hAnsi="Book Antiqua"/>
          <w:sz w:val="24"/>
          <w:szCs w:val="24"/>
        </w:rPr>
        <w:t>publication</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58]</w:t>
      </w:r>
      <w:r w:rsidRPr="00B34846">
        <w:rPr>
          <w:rFonts w:ascii="Book Antiqua" w:hAnsi="Book Antiqua"/>
          <w:sz w:val="24"/>
          <w:szCs w:val="24"/>
        </w:rPr>
        <w:t xml:space="preserve">, stratification of patients into three groups based on the ELF score showed that the fully-adjusted HRs for LREs had a graded response. Compared to patients with ELF score ≥ 10.40, patients with lower ELF scores had significantly lower risks of developing LREs (ELF score, &lt; 8.10, HR = 0.072; and ELF score, 8.10 – 10.39, HR = 0.286). The superior diagnostic performance of the ELF scoring system for predicting overall mortality compared with a liver biopsy was also confirmed in this </w:t>
      </w:r>
      <w:r w:rsidRPr="00B34846">
        <w:rPr>
          <w:rFonts w:ascii="Book Antiqua" w:eastAsia="HYSinMyeongJo-Medium" w:hAnsi="Book Antiqua"/>
          <w:sz w:val="24"/>
          <w:szCs w:val="24"/>
        </w:rPr>
        <w:t>study (AUROC, 0.749 for ELF, 0.651 for liver biopsy).</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eastAsia="HYSinMyeongJo-Medium" w:hAnsi="Book Antiqua"/>
          <w:sz w:val="24"/>
          <w:szCs w:val="24"/>
        </w:rPr>
        <w:t>Similar to TE, the ability of ELF to predict the development of cirrhosis-related complications has been confirmed in several studies. However, the clinical utility of the ELF scoring system is limited to centers at which extracellular matrix serum markers can be routinely measured. Thus, the general clinical applicability of the ELF scoring system requires extensive validation and a cost-effective analysis.</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caps/>
          <w:sz w:val="24"/>
          <w:szCs w:val="24"/>
        </w:rPr>
        <w:t xml:space="preserve">Fibrotest </w:t>
      </w: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t xml:space="preserve">The FT scoring system was developed by </w:t>
      </w:r>
      <w:proofErr w:type="spellStart"/>
      <w:r w:rsidRPr="00B34846">
        <w:rPr>
          <w:rFonts w:ascii="Book Antiqua" w:hAnsi="Book Antiqua"/>
          <w:sz w:val="24"/>
          <w:szCs w:val="24"/>
        </w:rPr>
        <w:t>Imbert-Bismut</w:t>
      </w:r>
      <w:proofErr w:type="spellEnd"/>
      <w:r w:rsidRPr="00B34846">
        <w:rPr>
          <w:rFonts w:ascii="Book Antiqua" w:hAnsi="Book Antiqua"/>
          <w:sz w:val="24"/>
          <w:szCs w:val="24"/>
        </w:rPr>
        <w:t xml:space="preserve">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17]</w:t>
      </w:r>
      <w:r w:rsidRPr="00B34846">
        <w:rPr>
          <w:rFonts w:ascii="Book Antiqua" w:hAnsi="Book Antiqua"/>
          <w:sz w:val="24"/>
          <w:szCs w:val="24"/>
        </w:rPr>
        <w:t xml:space="preserve"> in 2001. The system is based on a panel of five serum markers, which includes α2-macroglobulin, </w:t>
      </w:r>
      <w:proofErr w:type="spellStart"/>
      <w:r w:rsidRPr="00B34846">
        <w:rPr>
          <w:rFonts w:ascii="Book Antiqua" w:hAnsi="Book Antiqua"/>
          <w:sz w:val="24"/>
          <w:szCs w:val="24"/>
        </w:rPr>
        <w:t>haptoglobin</w:t>
      </w:r>
      <w:proofErr w:type="spellEnd"/>
      <w:r w:rsidRPr="00B34846">
        <w:rPr>
          <w:rFonts w:ascii="Book Antiqua" w:hAnsi="Book Antiqua"/>
          <w:sz w:val="24"/>
          <w:szCs w:val="24"/>
        </w:rPr>
        <w:t xml:space="preserve">, </w:t>
      </w:r>
      <w:proofErr w:type="spellStart"/>
      <w:r w:rsidRPr="00B34846">
        <w:rPr>
          <w:rFonts w:ascii="Book Antiqua" w:hAnsi="Book Antiqua"/>
          <w:sz w:val="24"/>
          <w:szCs w:val="24"/>
        </w:rPr>
        <w:t>apolipoprotein</w:t>
      </w:r>
      <w:proofErr w:type="spellEnd"/>
      <w:r w:rsidRPr="00B34846">
        <w:rPr>
          <w:rFonts w:ascii="Book Antiqua" w:hAnsi="Book Antiqua"/>
          <w:sz w:val="24"/>
          <w:szCs w:val="24"/>
        </w:rPr>
        <w:t xml:space="preserve"> A1, gamma-</w:t>
      </w:r>
      <w:proofErr w:type="spellStart"/>
      <w:r w:rsidRPr="00B34846">
        <w:rPr>
          <w:rFonts w:ascii="Book Antiqua" w:hAnsi="Book Antiqua"/>
          <w:sz w:val="24"/>
          <w:szCs w:val="24"/>
        </w:rPr>
        <w:t>glutamyl</w:t>
      </w:r>
      <w:proofErr w:type="spellEnd"/>
      <w:r w:rsidRPr="00B34846">
        <w:rPr>
          <w:rFonts w:ascii="Book Antiqua" w:hAnsi="Book Antiqua"/>
          <w:sz w:val="24"/>
          <w:szCs w:val="24"/>
        </w:rPr>
        <w:t xml:space="preserve"> </w:t>
      </w:r>
      <w:proofErr w:type="spellStart"/>
      <w:r w:rsidRPr="00B34846">
        <w:rPr>
          <w:rFonts w:ascii="Book Antiqua" w:hAnsi="Book Antiqua"/>
          <w:sz w:val="24"/>
          <w:szCs w:val="24"/>
        </w:rPr>
        <w:t>transpeptidase</w:t>
      </w:r>
      <w:proofErr w:type="spellEnd"/>
      <w:r w:rsidRPr="00B34846">
        <w:rPr>
          <w:rFonts w:ascii="Book Antiqua" w:hAnsi="Book Antiqua"/>
          <w:sz w:val="24"/>
          <w:szCs w:val="24"/>
        </w:rPr>
        <w:t xml:space="preserve"> (GGT), and total bilirubin adjusted by age and gender. The performance of FT as a surrogate marker for liver biopsy has been extensively studied. FT is accepted as a promising non-invasive method with a high degree of accuracy and reproducibility for predicting advanced liver fibrosis and cirrhosis in patients with </w:t>
      </w:r>
      <w:proofErr w:type="gramStart"/>
      <w:r w:rsidRPr="00B34846">
        <w:rPr>
          <w:rFonts w:ascii="Book Antiqua" w:hAnsi="Book Antiqua"/>
          <w:sz w:val="24"/>
          <w:szCs w:val="24"/>
        </w:rPr>
        <w:t>CLDs</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63,64]</w:t>
      </w:r>
      <w:r w:rsidRPr="00B34846">
        <w:rPr>
          <w:rFonts w:ascii="Book Antiqua" w:hAnsi="Book Antiqua"/>
          <w:sz w:val="24"/>
          <w:szCs w:val="24"/>
        </w:rPr>
        <w:t xml:space="preserve">. The prognostic value of FT for predicting five-year survival in </w:t>
      </w:r>
      <w:r w:rsidRPr="00B34846">
        <w:rPr>
          <w:rFonts w:ascii="Book Antiqua" w:hAnsi="Book Antiqua"/>
          <w:sz w:val="24"/>
          <w:szCs w:val="24"/>
        </w:rPr>
        <w:lastRenderedPageBreak/>
        <w:t xml:space="preserve">patients with CLDs of various etiologies has been previously </w:t>
      </w:r>
      <w:proofErr w:type="gramStart"/>
      <w:r w:rsidRPr="00B34846">
        <w:rPr>
          <w:rFonts w:ascii="Book Antiqua" w:hAnsi="Book Antiqua"/>
          <w:sz w:val="24"/>
          <w:szCs w:val="24"/>
        </w:rPr>
        <w:t>studied</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65-67]</w:t>
      </w:r>
      <w:r w:rsidRPr="00B34846">
        <w:rPr>
          <w:rFonts w:ascii="Book Antiqua" w:hAnsi="Book Antiqua"/>
          <w:sz w:val="24"/>
          <w:szCs w:val="24"/>
        </w:rPr>
        <w:t xml:space="preserve">. </w:t>
      </w:r>
      <w:proofErr w:type="spellStart"/>
      <w:r w:rsidRPr="00B34846">
        <w:rPr>
          <w:rFonts w:ascii="Book Antiqua" w:hAnsi="Book Antiqua"/>
          <w:sz w:val="24"/>
          <w:szCs w:val="24"/>
        </w:rPr>
        <w:t>Vergniol</w:t>
      </w:r>
      <w:proofErr w:type="spellEnd"/>
      <w:r w:rsidRPr="00B34846">
        <w:rPr>
          <w:rFonts w:ascii="Book Antiqua" w:hAnsi="Book Antiqua"/>
          <w:sz w:val="24"/>
          <w:szCs w:val="24"/>
        </w:rPr>
        <w:t xml:space="preserve">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66]</w:t>
      </w:r>
      <w:r w:rsidRPr="00B34846">
        <w:rPr>
          <w:rFonts w:ascii="Book Antiqua" w:hAnsi="Book Antiqua"/>
          <w:sz w:val="24"/>
          <w:szCs w:val="24"/>
        </w:rPr>
        <w:t xml:space="preserve"> conducted a prospective five-year study to assess whether FT can predict overall survival (OS) in patients with chronic hepatitis C. In this study, FT showed a high level of accuracy for predicting OS with an AUROC of 0.861. The risk of mortality was increased with a cut-off value of 7.4 (adjusted HR = 90). Furthermore, risk stratification based on the FT score was able to predict five-year OS (FT, ≤ 0.75, OS = 97%; FT, 0.75–0.80, OS = 87%; FT, 0.81–0.85, OS = 84%; FT, 0.86–0.90, OS = 75%; FT, 0.91–0.95, OS = 69%; and FT &gt; 0.95, OS = 0%). Comparable results were observed in a similar prospective, single-center study in patients with chronic hepatitis </w:t>
      </w:r>
      <w:proofErr w:type="gramStart"/>
      <w:r w:rsidRPr="00B34846">
        <w:rPr>
          <w:rFonts w:ascii="Book Antiqua" w:hAnsi="Book Antiqua"/>
          <w:sz w:val="24"/>
          <w:szCs w:val="24"/>
        </w:rPr>
        <w:t>B</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67]</w:t>
      </w:r>
      <w:r w:rsidRPr="00B34846">
        <w:rPr>
          <w:rFonts w:ascii="Book Antiqua" w:hAnsi="Book Antiqua"/>
          <w:sz w:val="24"/>
          <w:szCs w:val="24"/>
        </w:rPr>
        <w:t xml:space="preserve">. The </w:t>
      </w:r>
      <w:r w:rsidRPr="00B34846">
        <w:rPr>
          <w:rFonts w:ascii="Book Antiqua" w:eastAsia="HYSinMyeongJo-Medium" w:hAnsi="Book Antiqua"/>
          <w:sz w:val="24"/>
          <w:szCs w:val="24"/>
        </w:rPr>
        <w:t>prognostic performance of FT for predicting OS</w:t>
      </w:r>
      <w:r w:rsidRPr="00B34846">
        <w:rPr>
          <w:rFonts w:ascii="Book Antiqua" w:hAnsi="Book Antiqua"/>
          <w:sz w:val="24"/>
          <w:szCs w:val="24"/>
        </w:rPr>
        <w:t xml:space="preserve"> was good with an AUROC of 0.82.</w:t>
      </w:r>
      <w:r w:rsidRPr="00B34846">
        <w:rPr>
          <w:rFonts w:ascii="Book Antiqua" w:eastAsia="HYSinMyeongJo-Medium" w:hAnsi="Book Antiqua"/>
          <w:sz w:val="24"/>
          <w:szCs w:val="24"/>
        </w:rPr>
        <w:t xml:space="preserve"> The five-year OS rates were 96.8% for FT ≤ 0.73 and 49.2% for FT &gt; 0.85, respectively. </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hAnsi="Book Antiqua"/>
          <w:sz w:val="24"/>
          <w:szCs w:val="24"/>
        </w:rPr>
        <w:t>The FT and measurement of LS by TE have high degrees of accuracy and reproducibility for predicting the extent of liver fibrosis and development of LREs in patients with CLDs. Thus, combined application of these two methods may provide additional discriminatory potential for predicting LREs. Indeed, the combination of LS and FT increased the cross-sectional diagnostic performance for assessing the degree of liver fibrosis and the diagnosis of liver cirrhosis (AUROC, 0.910 for LS only; 0.866 for FT only; 0.915 for FT+LS; and 0.929 for FT×LS</w:t>
      </w:r>
      <w:proofErr w:type="gramStart"/>
      <w:r w:rsidRPr="00B34846">
        <w:rPr>
          <w:rFonts w:ascii="Book Antiqua" w:hAnsi="Book Antiqua"/>
          <w:sz w:val="24"/>
          <w:szCs w:val="24"/>
        </w:rPr>
        <w:t>)</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64]</w:t>
      </w:r>
      <w:r w:rsidRPr="00B34846">
        <w:rPr>
          <w:rFonts w:ascii="Book Antiqua" w:hAnsi="Book Antiqua"/>
          <w:sz w:val="24"/>
          <w:szCs w:val="24"/>
        </w:rPr>
        <w:t xml:space="preserve">. Park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68]</w:t>
      </w:r>
      <w:r w:rsidRPr="00B34846">
        <w:rPr>
          <w:rFonts w:ascii="Book Antiqua" w:hAnsi="Book Antiqua"/>
          <w:sz w:val="24"/>
          <w:szCs w:val="24"/>
        </w:rPr>
        <w:t xml:space="preserve"> recently conducted a prospective five-year longitudinal study to assess if the combination of FT with LS values enhanced the overall performance of predicting LREs in patients with hepatitis B virus-related liver cirrhosis. The combination was calculated as either the sum or multiplication of the FT score and LS values (FT+LS or FT×LS, respectively). In this study, 151 patients were analyzed, and the time-dependent AUROCs for predicting LREs were 0.748 (95%CI</w:t>
      </w:r>
      <w:r w:rsidRPr="00B34846">
        <w:rPr>
          <w:rFonts w:ascii="Book Antiqua" w:hAnsi="Book Antiqua"/>
          <w:sz w:val="24"/>
          <w:szCs w:val="24"/>
          <w:lang w:eastAsia="zh-CN"/>
        </w:rPr>
        <w:t>:</w:t>
      </w:r>
      <w:r w:rsidRPr="00B34846">
        <w:rPr>
          <w:rFonts w:ascii="Book Antiqua" w:hAnsi="Book Antiqua"/>
          <w:sz w:val="24"/>
          <w:szCs w:val="24"/>
        </w:rPr>
        <w:t xml:space="preserve"> 0.621–0.868) and 0.785 (95%CI</w:t>
      </w:r>
      <w:r w:rsidRPr="00B34846">
        <w:rPr>
          <w:rFonts w:ascii="Book Antiqua" w:hAnsi="Book Antiqua"/>
          <w:sz w:val="24"/>
          <w:szCs w:val="24"/>
          <w:lang w:eastAsia="zh-CN"/>
        </w:rPr>
        <w:t>:</w:t>
      </w:r>
      <w:r w:rsidRPr="00B34846">
        <w:rPr>
          <w:rFonts w:ascii="Book Antiqua" w:hAnsi="Book Antiqua"/>
          <w:sz w:val="24"/>
          <w:szCs w:val="24"/>
        </w:rPr>
        <w:t xml:space="preserve"> 0.647–0.906) at five-year follow-ups of FT+LS and FT×LS, respectively. Data were adjusted for age and histological fibrosis staging, which were the two significant factors according to </w:t>
      </w:r>
      <w:proofErr w:type="spellStart"/>
      <w:r w:rsidRPr="00B34846">
        <w:rPr>
          <w:rFonts w:ascii="Book Antiqua" w:hAnsi="Book Antiqua"/>
          <w:sz w:val="24"/>
          <w:szCs w:val="24"/>
        </w:rPr>
        <w:t>univariate</w:t>
      </w:r>
      <w:proofErr w:type="spellEnd"/>
      <w:r w:rsidRPr="00B34846">
        <w:rPr>
          <w:rFonts w:ascii="Book Antiqua" w:hAnsi="Book Antiqua"/>
          <w:sz w:val="24"/>
          <w:szCs w:val="24"/>
        </w:rPr>
        <w:t xml:space="preserve"> analysis (</w:t>
      </w:r>
      <w:r w:rsidRPr="00B34846">
        <w:rPr>
          <w:rFonts w:ascii="Book Antiqua" w:hAnsi="Book Antiqua"/>
          <w:i/>
          <w:sz w:val="24"/>
          <w:szCs w:val="24"/>
        </w:rPr>
        <w:t>P</w:t>
      </w:r>
      <w:r w:rsidRPr="00B34846">
        <w:rPr>
          <w:rFonts w:ascii="Book Antiqua" w:hAnsi="Book Antiqua"/>
          <w:sz w:val="24"/>
          <w:szCs w:val="24"/>
        </w:rPr>
        <w:t xml:space="preserve"> &lt; 0.05). Multivariate analysis revealed that FT+LS and FT×LS were independent predictors of LREs (</w:t>
      </w:r>
      <w:r w:rsidRPr="00B34846">
        <w:rPr>
          <w:rFonts w:ascii="Book Antiqua" w:hAnsi="Book Antiqua"/>
          <w:i/>
          <w:sz w:val="24"/>
          <w:szCs w:val="24"/>
        </w:rPr>
        <w:t>P</w:t>
      </w:r>
      <w:r w:rsidRPr="00B34846">
        <w:rPr>
          <w:rFonts w:ascii="Book Antiqua" w:hAnsi="Book Antiqua"/>
          <w:sz w:val="24"/>
          <w:szCs w:val="24"/>
        </w:rPr>
        <w:t xml:space="preserve"> = 0.001, HR = 1.116; </w:t>
      </w:r>
      <w:r w:rsidRPr="00B34846">
        <w:rPr>
          <w:rFonts w:ascii="Book Antiqua" w:hAnsi="Book Antiqua"/>
          <w:i/>
          <w:sz w:val="24"/>
          <w:szCs w:val="24"/>
        </w:rPr>
        <w:t>P</w:t>
      </w:r>
      <w:r w:rsidRPr="00B34846">
        <w:rPr>
          <w:rFonts w:ascii="Book Antiqua" w:hAnsi="Book Antiqua"/>
          <w:sz w:val="24"/>
          <w:szCs w:val="24"/>
        </w:rPr>
        <w:t xml:space="preserve"> = 0.001, HR = 1.137, respectively). Stratification of the study population into three groups showed that the cumulative risk of developing LREs was significantly graded according to the stratification. The study population was stratified with cut-off values of 9.4 </w:t>
      </w:r>
      <w:r w:rsidRPr="00B34846">
        <w:rPr>
          <w:rFonts w:ascii="Book Antiqua" w:hAnsi="Book Antiqua"/>
          <w:sz w:val="24"/>
          <w:szCs w:val="24"/>
        </w:rPr>
        <w:lastRenderedPageBreak/>
        <w:t>and 17.5 for the FT+LS analysis. The cumulative incidence rates of developing LREs at 2, 3, and 5 years were 2.1%, 4.4%, and 6.7%, respectively, for the low group (FT+LS &lt; 9.4); 3.9%, 6.7%, and 13.0%, respectively, for the intermediate group (FT+LS 9.4–17.5); and 8.0%, 12.2%, and 16.8%, respectively, for the high group (FT+LS &gt; 17.5) (</w:t>
      </w:r>
      <w:r w:rsidRPr="00B34846">
        <w:rPr>
          <w:rFonts w:ascii="Book Antiqua" w:hAnsi="Book Antiqua"/>
          <w:i/>
          <w:sz w:val="24"/>
          <w:szCs w:val="24"/>
        </w:rPr>
        <w:t>P</w:t>
      </w:r>
      <w:r w:rsidRPr="00B34846">
        <w:rPr>
          <w:rFonts w:ascii="Book Antiqua" w:hAnsi="Book Antiqua"/>
          <w:sz w:val="24"/>
          <w:szCs w:val="24"/>
        </w:rPr>
        <w:t xml:space="preserve"> = 0.029). Similarly, for the FT×LS analysis, the study population was stratified with cut-off values of 3.6 and 11.0. The cumulative incidence rates of developing LREs at 2, 3, and 5 years were 1.8%, 2.7%, </w:t>
      </w:r>
      <w:r w:rsidRPr="00B34846">
        <w:rPr>
          <w:rFonts w:ascii="Book Antiqua" w:eastAsia="HYSinMyeongJo-Medium" w:hAnsi="Book Antiqua"/>
          <w:sz w:val="24"/>
          <w:szCs w:val="24"/>
        </w:rPr>
        <w:t>and 4.5%,</w:t>
      </w:r>
      <w:r w:rsidRPr="00B34846">
        <w:rPr>
          <w:rFonts w:ascii="Book Antiqua" w:hAnsi="Book Antiqua"/>
          <w:sz w:val="24"/>
          <w:szCs w:val="24"/>
        </w:rPr>
        <w:t xml:space="preserve"> respectively,</w:t>
      </w:r>
      <w:r w:rsidRPr="00B34846">
        <w:rPr>
          <w:rFonts w:ascii="Book Antiqua" w:eastAsia="HYSinMyeongJo-Medium" w:hAnsi="Book Antiqua"/>
          <w:sz w:val="24"/>
          <w:szCs w:val="24"/>
        </w:rPr>
        <w:t xml:space="preserve"> for the low group (</w:t>
      </w:r>
      <w:r w:rsidRPr="00B34846">
        <w:rPr>
          <w:rFonts w:ascii="Book Antiqua" w:hAnsi="Book Antiqua"/>
          <w:sz w:val="24"/>
          <w:szCs w:val="24"/>
        </w:rPr>
        <w:t>FT×LS &lt; 3.6)</w:t>
      </w:r>
      <w:r w:rsidRPr="00B34846">
        <w:rPr>
          <w:rFonts w:ascii="Book Antiqua" w:eastAsia="HYSinMyeongJo-Medium" w:hAnsi="Book Antiqua"/>
          <w:sz w:val="24"/>
          <w:szCs w:val="24"/>
        </w:rPr>
        <w:t xml:space="preserve">; 3.8%, 6.1%, and 14.2%, </w:t>
      </w:r>
      <w:r w:rsidRPr="00B34846">
        <w:rPr>
          <w:rFonts w:ascii="Book Antiqua" w:hAnsi="Book Antiqua"/>
          <w:sz w:val="24"/>
          <w:szCs w:val="24"/>
        </w:rPr>
        <w:t>respectively,</w:t>
      </w:r>
      <w:r w:rsidRPr="00B34846">
        <w:rPr>
          <w:rFonts w:ascii="Book Antiqua" w:eastAsia="HYSinMyeongJo-Medium" w:hAnsi="Book Antiqua"/>
          <w:sz w:val="24"/>
          <w:szCs w:val="24"/>
        </w:rPr>
        <w:t xml:space="preserve"> for the intermediate group (</w:t>
      </w:r>
      <w:r w:rsidRPr="00B34846">
        <w:rPr>
          <w:rFonts w:ascii="Book Antiqua" w:hAnsi="Book Antiqua"/>
          <w:sz w:val="24"/>
          <w:szCs w:val="24"/>
        </w:rPr>
        <w:t>FT×LS 3.6–11.0)</w:t>
      </w:r>
      <w:r w:rsidRPr="00B34846">
        <w:rPr>
          <w:rFonts w:ascii="Book Antiqua" w:eastAsia="HYSinMyeongJo-Medium" w:hAnsi="Book Antiqua"/>
          <w:sz w:val="24"/>
          <w:szCs w:val="24"/>
        </w:rPr>
        <w:t xml:space="preserve">; and 8.3%, 12.8%, and 17.5%, </w:t>
      </w:r>
      <w:r w:rsidRPr="00B34846">
        <w:rPr>
          <w:rFonts w:ascii="Book Antiqua" w:hAnsi="Book Antiqua"/>
          <w:sz w:val="24"/>
          <w:szCs w:val="24"/>
        </w:rPr>
        <w:t>respectively,</w:t>
      </w:r>
      <w:r w:rsidRPr="00B34846">
        <w:rPr>
          <w:rFonts w:ascii="Book Antiqua" w:eastAsia="HYSinMyeongJo-Medium" w:hAnsi="Book Antiqua"/>
          <w:sz w:val="24"/>
          <w:szCs w:val="24"/>
        </w:rPr>
        <w:t xml:space="preserve"> for the high group (</w:t>
      </w:r>
      <w:r w:rsidRPr="00B34846">
        <w:rPr>
          <w:rFonts w:ascii="Book Antiqua" w:hAnsi="Book Antiqua"/>
          <w:sz w:val="24"/>
          <w:szCs w:val="24"/>
        </w:rPr>
        <w:t>FT×LS &gt; 11.0)</w:t>
      </w:r>
      <w:r w:rsidRPr="00B34846">
        <w:rPr>
          <w:rFonts w:ascii="Book Antiqua" w:eastAsia="HYSinMyeongJo-Medium" w:hAnsi="Book Antiqua"/>
          <w:sz w:val="24"/>
          <w:szCs w:val="24"/>
        </w:rPr>
        <w:t xml:space="preserve"> (</w:t>
      </w:r>
      <w:r w:rsidRPr="00B34846">
        <w:rPr>
          <w:rFonts w:ascii="Book Antiqua" w:eastAsia="HYSinMyeongJo-Medium" w:hAnsi="Book Antiqua"/>
          <w:i/>
          <w:sz w:val="24"/>
          <w:szCs w:val="24"/>
        </w:rPr>
        <w:t>P</w:t>
      </w:r>
      <w:r w:rsidRPr="00B34846">
        <w:rPr>
          <w:rFonts w:ascii="Book Antiqua" w:eastAsia="HYSinMyeongJo-Medium" w:hAnsi="Book Antiqua"/>
          <w:sz w:val="24"/>
          <w:szCs w:val="24"/>
        </w:rPr>
        <w:t xml:space="preserve"> = 0.008).</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eastAsia="HYSinMyeongJo-Medium" w:hAnsi="Book Antiqua"/>
          <w:sz w:val="24"/>
          <w:szCs w:val="24"/>
        </w:rPr>
        <w:t xml:space="preserve">The prognostic role of FT was demonstrated exclusively in a French study of a cohort of patients with chronic hepatitis C. Thus, the clinical value of FT requires further validation in a diverse population of patients with CLDs of varying etiologies. Fortunately, the prognostic performance of FT has recently been demonstrated in several Asian studies of a cohort of patients with chronic hepatitis B in cross-sectional and longitudinal </w:t>
      </w:r>
      <w:proofErr w:type="gramStart"/>
      <w:r w:rsidRPr="00B34846">
        <w:rPr>
          <w:rFonts w:ascii="Book Antiqua" w:eastAsia="HYSinMyeongJo-Medium" w:hAnsi="Book Antiqua"/>
          <w:sz w:val="24"/>
          <w:szCs w:val="24"/>
        </w:rPr>
        <w:t>studies</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64,69]</w:t>
      </w:r>
      <w:r w:rsidRPr="00B34846">
        <w:rPr>
          <w:rFonts w:ascii="Book Antiqua" w:eastAsia="HYSinMyeongJo-Medium" w:hAnsi="Book Antiqua"/>
          <w:sz w:val="24"/>
          <w:szCs w:val="24"/>
        </w:rPr>
        <w:t>. Based on current findings, further research is warranted to define the clinical utility of FT for predicting the long-term prognosis of patients with liver cirrhosis.</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caps/>
          <w:sz w:val="24"/>
          <w:szCs w:val="24"/>
        </w:rPr>
        <w:t>Other models</w:t>
      </w:r>
    </w:p>
    <w:p w:rsidR="00AC2B3B" w:rsidRPr="00B34846" w:rsidRDefault="00AC2B3B" w:rsidP="00B34846">
      <w:pPr>
        <w:wordWrap/>
        <w:spacing w:after="0" w:line="360" w:lineRule="auto"/>
        <w:rPr>
          <w:rFonts w:ascii="Book Antiqua" w:eastAsia="HYSinMyeongJo-Medium" w:hAnsi="Book Antiqua"/>
          <w:sz w:val="24"/>
          <w:szCs w:val="24"/>
        </w:rPr>
      </w:pPr>
      <w:r w:rsidRPr="00B34846">
        <w:rPr>
          <w:rFonts w:ascii="Book Antiqua" w:eastAsia="HYSinMyeongJo-Medium" w:hAnsi="Book Antiqua"/>
          <w:sz w:val="24"/>
          <w:szCs w:val="24"/>
        </w:rPr>
        <w:t xml:space="preserve">Several simple non-invasive methods including APRI, FIB-4, </w:t>
      </w:r>
      <w:proofErr w:type="spellStart"/>
      <w:r w:rsidRPr="00B34846">
        <w:rPr>
          <w:rFonts w:ascii="Book Antiqua" w:eastAsia="HYSinMyeongJo-Medium" w:hAnsi="Book Antiqua"/>
          <w:sz w:val="24"/>
          <w:szCs w:val="24"/>
        </w:rPr>
        <w:t>Forns</w:t>
      </w:r>
      <w:proofErr w:type="spellEnd"/>
      <w:r w:rsidRPr="00B34846">
        <w:rPr>
          <w:rFonts w:ascii="Book Antiqua" w:eastAsia="HYSinMyeongJo-Medium" w:hAnsi="Book Antiqua"/>
          <w:sz w:val="24"/>
          <w:szCs w:val="24"/>
        </w:rPr>
        <w:t xml:space="preserve">’ index and </w:t>
      </w:r>
      <w:proofErr w:type="spellStart"/>
      <w:r w:rsidRPr="00B34846">
        <w:rPr>
          <w:rFonts w:ascii="Book Antiqua" w:eastAsia="HYSinMyeongJo-Medium" w:hAnsi="Book Antiqua"/>
          <w:sz w:val="24"/>
          <w:szCs w:val="24"/>
        </w:rPr>
        <w:t>Lok</w:t>
      </w:r>
      <w:proofErr w:type="spellEnd"/>
      <w:r w:rsidRPr="00B34846">
        <w:rPr>
          <w:rFonts w:ascii="Book Antiqua" w:eastAsia="HYSinMyeongJo-Medium" w:hAnsi="Book Antiqua"/>
          <w:sz w:val="24"/>
          <w:szCs w:val="24"/>
        </w:rPr>
        <w:t xml:space="preserve"> index have been found to be useful in assessing the extent of fibrosis in patients with CLD. Given their universal availability without additional economic burden, several studies evaluated the clinical significance of these simple non-invasive scoring systems for prediction of forthcoming complications related to liver cirrhosis. </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eastAsia="HYSinMyeongJo-Medium" w:hAnsi="Book Antiqua"/>
          <w:sz w:val="24"/>
          <w:szCs w:val="24"/>
        </w:rPr>
        <w:t xml:space="preserve">A retrospective, multicenter, large-scale study of cirrhotic patients by </w:t>
      </w:r>
      <w:proofErr w:type="spellStart"/>
      <w:r w:rsidRPr="00B34846">
        <w:rPr>
          <w:rFonts w:ascii="Book Antiqua" w:eastAsia="HYSinMyeongJo-Medium" w:hAnsi="Book Antiqua"/>
          <w:sz w:val="24"/>
          <w:szCs w:val="24"/>
        </w:rPr>
        <w:t>Sebastiani</w:t>
      </w:r>
      <w:proofErr w:type="spellEnd"/>
      <w:r w:rsidRPr="00B34846">
        <w:rPr>
          <w:rFonts w:ascii="Book Antiqua" w:eastAsia="HYSinMyeongJo-Medium" w:hAnsi="Book Antiqua"/>
          <w:sz w:val="24"/>
          <w:szCs w:val="24"/>
        </w:rPr>
        <w:t xml:space="preserve"> </w:t>
      </w:r>
      <w:r w:rsidRPr="00B34846">
        <w:rPr>
          <w:rFonts w:ascii="Book Antiqua" w:eastAsia="HYSinMyeongJo-Medium" w:hAnsi="Book Antiqua"/>
          <w:i/>
          <w:sz w:val="24"/>
          <w:szCs w:val="24"/>
        </w:rPr>
        <w:t xml:space="preserve">et </w:t>
      </w:r>
      <w:proofErr w:type="gramStart"/>
      <w:r w:rsidRPr="00B34846">
        <w:rPr>
          <w:rFonts w:ascii="Book Antiqua" w:eastAsia="HYSinMyeongJo-Medium" w:hAnsi="Book Antiqua"/>
          <w:i/>
          <w:sz w:val="24"/>
          <w:szCs w:val="24"/>
        </w:rPr>
        <w:t>al</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70]</w:t>
      </w:r>
      <w:r w:rsidRPr="00B34846">
        <w:rPr>
          <w:rFonts w:ascii="Book Antiqua" w:eastAsia="HYSinMyeongJo-Medium" w:hAnsi="Book Antiqua"/>
          <w:sz w:val="24"/>
          <w:szCs w:val="24"/>
        </w:rPr>
        <w:t xml:space="preserve"> demonstrated that a combination of the </w:t>
      </w:r>
      <w:proofErr w:type="spellStart"/>
      <w:r w:rsidRPr="00B34846">
        <w:rPr>
          <w:rFonts w:ascii="Book Antiqua" w:eastAsia="HYSinMyeongJo-Medium" w:hAnsi="Book Antiqua"/>
          <w:sz w:val="24"/>
          <w:szCs w:val="24"/>
        </w:rPr>
        <w:t>Lok</w:t>
      </w:r>
      <w:proofErr w:type="spellEnd"/>
      <w:r w:rsidRPr="00B34846">
        <w:rPr>
          <w:rFonts w:ascii="Book Antiqua" w:eastAsia="HYSinMyeongJo-Medium" w:hAnsi="Book Antiqua"/>
          <w:sz w:val="24"/>
          <w:szCs w:val="24"/>
        </w:rPr>
        <w:t xml:space="preserve"> index and the </w:t>
      </w:r>
      <w:proofErr w:type="spellStart"/>
      <w:r w:rsidRPr="00B34846">
        <w:rPr>
          <w:rFonts w:ascii="Book Antiqua" w:eastAsia="HYSinMyeongJo-Medium" w:hAnsi="Book Antiqua"/>
          <w:sz w:val="24"/>
          <w:szCs w:val="24"/>
        </w:rPr>
        <w:t>Forns</w:t>
      </w:r>
      <w:proofErr w:type="spellEnd"/>
      <w:r w:rsidRPr="00B34846">
        <w:rPr>
          <w:rFonts w:ascii="Book Antiqua" w:eastAsia="HYSinMyeongJo-Medium" w:hAnsi="Book Antiqua"/>
          <w:sz w:val="24"/>
          <w:szCs w:val="24"/>
        </w:rPr>
        <w:t>’ index had a high negative predictive value (&gt;</w:t>
      </w:r>
      <w:r w:rsidRPr="00B34846">
        <w:rPr>
          <w:rFonts w:ascii="Book Antiqua" w:hAnsi="Book Antiqua"/>
          <w:sz w:val="24"/>
          <w:szCs w:val="24"/>
          <w:lang w:eastAsia="zh-CN"/>
        </w:rPr>
        <w:t xml:space="preserve"> </w:t>
      </w:r>
      <w:r w:rsidRPr="00B34846">
        <w:rPr>
          <w:rFonts w:ascii="Book Antiqua" w:eastAsia="HYSinMyeongJo-Medium" w:hAnsi="Book Antiqua"/>
          <w:sz w:val="24"/>
          <w:szCs w:val="24"/>
        </w:rPr>
        <w:t xml:space="preserve">90%) to exclude clinically relevant EVs with an AUROC of 0.80, and suggested that these non-invasive markers may be useful as an initial screening tool for cirrhotic patients to exclude the presence of clinically relevant EVs. Another study by Angulo </w:t>
      </w:r>
      <w:r w:rsidRPr="00B34846">
        <w:rPr>
          <w:rFonts w:ascii="Book Antiqua" w:eastAsia="HYSinMyeongJo-Medium" w:hAnsi="Book Antiqua"/>
          <w:i/>
          <w:sz w:val="24"/>
          <w:szCs w:val="24"/>
        </w:rPr>
        <w:t xml:space="preserve">et </w:t>
      </w:r>
      <w:proofErr w:type="gramStart"/>
      <w:r w:rsidRPr="00B34846">
        <w:rPr>
          <w:rFonts w:ascii="Book Antiqua" w:eastAsia="HYSinMyeongJo-Medium" w:hAnsi="Book Antiqua"/>
          <w:i/>
          <w:sz w:val="24"/>
          <w:szCs w:val="24"/>
        </w:rPr>
        <w:t>al</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71]</w:t>
      </w:r>
      <w:r w:rsidRPr="00B34846">
        <w:rPr>
          <w:rFonts w:ascii="Book Antiqua" w:eastAsia="HYSinMyeongJo-Medium" w:hAnsi="Book Antiqua"/>
          <w:sz w:val="24"/>
          <w:szCs w:val="24"/>
        </w:rPr>
        <w:t xml:space="preserve"> showed that simple non-invasive methods including APRI and FIB-4 can identify patients with nonalcoholic fatty liver disease at higher risk for development of </w:t>
      </w:r>
      <w:r w:rsidRPr="00B34846">
        <w:rPr>
          <w:rFonts w:ascii="Book Antiqua" w:eastAsia="HYSinMyeongJo-Medium" w:hAnsi="Book Antiqua"/>
          <w:sz w:val="24"/>
          <w:szCs w:val="24"/>
        </w:rPr>
        <w:lastRenderedPageBreak/>
        <w:t>LREs and higher overall mortality. However, due to the limitations inherent in the retrospective studies, the clinical value of these non-invasive methods needs to be further validated in additional large-scale, prospective, and preferably, longitudinal studies.</w:t>
      </w:r>
    </w:p>
    <w:p w:rsidR="00AC2B3B" w:rsidRPr="00B34846" w:rsidRDefault="00AC2B3B" w:rsidP="00B34846">
      <w:pPr>
        <w:tabs>
          <w:tab w:val="left" w:pos="1130"/>
        </w:tabs>
        <w:wordWrap/>
        <w:spacing w:after="0" w:line="360" w:lineRule="auto"/>
        <w:ind w:firstLineChars="200" w:firstLine="480"/>
        <w:rPr>
          <w:rFonts w:ascii="Book Antiqua" w:eastAsia="HYSinMyeongJo-Medium" w:hAnsi="Book Antiqua"/>
          <w:sz w:val="24"/>
          <w:szCs w:val="24"/>
        </w:rPr>
      </w:pPr>
      <w:r w:rsidRPr="00B34846">
        <w:rPr>
          <w:rFonts w:ascii="Book Antiqua" w:eastAsia="HYSinMyeongJo-Medium" w:hAnsi="Book Antiqua"/>
          <w:sz w:val="24"/>
          <w:szCs w:val="24"/>
        </w:rPr>
        <w:t xml:space="preserve">Acoustic radiation force impulse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is a novel technology based on conventional B-mode ultrasonography, which provides numeric measurements of tissue stiffness as the shear wave </w:t>
      </w:r>
      <w:proofErr w:type="gramStart"/>
      <w:r w:rsidRPr="00B34846">
        <w:rPr>
          <w:rFonts w:ascii="Book Antiqua" w:eastAsia="HYSinMyeongJo-Medium" w:hAnsi="Book Antiqua"/>
          <w:sz w:val="24"/>
          <w:szCs w:val="24"/>
        </w:rPr>
        <w:t>velocity</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72]</w:t>
      </w:r>
      <w:r w:rsidRPr="00B34846">
        <w:rPr>
          <w:rFonts w:ascii="Book Antiqua" w:eastAsia="HYSinMyeongJo-Medium" w:hAnsi="Book Antiqua"/>
          <w:sz w:val="24"/>
          <w:szCs w:val="24"/>
        </w:rPr>
        <w:t xml:space="preserve">. Several publications suggest that LS values and spleen stiffness measured by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both correlate well with the extent of liver fibrosis in patients with </w:t>
      </w:r>
      <w:proofErr w:type="gramStart"/>
      <w:r w:rsidRPr="00B34846">
        <w:rPr>
          <w:rFonts w:ascii="Book Antiqua" w:eastAsia="HYSinMyeongJo-Medium" w:hAnsi="Book Antiqua"/>
          <w:sz w:val="24"/>
          <w:szCs w:val="24"/>
        </w:rPr>
        <w:t>CLDs</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73-75]</w:t>
      </w:r>
      <w:r w:rsidRPr="00B34846">
        <w:rPr>
          <w:rFonts w:ascii="Book Antiqua" w:eastAsia="HYSinMyeongJo-Medium" w:hAnsi="Book Antiqua"/>
          <w:sz w:val="24"/>
          <w:szCs w:val="24"/>
        </w:rPr>
        <w:t xml:space="preserve">. The role of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for assessing the risk of cirrhosis-related complications has been investigated in several </w:t>
      </w:r>
      <w:proofErr w:type="gramStart"/>
      <w:r w:rsidRPr="00B34846">
        <w:rPr>
          <w:rFonts w:ascii="Book Antiqua" w:eastAsia="HYSinMyeongJo-Medium" w:hAnsi="Book Antiqua"/>
          <w:sz w:val="24"/>
          <w:szCs w:val="24"/>
        </w:rPr>
        <w:t>studies</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76-79]</w:t>
      </w:r>
      <w:r w:rsidRPr="00B34846">
        <w:rPr>
          <w:rFonts w:ascii="Book Antiqua" w:eastAsia="HYSinMyeongJo-Medium" w:hAnsi="Book Antiqua"/>
          <w:sz w:val="24"/>
          <w:szCs w:val="24"/>
        </w:rPr>
        <w:t>.</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eastAsia="HYSinMyeongJo-Medium" w:hAnsi="Book Antiqua"/>
          <w:sz w:val="24"/>
          <w:szCs w:val="24"/>
        </w:rPr>
        <w:t xml:space="preserve">A recent cross-sectional study by </w:t>
      </w:r>
      <w:proofErr w:type="spellStart"/>
      <w:r w:rsidRPr="00B34846">
        <w:rPr>
          <w:rFonts w:ascii="Book Antiqua" w:eastAsia="HYSinMyeongJo-Medium" w:hAnsi="Book Antiqua"/>
          <w:sz w:val="24"/>
          <w:szCs w:val="24"/>
        </w:rPr>
        <w:t>Morishita</w:t>
      </w:r>
      <w:proofErr w:type="spellEnd"/>
      <w:r w:rsidRPr="00B34846">
        <w:rPr>
          <w:rFonts w:ascii="Book Antiqua" w:eastAsia="HYSinMyeongJo-Medium" w:hAnsi="Book Antiqua"/>
          <w:sz w:val="24"/>
          <w:szCs w:val="24"/>
        </w:rPr>
        <w:t xml:space="preserve"> </w:t>
      </w:r>
      <w:r w:rsidRPr="00B34846">
        <w:rPr>
          <w:rFonts w:ascii="Book Antiqua" w:eastAsia="HYSinMyeongJo-Medium" w:hAnsi="Book Antiqua"/>
          <w:i/>
          <w:sz w:val="24"/>
          <w:szCs w:val="24"/>
        </w:rPr>
        <w:t xml:space="preserve">et </w:t>
      </w:r>
      <w:proofErr w:type="gramStart"/>
      <w:r w:rsidRPr="00B34846">
        <w:rPr>
          <w:rFonts w:ascii="Book Antiqua" w:eastAsia="HYSinMyeongJo-Medium" w:hAnsi="Book Antiqua"/>
          <w:i/>
          <w:sz w:val="24"/>
          <w:szCs w:val="24"/>
        </w:rPr>
        <w:t>al</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77]</w:t>
      </w:r>
      <w:r w:rsidRPr="00B34846">
        <w:rPr>
          <w:rFonts w:ascii="Book Antiqua" w:eastAsia="HYSinMyeongJo-Medium" w:hAnsi="Book Antiqua"/>
          <w:sz w:val="24"/>
          <w:szCs w:val="24"/>
        </w:rPr>
        <w:t xml:space="preserve"> showed that LS measurements by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predicted the presence of EVs (cut-off value of 2.05 m/s) or high-risk EVs (cut-off value of 2.39 m/s) in patients with hepatitis C virus-related liver cirrhosis. The diagnostic performance of this method was good (AUROC, 0.890 for EVs; 0.868 for high-risk EVs) with a high negative-predictive value (81% for EVs; 89% for high-risk EVs) and an acceptable positive-predictive value (78% for EVs; 69% for high-risk EVs).</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eastAsia="HYSinMyeongJo-Medium" w:hAnsi="Book Antiqua"/>
          <w:sz w:val="24"/>
          <w:szCs w:val="24"/>
        </w:rPr>
        <w:t xml:space="preserve">In addition, a study by </w:t>
      </w:r>
      <w:proofErr w:type="spellStart"/>
      <w:r w:rsidRPr="00B34846">
        <w:rPr>
          <w:rFonts w:ascii="Book Antiqua" w:eastAsia="HYSinMyeongJo-Medium" w:hAnsi="Book Antiqua"/>
          <w:sz w:val="24"/>
          <w:szCs w:val="24"/>
        </w:rPr>
        <w:t>Bota</w:t>
      </w:r>
      <w:proofErr w:type="spellEnd"/>
      <w:r w:rsidRPr="00B34846">
        <w:rPr>
          <w:rFonts w:ascii="Book Antiqua" w:eastAsia="HYSinMyeongJo-Medium" w:hAnsi="Book Antiqua"/>
          <w:sz w:val="24"/>
          <w:szCs w:val="24"/>
        </w:rPr>
        <w:t xml:space="preserve"> </w:t>
      </w:r>
      <w:r w:rsidRPr="00B34846">
        <w:rPr>
          <w:rFonts w:ascii="Book Antiqua" w:eastAsia="HYSinMyeongJo-Medium" w:hAnsi="Book Antiqua"/>
          <w:i/>
          <w:sz w:val="24"/>
          <w:szCs w:val="24"/>
        </w:rPr>
        <w:t xml:space="preserve">et </w:t>
      </w:r>
      <w:proofErr w:type="gramStart"/>
      <w:r w:rsidRPr="00B34846">
        <w:rPr>
          <w:rFonts w:ascii="Book Antiqua" w:eastAsia="HYSinMyeongJo-Medium" w:hAnsi="Book Antiqua"/>
          <w:i/>
          <w:sz w:val="24"/>
          <w:szCs w:val="24"/>
        </w:rPr>
        <w:t>al</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79]</w:t>
      </w:r>
      <w:r w:rsidRPr="00B34846">
        <w:rPr>
          <w:rFonts w:ascii="Book Antiqua" w:eastAsia="HYSinMyeongJo-Medium" w:hAnsi="Book Antiqua"/>
          <w:sz w:val="24"/>
          <w:szCs w:val="24"/>
        </w:rPr>
        <w:t xml:space="preserve"> proposed a scoring system for predicting high-risk EVs based on liver stiffness and spleen stiffness assessed by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The diagnostic performance of this scoring system was acceptable (AUROC, 0.721), yet further validation is desired.</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eastAsia="HYSinMyeongJo-Medium" w:hAnsi="Book Antiqua"/>
          <w:sz w:val="24"/>
          <w:szCs w:val="24"/>
        </w:rPr>
        <w:t xml:space="preserve">Several </w:t>
      </w:r>
      <w:proofErr w:type="gramStart"/>
      <w:r w:rsidRPr="00B34846">
        <w:rPr>
          <w:rFonts w:ascii="Book Antiqua" w:eastAsia="HYSinMyeongJo-Medium" w:hAnsi="Book Antiqua"/>
          <w:sz w:val="24"/>
          <w:szCs w:val="24"/>
        </w:rPr>
        <w:t>studies</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78,80]</w:t>
      </w:r>
      <w:r w:rsidRPr="00B34846">
        <w:rPr>
          <w:rFonts w:ascii="Book Antiqua" w:eastAsia="HYSinMyeongJo-Medium" w:hAnsi="Book Antiqua"/>
          <w:sz w:val="24"/>
          <w:szCs w:val="24"/>
        </w:rPr>
        <w:t xml:space="preserve"> also reported that spleen stiffness measurement by TE can provide non-invasive assessment of the presence of EVs in patients with liver cirrhosis. Recently, a prospective study</w:t>
      </w:r>
      <w:r w:rsidRPr="00B34846">
        <w:rPr>
          <w:rFonts w:ascii="Book Antiqua" w:hAnsi="Book Antiqua"/>
          <w:sz w:val="24"/>
          <w:szCs w:val="24"/>
        </w:rPr>
        <w:t xml:space="preserve"> by Takuma </w:t>
      </w:r>
      <w:r w:rsidRPr="00B34846">
        <w:rPr>
          <w:rFonts w:ascii="Book Antiqua" w:hAnsi="Book Antiqua"/>
          <w:i/>
          <w:sz w:val="24"/>
          <w:szCs w:val="24"/>
        </w:rPr>
        <w:t xml:space="preserve">et </w:t>
      </w:r>
      <w:proofErr w:type="gramStart"/>
      <w:r w:rsidRPr="00B34846">
        <w:rPr>
          <w:rFonts w:ascii="Book Antiqua" w:hAnsi="Book Antiqua"/>
          <w:i/>
          <w:sz w:val="24"/>
          <w:szCs w:val="24"/>
        </w:rPr>
        <w:t>al</w:t>
      </w:r>
      <w:r w:rsidRPr="00B34846">
        <w:rPr>
          <w:rFonts w:ascii="Book Antiqua" w:hAnsi="Book Antiqua"/>
          <w:noProof/>
          <w:sz w:val="24"/>
          <w:szCs w:val="24"/>
          <w:vertAlign w:val="superscript"/>
        </w:rPr>
        <w:t>[</w:t>
      </w:r>
      <w:proofErr w:type="gramEnd"/>
      <w:r w:rsidRPr="00B34846">
        <w:rPr>
          <w:rFonts w:ascii="Book Antiqua" w:hAnsi="Book Antiqua"/>
          <w:noProof/>
          <w:sz w:val="24"/>
          <w:szCs w:val="24"/>
          <w:vertAlign w:val="superscript"/>
        </w:rPr>
        <w:t>78]</w:t>
      </w:r>
      <w:r w:rsidRPr="00B34846">
        <w:rPr>
          <w:rFonts w:ascii="Book Antiqua" w:hAnsi="Book Antiqua"/>
          <w:sz w:val="24"/>
          <w:szCs w:val="24"/>
        </w:rPr>
        <w:t xml:space="preserve"> showed that spleen stiffness assessed by ARFI </w:t>
      </w:r>
      <w:proofErr w:type="spellStart"/>
      <w:r w:rsidRPr="00B34846">
        <w:rPr>
          <w:rFonts w:ascii="Book Antiqua" w:hAnsi="Book Antiqua"/>
          <w:sz w:val="24"/>
          <w:szCs w:val="24"/>
        </w:rPr>
        <w:t>elastography</w:t>
      </w:r>
      <w:proofErr w:type="spellEnd"/>
      <w:r w:rsidRPr="00B34846">
        <w:rPr>
          <w:rFonts w:ascii="Book Antiqua" w:hAnsi="Book Antiqua"/>
          <w:sz w:val="24"/>
          <w:szCs w:val="24"/>
        </w:rPr>
        <w:t xml:space="preserve"> was able to predict the presence of EVs (cut-off value of 3.18 m/s) or high-risk EVs (cut-off value of 3.30 m/s) in patients with liver cirrhosis. This method showed excellent diagnostic performance (AUROC, 0.933 for EVs; 0.930 for high-risk EVs) and a high negative-predictive value (98.4% for EVs; 99.4% for high-risk EVs). However, the </w:t>
      </w:r>
      <w:r w:rsidRPr="00B34846">
        <w:rPr>
          <w:rFonts w:ascii="Book Antiqua" w:eastAsia="HYSinMyeongJo-Medium" w:hAnsi="Book Antiqua"/>
          <w:sz w:val="24"/>
          <w:szCs w:val="24"/>
        </w:rPr>
        <w:t xml:space="preserve">positive-predictive value was low (61.0% for EVs; 47.8% for high-risk EVs). In contrast, </w:t>
      </w:r>
      <w:proofErr w:type="spellStart"/>
      <w:r w:rsidRPr="00B34846">
        <w:rPr>
          <w:rFonts w:ascii="Book Antiqua" w:eastAsia="HYSinMyeongJo-Medium" w:hAnsi="Book Antiqua"/>
          <w:sz w:val="24"/>
          <w:szCs w:val="24"/>
        </w:rPr>
        <w:t>Vermehren</w:t>
      </w:r>
      <w:proofErr w:type="spellEnd"/>
      <w:r w:rsidRPr="00B34846">
        <w:rPr>
          <w:rFonts w:ascii="Book Antiqua" w:eastAsia="HYSinMyeongJo-Medium" w:hAnsi="Book Antiqua"/>
          <w:sz w:val="24"/>
          <w:szCs w:val="24"/>
        </w:rPr>
        <w:t xml:space="preserve"> </w:t>
      </w:r>
      <w:r w:rsidRPr="00B34846">
        <w:rPr>
          <w:rFonts w:ascii="Book Antiqua" w:eastAsia="HYSinMyeongJo-Medium" w:hAnsi="Book Antiqua"/>
          <w:i/>
          <w:sz w:val="24"/>
          <w:szCs w:val="24"/>
        </w:rPr>
        <w:t xml:space="preserve">et </w:t>
      </w:r>
      <w:proofErr w:type="gramStart"/>
      <w:r w:rsidRPr="00B34846">
        <w:rPr>
          <w:rFonts w:ascii="Book Antiqua" w:eastAsia="HYSinMyeongJo-Medium" w:hAnsi="Book Antiqua"/>
          <w:i/>
          <w:sz w:val="24"/>
          <w:szCs w:val="24"/>
        </w:rPr>
        <w:t>al</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81]</w:t>
      </w:r>
      <w:r w:rsidRPr="00B34846">
        <w:rPr>
          <w:rFonts w:ascii="Book Antiqua" w:eastAsia="HYSinMyeongJo-Medium" w:hAnsi="Book Antiqua"/>
          <w:sz w:val="24"/>
          <w:szCs w:val="24"/>
        </w:rPr>
        <w:t xml:space="preserve"> reported that the diagnostic performance of spleen stiffness measured by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for predicting large EVs was not satisfactory (AUROC, 0.58). Moreover, Mori </w:t>
      </w:r>
      <w:r w:rsidRPr="00B34846">
        <w:rPr>
          <w:rFonts w:ascii="Book Antiqua" w:eastAsia="HYSinMyeongJo-Medium" w:hAnsi="Book Antiqua"/>
          <w:i/>
          <w:sz w:val="24"/>
          <w:szCs w:val="24"/>
        </w:rPr>
        <w:t xml:space="preserve">et </w:t>
      </w:r>
      <w:proofErr w:type="gramStart"/>
      <w:r w:rsidRPr="00B34846">
        <w:rPr>
          <w:rFonts w:ascii="Book Antiqua" w:eastAsia="HYSinMyeongJo-Medium" w:hAnsi="Book Antiqua"/>
          <w:i/>
          <w:sz w:val="24"/>
          <w:szCs w:val="24"/>
        </w:rPr>
        <w:t>al</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82]</w:t>
      </w:r>
      <w:r w:rsidRPr="00B34846">
        <w:rPr>
          <w:rFonts w:ascii="Book Antiqua" w:eastAsia="HYSinMyeongJo-Medium" w:hAnsi="Book Antiqua"/>
          <w:sz w:val="24"/>
          <w:szCs w:val="24"/>
        </w:rPr>
        <w:t xml:space="preserve"> showed that there was no significant association between spleen stiffness </w:t>
      </w:r>
      <w:r w:rsidRPr="00B34846">
        <w:rPr>
          <w:rFonts w:ascii="Book Antiqua" w:eastAsia="HYSinMyeongJo-Medium" w:hAnsi="Book Antiqua"/>
          <w:sz w:val="24"/>
          <w:szCs w:val="24"/>
        </w:rPr>
        <w:lastRenderedPageBreak/>
        <w:t xml:space="preserve">measured by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and the presence of EVs in patients with chronic hepatitis C. Furthermore, a recent meta-analysis conducted by Singh </w:t>
      </w:r>
      <w:r w:rsidRPr="00B34846">
        <w:rPr>
          <w:rFonts w:ascii="Book Antiqua" w:eastAsia="HYSinMyeongJo-Medium" w:hAnsi="Book Antiqua"/>
          <w:i/>
          <w:sz w:val="24"/>
          <w:szCs w:val="24"/>
        </w:rPr>
        <w:t xml:space="preserve">et </w:t>
      </w:r>
      <w:proofErr w:type="gramStart"/>
      <w:r w:rsidRPr="00B34846">
        <w:rPr>
          <w:rFonts w:ascii="Book Antiqua" w:eastAsia="HYSinMyeongJo-Medium" w:hAnsi="Book Antiqua"/>
          <w:i/>
          <w:sz w:val="24"/>
          <w:szCs w:val="24"/>
        </w:rPr>
        <w:t>al</w:t>
      </w:r>
      <w:r w:rsidRPr="00B34846">
        <w:rPr>
          <w:rFonts w:ascii="Book Antiqua" w:eastAsia="HYSinMyeongJo-Medium" w:hAnsi="Book Antiqua"/>
          <w:noProof/>
          <w:sz w:val="24"/>
          <w:szCs w:val="24"/>
          <w:vertAlign w:val="superscript"/>
        </w:rPr>
        <w:t>[</w:t>
      </w:r>
      <w:proofErr w:type="gramEnd"/>
      <w:r w:rsidRPr="00B34846">
        <w:rPr>
          <w:rFonts w:ascii="Book Antiqua" w:eastAsia="HYSinMyeongJo-Medium" w:hAnsi="Book Antiqua"/>
          <w:noProof/>
          <w:sz w:val="24"/>
          <w:szCs w:val="24"/>
          <w:vertAlign w:val="superscript"/>
        </w:rPr>
        <w:t>83]</w:t>
      </w:r>
      <w:r w:rsidRPr="00B34846">
        <w:rPr>
          <w:rFonts w:ascii="Book Antiqua" w:eastAsia="HYSinMyeongJo-Medium" w:hAnsi="Book Antiqua"/>
          <w:sz w:val="24"/>
          <w:szCs w:val="24"/>
        </w:rPr>
        <w:t xml:space="preserve"> showed that the current techniques of spleen stiffness measurement – either by ARFI or TE – are suboptimal for predicting EVs in patients with CLDs. Hence, further well-designed prospective studies are desired for evaluating the diagnostic role of spleen stiffness measurement in predicting EVs.</w:t>
      </w:r>
    </w:p>
    <w:p w:rsidR="00AC2B3B" w:rsidRPr="00B34846" w:rsidRDefault="00AC2B3B" w:rsidP="00B34846">
      <w:pPr>
        <w:wordWrap/>
        <w:spacing w:after="0" w:line="360" w:lineRule="auto"/>
        <w:ind w:firstLineChars="200" w:firstLine="480"/>
        <w:rPr>
          <w:rFonts w:ascii="Book Antiqua" w:eastAsia="HYSinMyeongJo-Medium" w:hAnsi="Book Antiqua"/>
          <w:sz w:val="24"/>
          <w:szCs w:val="24"/>
        </w:rPr>
      </w:pPr>
      <w:r w:rsidRPr="00B34846">
        <w:rPr>
          <w:rFonts w:ascii="Book Antiqua" w:eastAsia="HYSinMyeongJo-Medium" w:hAnsi="Book Antiqua"/>
          <w:sz w:val="24"/>
          <w:szCs w:val="24"/>
        </w:rPr>
        <w:t xml:space="preserve">There have been no longitudinal studies of the role of LS measurements by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and spleen stiffness measurements with TE or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for risk assessment of LREs in patients with CLDs. Therefore, longitudinal, multi-center studies are warranted to establish a standardized protocol for measuring LS values by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xml:space="preserve"> and spleen stiffness by TE or ARFI </w:t>
      </w:r>
      <w:proofErr w:type="spellStart"/>
      <w:r w:rsidRPr="00B34846">
        <w:rPr>
          <w:rFonts w:ascii="Book Antiqua" w:eastAsia="HYSinMyeongJo-Medium" w:hAnsi="Book Antiqua"/>
          <w:sz w:val="24"/>
          <w:szCs w:val="24"/>
        </w:rPr>
        <w:t>elastography</w:t>
      </w:r>
      <w:proofErr w:type="spellEnd"/>
      <w:r w:rsidRPr="00B34846">
        <w:rPr>
          <w:rFonts w:ascii="Book Antiqua" w:eastAsia="HYSinMyeongJo-Medium" w:hAnsi="Book Antiqua"/>
          <w:sz w:val="24"/>
          <w:szCs w:val="24"/>
        </w:rPr>
        <w:t>. Further studies are also needed to validate the clinical role of these non-invasive tools for assessing the risk of liver cirrhosis-related complications.</w:t>
      </w: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caps/>
          <w:sz w:val="24"/>
          <w:szCs w:val="24"/>
        </w:rPr>
        <w:t>Conclusion</w:t>
      </w: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sz w:val="24"/>
          <w:szCs w:val="24"/>
        </w:rPr>
        <w:t>The current view from a limited number of studies is that the recently-introduced non-invasive models can independently predict future cirrhosis-related complications, such as hepatic decompensation, liver failure, HCC, or liver-related death. In addition, some non-invasive tools, such as TE or TE-based models (</w:t>
      </w:r>
      <w:r w:rsidRPr="00B34846">
        <w:rPr>
          <w:rFonts w:ascii="Book Antiqua" w:hAnsi="Book Antiqua"/>
          <w:i/>
          <w:sz w:val="24"/>
          <w:szCs w:val="24"/>
        </w:rPr>
        <w:t>i.e.</w:t>
      </w:r>
      <w:r w:rsidRPr="00B34846">
        <w:rPr>
          <w:rFonts w:ascii="Book Antiqua" w:hAnsi="Book Antiqua"/>
          <w:sz w:val="24"/>
          <w:szCs w:val="24"/>
        </w:rPr>
        <w:t>, LSPS), appear to exhibit superior performance compared to histology and other non-invasive methods for predicting development of LREs.</w:t>
      </w:r>
    </w:p>
    <w:p w:rsidR="00AC2B3B" w:rsidRPr="00B34846" w:rsidRDefault="00AC2B3B" w:rsidP="00B34846">
      <w:pPr>
        <w:wordWrap/>
        <w:spacing w:after="0" w:line="360" w:lineRule="auto"/>
        <w:ind w:firstLineChars="200" w:firstLine="480"/>
        <w:rPr>
          <w:rFonts w:ascii="Book Antiqua" w:hAnsi="Book Antiqua"/>
          <w:sz w:val="24"/>
          <w:szCs w:val="24"/>
        </w:rPr>
        <w:sectPr w:rsidR="00AC2B3B" w:rsidRPr="00B34846" w:rsidSect="008B635C">
          <w:footerReference w:type="default" r:id="rId9"/>
          <w:pgSz w:w="11906" w:h="16838"/>
          <w:pgMar w:top="1440" w:right="1077" w:bottom="1440" w:left="1077" w:header="851" w:footer="992" w:gutter="0"/>
          <w:cols w:space="425"/>
          <w:docGrid w:linePitch="360"/>
        </w:sectPr>
      </w:pPr>
      <w:r w:rsidRPr="00B34846">
        <w:rPr>
          <w:rFonts w:ascii="Book Antiqua" w:hAnsi="Book Antiqua"/>
          <w:sz w:val="24"/>
          <w:szCs w:val="24"/>
        </w:rPr>
        <w:t xml:space="preserve">Non-invasive models may no longer simply be tools for predicting the extent of fibrosis in patients with CLDs. Instead, current literature supports the use of these methods as surveillance tools for predicting future LREs and determining long-term prognosis, which will help to make informed treatment decisions. Future studies should assess whether serial changes in non-invasive measurements or scores reflect the dynamic changes in the risk of developing LREs. In addition, the combination of two or more non-invasive methods should be tested to determine if this approach provides greater discriminatory power for predicting LREs. Significant progress in this field will allow new strategies for risk management in patients with CLD to be developed in the near future. </w:t>
      </w:r>
    </w:p>
    <w:p w:rsidR="00AC2B3B" w:rsidRPr="00B34846" w:rsidRDefault="00AC2B3B" w:rsidP="00B34846">
      <w:pPr>
        <w:wordWrap/>
        <w:spacing w:after="0" w:line="360" w:lineRule="auto"/>
        <w:rPr>
          <w:rFonts w:ascii="Book Antiqua" w:hAnsi="Book Antiqua"/>
          <w:b/>
          <w:sz w:val="24"/>
          <w:szCs w:val="24"/>
        </w:rPr>
        <w:sectPr w:rsidR="00AC2B3B" w:rsidRPr="00B34846" w:rsidSect="007C7080">
          <w:type w:val="continuous"/>
          <w:pgSz w:w="11906" w:h="16838"/>
          <w:pgMar w:top="1440" w:right="1080" w:bottom="1440" w:left="1080" w:header="851" w:footer="992" w:gutter="0"/>
          <w:cols w:space="425"/>
          <w:docGrid w:linePitch="360"/>
        </w:sect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sz w:val="24"/>
          <w:szCs w:val="24"/>
        </w:rPr>
        <w:lastRenderedPageBreak/>
        <w:t>REFERENCES</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1 </w:t>
      </w:r>
      <w:proofErr w:type="spellStart"/>
      <w:r w:rsidRPr="00B34846">
        <w:rPr>
          <w:rFonts w:ascii="Book Antiqua" w:hAnsi="Book Antiqua" w:cs="宋体"/>
          <w:b/>
          <w:bCs/>
          <w:kern w:val="0"/>
          <w:sz w:val="24"/>
          <w:szCs w:val="24"/>
          <w:lang w:eastAsia="zh-CN"/>
        </w:rPr>
        <w:t>Hoofnagle</w:t>
      </w:r>
      <w:proofErr w:type="spellEnd"/>
      <w:r w:rsidRPr="00B34846">
        <w:rPr>
          <w:rFonts w:ascii="Book Antiqua" w:hAnsi="Book Antiqua" w:cs="宋体"/>
          <w:b/>
          <w:bCs/>
          <w:kern w:val="0"/>
          <w:sz w:val="24"/>
          <w:szCs w:val="24"/>
          <w:lang w:eastAsia="zh-CN"/>
        </w:rPr>
        <w:t xml:space="preserve"> JH</w:t>
      </w:r>
      <w:r w:rsidRPr="00B34846">
        <w:rPr>
          <w:rFonts w:ascii="Book Antiqua" w:hAnsi="Book Antiqua" w:cs="宋体"/>
          <w:kern w:val="0"/>
          <w:sz w:val="24"/>
          <w:szCs w:val="24"/>
          <w:lang w:eastAsia="zh-CN"/>
        </w:rPr>
        <w:t xml:space="preserve">, di </w:t>
      </w:r>
      <w:proofErr w:type="spellStart"/>
      <w:r w:rsidRPr="00B34846">
        <w:rPr>
          <w:rFonts w:ascii="Book Antiqua" w:hAnsi="Book Antiqua" w:cs="宋体"/>
          <w:kern w:val="0"/>
          <w:sz w:val="24"/>
          <w:szCs w:val="24"/>
          <w:lang w:eastAsia="zh-CN"/>
        </w:rPr>
        <w:t>Bisceglie</w:t>
      </w:r>
      <w:proofErr w:type="spellEnd"/>
      <w:r w:rsidRPr="00B34846">
        <w:rPr>
          <w:rFonts w:ascii="Book Antiqua" w:hAnsi="Book Antiqua" w:cs="宋体"/>
          <w:kern w:val="0"/>
          <w:sz w:val="24"/>
          <w:szCs w:val="24"/>
          <w:lang w:eastAsia="zh-CN"/>
        </w:rPr>
        <w:t xml:space="preserve"> AM. </w:t>
      </w:r>
      <w:proofErr w:type="gramStart"/>
      <w:r w:rsidRPr="00B34846">
        <w:rPr>
          <w:rFonts w:ascii="Book Antiqua" w:hAnsi="Book Antiqua" w:cs="宋体"/>
          <w:kern w:val="0"/>
          <w:sz w:val="24"/>
          <w:szCs w:val="24"/>
          <w:lang w:eastAsia="zh-CN"/>
        </w:rPr>
        <w:t>The treatment of chronic viral hepatitis.</w:t>
      </w:r>
      <w:proofErr w:type="gram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 xml:space="preserve">N </w:t>
      </w:r>
      <w:proofErr w:type="spellStart"/>
      <w:r w:rsidRPr="00B34846">
        <w:rPr>
          <w:rFonts w:ascii="Book Antiqua" w:hAnsi="Book Antiqua" w:cs="宋体"/>
          <w:i/>
          <w:iCs/>
          <w:kern w:val="0"/>
          <w:sz w:val="24"/>
          <w:szCs w:val="24"/>
          <w:lang w:eastAsia="zh-CN"/>
        </w:rPr>
        <w:t>Engl</w:t>
      </w:r>
      <w:proofErr w:type="spellEnd"/>
      <w:r w:rsidRPr="00B34846">
        <w:rPr>
          <w:rFonts w:ascii="Book Antiqua" w:hAnsi="Book Antiqua" w:cs="宋体"/>
          <w:i/>
          <w:iCs/>
          <w:kern w:val="0"/>
          <w:sz w:val="24"/>
          <w:szCs w:val="24"/>
          <w:lang w:eastAsia="zh-CN"/>
        </w:rPr>
        <w:t xml:space="preserve"> J Med</w:t>
      </w:r>
      <w:r w:rsidRPr="00B34846">
        <w:rPr>
          <w:rFonts w:ascii="Book Antiqua" w:hAnsi="Book Antiqua" w:cs="宋体"/>
          <w:kern w:val="0"/>
          <w:sz w:val="24"/>
          <w:szCs w:val="24"/>
          <w:lang w:eastAsia="zh-CN"/>
        </w:rPr>
        <w:t xml:space="preserve"> 1997; </w:t>
      </w:r>
      <w:r w:rsidRPr="00B34846">
        <w:rPr>
          <w:rFonts w:ascii="Book Antiqua" w:hAnsi="Book Antiqua" w:cs="宋体"/>
          <w:b/>
          <w:bCs/>
          <w:kern w:val="0"/>
          <w:sz w:val="24"/>
          <w:szCs w:val="24"/>
          <w:lang w:eastAsia="zh-CN"/>
        </w:rPr>
        <w:t>336</w:t>
      </w:r>
      <w:r w:rsidRPr="00B34846">
        <w:rPr>
          <w:rFonts w:ascii="Book Antiqua" w:hAnsi="Book Antiqua" w:cs="宋体"/>
          <w:kern w:val="0"/>
          <w:sz w:val="24"/>
          <w:szCs w:val="24"/>
          <w:lang w:eastAsia="zh-CN"/>
        </w:rPr>
        <w:t>: 347-356 [PMID: 9011789 DOI: 10.1056/NEJM199701303360507]</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2 </w:t>
      </w:r>
      <w:proofErr w:type="spellStart"/>
      <w:r w:rsidRPr="00B34846">
        <w:rPr>
          <w:rFonts w:ascii="Book Antiqua" w:hAnsi="Book Antiqua" w:cs="宋体"/>
          <w:b/>
          <w:bCs/>
          <w:kern w:val="0"/>
          <w:sz w:val="24"/>
          <w:szCs w:val="24"/>
          <w:lang w:eastAsia="zh-CN"/>
        </w:rPr>
        <w:t>Marcellin</w:t>
      </w:r>
      <w:proofErr w:type="spellEnd"/>
      <w:r w:rsidRPr="00B34846">
        <w:rPr>
          <w:rFonts w:ascii="Book Antiqua" w:hAnsi="Book Antiqua" w:cs="宋体"/>
          <w:b/>
          <w:bCs/>
          <w:kern w:val="0"/>
          <w:sz w:val="24"/>
          <w:szCs w:val="24"/>
          <w:lang w:eastAsia="zh-CN"/>
        </w:rPr>
        <w:t xml:space="preserve"> P</w:t>
      </w:r>
      <w:r w:rsidRPr="00B34846">
        <w:rPr>
          <w:rFonts w:ascii="Book Antiqua" w:hAnsi="Book Antiqua" w:cs="宋体"/>
          <w:kern w:val="0"/>
          <w:sz w:val="24"/>
          <w:szCs w:val="24"/>
          <w:lang w:eastAsia="zh-CN"/>
        </w:rPr>
        <w:t xml:space="preserve">, Boyer N. Transition of care between </w:t>
      </w:r>
      <w:proofErr w:type="spellStart"/>
      <w:r w:rsidRPr="00B34846">
        <w:rPr>
          <w:rFonts w:ascii="Book Antiqua" w:hAnsi="Book Antiqua" w:cs="宋体"/>
          <w:kern w:val="0"/>
          <w:sz w:val="24"/>
          <w:szCs w:val="24"/>
          <w:lang w:eastAsia="zh-CN"/>
        </w:rPr>
        <w:t>paediatric</w:t>
      </w:r>
      <w:proofErr w:type="spellEnd"/>
      <w:r w:rsidRPr="00B34846">
        <w:rPr>
          <w:rFonts w:ascii="Book Antiqua" w:hAnsi="Book Antiqua" w:cs="宋体"/>
          <w:kern w:val="0"/>
          <w:sz w:val="24"/>
          <w:szCs w:val="24"/>
          <w:lang w:eastAsia="zh-CN"/>
        </w:rPr>
        <w:t xml:space="preserve"> and adult gastroenterology.</w:t>
      </w:r>
      <w:proofErr w:type="gramEnd"/>
      <w:r w:rsidRPr="00B34846">
        <w:rPr>
          <w:rFonts w:ascii="Book Antiqua" w:hAnsi="Book Antiqua" w:cs="宋体"/>
          <w:kern w:val="0"/>
          <w:sz w:val="24"/>
          <w:szCs w:val="24"/>
          <w:lang w:eastAsia="zh-CN"/>
        </w:rPr>
        <w:t xml:space="preserve"> </w:t>
      </w:r>
      <w:proofErr w:type="gramStart"/>
      <w:r w:rsidRPr="00B34846">
        <w:rPr>
          <w:rFonts w:ascii="Book Antiqua" w:hAnsi="Book Antiqua" w:cs="宋体"/>
          <w:kern w:val="0"/>
          <w:sz w:val="24"/>
          <w:szCs w:val="24"/>
          <w:lang w:eastAsia="zh-CN"/>
        </w:rPr>
        <w:t>Chronic viral hepatitis.</w:t>
      </w:r>
      <w:proofErr w:type="gram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 xml:space="preserve">Best </w:t>
      </w:r>
      <w:proofErr w:type="spellStart"/>
      <w:r w:rsidRPr="00B34846">
        <w:rPr>
          <w:rFonts w:ascii="Book Antiqua" w:hAnsi="Book Antiqua" w:cs="宋体"/>
          <w:i/>
          <w:iCs/>
          <w:kern w:val="0"/>
          <w:sz w:val="24"/>
          <w:szCs w:val="24"/>
          <w:lang w:eastAsia="zh-CN"/>
        </w:rPr>
        <w:t>Pract</w:t>
      </w:r>
      <w:proofErr w:type="spellEnd"/>
      <w:r w:rsidRPr="00B34846">
        <w:rPr>
          <w:rFonts w:ascii="Book Antiqua" w:hAnsi="Book Antiqua" w:cs="宋体"/>
          <w:i/>
          <w:iCs/>
          <w:kern w:val="0"/>
          <w:sz w:val="24"/>
          <w:szCs w:val="24"/>
          <w:lang w:eastAsia="zh-CN"/>
        </w:rPr>
        <w:t xml:space="preserve"> Res </w:t>
      </w:r>
      <w:proofErr w:type="spellStart"/>
      <w:r w:rsidRPr="00B34846">
        <w:rPr>
          <w:rFonts w:ascii="Book Antiqua" w:hAnsi="Book Antiqua" w:cs="宋体"/>
          <w:i/>
          <w:iCs/>
          <w:kern w:val="0"/>
          <w:sz w:val="24"/>
          <w:szCs w:val="24"/>
          <w:lang w:eastAsia="zh-CN"/>
        </w:rPr>
        <w:t>Clin</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2003; </w:t>
      </w:r>
      <w:r w:rsidRPr="00B34846">
        <w:rPr>
          <w:rFonts w:ascii="Book Antiqua" w:hAnsi="Book Antiqua" w:cs="宋体"/>
          <w:b/>
          <w:bCs/>
          <w:kern w:val="0"/>
          <w:sz w:val="24"/>
          <w:szCs w:val="24"/>
          <w:lang w:eastAsia="zh-CN"/>
        </w:rPr>
        <w:t>17</w:t>
      </w:r>
      <w:r w:rsidRPr="00B34846">
        <w:rPr>
          <w:rFonts w:ascii="Book Antiqua" w:hAnsi="Book Antiqua" w:cs="宋体"/>
          <w:kern w:val="0"/>
          <w:sz w:val="24"/>
          <w:szCs w:val="24"/>
          <w:lang w:eastAsia="zh-CN"/>
        </w:rPr>
        <w:t>: 259-275 [PMID: 12676118]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3 </w:t>
      </w:r>
      <w:proofErr w:type="spellStart"/>
      <w:r w:rsidRPr="00B34846">
        <w:rPr>
          <w:rFonts w:ascii="Book Antiqua" w:hAnsi="Book Antiqua" w:cs="宋体"/>
          <w:b/>
          <w:bCs/>
          <w:kern w:val="0"/>
          <w:sz w:val="24"/>
          <w:szCs w:val="24"/>
          <w:lang w:eastAsia="zh-CN"/>
        </w:rPr>
        <w:t>Lavanchy</w:t>
      </w:r>
      <w:proofErr w:type="spellEnd"/>
      <w:r w:rsidRPr="00B34846">
        <w:rPr>
          <w:rFonts w:ascii="Book Antiqua" w:hAnsi="Book Antiqua" w:cs="宋体"/>
          <w:b/>
          <w:bCs/>
          <w:kern w:val="0"/>
          <w:sz w:val="24"/>
          <w:szCs w:val="24"/>
          <w:lang w:eastAsia="zh-CN"/>
        </w:rPr>
        <w:t xml:space="preserve"> D</w:t>
      </w:r>
      <w:r w:rsidRPr="00B34846">
        <w:rPr>
          <w:rFonts w:ascii="Book Antiqua" w:hAnsi="Book Antiqua" w:cs="宋体"/>
          <w:kern w:val="0"/>
          <w:sz w:val="24"/>
          <w:szCs w:val="24"/>
          <w:lang w:eastAsia="zh-CN"/>
        </w:rPr>
        <w:t>. Hepatitis B virus epidemiology, disease burden, treatment, and current and emerging prevention and control measures.</w:t>
      </w:r>
      <w:proofErr w:type="gram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 xml:space="preserve">J Viral </w:t>
      </w:r>
      <w:proofErr w:type="spellStart"/>
      <w:r w:rsidRPr="00B34846">
        <w:rPr>
          <w:rFonts w:ascii="Book Antiqua" w:hAnsi="Book Antiqua" w:cs="宋体"/>
          <w:i/>
          <w:iCs/>
          <w:kern w:val="0"/>
          <w:sz w:val="24"/>
          <w:szCs w:val="24"/>
          <w:lang w:eastAsia="zh-CN"/>
        </w:rPr>
        <w:t>Hepat</w:t>
      </w:r>
      <w:proofErr w:type="spellEnd"/>
      <w:r w:rsidRPr="00B34846">
        <w:rPr>
          <w:rFonts w:ascii="Book Antiqua" w:hAnsi="Book Antiqua" w:cs="宋体"/>
          <w:kern w:val="0"/>
          <w:sz w:val="24"/>
          <w:szCs w:val="24"/>
          <w:lang w:eastAsia="zh-CN"/>
        </w:rPr>
        <w:t xml:space="preserve"> 2004; </w:t>
      </w:r>
      <w:r w:rsidRPr="00B34846">
        <w:rPr>
          <w:rFonts w:ascii="Book Antiqua" w:hAnsi="Book Antiqua" w:cs="宋体"/>
          <w:b/>
          <w:bCs/>
          <w:kern w:val="0"/>
          <w:sz w:val="24"/>
          <w:szCs w:val="24"/>
          <w:lang w:eastAsia="zh-CN"/>
        </w:rPr>
        <w:t>11</w:t>
      </w:r>
      <w:r w:rsidRPr="00B34846">
        <w:rPr>
          <w:rFonts w:ascii="Book Antiqua" w:hAnsi="Book Antiqua" w:cs="宋体"/>
          <w:kern w:val="0"/>
          <w:sz w:val="24"/>
          <w:szCs w:val="24"/>
          <w:lang w:eastAsia="zh-CN"/>
        </w:rPr>
        <w:t>: 97-107 [PMID: 14996343]</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4 </w:t>
      </w:r>
      <w:proofErr w:type="spellStart"/>
      <w:r w:rsidRPr="00B34846">
        <w:rPr>
          <w:rFonts w:ascii="Book Antiqua" w:hAnsi="Book Antiqua" w:cs="宋体"/>
          <w:b/>
          <w:bCs/>
          <w:kern w:val="0"/>
          <w:sz w:val="24"/>
          <w:szCs w:val="24"/>
          <w:lang w:eastAsia="zh-CN"/>
        </w:rPr>
        <w:t>Lavanchy</w:t>
      </w:r>
      <w:proofErr w:type="spellEnd"/>
      <w:r w:rsidRPr="00B34846">
        <w:rPr>
          <w:rFonts w:ascii="Book Antiqua" w:hAnsi="Book Antiqua" w:cs="宋体"/>
          <w:b/>
          <w:bCs/>
          <w:kern w:val="0"/>
          <w:sz w:val="24"/>
          <w:szCs w:val="24"/>
          <w:lang w:eastAsia="zh-CN"/>
        </w:rPr>
        <w:t xml:space="preserve"> D</w:t>
      </w:r>
      <w:r w:rsidRPr="00B34846">
        <w:rPr>
          <w:rFonts w:ascii="Book Antiqua" w:hAnsi="Book Antiqua" w:cs="宋体"/>
          <w:kern w:val="0"/>
          <w:sz w:val="24"/>
          <w:szCs w:val="24"/>
          <w:lang w:eastAsia="zh-CN"/>
        </w:rPr>
        <w:t>.</w:t>
      </w:r>
      <w:proofErr w:type="gramEnd"/>
      <w:r w:rsidRPr="00B34846">
        <w:rPr>
          <w:rFonts w:ascii="Book Antiqua" w:hAnsi="Book Antiqua" w:cs="宋体"/>
          <w:kern w:val="0"/>
          <w:sz w:val="24"/>
          <w:szCs w:val="24"/>
          <w:lang w:eastAsia="zh-CN"/>
        </w:rPr>
        <w:t xml:space="preserve"> The global burden of hepatitis C. </w:t>
      </w:r>
      <w:r w:rsidRPr="00B34846">
        <w:rPr>
          <w:rFonts w:ascii="Book Antiqua" w:hAnsi="Book Antiqua" w:cs="宋体"/>
          <w:i/>
          <w:iCs/>
          <w:kern w:val="0"/>
          <w:sz w:val="24"/>
          <w:szCs w:val="24"/>
          <w:lang w:eastAsia="zh-CN"/>
        </w:rPr>
        <w:t xml:space="preserve">Liver </w:t>
      </w:r>
      <w:proofErr w:type="spellStart"/>
      <w:r w:rsidRPr="00B34846">
        <w:rPr>
          <w:rFonts w:ascii="Book Antiqua" w:hAnsi="Book Antiqua" w:cs="宋体"/>
          <w:i/>
          <w:iCs/>
          <w:kern w:val="0"/>
          <w:sz w:val="24"/>
          <w:szCs w:val="24"/>
          <w:lang w:eastAsia="zh-CN"/>
        </w:rPr>
        <w:t>Int</w:t>
      </w:r>
      <w:proofErr w:type="spellEnd"/>
      <w:r w:rsidRPr="00B34846">
        <w:rPr>
          <w:rFonts w:ascii="Book Antiqua" w:hAnsi="Book Antiqua" w:cs="宋体"/>
          <w:kern w:val="0"/>
          <w:sz w:val="24"/>
          <w:szCs w:val="24"/>
          <w:lang w:eastAsia="zh-CN"/>
        </w:rPr>
        <w:t xml:space="preserve"> 2009; </w:t>
      </w:r>
      <w:r w:rsidRPr="00B34846">
        <w:rPr>
          <w:rFonts w:ascii="Book Antiqua" w:hAnsi="Book Antiqua" w:cs="宋体"/>
          <w:b/>
          <w:bCs/>
          <w:kern w:val="0"/>
          <w:sz w:val="24"/>
          <w:szCs w:val="24"/>
          <w:lang w:eastAsia="zh-CN"/>
        </w:rPr>
        <w:t xml:space="preserve">29 </w:t>
      </w:r>
      <w:proofErr w:type="spellStart"/>
      <w:r w:rsidRPr="00B34846">
        <w:rPr>
          <w:rFonts w:ascii="Book Antiqua" w:hAnsi="Book Antiqua" w:cs="宋体"/>
          <w:b/>
          <w:bCs/>
          <w:kern w:val="0"/>
          <w:sz w:val="24"/>
          <w:szCs w:val="24"/>
          <w:lang w:eastAsia="zh-CN"/>
        </w:rPr>
        <w:t>Suppl</w:t>
      </w:r>
      <w:proofErr w:type="spellEnd"/>
      <w:r w:rsidRPr="00B34846">
        <w:rPr>
          <w:rFonts w:ascii="Book Antiqua" w:hAnsi="Book Antiqua" w:cs="宋体"/>
          <w:b/>
          <w:bCs/>
          <w:kern w:val="0"/>
          <w:sz w:val="24"/>
          <w:szCs w:val="24"/>
          <w:lang w:eastAsia="zh-CN"/>
        </w:rPr>
        <w:t xml:space="preserve"> 1</w:t>
      </w:r>
      <w:r w:rsidRPr="00B34846">
        <w:rPr>
          <w:rFonts w:ascii="Book Antiqua" w:hAnsi="Book Antiqua" w:cs="宋体"/>
          <w:kern w:val="0"/>
          <w:sz w:val="24"/>
          <w:szCs w:val="24"/>
          <w:lang w:eastAsia="zh-CN"/>
        </w:rPr>
        <w:t>: 74-81 [PMID: 19207969 DOI: 10.1111/j.1478-3231.2008.01934.x]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 </w:t>
      </w:r>
      <w:proofErr w:type="spellStart"/>
      <w:r w:rsidRPr="00B34846">
        <w:rPr>
          <w:rFonts w:ascii="Book Antiqua" w:hAnsi="Book Antiqua" w:cs="宋体"/>
          <w:b/>
          <w:bCs/>
          <w:kern w:val="0"/>
          <w:sz w:val="24"/>
          <w:szCs w:val="24"/>
          <w:lang w:eastAsia="zh-CN"/>
        </w:rPr>
        <w:t>Fattovich</w:t>
      </w:r>
      <w:proofErr w:type="spellEnd"/>
      <w:r w:rsidRPr="00B34846">
        <w:rPr>
          <w:rFonts w:ascii="Book Antiqua" w:hAnsi="Book Antiqua" w:cs="宋体"/>
          <w:b/>
          <w:bCs/>
          <w:kern w:val="0"/>
          <w:sz w:val="24"/>
          <w:szCs w:val="24"/>
          <w:lang w:eastAsia="zh-CN"/>
        </w:rPr>
        <w:t xml:space="preserve"> G</w:t>
      </w:r>
      <w:r w:rsidRPr="00B34846">
        <w:rPr>
          <w:rFonts w:ascii="Book Antiqua" w:hAnsi="Book Antiqua" w:cs="宋体"/>
          <w:kern w:val="0"/>
          <w:sz w:val="24"/>
          <w:szCs w:val="24"/>
          <w:lang w:eastAsia="zh-CN"/>
        </w:rPr>
        <w:t xml:space="preserve">. Natural history and prognosis of hepatitis B. </w:t>
      </w:r>
      <w:proofErr w:type="spellStart"/>
      <w:r w:rsidRPr="00B34846">
        <w:rPr>
          <w:rFonts w:ascii="Book Antiqua" w:hAnsi="Book Antiqua" w:cs="宋体"/>
          <w:i/>
          <w:iCs/>
          <w:kern w:val="0"/>
          <w:sz w:val="24"/>
          <w:szCs w:val="24"/>
          <w:lang w:eastAsia="zh-CN"/>
        </w:rPr>
        <w:t>Semin</w:t>
      </w:r>
      <w:proofErr w:type="spellEnd"/>
      <w:r w:rsidRPr="00B34846">
        <w:rPr>
          <w:rFonts w:ascii="Book Antiqua" w:hAnsi="Book Antiqua" w:cs="宋体"/>
          <w:i/>
          <w:iCs/>
          <w:kern w:val="0"/>
          <w:sz w:val="24"/>
          <w:szCs w:val="24"/>
          <w:lang w:eastAsia="zh-CN"/>
        </w:rPr>
        <w:t xml:space="preserve"> Liver Dis</w:t>
      </w:r>
      <w:r w:rsidRPr="00B34846">
        <w:rPr>
          <w:rFonts w:ascii="Book Antiqua" w:hAnsi="Book Antiqua" w:cs="宋体"/>
          <w:kern w:val="0"/>
          <w:sz w:val="24"/>
          <w:szCs w:val="24"/>
          <w:lang w:eastAsia="zh-CN"/>
        </w:rPr>
        <w:t xml:space="preserve"> 2003; </w:t>
      </w:r>
      <w:r w:rsidRPr="00B34846">
        <w:rPr>
          <w:rFonts w:ascii="Book Antiqua" w:hAnsi="Book Antiqua" w:cs="宋体"/>
          <w:b/>
          <w:bCs/>
          <w:kern w:val="0"/>
          <w:sz w:val="24"/>
          <w:szCs w:val="24"/>
          <w:lang w:eastAsia="zh-CN"/>
        </w:rPr>
        <w:t>23</w:t>
      </w:r>
      <w:r w:rsidRPr="00B34846">
        <w:rPr>
          <w:rFonts w:ascii="Book Antiqua" w:hAnsi="Book Antiqua" w:cs="宋体"/>
          <w:kern w:val="0"/>
          <w:sz w:val="24"/>
          <w:szCs w:val="24"/>
          <w:lang w:eastAsia="zh-CN"/>
        </w:rPr>
        <w:t>: 47-58 [PMID: 12616450 DOI: 10.1055/s-2003-37590]</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bCs/>
          <w:sz w:val="24"/>
          <w:szCs w:val="24"/>
          <w:lang w:eastAsia="zh-CN"/>
        </w:rPr>
        <w:t xml:space="preserve">6 </w:t>
      </w:r>
      <w:r w:rsidRPr="00B34846">
        <w:rPr>
          <w:rFonts w:ascii="Book Antiqua" w:hAnsi="Book Antiqua"/>
          <w:b/>
          <w:bCs/>
          <w:sz w:val="24"/>
          <w:szCs w:val="24"/>
        </w:rPr>
        <w:t>McMahon BJ</w:t>
      </w:r>
      <w:r w:rsidRPr="00B34846">
        <w:rPr>
          <w:rFonts w:ascii="Book Antiqua" w:hAnsi="Book Antiqua"/>
          <w:sz w:val="24"/>
          <w:szCs w:val="24"/>
        </w:rPr>
        <w:t>.</w:t>
      </w:r>
      <w:proofErr w:type="gramEnd"/>
      <w:r w:rsidRPr="00B34846">
        <w:rPr>
          <w:rFonts w:ascii="Book Antiqua" w:hAnsi="Book Antiqua"/>
          <w:sz w:val="24"/>
          <w:szCs w:val="24"/>
        </w:rPr>
        <w:t xml:space="preserve"> </w:t>
      </w:r>
      <w:proofErr w:type="gramStart"/>
      <w:r w:rsidRPr="00B34846">
        <w:rPr>
          <w:rFonts w:ascii="Book Antiqua" w:hAnsi="Book Antiqua"/>
          <w:sz w:val="24"/>
          <w:szCs w:val="24"/>
        </w:rPr>
        <w:t>The natural history of chronic hepatitis B virus infection.</w:t>
      </w:r>
      <w:proofErr w:type="gramEnd"/>
      <w:r w:rsidRPr="00B34846">
        <w:rPr>
          <w:rFonts w:ascii="Book Antiqua" w:hAnsi="Book Antiqua"/>
          <w:sz w:val="24"/>
          <w:szCs w:val="24"/>
        </w:rPr>
        <w:t xml:space="preserve"> </w:t>
      </w:r>
      <w:proofErr w:type="spellStart"/>
      <w:r w:rsidRPr="00B34846">
        <w:rPr>
          <w:rFonts w:ascii="Book Antiqua" w:hAnsi="Book Antiqua"/>
          <w:i/>
          <w:iCs/>
          <w:sz w:val="24"/>
          <w:szCs w:val="24"/>
        </w:rPr>
        <w:t>Semin</w:t>
      </w:r>
      <w:proofErr w:type="spellEnd"/>
      <w:r w:rsidRPr="00B34846">
        <w:rPr>
          <w:rFonts w:ascii="Book Antiqua" w:hAnsi="Book Antiqua"/>
          <w:i/>
          <w:iCs/>
          <w:sz w:val="24"/>
          <w:szCs w:val="24"/>
        </w:rPr>
        <w:t xml:space="preserve"> Liver Dis</w:t>
      </w:r>
      <w:r w:rsidRPr="00B34846">
        <w:rPr>
          <w:rFonts w:ascii="Book Antiqua" w:hAnsi="Book Antiqua"/>
          <w:sz w:val="24"/>
          <w:szCs w:val="24"/>
        </w:rPr>
        <w:t xml:space="preserve"> 2004; </w:t>
      </w:r>
      <w:r w:rsidRPr="00B34846">
        <w:rPr>
          <w:rFonts w:ascii="Book Antiqua" w:hAnsi="Book Antiqua"/>
          <w:b/>
          <w:bCs/>
          <w:sz w:val="24"/>
          <w:szCs w:val="24"/>
        </w:rPr>
        <w:t xml:space="preserve">24 </w:t>
      </w:r>
      <w:proofErr w:type="spellStart"/>
      <w:r w:rsidRPr="00B34846">
        <w:rPr>
          <w:rFonts w:ascii="Book Antiqua" w:hAnsi="Book Antiqua"/>
          <w:b/>
          <w:bCs/>
          <w:sz w:val="24"/>
          <w:szCs w:val="24"/>
        </w:rPr>
        <w:t>Suppl</w:t>
      </w:r>
      <w:proofErr w:type="spellEnd"/>
      <w:r w:rsidRPr="00B34846">
        <w:rPr>
          <w:rFonts w:ascii="Book Antiqua" w:hAnsi="Book Antiqua"/>
          <w:b/>
          <w:bCs/>
          <w:sz w:val="24"/>
          <w:szCs w:val="24"/>
        </w:rPr>
        <w:t xml:space="preserve"> 1</w:t>
      </w:r>
      <w:r w:rsidRPr="00B34846">
        <w:rPr>
          <w:rFonts w:ascii="Book Antiqua" w:hAnsi="Book Antiqua"/>
          <w:sz w:val="24"/>
          <w:szCs w:val="24"/>
        </w:rPr>
        <w:t>: 17-21 [PMID: 15192797 DOI: 10.1055/s-2004-828674]</w:t>
      </w:r>
      <w:r w:rsidRPr="00B34846">
        <w:rPr>
          <w:rFonts w:ascii="Book Antiqua" w:hAnsi="Book Antiqua" w:cs="宋体"/>
          <w:kern w:val="0"/>
          <w:sz w:val="24"/>
          <w:szCs w:val="24"/>
          <w:lang w:eastAsia="zh-CN"/>
        </w:rPr>
        <w:t>.</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7 </w:t>
      </w:r>
      <w:proofErr w:type="spellStart"/>
      <w:r w:rsidRPr="00B34846">
        <w:rPr>
          <w:rFonts w:ascii="Book Antiqua" w:hAnsi="Book Antiqua" w:cs="宋体"/>
          <w:b/>
          <w:bCs/>
          <w:kern w:val="0"/>
          <w:sz w:val="24"/>
          <w:szCs w:val="24"/>
          <w:lang w:eastAsia="zh-CN"/>
        </w:rPr>
        <w:t>Afdhal</w:t>
      </w:r>
      <w:proofErr w:type="spellEnd"/>
      <w:r w:rsidRPr="00B34846">
        <w:rPr>
          <w:rFonts w:ascii="Book Antiqua" w:hAnsi="Book Antiqua" w:cs="宋体"/>
          <w:b/>
          <w:bCs/>
          <w:kern w:val="0"/>
          <w:sz w:val="24"/>
          <w:szCs w:val="24"/>
          <w:lang w:eastAsia="zh-CN"/>
        </w:rPr>
        <w:t xml:space="preserve"> NH</w:t>
      </w:r>
      <w:r w:rsidRPr="00B34846">
        <w:rPr>
          <w:rFonts w:ascii="Book Antiqua" w:hAnsi="Book Antiqua" w:cs="宋体"/>
          <w:kern w:val="0"/>
          <w:sz w:val="24"/>
          <w:szCs w:val="24"/>
          <w:lang w:eastAsia="zh-CN"/>
        </w:rPr>
        <w:t>.</w:t>
      </w:r>
      <w:proofErr w:type="gramEnd"/>
      <w:r w:rsidRPr="00B34846">
        <w:rPr>
          <w:rFonts w:ascii="Book Antiqua" w:hAnsi="Book Antiqua" w:cs="宋体"/>
          <w:kern w:val="0"/>
          <w:sz w:val="24"/>
          <w:szCs w:val="24"/>
          <w:lang w:eastAsia="zh-CN"/>
        </w:rPr>
        <w:t xml:space="preserve"> The natural history of hepatitis C. </w:t>
      </w:r>
      <w:proofErr w:type="spellStart"/>
      <w:r w:rsidRPr="00B34846">
        <w:rPr>
          <w:rFonts w:ascii="Book Antiqua" w:hAnsi="Book Antiqua" w:cs="宋体"/>
          <w:i/>
          <w:iCs/>
          <w:kern w:val="0"/>
          <w:sz w:val="24"/>
          <w:szCs w:val="24"/>
          <w:lang w:eastAsia="zh-CN"/>
        </w:rPr>
        <w:t>Semin</w:t>
      </w:r>
      <w:proofErr w:type="spellEnd"/>
      <w:r w:rsidRPr="00B34846">
        <w:rPr>
          <w:rFonts w:ascii="Book Antiqua" w:hAnsi="Book Antiqua" w:cs="宋体"/>
          <w:i/>
          <w:iCs/>
          <w:kern w:val="0"/>
          <w:sz w:val="24"/>
          <w:szCs w:val="24"/>
          <w:lang w:eastAsia="zh-CN"/>
        </w:rPr>
        <w:t xml:space="preserve"> Liver Dis</w:t>
      </w:r>
      <w:r w:rsidRPr="00B34846">
        <w:rPr>
          <w:rFonts w:ascii="Book Antiqua" w:hAnsi="Book Antiqua" w:cs="宋体"/>
          <w:kern w:val="0"/>
          <w:sz w:val="24"/>
          <w:szCs w:val="24"/>
          <w:lang w:eastAsia="zh-CN"/>
        </w:rPr>
        <w:t xml:space="preserve"> 2004; </w:t>
      </w:r>
      <w:r w:rsidRPr="00B34846">
        <w:rPr>
          <w:rFonts w:ascii="Book Antiqua" w:hAnsi="Book Antiqua" w:cs="宋体"/>
          <w:b/>
          <w:bCs/>
          <w:kern w:val="0"/>
          <w:sz w:val="24"/>
          <w:szCs w:val="24"/>
          <w:lang w:eastAsia="zh-CN"/>
        </w:rPr>
        <w:t xml:space="preserve">24 </w:t>
      </w:r>
      <w:proofErr w:type="spellStart"/>
      <w:r w:rsidRPr="00B34846">
        <w:rPr>
          <w:rFonts w:ascii="Book Antiqua" w:hAnsi="Book Antiqua" w:cs="宋体"/>
          <w:b/>
          <w:bCs/>
          <w:kern w:val="0"/>
          <w:sz w:val="24"/>
          <w:szCs w:val="24"/>
          <w:lang w:eastAsia="zh-CN"/>
        </w:rPr>
        <w:t>Suppl</w:t>
      </w:r>
      <w:proofErr w:type="spellEnd"/>
      <w:r w:rsidRPr="00B34846">
        <w:rPr>
          <w:rFonts w:ascii="Book Antiqua" w:hAnsi="Book Antiqua" w:cs="宋体"/>
          <w:b/>
          <w:bCs/>
          <w:kern w:val="0"/>
          <w:sz w:val="24"/>
          <w:szCs w:val="24"/>
          <w:lang w:eastAsia="zh-CN"/>
        </w:rPr>
        <w:t xml:space="preserve"> 2</w:t>
      </w:r>
      <w:r w:rsidRPr="00B34846">
        <w:rPr>
          <w:rFonts w:ascii="Book Antiqua" w:hAnsi="Book Antiqua" w:cs="宋体"/>
          <w:kern w:val="0"/>
          <w:sz w:val="24"/>
          <w:szCs w:val="24"/>
          <w:lang w:eastAsia="zh-CN"/>
        </w:rPr>
        <w:t>: 3-8 [PMID: 15346240 DOI: 10.1055/s-2004-832922]</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8 </w:t>
      </w:r>
      <w:r w:rsidRPr="00B34846">
        <w:rPr>
          <w:rFonts w:ascii="Book Antiqua" w:hAnsi="Book Antiqua" w:cs="宋体"/>
          <w:b/>
          <w:bCs/>
          <w:kern w:val="0"/>
          <w:sz w:val="24"/>
          <w:szCs w:val="24"/>
          <w:lang w:eastAsia="zh-CN"/>
        </w:rPr>
        <w:t>McGill DB</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Rakela</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Zinsmeister</w:t>
      </w:r>
      <w:proofErr w:type="spellEnd"/>
      <w:r w:rsidRPr="00B34846">
        <w:rPr>
          <w:rFonts w:ascii="Book Antiqua" w:hAnsi="Book Antiqua" w:cs="宋体"/>
          <w:kern w:val="0"/>
          <w:sz w:val="24"/>
          <w:szCs w:val="24"/>
          <w:lang w:eastAsia="zh-CN"/>
        </w:rPr>
        <w:t xml:space="preserve"> AR, </w:t>
      </w:r>
      <w:proofErr w:type="spellStart"/>
      <w:r w:rsidRPr="00B34846">
        <w:rPr>
          <w:rFonts w:ascii="Book Antiqua" w:hAnsi="Book Antiqua" w:cs="宋体"/>
          <w:kern w:val="0"/>
          <w:sz w:val="24"/>
          <w:szCs w:val="24"/>
          <w:lang w:eastAsia="zh-CN"/>
        </w:rPr>
        <w:t>Ott</w:t>
      </w:r>
      <w:proofErr w:type="spellEnd"/>
      <w:r w:rsidRPr="00B34846">
        <w:rPr>
          <w:rFonts w:ascii="Book Antiqua" w:hAnsi="Book Antiqua" w:cs="宋体"/>
          <w:kern w:val="0"/>
          <w:sz w:val="24"/>
          <w:szCs w:val="24"/>
          <w:lang w:eastAsia="zh-CN"/>
        </w:rPr>
        <w:t xml:space="preserve"> BJ.</w:t>
      </w:r>
      <w:proofErr w:type="gramEnd"/>
      <w:r w:rsidRPr="00B34846">
        <w:rPr>
          <w:rFonts w:ascii="Book Antiqua" w:hAnsi="Book Antiqua" w:cs="宋体"/>
          <w:kern w:val="0"/>
          <w:sz w:val="24"/>
          <w:szCs w:val="24"/>
          <w:lang w:eastAsia="zh-CN"/>
        </w:rPr>
        <w:t xml:space="preserve"> </w:t>
      </w:r>
      <w:proofErr w:type="gramStart"/>
      <w:r w:rsidRPr="00B34846">
        <w:rPr>
          <w:rFonts w:ascii="Book Antiqua" w:hAnsi="Book Antiqua" w:cs="宋体"/>
          <w:kern w:val="0"/>
          <w:sz w:val="24"/>
          <w:szCs w:val="24"/>
          <w:lang w:eastAsia="zh-CN"/>
        </w:rPr>
        <w:t>A 21-year experience with major hemorrhage after percutaneous liver biopsy.</w:t>
      </w:r>
      <w:proofErr w:type="gram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Gastroenterology</w:t>
      </w:r>
      <w:r w:rsidRPr="00B34846">
        <w:rPr>
          <w:rFonts w:ascii="Book Antiqua" w:hAnsi="Book Antiqua" w:cs="宋体"/>
          <w:kern w:val="0"/>
          <w:sz w:val="24"/>
          <w:szCs w:val="24"/>
          <w:lang w:eastAsia="zh-CN"/>
        </w:rPr>
        <w:t xml:space="preserve"> 1990; </w:t>
      </w:r>
      <w:r w:rsidRPr="00B34846">
        <w:rPr>
          <w:rFonts w:ascii="Book Antiqua" w:hAnsi="Book Antiqua" w:cs="宋体"/>
          <w:b/>
          <w:bCs/>
          <w:kern w:val="0"/>
          <w:sz w:val="24"/>
          <w:szCs w:val="24"/>
          <w:lang w:eastAsia="zh-CN"/>
        </w:rPr>
        <w:t>99</w:t>
      </w:r>
      <w:r w:rsidRPr="00B34846">
        <w:rPr>
          <w:rFonts w:ascii="Book Antiqua" w:hAnsi="Book Antiqua" w:cs="宋体"/>
          <w:kern w:val="0"/>
          <w:sz w:val="24"/>
          <w:szCs w:val="24"/>
          <w:lang w:eastAsia="zh-CN"/>
        </w:rPr>
        <w:t>: 1396-1400 [PMID: 2101588]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9 </w:t>
      </w:r>
      <w:proofErr w:type="spellStart"/>
      <w:r w:rsidRPr="00B34846">
        <w:rPr>
          <w:rFonts w:ascii="Book Antiqua" w:hAnsi="Book Antiqua" w:cs="宋体"/>
          <w:b/>
          <w:bCs/>
          <w:kern w:val="0"/>
          <w:sz w:val="24"/>
          <w:szCs w:val="24"/>
          <w:lang w:eastAsia="zh-CN"/>
        </w:rPr>
        <w:t>Bedossa</w:t>
      </w:r>
      <w:proofErr w:type="spellEnd"/>
      <w:r w:rsidRPr="00B34846">
        <w:rPr>
          <w:rFonts w:ascii="Book Antiqua" w:hAnsi="Book Antiqua" w:cs="宋体"/>
          <w:b/>
          <w:bCs/>
          <w:kern w:val="0"/>
          <w:sz w:val="24"/>
          <w:szCs w:val="24"/>
          <w:lang w:eastAsia="zh-CN"/>
        </w:rPr>
        <w:t xml:space="preserve"> P</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Dargère</w:t>
      </w:r>
      <w:proofErr w:type="spellEnd"/>
      <w:r w:rsidRPr="00B34846">
        <w:rPr>
          <w:rFonts w:ascii="Book Antiqua" w:hAnsi="Book Antiqua" w:cs="宋体"/>
          <w:kern w:val="0"/>
          <w:sz w:val="24"/>
          <w:szCs w:val="24"/>
          <w:lang w:eastAsia="zh-CN"/>
        </w:rPr>
        <w:t xml:space="preserve"> D, </w:t>
      </w:r>
      <w:proofErr w:type="spellStart"/>
      <w:r w:rsidRPr="00B34846">
        <w:rPr>
          <w:rFonts w:ascii="Book Antiqua" w:hAnsi="Book Antiqua" w:cs="宋体"/>
          <w:kern w:val="0"/>
          <w:sz w:val="24"/>
          <w:szCs w:val="24"/>
          <w:lang w:eastAsia="zh-CN"/>
        </w:rPr>
        <w:t>Paradis</w:t>
      </w:r>
      <w:proofErr w:type="spellEnd"/>
      <w:r w:rsidRPr="00B34846">
        <w:rPr>
          <w:rFonts w:ascii="Book Antiqua" w:hAnsi="Book Antiqua" w:cs="宋体"/>
          <w:kern w:val="0"/>
          <w:sz w:val="24"/>
          <w:szCs w:val="24"/>
          <w:lang w:eastAsia="zh-CN"/>
        </w:rPr>
        <w:t xml:space="preserve"> V. Sampling variability of liver fibrosis in chronic hepatitis C.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2003; </w:t>
      </w:r>
      <w:r w:rsidRPr="00B34846">
        <w:rPr>
          <w:rFonts w:ascii="Book Antiqua" w:hAnsi="Book Antiqua" w:cs="宋体"/>
          <w:b/>
          <w:bCs/>
          <w:kern w:val="0"/>
          <w:sz w:val="24"/>
          <w:szCs w:val="24"/>
          <w:lang w:eastAsia="zh-CN"/>
        </w:rPr>
        <w:t>38</w:t>
      </w:r>
      <w:r w:rsidRPr="00B34846">
        <w:rPr>
          <w:rFonts w:ascii="Book Antiqua" w:hAnsi="Book Antiqua" w:cs="宋体"/>
          <w:kern w:val="0"/>
          <w:sz w:val="24"/>
          <w:szCs w:val="24"/>
          <w:lang w:eastAsia="zh-CN"/>
        </w:rPr>
        <w:t>: 1449-1457 [PMID: 14647056 DOI: 10.1016/j.hep.2003.09.022]</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10 </w:t>
      </w:r>
      <w:r w:rsidRPr="00B34846">
        <w:rPr>
          <w:rFonts w:ascii="Book Antiqua" w:hAnsi="Book Antiqua" w:cs="宋体"/>
          <w:b/>
          <w:bCs/>
          <w:kern w:val="0"/>
          <w:sz w:val="24"/>
          <w:szCs w:val="24"/>
          <w:lang w:eastAsia="zh-CN"/>
        </w:rPr>
        <w:t>Jin SY</w:t>
      </w:r>
      <w:r w:rsidRPr="00B34846">
        <w:rPr>
          <w:rFonts w:ascii="Book Antiqua" w:hAnsi="Book Antiqua" w:cs="宋体"/>
          <w:kern w:val="0"/>
          <w:sz w:val="24"/>
          <w:szCs w:val="24"/>
          <w:lang w:eastAsia="zh-CN"/>
        </w:rPr>
        <w:t>.</w:t>
      </w:r>
      <w:proofErr w:type="gramEnd"/>
      <w:r w:rsidRPr="00B34846">
        <w:rPr>
          <w:rFonts w:ascii="Book Antiqua" w:hAnsi="Book Antiqua" w:cs="宋体"/>
          <w:kern w:val="0"/>
          <w:sz w:val="24"/>
          <w:szCs w:val="24"/>
          <w:lang w:eastAsia="zh-CN"/>
        </w:rPr>
        <w:t xml:space="preserve"> </w:t>
      </w:r>
      <w:proofErr w:type="gramStart"/>
      <w:r w:rsidRPr="00B34846">
        <w:rPr>
          <w:rFonts w:ascii="Book Antiqua" w:hAnsi="Book Antiqua" w:cs="宋体"/>
          <w:kern w:val="0"/>
          <w:sz w:val="24"/>
          <w:szCs w:val="24"/>
          <w:lang w:eastAsia="zh-CN"/>
        </w:rPr>
        <w:t>[Role of liver biopsy in the assessment of hepatic fibrosis--its utility and limitations].</w:t>
      </w:r>
      <w:proofErr w:type="gram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 xml:space="preserve">Korean 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2007; </w:t>
      </w:r>
      <w:r w:rsidRPr="00B34846">
        <w:rPr>
          <w:rFonts w:ascii="Book Antiqua" w:hAnsi="Book Antiqua" w:cs="宋体"/>
          <w:b/>
          <w:bCs/>
          <w:kern w:val="0"/>
          <w:sz w:val="24"/>
          <w:szCs w:val="24"/>
          <w:lang w:eastAsia="zh-CN"/>
        </w:rPr>
        <w:t>13</w:t>
      </w:r>
      <w:r w:rsidRPr="00B34846">
        <w:rPr>
          <w:rFonts w:ascii="Book Antiqua" w:hAnsi="Book Antiqua" w:cs="宋体"/>
          <w:kern w:val="0"/>
          <w:sz w:val="24"/>
          <w:szCs w:val="24"/>
          <w:lang w:eastAsia="zh-CN"/>
        </w:rPr>
        <w:t>: 138-145 [PMID: 17585187]</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11 </w:t>
      </w:r>
      <w:proofErr w:type="spellStart"/>
      <w:r w:rsidRPr="00B34846">
        <w:rPr>
          <w:rFonts w:ascii="Book Antiqua" w:hAnsi="Book Antiqua" w:cs="宋体"/>
          <w:b/>
          <w:bCs/>
          <w:kern w:val="0"/>
          <w:sz w:val="24"/>
          <w:szCs w:val="24"/>
          <w:lang w:eastAsia="zh-CN"/>
        </w:rPr>
        <w:t>Regev</w:t>
      </w:r>
      <w:proofErr w:type="spellEnd"/>
      <w:r w:rsidRPr="00B34846">
        <w:rPr>
          <w:rFonts w:ascii="Book Antiqua" w:hAnsi="Book Antiqua" w:cs="宋体"/>
          <w:b/>
          <w:bCs/>
          <w:kern w:val="0"/>
          <w:sz w:val="24"/>
          <w:szCs w:val="24"/>
          <w:lang w:eastAsia="zh-CN"/>
        </w:rPr>
        <w:t xml:space="preserve"> A</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Berho</w:t>
      </w:r>
      <w:proofErr w:type="spellEnd"/>
      <w:r w:rsidRPr="00B34846">
        <w:rPr>
          <w:rFonts w:ascii="Book Antiqua" w:hAnsi="Book Antiqua" w:cs="宋体"/>
          <w:kern w:val="0"/>
          <w:sz w:val="24"/>
          <w:szCs w:val="24"/>
          <w:lang w:eastAsia="zh-CN"/>
        </w:rPr>
        <w:t xml:space="preserve"> M, Jeffers LJ, </w:t>
      </w:r>
      <w:proofErr w:type="spellStart"/>
      <w:r w:rsidRPr="00B34846">
        <w:rPr>
          <w:rFonts w:ascii="Book Antiqua" w:hAnsi="Book Antiqua" w:cs="宋体"/>
          <w:kern w:val="0"/>
          <w:sz w:val="24"/>
          <w:szCs w:val="24"/>
          <w:lang w:eastAsia="zh-CN"/>
        </w:rPr>
        <w:t>Milikowski</w:t>
      </w:r>
      <w:proofErr w:type="spellEnd"/>
      <w:r w:rsidRPr="00B34846">
        <w:rPr>
          <w:rFonts w:ascii="Book Antiqua" w:hAnsi="Book Antiqua" w:cs="宋体"/>
          <w:kern w:val="0"/>
          <w:sz w:val="24"/>
          <w:szCs w:val="24"/>
          <w:lang w:eastAsia="zh-CN"/>
        </w:rPr>
        <w:t xml:space="preserve"> C, Molina EG, </w:t>
      </w:r>
      <w:proofErr w:type="spellStart"/>
      <w:r w:rsidRPr="00B34846">
        <w:rPr>
          <w:rFonts w:ascii="Book Antiqua" w:hAnsi="Book Antiqua" w:cs="宋体"/>
          <w:kern w:val="0"/>
          <w:sz w:val="24"/>
          <w:szCs w:val="24"/>
          <w:lang w:eastAsia="zh-CN"/>
        </w:rPr>
        <w:t>Pyrsopoulos</w:t>
      </w:r>
      <w:proofErr w:type="spellEnd"/>
      <w:r w:rsidRPr="00B34846">
        <w:rPr>
          <w:rFonts w:ascii="Book Antiqua" w:hAnsi="Book Antiqua" w:cs="宋体"/>
          <w:kern w:val="0"/>
          <w:sz w:val="24"/>
          <w:szCs w:val="24"/>
          <w:lang w:eastAsia="zh-CN"/>
        </w:rPr>
        <w:t xml:space="preserve"> NT, Feng ZZ, Reddy KR, Schiff ER. </w:t>
      </w:r>
      <w:proofErr w:type="gramStart"/>
      <w:r w:rsidRPr="00B34846">
        <w:rPr>
          <w:rFonts w:ascii="Book Antiqua" w:hAnsi="Book Antiqua" w:cs="宋体"/>
          <w:kern w:val="0"/>
          <w:sz w:val="24"/>
          <w:szCs w:val="24"/>
          <w:lang w:eastAsia="zh-CN"/>
        </w:rPr>
        <w:t xml:space="preserve">Sampling error and </w:t>
      </w:r>
      <w:proofErr w:type="spellStart"/>
      <w:r w:rsidRPr="00B34846">
        <w:rPr>
          <w:rFonts w:ascii="Book Antiqua" w:hAnsi="Book Antiqua" w:cs="宋体"/>
          <w:kern w:val="0"/>
          <w:sz w:val="24"/>
          <w:szCs w:val="24"/>
          <w:lang w:eastAsia="zh-CN"/>
        </w:rPr>
        <w:t>intraobserver</w:t>
      </w:r>
      <w:proofErr w:type="spellEnd"/>
      <w:r w:rsidRPr="00B34846">
        <w:rPr>
          <w:rFonts w:ascii="Book Antiqua" w:hAnsi="Book Antiqua" w:cs="宋体"/>
          <w:kern w:val="0"/>
          <w:sz w:val="24"/>
          <w:szCs w:val="24"/>
          <w:lang w:eastAsia="zh-CN"/>
        </w:rPr>
        <w:t xml:space="preserve"> variation in liver biopsy in patients with chronic HCV infection.</w:t>
      </w:r>
      <w:proofErr w:type="gram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 xml:space="preserve">Am 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2002; </w:t>
      </w:r>
      <w:r w:rsidRPr="00B34846">
        <w:rPr>
          <w:rFonts w:ascii="Book Antiqua" w:hAnsi="Book Antiqua" w:cs="宋体"/>
          <w:b/>
          <w:bCs/>
          <w:kern w:val="0"/>
          <w:sz w:val="24"/>
          <w:szCs w:val="24"/>
          <w:lang w:eastAsia="zh-CN"/>
        </w:rPr>
        <w:t>97</w:t>
      </w:r>
      <w:r w:rsidRPr="00B34846">
        <w:rPr>
          <w:rFonts w:ascii="Book Antiqua" w:hAnsi="Book Antiqua" w:cs="宋体"/>
          <w:kern w:val="0"/>
          <w:sz w:val="24"/>
          <w:szCs w:val="24"/>
          <w:lang w:eastAsia="zh-CN"/>
        </w:rPr>
        <w:t>: 2614-2618 [PMID: 12385448 DOI: 10.1111/j.1572-0241.2002.06038.x]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12 </w:t>
      </w:r>
      <w:proofErr w:type="spellStart"/>
      <w:r w:rsidRPr="00B34846">
        <w:rPr>
          <w:rFonts w:ascii="Book Antiqua" w:hAnsi="Book Antiqua" w:cs="宋体"/>
          <w:b/>
          <w:bCs/>
          <w:kern w:val="0"/>
          <w:sz w:val="24"/>
          <w:szCs w:val="24"/>
          <w:lang w:eastAsia="zh-CN"/>
        </w:rPr>
        <w:t>Sheth</w:t>
      </w:r>
      <w:proofErr w:type="spellEnd"/>
      <w:r w:rsidRPr="00B34846">
        <w:rPr>
          <w:rFonts w:ascii="Book Antiqua" w:hAnsi="Book Antiqua" w:cs="宋体"/>
          <w:b/>
          <w:bCs/>
          <w:kern w:val="0"/>
          <w:sz w:val="24"/>
          <w:szCs w:val="24"/>
          <w:lang w:eastAsia="zh-CN"/>
        </w:rPr>
        <w:t xml:space="preserve"> SG</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Flamm</w:t>
      </w:r>
      <w:proofErr w:type="spellEnd"/>
      <w:r w:rsidRPr="00B34846">
        <w:rPr>
          <w:rFonts w:ascii="Book Antiqua" w:hAnsi="Book Antiqua" w:cs="宋体"/>
          <w:kern w:val="0"/>
          <w:sz w:val="24"/>
          <w:szCs w:val="24"/>
          <w:lang w:eastAsia="zh-CN"/>
        </w:rPr>
        <w:t xml:space="preserve"> SL, Gordon FD, Chopra S. AST/ALT ratio predicts cirrhosis in patients with chronic hepatitis C virus infection. </w:t>
      </w:r>
      <w:r w:rsidRPr="00B34846">
        <w:rPr>
          <w:rFonts w:ascii="Book Antiqua" w:hAnsi="Book Antiqua" w:cs="宋体"/>
          <w:i/>
          <w:iCs/>
          <w:kern w:val="0"/>
          <w:sz w:val="24"/>
          <w:szCs w:val="24"/>
          <w:lang w:eastAsia="zh-CN"/>
        </w:rPr>
        <w:t xml:space="preserve">Am 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1998; </w:t>
      </w:r>
      <w:r w:rsidRPr="00B34846">
        <w:rPr>
          <w:rFonts w:ascii="Book Antiqua" w:hAnsi="Book Antiqua" w:cs="宋体"/>
          <w:b/>
          <w:bCs/>
          <w:kern w:val="0"/>
          <w:sz w:val="24"/>
          <w:szCs w:val="24"/>
          <w:lang w:eastAsia="zh-CN"/>
        </w:rPr>
        <w:t>93</w:t>
      </w:r>
      <w:r w:rsidRPr="00B34846">
        <w:rPr>
          <w:rFonts w:ascii="Book Antiqua" w:hAnsi="Book Antiqua" w:cs="宋体"/>
          <w:kern w:val="0"/>
          <w:sz w:val="24"/>
          <w:szCs w:val="24"/>
          <w:lang w:eastAsia="zh-CN"/>
        </w:rPr>
        <w:t>: 44-48 [PMID: 9448172 DOI: 10.1111/j.1572-0241.1998.044_c.x]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lastRenderedPageBreak/>
        <w:t xml:space="preserve">13 </w:t>
      </w:r>
      <w:proofErr w:type="spellStart"/>
      <w:r w:rsidRPr="00B34846">
        <w:rPr>
          <w:rFonts w:ascii="Book Antiqua" w:hAnsi="Book Antiqua" w:cs="宋体"/>
          <w:b/>
          <w:bCs/>
          <w:kern w:val="0"/>
          <w:sz w:val="24"/>
          <w:szCs w:val="24"/>
          <w:lang w:eastAsia="zh-CN"/>
        </w:rPr>
        <w:t>Wai</w:t>
      </w:r>
      <w:proofErr w:type="spellEnd"/>
      <w:r w:rsidRPr="00B34846">
        <w:rPr>
          <w:rFonts w:ascii="Book Antiqua" w:hAnsi="Book Antiqua" w:cs="宋体"/>
          <w:b/>
          <w:bCs/>
          <w:kern w:val="0"/>
          <w:sz w:val="24"/>
          <w:szCs w:val="24"/>
          <w:lang w:eastAsia="zh-CN"/>
        </w:rPr>
        <w:t xml:space="preserve"> CT</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Greenson</w:t>
      </w:r>
      <w:proofErr w:type="spellEnd"/>
      <w:r w:rsidRPr="00B34846">
        <w:rPr>
          <w:rFonts w:ascii="Book Antiqua" w:hAnsi="Book Antiqua" w:cs="宋体"/>
          <w:kern w:val="0"/>
          <w:sz w:val="24"/>
          <w:szCs w:val="24"/>
          <w:lang w:eastAsia="zh-CN"/>
        </w:rPr>
        <w:t xml:space="preserve"> JK, Fontana RJ, </w:t>
      </w:r>
      <w:proofErr w:type="spellStart"/>
      <w:r w:rsidRPr="00B34846">
        <w:rPr>
          <w:rFonts w:ascii="Book Antiqua" w:hAnsi="Book Antiqua" w:cs="宋体"/>
          <w:kern w:val="0"/>
          <w:sz w:val="24"/>
          <w:szCs w:val="24"/>
          <w:lang w:eastAsia="zh-CN"/>
        </w:rPr>
        <w:t>Kalbfleisch</w:t>
      </w:r>
      <w:proofErr w:type="spellEnd"/>
      <w:r w:rsidRPr="00B34846">
        <w:rPr>
          <w:rFonts w:ascii="Book Antiqua" w:hAnsi="Book Antiqua" w:cs="宋体"/>
          <w:kern w:val="0"/>
          <w:sz w:val="24"/>
          <w:szCs w:val="24"/>
          <w:lang w:eastAsia="zh-CN"/>
        </w:rPr>
        <w:t xml:space="preserve"> JD, Marrero JA, </w:t>
      </w:r>
      <w:proofErr w:type="spellStart"/>
      <w:r w:rsidRPr="00B34846">
        <w:rPr>
          <w:rFonts w:ascii="Book Antiqua" w:hAnsi="Book Antiqua" w:cs="宋体"/>
          <w:kern w:val="0"/>
          <w:sz w:val="24"/>
          <w:szCs w:val="24"/>
          <w:lang w:eastAsia="zh-CN"/>
        </w:rPr>
        <w:t>Conjeevaram</w:t>
      </w:r>
      <w:proofErr w:type="spellEnd"/>
      <w:r w:rsidRPr="00B34846">
        <w:rPr>
          <w:rFonts w:ascii="Book Antiqua" w:hAnsi="Book Antiqua" w:cs="宋体"/>
          <w:kern w:val="0"/>
          <w:sz w:val="24"/>
          <w:szCs w:val="24"/>
          <w:lang w:eastAsia="zh-CN"/>
        </w:rPr>
        <w:t xml:space="preserve"> HS, </w:t>
      </w:r>
      <w:proofErr w:type="spellStart"/>
      <w:r w:rsidRPr="00B34846">
        <w:rPr>
          <w:rFonts w:ascii="Book Antiqua" w:hAnsi="Book Antiqua" w:cs="宋体"/>
          <w:kern w:val="0"/>
          <w:sz w:val="24"/>
          <w:szCs w:val="24"/>
          <w:lang w:eastAsia="zh-CN"/>
        </w:rPr>
        <w:t>Lok</w:t>
      </w:r>
      <w:proofErr w:type="spellEnd"/>
      <w:r w:rsidRPr="00B34846">
        <w:rPr>
          <w:rFonts w:ascii="Book Antiqua" w:hAnsi="Book Antiqua" w:cs="宋体"/>
          <w:kern w:val="0"/>
          <w:sz w:val="24"/>
          <w:szCs w:val="24"/>
          <w:lang w:eastAsia="zh-CN"/>
        </w:rPr>
        <w:t xml:space="preserve"> AS.</w:t>
      </w:r>
      <w:proofErr w:type="gramEnd"/>
      <w:r w:rsidRPr="00B34846">
        <w:rPr>
          <w:rFonts w:ascii="Book Antiqua" w:hAnsi="Book Antiqua" w:cs="宋体"/>
          <w:kern w:val="0"/>
          <w:sz w:val="24"/>
          <w:szCs w:val="24"/>
          <w:lang w:eastAsia="zh-CN"/>
        </w:rPr>
        <w:t xml:space="preserve"> A simple noninvasive index can predict both significant fibrosis and cirrhosis in patients with chronic hepatitis C.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2003; </w:t>
      </w:r>
      <w:r w:rsidRPr="00B34846">
        <w:rPr>
          <w:rFonts w:ascii="Book Antiqua" w:hAnsi="Book Antiqua" w:cs="宋体"/>
          <w:b/>
          <w:bCs/>
          <w:kern w:val="0"/>
          <w:sz w:val="24"/>
          <w:szCs w:val="24"/>
          <w:lang w:eastAsia="zh-CN"/>
        </w:rPr>
        <w:t>38</w:t>
      </w:r>
      <w:r w:rsidRPr="00B34846">
        <w:rPr>
          <w:rFonts w:ascii="Book Antiqua" w:hAnsi="Book Antiqua" w:cs="宋体"/>
          <w:kern w:val="0"/>
          <w:sz w:val="24"/>
          <w:szCs w:val="24"/>
          <w:lang w:eastAsia="zh-CN"/>
        </w:rPr>
        <w:t>: 518-526 [PMID: 12883497 DOI: 10.1053/jhep.2003.50346]</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14 </w:t>
      </w:r>
      <w:r w:rsidRPr="00B34846">
        <w:rPr>
          <w:rFonts w:ascii="Book Antiqua" w:hAnsi="Book Antiqua" w:cs="宋体"/>
          <w:b/>
          <w:bCs/>
          <w:kern w:val="0"/>
          <w:sz w:val="24"/>
          <w:szCs w:val="24"/>
          <w:lang w:eastAsia="zh-CN"/>
        </w:rPr>
        <w:t>Kim BK</w:t>
      </w:r>
      <w:r w:rsidRPr="00B34846">
        <w:rPr>
          <w:rFonts w:ascii="Book Antiqua" w:hAnsi="Book Antiqua" w:cs="宋体"/>
          <w:kern w:val="0"/>
          <w:sz w:val="24"/>
          <w:szCs w:val="24"/>
          <w:lang w:eastAsia="zh-CN"/>
        </w:rPr>
        <w:t xml:space="preserve">, Kim SA, Park YN, Cheong JY, Kim HS, Park JY, Cho SW, Han KH, Chon CY, Moon YM,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Noninvasive models to predict liver cirrhosis in patients with chronic hepatitis B. </w:t>
      </w:r>
      <w:r w:rsidRPr="00B34846">
        <w:rPr>
          <w:rFonts w:ascii="Book Antiqua" w:hAnsi="Book Antiqua" w:cs="宋体"/>
          <w:i/>
          <w:iCs/>
          <w:kern w:val="0"/>
          <w:sz w:val="24"/>
          <w:szCs w:val="24"/>
          <w:lang w:eastAsia="zh-CN"/>
        </w:rPr>
        <w:t xml:space="preserve">Liver </w:t>
      </w:r>
      <w:proofErr w:type="spellStart"/>
      <w:r w:rsidRPr="00B34846">
        <w:rPr>
          <w:rFonts w:ascii="Book Antiqua" w:hAnsi="Book Antiqua" w:cs="宋体"/>
          <w:i/>
          <w:iCs/>
          <w:kern w:val="0"/>
          <w:sz w:val="24"/>
          <w:szCs w:val="24"/>
          <w:lang w:eastAsia="zh-CN"/>
        </w:rPr>
        <w:t>Int</w:t>
      </w:r>
      <w:proofErr w:type="spellEnd"/>
      <w:r w:rsidRPr="00B34846">
        <w:rPr>
          <w:rFonts w:ascii="Book Antiqua" w:hAnsi="Book Antiqua" w:cs="宋体"/>
          <w:kern w:val="0"/>
          <w:sz w:val="24"/>
          <w:szCs w:val="24"/>
          <w:lang w:eastAsia="zh-CN"/>
        </w:rPr>
        <w:t xml:space="preserve"> 2007; </w:t>
      </w:r>
      <w:r w:rsidRPr="00B34846">
        <w:rPr>
          <w:rFonts w:ascii="Book Antiqua" w:hAnsi="Book Antiqua" w:cs="宋体"/>
          <w:b/>
          <w:bCs/>
          <w:kern w:val="0"/>
          <w:sz w:val="24"/>
          <w:szCs w:val="24"/>
          <w:lang w:eastAsia="zh-CN"/>
        </w:rPr>
        <w:t>27</w:t>
      </w:r>
      <w:r w:rsidRPr="00B34846">
        <w:rPr>
          <w:rFonts w:ascii="Book Antiqua" w:hAnsi="Book Antiqua" w:cs="宋体"/>
          <w:kern w:val="0"/>
          <w:sz w:val="24"/>
          <w:szCs w:val="24"/>
          <w:lang w:eastAsia="zh-CN"/>
        </w:rPr>
        <w:t>: 969-976 [PMID: 17696936 DOI: 10.1111/j.1478-3231.2007.01519.x]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15 </w:t>
      </w:r>
      <w:r w:rsidRPr="00B34846">
        <w:rPr>
          <w:rFonts w:ascii="Book Antiqua" w:hAnsi="Book Antiqua" w:cs="宋体"/>
          <w:b/>
          <w:bCs/>
          <w:kern w:val="0"/>
          <w:sz w:val="24"/>
          <w:szCs w:val="24"/>
          <w:lang w:eastAsia="zh-CN"/>
        </w:rPr>
        <w:t>Sterling RK</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Lissen</w:t>
      </w:r>
      <w:proofErr w:type="spellEnd"/>
      <w:r w:rsidRPr="00B34846">
        <w:rPr>
          <w:rFonts w:ascii="Book Antiqua" w:hAnsi="Book Antiqua" w:cs="宋体"/>
          <w:kern w:val="0"/>
          <w:sz w:val="24"/>
          <w:szCs w:val="24"/>
          <w:lang w:eastAsia="zh-CN"/>
        </w:rPr>
        <w:t xml:space="preserve"> E, </w:t>
      </w:r>
      <w:proofErr w:type="spellStart"/>
      <w:r w:rsidRPr="00B34846">
        <w:rPr>
          <w:rFonts w:ascii="Book Antiqua" w:hAnsi="Book Antiqua" w:cs="宋体"/>
          <w:kern w:val="0"/>
          <w:sz w:val="24"/>
          <w:szCs w:val="24"/>
          <w:lang w:eastAsia="zh-CN"/>
        </w:rPr>
        <w:t>Clumeck</w:t>
      </w:r>
      <w:proofErr w:type="spellEnd"/>
      <w:r w:rsidRPr="00B34846">
        <w:rPr>
          <w:rFonts w:ascii="Book Antiqua" w:hAnsi="Book Antiqua" w:cs="宋体"/>
          <w:kern w:val="0"/>
          <w:sz w:val="24"/>
          <w:szCs w:val="24"/>
          <w:lang w:eastAsia="zh-CN"/>
        </w:rPr>
        <w:t xml:space="preserve"> N, Sola R, Correa MC, </w:t>
      </w:r>
      <w:proofErr w:type="spellStart"/>
      <w:r w:rsidRPr="00B34846">
        <w:rPr>
          <w:rFonts w:ascii="Book Antiqua" w:hAnsi="Book Antiqua" w:cs="宋体"/>
          <w:kern w:val="0"/>
          <w:sz w:val="24"/>
          <w:szCs w:val="24"/>
          <w:lang w:eastAsia="zh-CN"/>
        </w:rPr>
        <w:t>Montaner</w:t>
      </w:r>
      <w:proofErr w:type="spellEnd"/>
      <w:r w:rsidRPr="00B34846">
        <w:rPr>
          <w:rFonts w:ascii="Book Antiqua" w:hAnsi="Book Antiqua" w:cs="宋体"/>
          <w:kern w:val="0"/>
          <w:sz w:val="24"/>
          <w:szCs w:val="24"/>
          <w:lang w:eastAsia="zh-CN"/>
        </w:rPr>
        <w:t xml:space="preserve"> J, S </w:t>
      </w:r>
      <w:proofErr w:type="spellStart"/>
      <w:r w:rsidRPr="00B34846">
        <w:rPr>
          <w:rFonts w:ascii="Book Antiqua" w:hAnsi="Book Antiqua" w:cs="宋体"/>
          <w:kern w:val="0"/>
          <w:sz w:val="24"/>
          <w:szCs w:val="24"/>
          <w:lang w:eastAsia="zh-CN"/>
        </w:rPr>
        <w:t>Sulkowski</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Torriani</w:t>
      </w:r>
      <w:proofErr w:type="spellEnd"/>
      <w:r w:rsidRPr="00B34846">
        <w:rPr>
          <w:rFonts w:ascii="Book Antiqua" w:hAnsi="Book Antiqua" w:cs="宋体"/>
          <w:kern w:val="0"/>
          <w:sz w:val="24"/>
          <w:szCs w:val="24"/>
          <w:lang w:eastAsia="zh-CN"/>
        </w:rPr>
        <w:t xml:space="preserve"> FJ, </w:t>
      </w:r>
      <w:proofErr w:type="spellStart"/>
      <w:r w:rsidRPr="00B34846">
        <w:rPr>
          <w:rFonts w:ascii="Book Antiqua" w:hAnsi="Book Antiqua" w:cs="宋体"/>
          <w:kern w:val="0"/>
          <w:sz w:val="24"/>
          <w:szCs w:val="24"/>
          <w:lang w:eastAsia="zh-CN"/>
        </w:rPr>
        <w:t>Dieterich</w:t>
      </w:r>
      <w:proofErr w:type="spellEnd"/>
      <w:r w:rsidRPr="00B34846">
        <w:rPr>
          <w:rFonts w:ascii="Book Antiqua" w:hAnsi="Book Antiqua" w:cs="宋体"/>
          <w:kern w:val="0"/>
          <w:sz w:val="24"/>
          <w:szCs w:val="24"/>
          <w:lang w:eastAsia="zh-CN"/>
        </w:rPr>
        <w:t xml:space="preserve"> DT, Thomas DL, </w:t>
      </w:r>
      <w:proofErr w:type="spellStart"/>
      <w:r w:rsidRPr="00B34846">
        <w:rPr>
          <w:rFonts w:ascii="Book Antiqua" w:hAnsi="Book Antiqua" w:cs="宋体"/>
          <w:kern w:val="0"/>
          <w:sz w:val="24"/>
          <w:szCs w:val="24"/>
          <w:lang w:eastAsia="zh-CN"/>
        </w:rPr>
        <w:t>Messinger</w:t>
      </w:r>
      <w:proofErr w:type="spellEnd"/>
      <w:r w:rsidRPr="00B34846">
        <w:rPr>
          <w:rFonts w:ascii="Book Antiqua" w:hAnsi="Book Antiqua" w:cs="宋体"/>
          <w:kern w:val="0"/>
          <w:sz w:val="24"/>
          <w:szCs w:val="24"/>
          <w:lang w:eastAsia="zh-CN"/>
        </w:rPr>
        <w:t xml:space="preserve"> D, Nelson M. Development of a simple noninvasive index to predict significant fibrosis in patients with HIV/HCV </w:t>
      </w:r>
      <w:proofErr w:type="spellStart"/>
      <w:r w:rsidRPr="00B34846">
        <w:rPr>
          <w:rFonts w:ascii="Book Antiqua" w:hAnsi="Book Antiqua" w:cs="宋体"/>
          <w:kern w:val="0"/>
          <w:sz w:val="24"/>
          <w:szCs w:val="24"/>
          <w:lang w:eastAsia="zh-CN"/>
        </w:rPr>
        <w:t>coinfection</w:t>
      </w:r>
      <w:proofErr w:type="spellEnd"/>
      <w:r w:rsidRPr="00B34846">
        <w:rPr>
          <w:rFonts w:ascii="Book Antiqua" w:hAnsi="Book Antiqua" w:cs="宋体"/>
          <w:kern w:val="0"/>
          <w:sz w:val="24"/>
          <w:szCs w:val="24"/>
          <w:lang w:eastAsia="zh-CN"/>
        </w:rPr>
        <w:t xml:space="preserve">.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2006; </w:t>
      </w:r>
      <w:r w:rsidRPr="00B34846">
        <w:rPr>
          <w:rFonts w:ascii="Book Antiqua" w:hAnsi="Book Antiqua" w:cs="宋体"/>
          <w:b/>
          <w:bCs/>
          <w:kern w:val="0"/>
          <w:sz w:val="24"/>
          <w:szCs w:val="24"/>
          <w:lang w:eastAsia="zh-CN"/>
        </w:rPr>
        <w:t>43</w:t>
      </w:r>
      <w:r w:rsidRPr="00B34846">
        <w:rPr>
          <w:rFonts w:ascii="Book Antiqua" w:hAnsi="Book Antiqua" w:cs="宋体"/>
          <w:kern w:val="0"/>
          <w:sz w:val="24"/>
          <w:szCs w:val="24"/>
          <w:lang w:eastAsia="zh-CN"/>
        </w:rPr>
        <w:t>: 1317-1325 [PMID: 16729309 DOI: 10.1002/hep.21178]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16 </w:t>
      </w:r>
      <w:proofErr w:type="spellStart"/>
      <w:r w:rsidRPr="00B34846">
        <w:rPr>
          <w:rFonts w:ascii="Book Antiqua" w:hAnsi="Book Antiqua" w:cs="宋体"/>
          <w:b/>
          <w:bCs/>
          <w:kern w:val="0"/>
          <w:sz w:val="24"/>
          <w:szCs w:val="24"/>
          <w:lang w:eastAsia="zh-CN"/>
        </w:rPr>
        <w:t>Forns</w:t>
      </w:r>
      <w:proofErr w:type="spellEnd"/>
      <w:r w:rsidRPr="00B34846">
        <w:rPr>
          <w:rFonts w:ascii="Book Antiqua" w:hAnsi="Book Antiqua" w:cs="宋体"/>
          <w:b/>
          <w:bCs/>
          <w:kern w:val="0"/>
          <w:sz w:val="24"/>
          <w:szCs w:val="24"/>
          <w:lang w:eastAsia="zh-CN"/>
        </w:rPr>
        <w:t xml:space="preserve"> X</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Ampurdanès</w:t>
      </w:r>
      <w:proofErr w:type="spellEnd"/>
      <w:r w:rsidRPr="00B34846">
        <w:rPr>
          <w:rFonts w:ascii="Book Antiqua" w:hAnsi="Book Antiqua" w:cs="宋体"/>
          <w:kern w:val="0"/>
          <w:sz w:val="24"/>
          <w:szCs w:val="24"/>
          <w:lang w:eastAsia="zh-CN"/>
        </w:rPr>
        <w:t xml:space="preserve"> S, </w:t>
      </w:r>
      <w:proofErr w:type="spellStart"/>
      <w:r w:rsidRPr="00B34846">
        <w:rPr>
          <w:rFonts w:ascii="Book Antiqua" w:hAnsi="Book Antiqua" w:cs="宋体"/>
          <w:kern w:val="0"/>
          <w:sz w:val="24"/>
          <w:szCs w:val="24"/>
          <w:lang w:eastAsia="zh-CN"/>
        </w:rPr>
        <w:t>Llovet</w:t>
      </w:r>
      <w:proofErr w:type="spellEnd"/>
      <w:r w:rsidRPr="00B34846">
        <w:rPr>
          <w:rFonts w:ascii="Book Antiqua" w:hAnsi="Book Antiqua" w:cs="宋体"/>
          <w:kern w:val="0"/>
          <w:sz w:val="24"/>
          <w:szCs w:val="24"/>
          <w:lang w:eastAsia="zh-CN"/>
        </w:rPr>
        <w:t xml:space="preserve"> JM, Aponte J, </w:t>
      </w:r>
      <w:proofErr w:type="spellStart"/>
      <w:r w:rsidRPr="00B34846">
        <w:rPr>
          <w:rFonts w:ascii="Book Antiqua" w:hAnsi="Book Antiqua" w:cs="宋体"/>
          <w:kern w:val="0"/>
          <w:sz w:val="24"/>
          <w:szCs w:val="24"/>
          <w:lang w:eastAsia="zh-CN"/>
        </w:rPr>
        <w:t>Quintó</w:t>
      </w:r>
      <w:proofErr w:type="spellEnd"/>
      <w:r w:rsidRPr="00B34846">
        <w:rPr>
          <w:rFonts w:ascii="Book Antiqua" w:hAnsi="Book Antiqua" w:cs="宋体"/>
          <w:kern w:val="0"/>
          <w:sz w:val="24"/>
          <w:szCs w:val="24"/>
          <w:lang w:eastAsia="zh-CN"/>
        </w:rPr>
        <w:t xml:space="preserve"> L, </w:t>
      </w:r>
      <w:proofErr w:type="spellStart"/>
      <w:r w:rsidRPr="00B34846">
        <w:rPr>
          <w:rFonts w:ascii="Book Antiqua" w:hAnsi="Book Antiqua" w:cs="宋体"/>
          <w:kern w:val="0"/>
          <w:sz w:val="24"/>
          <w:szCs w:val="24"/>
          <w:lang w:eastAsia="zh-CN"/>
        </w:rPr>
        <w:t>Martínez</w:t>
      </w:r>
      <w:proofErr w:type="spellEnd"/>
      <w:r w:rsidRPr="00B34846">
        <w:rPr>
          <w:rFonts w:ascii="Book Antiqua" w:hAnsi="Book Antiqua" w:cs="宋体"/>
          <w:kern w:val="0"/>
          <w:sz w:val="24"/>
          <w:szCs w:val="24"/>
          <w:lang w:eastAsia="zh-CN"/>
        </w:rPr>
        <w:t xml:space="preserve">-Bauer E, </w:t>
      </w:r>
      <w:proofErr w:type="spellStart"/>
      <w:r w:rsidRPr="00B34846">
        <w:rPr>
          <w:rFonts w:ascii="Book Antiqua" w:hAnsi="Book Antiqua" w:cs="宋体"/>
          <w:kern w:val="0"/>
          <w:sz w:val="24"/>
          <w:szCs w:val="24"/>
          <w:lang w:eastAsia="zh-CN"/>
        </w:rPr>
        <w:t>Bruguera</w:t>
      </w:r>
      <w:proofErr w:type="spellEnd"/>
      <w:r w:rsidRPr="00B34846">
        <w:rPr>
          <w:rFonts w:ascii="Book Antiqua" w:hAnsi="Book Antiqua" w:cs="宋体"/>
          <w:kern w:val="0"/>
          <w:sz w:val="24"/>
          <w:szCs w:val="24"/>
          <w:lang w:eastAsia="zh-CN"/>
        </w:rPr>
        <w:t xml:space="preserve"> M, Sánchez-</w:t>
      </w:r>
      <w:proofErr w:type="spellStart"/>
      <w:r w:rsidRPr="00B34846">
        <w:rPr>
          <w:rFonts w:ascii="Book Antiqua" w:hAnsi="Book Antiqua" w:cs="宋体"/>
          <w:kern w:val="0"/>
          <w:sz w:val="24"/>
          <w:szCs w:val="24"/>
          <w:lang w:eastAsia="zh-CN"/>
        </w:rPr>
        <w:t>Tapias</w:t>
      </w:r>
      <w:proofErr w:type="spellEnd"/>
      <w:r w:rsidRPr="00B34846">
        <w:rPr>
          <w:rFonts w:ascii="Book Antiqua" w:hAnsi="Book Antiqua" w:cs="宋体"/>
          <w:kern w:val="0"/>
          <w:sz w:val="24"/>
          <w:szCs w:val="24"/>
          <w:lang w:eastAsia="zh-CN"/>
        </w:rPr>
        <w:t xml:space="preserve"> JM, </w:t>
      </w:r>
      <w:proofErr w:type="spellStart"/>
      <w:proofErr w:type="gramStart"/>
      <w:r w:rsidRPr="00B34846">
        <w:rPr>
          <w:rFonts w:ascii="Book Antiqua" w:hAnsi="Book Antiqua" w:cs="宋体"/>
          <w:kern w:val="0"/>
          <w:sz w:val="24"/>
          <w:szCs w:val="24"/>
          <w:lang w:eastAsia="zh-CN"/>
        </w:rPr>
        <w:t>Rodés</w:t>
      </w:r>
      <w:proofErr w:type="spellEnd"/>
      <w:proofErr w:type="gramEnd"/>
      <w:r w:rsidRPr="00B34846">
        <w:rPr>
          <w:rFonts w:ascii="Book Antiqua" w:hAnsi="Book Antiqua" w:cs="宋体"/>
          <w:kern w:val="0"/>
          <w:sz w:val="24"/>
          <w:szCs w:val="24"/>
          <w:lang w:eastAsia="zh-CN"/>
        </w:rPr>
        <w:t xml:space="preserve"> J. Identification of chronic hepatitis C patients without hepatic fibrosis by a simple predictive model.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2002; </w:t>
      </w:r>
      <w:r w:rsidRPr="00B34846">
        <w:rPr>
          <w:rFonts w:ascii="Book Antiqua" w:hAnsi="Book Antiqua" w:cs="宋体"/>
          <w:b/>
          <w:bCs/>
          <w:kern w:val="0"/>
          <w:sz w:val="24"/>
          <w:szCs w:val="24"/>
          <w:lang w:eastAsia="zh-CN"/>
        </w:rPr>
        <w:t>36</w:t>
      </w:r>
      <w:r w:rsidRPr="00B34846">
        <w:rPr>
          <w:rFonts w:ascii="Book Antiqua" w:hAnsi="Book Antiqua" w:cs="宋体"/>
          <w:kern w:val="0"/>
          <w:sz w:val="24"/>
          <w:szCs w:val="24"/>
          <w:lang w:eastAsia="zh-CN"/>
        </w:rPr>
        <w:t>: 986-992 [PMID: 12297848 DOI: 10.1053/jhep.2002.36128]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17 </w:t>
      </w:r>
      <w:proofErr w:type="spellStart"/>
      <w:r w:rsidRPr="00B34846">
        <w:rPr>
          <w:rFonts w:ascii="Book Antiqua" w:hAnsi="Book Antiqua" w:cs="宋体"/>
          <w:b/>
          <w:bCs/>
          <w:kern w:val="0"/>
          <w:sz w:val="24"/>
          <w:szCs w:val="24"/>
          <w:lang w:eastAsia="zh-CN"/>
        </w:rPr>
        <w:t>Imbert-Bismut</w:t>
      </w:r>
      <w:proofErr w:type="spellEnd"/>
      <w:r w:rsidRPr="00B34846">
        <w:rPr>
          <w:rFonts w:ascii="Book Antiqua" w:hAnsi="Book Antiqua" w:cs="宋体"/>
          <w:b/>
          <w:bCs/>
          <w:kern w:val="0"/>
          <w:sz w:val="24"/>
          <w:szCs w:val="24"/>
          <w:lang w:eastAsia="zh-CN"/>
        </w:rPr>
        <w:t xml:space="preserve"> F</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Ratziu</w:t>
      </w:r>
      <w:proofErr w:type="spellEnd"/>
      <w:r w:rsidRPr="00B34846">
        <w:rPr>
          <w:rFonts w:ascii="Book Antiqua" w:hAnsi="Book Antiqua" w:cs="宋体"/>
          <w:kern w:val="0"/>
          <w:sz w:val="24"/>
          <w:szCs w:val="24"/>
          <w:lang w:eastAsia="zh-CN"/>
        </w:rPr>
        <w:t xml:space="preserve"> V, </w:t>
      </w:r>
      <w:proofErr w:type="spellStart"/>
      <w:r w:rsidRPr="00B34846">
        <w:rPr>
          <w:rFonts w:ascii="Book Antiqua" w:hAnsi="Book Antiqua" w:cs="宋体"/>
          <w:kern w:val="0"/>
          <w:sz w:val="24"/>
          <w:szCs w:val="24"/>
          <w:lang w:eastAsia="zh-CN"/>
        </w:rPr>
        <w:t>Pieroni</w:t>
      </w:r>
      <w:proofErr w:type="spellEnd"/>
      <w:r w:rsidRPr="00B34846">
        <w:rPr>
          <w:rFonts w:ascii="Book Antiqua" w:hAnsi="Book Antiqua" w:cs="宋体"/>
          <w:kern w:val="0"/>
          <w:sz w:val="24"/>
          <w:szCs w:val="24"/>
          <w:lang w:eastAsia="zh-CN"/>
        </w:rPr>
        <w:t xml:space="preserve"> L, Charlotte F, </w:t>
      </w:r>
      <w:proofErr w:type="spellStart"/>
      <w:r w:rsidRPr="00B34846">
        <w:rPr>
          <w:rFonts w:ascii="Book Antiqua" w:hAnsi="Book Antiqua" w:cs="宋体"/>
          <w:kern w:val="0"/>
          <w:sz w:val="24"/>
          <w:szCs w:val="24"/>
          <w:lang w:eastAsia="zh-CN"/>
        </w:rPr>
        <w:t>Benhamou</w:t>
      </w:r>
      <w:proofErr w:type="spellEnd"/>
      <w:r w:rsidRPr="00B34846">
        <w:rPr>
          <w:rFonts w:ascii="Book Antiqua" w:hAnsi="Book Antiqua" w:cs="宋体"/>
          <w:kern w:val="0"/>
          <w:sz w:val="24"/>
          <w:szCs w:val="24"/>
          <w:lang w:eastAsia="zh-CN"/>
        </w:rPr>
        <w:t xml:space="preserve"> Y, </w:t>
      </w:r>
      <w:proofErr w:type="spellStart"/>
      <w:r w:rsidRPr="00B34846">
        <w:rPr>
          <w:rFonts w:ascii="Book Antiqua" w:hAnsi="Book Antiqua" w:cs="宋体"/>
          <w:kern w:val="0"/>
          <w:sz w:val="24"/>
          <w:szCs w:val="24"/>
          <w:lang w:eastAsia="zh-CN"/>
        </w:rPr>
        <w:t>Poynard</w:t>
      </w:r>
      <w:proofErr w:type="spellEnd"/>
      <w:r w:rsidRPr="00B34846">
        <w:rPr>
          <w:rFonts w:ascii="Book Antiqua" w:hAnsi="Book Antiqua" w:cs="宋体"/>
          <w:kern w:val="0"/>
          <w:sz w:val="24"/>
          <w:szCs w:val="24"/>
          <w:lang w:eastAsia="zh-CN"/>
        </w:rPr>
        <w:t xml:space="preserve"> T. Biochemical markers of liver fibrosis in patients with hepatitis C virus infection: a prospective study. </w:t>
      </w:r>
      <w:r w:rsidRPr="00B34846">
        <w:rPr>
          <w:rFonts w:ascii="Book Antiqua" w:hAnsi="Book Antiqua" w:cs="宋体"/>
          <w:i/>
          <w:iCs/>
          <w:kern w:val="0"/>
          <w:sz w:val="24"/>
          <w:szCs w:val="24"/>
          <w:lang w:eastAsia="zh-CN"/>
        </w:rPr>
        <w:t>Lancet</w:t>
      </w:r>
      <w:r w:rsidRPr="00B34846">
        <w:rPr>
          <w:rFonts w:ascii="Book Antiqua" w:hAnsi="Book Antiqua" w:cs="宋体"/>
          <w:kern w:val="0"/>
          <w:sz w:val="24"/>
          <w:szCs w:val="24"/>
          <w:lang w:eastAsia="zh-CN"/>
        </w:rPr>
        <w:t xml:space="preserve"> 2001; </w:t>
      </w:r>
      <w:r w:rsidRPr="00B34846">
        <w:rPr>
          <w:rFonts w:ascii="Book Antiqua" w:hAnsi="Book Antiqua" w:cs="宋体"/>
          <w:b/>
          <w:bCs/>
          <w:kern w:val="0"/>
          <w:sz w:val="24"/>
          <w:szCs w:val="24"/>
          <w:lang w:eastAsia="zh-CN"/>
        </w:rPr>
        <w:t>357</w:t>
      </w:r>
      <w:r w:rsidRPr="00B34846">
        <w:rPr>
          <w:rFonts w:ascii="Book Antiqua" w:hAnsi="Book Antiqua" w:cs="宋体"/>
          <w:kern w:val="0"/>
          <w:sz w:val="24"/>
          <w:szCs w:val="24"/>
          <w:lang w:eastAsia="zh-CN"/>
        </w:rPr>
        <w:t>: 1069-1075 [PMID: 11297957 DOI: 10.1016/S0140-6736(00)04258-6]</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18 </w:t>
      </w:r>
      <w:r w:rsidRPr="00B34846">
        <w:rPr>
          <w:rFonts w:ascii="Book Antiqua" w:hAnsi="Book Antiqua" w:cs="宋体"/>
          <w:b/>
          <w:bCs/>
          <w:kern w:val="0"/>
          <w:sz w:val="24"/>
          <w:szCs w:val="24"/>
          <w:lang w:eastAsia="zh-CN"/>
        </w:rPr>
        <w:t>Patel K</w:t>
      </w:r>
      <w:r w:rsidRPr="00B34846">
        <w:rPr>
          <w:rFonts w:ascii="Book Antiqua" w:hAnsi="Book Antiqua" w:cs="宋体"/>
          <w:kern w:val="0"/>
          <w:sz w:val="24"/>
          <w:szCs w:val="24"/>
          <w:lang w:eastAsia="zh-CN"/>
        </w:rPr>
        <w:t xml:space="preserve">, Gordon SC, Jacobson I, </w:t>
      </w:r>
      <w:proofErr w:type="spellStart"/>
      <w:r w:rsidRPr="00B34846">
        <w:rPr>
          <w:rFonts w:ascii="Book Antiqua" w:hAnsi="Book Antiqua" w:cs="宋体"/>
          <w:kern w:val="0"/>
          <w:sz w:val="24"/>
          <w:szCs w:val="24"/>
          <w:lang w:eastAsia="zh-CN"/>
        </w:rPr>
        <w:t>Hézode</w:t>
      </w:r>
      <w:proofErr w:type="spellEnd"/>
      <w:r w:rsidRPr="00B34846">
        <w:rPr>
          <w:rFonts w:ascii="Book Antiqua" w:hAnsi="Book Antiqua" w:cs="宋体"/>
          <w:kern w:val="0"/>
          <w:sz w:val="24"/>
          <w:szCs w:val="24"/>
          <w:lang w:eastAsia="zh-CN"/>
        </w:rPr>
        <w:t xml:space="preserve"> C, Oh E, Smith KM, </w:t>
      </w:r>
      <w:proofErr w:type="spellStart"/>
      <w:r w:rsidRPr="00B34846">
        <w:rPr>
          <w:rFonts w:ascii="Book Antiqua" w:hAnsi="Book Antiqua" w:cs="宋体"/>
          <w:kern w:val="0"/>
          <w:sz w:val="24"/>
          <w:szCs w:val="24"/>
          <w:lang w:eastAsia="zh-CN"/>
        </w:rPr>
        <w:t>Pawlotsky</w:t>
      </w:r>
      <w:proofErr w:type="spellEnd"/>
      <w:r w:rsidRPr="00B34846">
        <w:rPr>
          <w:rFonts w:ascii="Book Antiqua" w:hAnsi="Book Antiqua" w:cs="宋体"/>
          <w:kern w:val="0"/>
          <w:sz w:val="24"/>
          <w:szCs w:val="24"/>
          <w:lang w:eastAsia="zh-CN"/>
        </w:rPr>
        <w:t xml:space="preserve"> JM, </w:t>
      </w:r>
      <w:proofErr w:type="spellStart"/>
      <w:r w:rsidRPr="00B34846">
        <w:rPr>
          <w:rFonts w:ascii="Book Antiqua" w:hAnsi="Book Antiqua" w:cs="宋体"/>
          <w:kern w:val="0"/>
          <w:sz w:val="24"/>
          <w:szCs w:val="24"/>
          <w:lang w:eastAsia="zh-CN"/>
        </w:rPr>
        <w:t>McHutchison</w:t>
      </w:r>
      <w:proofErr w:type="spellEnd"/>
      <w:r w:rsidRPr="00B34846">
        <w:rPr>
          <w:rFonts w:ascii="Book Antiqua" w:hAnsi="Book Antiqua" w:cs="宋体"/>
          <w:kern w:val="0"/>
          <w:sz w:val="24"/>
          <w:szCs w:val="24"/>
          <w:lang w:eastAsia="zh-CN"/>
        </w:rPr>
        <w:t xml:space="preserve"> JG.</w:t>
      </w:r>
      <w:proofErr w:type="gramEnd"/>
      <w:r w:rsidRPr="00B34846">
        <w:rPr>
          <w:rFonts w:ascii="Book Antiqua" w:hAnsi="Book Antiqua" w:cs="宋体"/>
          <w:kern w:val="0"/>
          <w:sz w:val="24"/>
          <w:szCs w:val="24"/>
          <w:lang w:eastAsia="zh-CN"/>
        </w:rPr>
        <w:t xml:space="preserve"> </w:t>
      </w:r>
      <w:proofErr w:type="gramStart"/>
      <w:r w:rsidRPr="00B34846">
        <w:rPr>
          <w:rFonts w:ascii="Book Antiqua" w:hAnsi="Book Antiqua" w:cs="宋体"/>
          <w:kern w:val="0"/>
          <w:sz w:val="24"/>
          <w:szCs w:val="24"/>
          <w:lang w:eastAsia="zh-CN"/>
        </w:rPr>
        <w:t>Evaluation of a panel of non-invasive serum markers to differentiate mild from moderate-to-advanced liver fibrosis in chronic hepatitis C patients.</w:t>
      </w:r>
      <w:proofErr w:type="gram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2004; </w:t>
      </w:r>
      <w:r w:rsidRPr="00B34846">
        <w:rPr>
          <w:rFonts w:ascii="Book Antiqua" w:hAnsi="Book Antiqua" w:cs="宋体"/>
          <w:b/>
          <w:bCs/>
          <w:kern w:val="0"/>
          <w:sz w:val="24"/>
          <w:szCs w:val="24"/>
          <w:lang w:eastAsia="zh-CN"/>
        </w:rPr>
        <w:t>41</w:t>
      </w:r>
      <w:r w:rsidRPr="00B34846">
        <w:rPr>
          <w:rFonts w:ascii="Book Antiqua" w:hAnsi="Book Antiqua" w:cs="宋体"/>
          <w:kern w:val="0"/>
          <w:sz w:val="24"/>
          <w:szCs w:val="24"/>
          <w:lang w:eastAsia="zh-CN"/>
        </w:rPr>
        <w:t>: 935-942 [PMID: 15582126 DOI: 10.1016/j.jhep.2004.08.008]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19 </w:t>
      </w:r>
      <w:proofErr w:type="spellStart"/>
      <w:r w:rsidRPr="00B34846">
        <w:rPr>
          <w:rFonts w:ascii="Book Antiqua" w:hAnsi="Book Antiqua" w:cs="宋体"/>
          <w:b/>
          <w:bCs/>
          <w:kern w:val="0"/>
          <w:sz w:val="24"/>
          <w:szCs w:val="24"/>
          <w:lang w:eastAsia="zh-CN"/>
        </w:rPr>
        <w:t>Zaman</w:t>
      </w:r>
      <w:proofErr w:type="spellEnd"/>
      <w:r w:rsidRPr="00B34846">
        <w:rPr>
          <w:rFonts w:ascii="Book Antiqua" w:hAnsi="Book Antiqua" w:cs="宋体"/>
          <w:b/>
          <w:bCs/>
          <w:kern w:val="0"/>
          <w:sz w:val="24"/>
          <w:szCs w:val="24"/>
          <w:lang w:eastAsia="zh-CN"/>
        </w:rPr>
        <w:t xml:space="preserve"> A</w:t>
      </w:r>
      <w:r w:rsidRPr="00B34846">
        <w:rPr>
          <w:rFonts w:ascii="Book Antiqua" w:hAnsi="Book Antiqua" w:cs="宋体"/>
          <w:kern w:val="0"/>
          <w:sz w:val="24"/>
          <w:szCs w:val="24"/>
          <w:lang w:eastAsia="zh-CN"/>
        </w:rPr>
        <w:t xml:space="preserve">, Rosen HR, Ingram K, </w:t>
      </w:r>
      <w:proofErr w:type="spellStart"/>
      <w:r w:rsidRPr="00B34846">
        <w:rPr>
          <w:rFonts w:ascii="Book Antiqua" w:hAnsi="Book Antiqua" w:cs="宋体"/>
          <w:kern w:val="0"/>
          <w:sz w:val="24"/>
          <w:szCs w:val="24"/>
          <w:lang w:eastAsia="zh-CN"/>
        </w:rPr>
        <w:t>Corless</w:t>
      </w:r>
      <w:proofErr w:type="spellEnd"/>
      <w:r w:rsidRPr="00B34846">
        <w:rPr>
          <w:rFonts w:ascii="Book Antiqua" w:hAnsi="Book Antiqua" w:cs="宋体"/>
          <w:kern w:val="0"/>
          <w:sz w:val="24"/>
          <w:szCs w:val="24"/>
          <w:lang w:eastAsia="zh-CN"/>
        </w:rPr>
        <w:t xml:space="preserve"> CL, Oh E, Smith K. Assessment of </w:t>
      </w:r>
      <w:proofErr w:type="spellStart"/>
      <w:r w:rsidRPr="00B34846">
        <w:rPr>
          <w:rFonts w:ascii="Book Antiqua" w:hAnsi="Book Antiqua" w:cs="宋体"/>
          <w:kern w:val="0"/>
          <w:sz w:val="24"/>
          <w:szCs w:val="24"/>
          <w:lang w:eastAsia="zh-CN"/>
        </w:rPr>
        <w:t>FIBROSpect</w:t>
      </w:r>
      <w:proofErr w:type="spellEnd"/>
      <w:r w:rsidRPr="00B34846">
        <w:rPr>
          <w:rFonts w:ascii="Book Antiqua" w:hAnsi="Book Antiqua" w:cs="宋体"/>
          <w:kern w:val="0"/>
          <w:sz w:val="24"/>
          <w:szCs w:val="24"/>
          <w:lang w:eastAsia="zh-CN"/>
        </w:rPr>
        <w:t xml:space="preserve"> II to detect hepatic fibrosis in chronic hepatitis C patients. </w:t>
      </w:r>
      <w:r w:rsidRPr="00B34846">
        <w:rPr>
          <w:rFonts w:ascii="Book Antiqua" w:hAnsi="Book Antiqua" w:cs="宋体"/>
          <w:i/>
          <w:iCs/>
          <w:kern w:val="0"/>
          <w:sz w:val="24"/>
          <w:szCs w:val="24"/>
          <w:lang w:eastAsia="zh-CN"/>
        </w:rPr>
        <w:t>Am J Med</w:t>
      </w:r>
      <w:r w:rsidRPr="00B34846">
        <w:rPr>
          <w:rFonts w:ascii="Book Antiqua" w:hAnsi="Book Antiqua" w:cs="宋体"/>
          <w:kern w:val="0"/>
          <w:sz w:val="24"/>
          <w:szCs w:val="24"/>
          <w:lang w:eastAsia="zh-CN"/>
        </w:rPr>
        <w:t xml:space="preserve"> 2007; </w:t>
      </w:r>
      <w:r w:rsidRPr="00B34846">
        <w:rPr>
          <w:rFonts w:ascii="Book Antiqua" w:hAnsi="Book Antiqua" w:cs="宋体"/>
          <w:b/>
          <w:bCs/>
          <w:kern w:val="0"/>
          <w:sz w:val="24"/>
          <w:szCs w:val="24"/>
          <w:lang w:eastAsia="zh-CN"/>
        </w:rPr>
        <w:t>120</w:t>
      </w:r>
      <w:r w:rsidRPr="00B34846">
        <w:rPr>
          <w:rFonts w:ascii="Book Antiqua" w:hAnsi="Book Antiqua" w:cs="宋体"/>
          <w:kern w:val="0"/>
          <w:sz w:val="24"/>
          <w:szCs w:val="24"/>
          <w:lang w:eastAsia="zh-CN"/>
        </w:rPr>
        <w:t>: 280.e9-280.14 [PMID: 17349453 DOI: 10.1016/j.amjmed.2006.06.044]</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20 </w:t>
      </w:r>
      <w:r w:rsidRPr="00B34846">
        <w:rPr>
          <w:rFonts w:ascii="Book Antiqua" w:hAnsi="Book Antiqua" w:cs="宋体"/>
          <w:b/>
          <w:bCs/>
          <w:kern w:val="0"/>
          <w:sz w:val="24"/>
          <w:szCs w:val="24"/>
          <w:lang w:eastAsia="zh-CN"/>
        </w:rPr>
        <w:t>Christensen C</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Bruden</w:t>
      </w:r>
      <w:proofErr w:type="spellEnd"/>
      <w:r w:rsidRPr="00B34846">
        <w:rPr>
          <w:rFonts w:ascii="Book Antiqua" w:hAnsi="Book Antiqua" w:cs="宋体"/>
          <w:kern w:val="0"/>
          <w:sz w:val="24"/>
          <w:szCs w:val="24"/>
          <w:lang w:eastAsia="zh-CN"/>
        </w:rPr>
        <w:t xml:space="preserve"> D, Livingston S, </w:t>
      </w:r>
      <w:proofErr w:type="spellStart"/>
      <w:r w:rsidRPr="00B34846">
        <w:rPr>
          <w:rFonts w:ascii="Book Antiqua" w:hAnsi="Book Antiqua" w:cs="宋体"/>
          <w:kern w:val="0"/>
          <w:sz w:val="24"/>
          <w:szCs w:val="24"/>
          <w:lang w:eastAsia="zh-CN"/>
        </w:rPr>
        <w:t>Deubner</w:t>
      </w:r>
      <w:proofErr w:type="spellEnd"/>
      <w:r w:rsidRPr="00B34846">
        <w:rPr>
          <w:rFonts w:ascii="Book Antiqua" w:hAnsi="Book Antiqua" w:cs="宋体"/>
          <w:kern w:val="0"/>
          <w:sz w:val="24"/>
          <w:szCs w:val="24"/>
          <w:lang w:eastAsia="zh-CN"/>
        </w:rPr>
        <w:t xml:space="preserve"> H, Homan C, Smith K, Oh E, </w:t>
      </w:r>
      <w:proofErr w:type="spellStart"/>
      <w:r w:rsidRPr="00B34846">
        <w:rPr>
          <w:rFonts w:ascii="Book Antiqua" w:hAnsi="Book Antiqua" w:cs="宋体"/>
          <w:kern w:val="0"/>
          <w:sz w:val="24"/>
          <w:szCs w:val="24"/>
          <w:lang w:eastAsia="zh-CN"/>
        </w:rPr>
        <w:t>Gretch</w:t>
      </w:r>
      <w:proofErr w:type="spellEnd"/>
      <w:r w:rsidRPr="00B34846">
        <w:rPr>
          <w:rFonts w:ascii="Book Antiqua" w:hAnsi="Book Antiqua" w:cs="宋体"/>
          <w:kern w:val="0"/>
          <w:sz w:val="24"/>
          <w:szCs w:val="24"/>
          <w:lang w:eastAsia="zh-CN"/>
        </w:rPr>
        <w:t xml:space="preserve"> D, Williams J, McMahon B. Diagnostic accuracy of a fibrosis serum panel (</w:t>
      </w:r>
      <w:proofErr w:type="spellStart"/>
      <w:r w:rsidRPr="00B34846">
        <w:rPr>
          <w:rFonts w:ascii="Book Antiqua" w:hAnsi="Book Antiqua" w:cs="宋体"/>
          <w:kern w:val="0"/>
          <w:sz w:val="24"/>
          <w:szCs w:val="24"/>
          <w:lang w:eastAsia="zh-CN"/>
        </w:rPr>
        <w:t>FIBROSpect</w:t>
      </w:r>
      <w:proofErr w:type="spellEnd"/>
      <w:r w:rsidRPr="00B34846">
        <w:rPr>
          <w:rFonts w:ascii="Book Antiqua" w:hAnsi="Book Antiqua" w:cs="宋体"/>
          <w:kern w:val="0"/>
          <w:sz w:val="24"/>
          <w:szCs w:val="24"/>
          <w:lang w:eastAsia="zh-CN"/>
        </w:rPr>
        <w:t xml:space="preserve"> II) compared with </w:t>
      </w:r>
      <w:proofErr w:type="spellStart"/>
      <w:r w:rsidRPr="00B34846">
        <w:rPr>
          <w:rFonts w:ascii="Book Antiqua" w:hAnsi="Book Antiqua" w:cs="宋体"/>
          <w:kern w:val="0"/>
          <w:sz w:val="24"/>
          <w:szCs w:val="24"/>
          <w:lang w:eastAsia="zh-CN"/>
        </w:rPr>
        <w:t>Knodell</w:t>
      </w:r>
      <w:proofErr w:type="spellEnd"/>
      <w:r w:rsidRPr="00B34846">
        <w:rPr>
          <w:rFonts w:ascii="Book Antiqua" w:hAnsi="Book Antiqua" w:cs="宋体"/>
          <w:kern w:val="0"/>
          <w:sz w:val="24"/>
          <w:szCs w:val="24"/>
          <w:lang w:eastAsia="zh-CN"/>
        </w:rPr>
        <w:t xml:space="preserve"> and </w:t>
      </w:r>
      <w:proofErr w:type="spellStart"/>
      <w:r w:rsidRPr="00B34846">
        <w:rPr>
          <w:rFonts w:ascii="Book Antiqua" w:hAnsi="Book Antiqua" w:cs="宋体"/>
          <w:kern w:val="0"/>
          <w:sz w:val="24"/>
          <w:szCs w:val="24"/>
          <w:lang w:eastAsia="zh-CN"/>
        </w:rPr>
        <w:t>Ishak</w:t>
      </w:r>
      <w:proofErr w:type="spellEnd"/>
      <w:r w:rsidRPr="00B34846">
        <w:rPr>
          <w:rFonts w:ascii="Book Antiqua" w:hAnsi="Book Antiqua" w:cs="宋体"/>
          <w:kern w:val="0"/>
          <w:sz w:val="24"/>
          <w:szCs w:val="24"/>
          <w:lang w:eastAsia="zh-CN"/>
        </w:rPr>
        <w:t xml:space="preserve"> liver biopsy scores in chronic hepatitis C patients. </w:t>
      </w:r>
      <w:r w:rsidRPr="00B34846">
        <w:rPr>
          <w:rFonts w:ascii="Book Antiqua" w:hAnsi="Book Antiqua" w:cs="宋体"/>
          <w:i/>
          <w:iCs/>
          <w:kern w:val="0"/>
          <w:sz w:val="24"/>
          <w:szCs w:val="24"/>
          <w:lang w:eastAsia="zh-CN"/>
        </w:rPr>
        <w:t xml:space="preserve">J Viral </w:t>
      </w:r>
      <w:proofErr w:type="spellStart"/>
      <w:r w:rsidRPr="00B34846">
        <w:rPr>
          <w:rFonts w:ascii="Book Antiqua" w:hAnsi="Book Antiqua" w:cs="宋体"/>
          <w:i/>
          <w:iCs/>
          <w:kern w:val="0"/>
          <w:sz w:val="24"/>
          <w:szCs w:val="24"/>
          <w:lang w:eastAsia="zh-CN"/>
        </w:rPr>
        <w:t>Hepat</w:t>
      </w:r>
      <w:proofErr w:type="spellEnd"/>
      <w:r w:rsidRPr="00B34846">
        <w:rPr>
          <w:rFonts w:ascii="Book Antiqua" w:hAnsi="Book Antiqua" w:cs="宋体"/>
          <w:kern w:val="0"/>
          <w:sz w:val="24"/>
          <w:szCs w:val="24"/>
          <w:lang w:eastAsia="zh-CN"/>
        </w:rPr>
        <w:t xml:space="preserve"> 2006; </w:t>
      </w:r>
      <w:r w:rsidRPr="00B34846">
        <w:rPr>
          <w:rFonts w:ascii="Book Antiqua" w:hAnsi="Book Antiqua" w:cs="宋体"/>
          <w:b/>
          <w:bCs/>
          <w:kern w:val="0"/>
          <w:sz w:val="24"/>
          <w:szCs w:val="24"/>
          <w:lang w:eastAsia="zh-CN"/>
        </w:rPr>
        <w:t>13</w:t>
      </w:r>
      <w:r w:rsidRPr="00B34846">
        <w:rPr>
          <w:rFonts w:ascii="Book Antiqua" w:hAnsi="Book Antiqua" w:cs="宋体"/>
          <w:kern w:val="0"/>
          <w:sz w:val="24"/>
          <w:szCs w:val="24"/>
          <w:lang w:eastAsia="zh-CN"/>
        </w:rPr>
        <w:t>: 652-658 [PMID: 16970596 DOI: 10.1111/j.1365-2893.2006.00743.x]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lastRenderedPageBreak/>
        <w:t xml:space="preserve">21 </w:t>
      </w:r>
      <w:r w:rsidRPr="00B34846">
        <w:rPr>
          <w:rFonts w:ascii="Book Antiqua" w:hAnsi="Book Antiqua" w:cs="宋体"/>
          <w:b/>
          <w:bCs/>
          <w:kern w:val="0"/>
          <w:sz w:val="24"/>
          <w:szCs w:val="24"/>
          <w:lang w:eastAsia="zh-CN"/>
        </w:rPr>
        <w:t>Adams LA</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Bulsara</w:t>
      </w:r>
      <w:proofErr w:type="spellEnd"/>
      <w:r w:rsidRPr="00B34846">
        <w:rPr>
          <w:rFonts w:ascii="Book Antiqua" w:hAnsi="Book Antiqua" w:cs="宋体"/>
          <w:kern w:val="0"/>
          <w:sz w:val="24"/>
          <w:szCs w:val="24"/>
          <w:lang w:eastAsia="zh-CN"/>
        </w:rPr>
        <w:t xml:space="preserve"> M, Rossi E, </w:t>
      </w:r>
      <w:proofErr w:type="spellStart"/>
      <w:r w:rsidRPr="00B34846">
        <w:rPr>
          <w:rFonts w:ascii="Book Antiqua" w:hAnsi="Book Antiqua" w:cs="宋体"/>
          <w:kern w:val="0"/>
          <w:sz w:val="24"/>
          <w:szCs w:val="24"/>
          <w:lang w:eastAsia="zh-CN"/>
        </w:rPr>
        <w:t>DeBoer</w:t>
      </w:r>
      <w:proofErr w:type="spellEnd"/>
      <w:r w:rsidRPr="00B34846">
        <w:rPr>
          <w:rFonts w:ascii="Book Antiqua" w:hAnsi="Book Antiqua" w:cs="宋体"/>
          <w:kern w:val="0"/>
          <w:sz w:val="24"/>
          <w:szCs w:val="24"/>
          <w:lang w:eastAsia="zh-CN"/>
        </w:rPr>
        <w:t xml:space="preserve"> B, </w:t>
      </w:r>
      <w:proofErr w:type="spellStart"/>
      <w:r w:rsidRPr="00B34846">
        <w:rPr>
          <w:rFonts w:ascii="Book Antiqua" w:hAnsi="Book Antiqua" w:cs="宋体"/>
          <w:kern w:val="0"/>
          <w:sz w:val="24"/>
          <w:szCs w:val="24"/>
          <w:lang w:eastAsia="zh-CN"/>
        </w:rPr>
        <w:t>Speers</w:t>
      </w:r>
      <w:proofErr w:type="spellEnd"/>
      <w:r w:rsidRPr="00B34846">
        <w:rPr>
          <w:rFonts w:ascii="Book Antiqua" w:hAnsi="Book Antiqua" w:cs="宋体"/>
          <w:kern w:val="0"/>
          <w:sz w:val="24"/>
          <w:szCs w:val="24"/>
          <w:lang w:eastAsia="zh-CN"/>
        </w:rPr>
        <w:t xml:space="preserve"> D, George J, </w:t>
      </w:r>
      <w:proofErr w:type="spellStart"/>
      <w:r w:rsidRPr="00B34846">
        <w:rPr>
          <w:rFonts w:ascii="Book Antiqua" w:hAnsi="Book Antiqua" w:cs="宋体"/>
          <w:kern w:val="0"/>
          <w:sz w:val="24"/>
          <w:szCs w:val="24"/>
          <w:lang w:eastAsia="zh-CN"/>
        </w:rPr>
        <w:t>Kench</w:t>
      </w:r>
      <w:proofErr w:type="spellEnd"/>
      <w:r w:rsidRPr="00B34846">
        <w:rPr>
          <w:rFonts w:ascii="Book Antiqua" w:hAnsi="Book Antiqua" w:cs="宋体"/>
          <w:kern w:val="0"/>
          <w:sz w:val="24"/>
          <w:szCs w:val="24"/>
          <w:lang w:eastAsia="zh-CN"/>
        </w:rPr>
        <w:t xml:space="preserve"> J, Farrell G, </w:t>
      </w:r>
      <w:proofErr w:type="spellStart"/>
      <w:r w:rsidRPr="00B34846">
        <w:rPr>
          <w:rFonts w:ascii="Book Antiqua" w:hAnsi="Book Antiqua" w:cs="宋体"/>
          <w:kern w:val="0"/>
          <w:sz w:val="24"/>
          <w:szCs w:val="24"/>
          <w:lang w:eastAsia="zh-CN"/>
        </w:rPr>
        <w:t>McCaughan</w:t>
      </w:r>
      <w:proofErr w:type="spellEnd"/>
      <w:r w:rsidRPr="00B34846">
        <w:rPr>
          <w:rFonts w:ascii="Book Antiqua" w:hAnsi="Book Antiqua" w:cs="宋体"/>
          <w:kern w:val="0"/>
          <w:sz w:val="24"/>
          <w:szCs w:val="24"/>
          <w:lang w:eastAsia="zh-CN"/>
        </w:rPr>
        <w:t xml:space="preserve"> GW, Jeffrey GP. </w:t>
      </w:r>
      <w:proofErr w:type="spellStart"/>
      <w:r w:rsidRPr="00B34846">
        <w:rPr>
          <w:rFonts w:ascii="Book Antiqua" w:hAnsi="Book Antiqua" w:cs="宋体"/>
          <w:kern w:val="0"/>
          <w:sz w:val="24"/>
          <w:szCs w:val="24"/>
          <w:lang w:eastAsia="zh-CN"/>
        </w:rPr>
        <w:t>Hepascore</w:t>
      </w:r>
      <w:proofErr w:type="spellEnd"/>
      <w:r w:rsidRPr="00B34846">
        <w:rPr>
          <w:rFonts w:ascii="Book Antiqua" w:hAnsi="Book Antiqua" w:cs="宋体"/>
          <w:kern w:val="0"/>
          <w:sz w:val="24"/>
          <w:szCs w:val="24"/>
          <w:lang w:eastAsia="zh-CN"/>
        </w:rPr>
        <w:t xml:space="preserve">: an accurate validated predictor of liver fibrosis in chronic hepatitis C infection. </w:t>
      </w:r>
      <w:proofErr w:type="spellStart"/>
      <w:r w:rsidRPr="00B34846">
        <w:rPr>
          <w:rFonts w:ascii="Book Antiqua" w:hAnsi="Book Antiqua" w:cs="宋体"/>
          <w:i/>
          <w:iCs/>
          <w:kern w:val="0"/>
          <w:sz w:val="24"/>
          <w:szCs w:val="24"/>
          <w:lang w:eastAsia="zh-CN"/>
        </w:rPr>
        <w:t>Clin</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Chem</w:t>
      </w:r>
      <w:proofErr w:type="spellEnd"/>
      <w:r w:rsidRPr="00B34846">
        <w:rPr>
          <w:rFonts w:ascii="Book Antiqua" w:hAnsi="Book Antiqua" w:cs="宋体"/>
          <w:kern w:val="0"/>
          <w:sz w:val="24"/>
          <w:szCs w:val="24"/>
          <w:lang w:eastAsia="zh-CN"/>
        </w:rPr>
        <w:t xml:space="preserve"> 2005; </w:t>
      </w:r>
      <w:r w:rsidRPr="00B34846">
        <w:rPr>
          <w:rFonts w:ascii="Book Antiqua" w:hAnsi="Book Antiqua" w:cs="宋体"/>
          <w:b/>
          <w:bCs/>
          <w:kern w:val="0"/>
          <w:sz w:val="24"/>
          <w:szCs w:val="24"/>
          <w:lang w:eastAsia="zh-CN"/>
        </w:rPr>
        <w:t>51</w:t>
      </w:r>
      <w:r w:rsidRPr="00B34846">
        <w:rPr>
          <w:rFonts w:ascii="Book Antiqua" w:hAnsi="Book Antiqua" w:cs="宋体"/>
          <w:kern w:val="0"/>
          <w:sz w:val="24"/>
          <w:szCs w:val="24"/>
          <w:lang w:eastAsia="zh-CN"/>
        </w:rPr>
        <w:t>: 1867-1873 [PMID: 16055434 DOI: 10.1373/clinchem.2005.048389]</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22 </w:t>
      </w:r>
      <w:proofErr w:type="spellStart"/>
      <w:r w:rsidRPr="00B34846">
        <w:rPr>
          <w:rFonts w:ascii="Book Antiqua" w:hAnsi="Book Antiqua" w:cs="宋体"/>
          <w:b/>
          <w:bCs/>
          <w:kern w:val="0"/>
          <w:sz w:val="24"/>
          <w:szCs w:val="24"/>
          <w:lang w:eastAsia="zh-CN"/>
        </w:rPr>
        <w:t>Lok</w:t>
      </w:r>
      <w:proofErr w:type="spellEnd"/>
      <w:r w:rsidRPr="00B34846">
        <w:rPr>
          <w:rFonts w:ascii="Book Antiqua" w:hAnsi="Book Antiqua" w:cs="宋体"/>
          <w:b/>
          <w:bCs/>
          <w:kern w:val="0"/>
          <w:sz w:val="24"/>
          <w:szCs w:val="24"/>
          <w:lang w:eastAsia="zh-CN"/>
        </w:rPr>
        <w:t xml:space="preserve"> AS</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Ghany</w:t>
      </w:r>
      <w:proofErr w:type="spellEnd"/>
      <w:r w:rsidRPr="00B34846">
        <w:rPr>
          <w:rFonts w:ascii="Book Antiqua" w:hAnsi="Book Antiqua" w:cs="宋体"/>
          <w:kern w:val="0"/>
          <w:sz w:val="24"/>
          <w:szCs w:val="24"/>
          <w:lang w:eastAsia="zh-CN"/>
        </w:rPr>
        <w:t xml:space="preserve"> MG, Goodman ZD, Wright EC, Everson GT, Sterling RK, Everhart JE, Lindsay KL, </w:t>
      </w:r>
      <w:proofErr w:type="spellStart"/>
      <w:r w:rsidRPr="00B34846">
        <w:rPr>
          <w:rFonts w:ascii="Book Antiqua" w:hAnsi="Book Antiqua" w:cs="宋体"/>
          <w:kern w:val="0"/>
          <w:sz w:val="24"/>
          <w:szCs w:val="24"/>
          <w:lang w:eastAsia="zh-CN"/>
        </w:rPr>
        <w:t>Bonkovsky</w:t>
      </w:r>
      <w:proofErr w:type="spellEnd"/>
      <w:r w:rsidRPr="00B34846">
        <w:rPr>
          <w:rFonts w:ascii="Book Antiqua" w:hAnsi="Book Antiqua" w:cs="宋体"/>
          <w:kern w:val="0"/>
          <w:sz w:val="24"/>
          <w:szCs w:val="24"/>
          <w:lang w:eastAsia="zh-CN"/>
        </w:rPr>
        <w:t xml:space="preserve"> HL, Di </w:t>
      </w:r>
      <w:proofErr w:type="spellStart"/>
      <w:r w:rsidRPr="00B34846">
        <w:rPr>
          <w:rFonts w:ascii="Book Antiqua" w:hAnsi="Book Antiqua" w:cs="宋体"/>
          <w:kern w:val="0"/>
          <w:sz w:val="24"/>
          <w:szCs w:val="24"/>
          <w:lang w:eastAsia="zh-CN"/>
        </w:rPr>
        <w:t>Bisceglie</w:t>
      </w:r>
      <w:proofErr w:type="spellEnd"/>
      <w:r w:rsidRPr="00B34846">
        <w:rPr>
          <w:rFonts w:ascii="Book Antiqua" w:hAnsi="Book Antiqua" w:cs="宋体"/>
          <w:kern w:val="0"/>
          <w:sz w:val="24"/>
          <w:szCs w:val="24"/>
          <w:lang w:eastAsia="zh-CN"/>
        </w:rPr>
        <w:t xml:space="preserve"> AM, Lee WM, Morgan TR, </w:t>
      </w:r>
      <w:proofErr w:type="spellStart"/>
      <w:r w:rsidRPr="00B34846">
        <w:rPr>
          <w:rFonts w:ascii="Book Antiqua" w:hAnsi="Book Antiqua" w:cs="宋体"/>
          <w:kern w:val="0"/>
          <w:sz w:val="24"/>
          <w:szCs w:val="24"/>
          <w:lang w:eastAsia="zh-CN"/>
        </w:rPr>
        <w:t>Dienstag</w:t>
      </w:r>
      <w:proofErr w:type="spellEnd"/>
      <w:r w:rsidRPr="00B34846">
        <w:rPr>
          <w:rFonts w:ascii="Book Antiqua" w:hAnsi="Book Antiqua" w:cs="宋体"/>
          <w:kern w:val="0"/>
          <w:sz w:val="24"/>
          <w:szCs w:val="24"/>
          <w:lang w:eastAsia="zh-CN"/>
        </w:rPr>
        <w:t xml:space="preserve"> JL, </w:t>
      </w:r>
      <w:proofErr w:type="spellStart"/>
      <w:r w:rsidRPr="00B34846">
        <w:rPr>
          <w:rFonts w:ascii="Book Antiqua" w:hAnsi="Book Antiqua" w:cs="宋体"/>
          <w:kern w:val="0"/>
          <w:sz w:val="24"/>
          <w:szCs w:val="24"/>
          <w:lang w:eastAsia="zh-CN"/>
        </w:rPr>
        <w:t>Morishima</w:t>
      </w:r>
      <w:proofErr w:type="spellEnd"/>
      <w:r w:rsidRPr="00B34846">
        <w:rPr>
          <w:rFonts w:ascii="Book Antiqua" w:hAnsi="Book Antiqua" w:cs="宋体"/>
          <w:kern w:val="0"/>
          <w:sz w:val="24"/>
          <w:szCs w:val="24"/>
          <w:lang w:eastAsia="zh-CN"/>
        </w:rPr>
        <w:t xml:space="preserve"> C. Predicting cirrhosis in patients with hepatitis C based on standard laboratory tests: results of the HALT-C cohort.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2005; </w:t>
      </w:r>
      <w:r w:rsidRPr="00B34846">
        <w:rPr>
          <w:rFonts w:ascii="Book Antiqua" w:hAnsi="Book Antiqua" w:cs="宋体"/>
          <w:b/>
          <w:bCs/>
          <w:kern w:val="0"/>
          <w:sz w:val="24"/>
          <w:szCs w:val="24"/>
          <w:lang w:eastAsia="zh-CN"/>
        </w:rPr>
        <w:t>42</w:t>
      </w:r>
      <w:r w:rsidRPr="00B34846">
        <w:rPr>
          <w:rFonts w:ascii="Book Antiqua" w:hAnsi="Book Antiqua" w:cs="宋体"/>
          <w:kern w:val="0"/>
          <w:sz w:val="24"/>
          <w:szCs w:val="24"/>
          <w:lang w:eastAsia="zh-CN"/>
        </w:rPr>
        <w:t>: 282-292 [PMID: 15986415 DOI: 10.1002/hep.20772]</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23 </w:t>
      </w:r>
      <w:r w:rsidRPr="00B34846">
        <w:rPr>
          <w:rFonts w:ascii="Book Antiqua" w:hAnsi="Book Antiqua" w:cs="宋体"/>
          <w:b/>
          <w:bCs/>
          <w:kern w:val="0"/>
          <w:sz w:val="24"/>
          <w:szCs w:val="24"/>
          <w:lang w:eastAsia="zh-CN"/>
        </w:rPr>
        <w:t>Rosenberg WM</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Voelker</w:t>
      </w:r>
      <w:proofErr w:type="spellEnd"/>
      <w:r w:rsidRPr="00B34846">
        <w:rPr>
          <w:rFonts w:ascii="Book Antiqua" w:hAnsi="Book Antiqua" w:cs="宋体"/>
          <w:kern w:val="0"/>
          <w:sz w:val="24"/>
          <w:szCs w:val="24"/>
          <w:lang w:eastAsia="zh-CN"/>
        </w:rPr>
        <w:t xml:space="preserve"> M, Thiel R, </w:t>
      </w:r>
      <w:proofErr w:type="spellStart"/>
      <w:r w:rsidRPr="00B34846">
        <w:rPr>
          <w:rFonts w:ascii="Book Antiqua" w:hAnsi="Book Antiqua" w:cs="宋体"/>
          <w:kern w:val="0"/>
          <w:sz w:val="24"/>
          <w:szCs w:val="24"/>
          <w:lang w:eastAsia="zh-CN"/>
        </w:rPr>
        <w:t>Becka</w:t>
      </w:r>
      <w:proofErr w:type="spellEnd"/>
      <w:r w:rsidRPr="00B34846">
        <w:rPr>
          <w:rFonts w:ascii="Book Antiqua" w:hAnsi="Book Antiqua" w:cs="宋体"/>
          <w:kern w:val="0"/>
          <w:sz w:val="24"/>
          <w:szCs w:val="24"/>
          <w:lang w:eastAsia="zh-CN"/>
        </w:rPr>
        <w:t xml:space="preserve"> M, Burt A, </w:t>
      </w:r>
      <w:proofErr w:type="spellStart"/>
      <w:r w:rsidRPr="00B34846">
        <w:rPr>
          <w:rFonts w:ascii="Book Antiqua" w:hAnsi="Book Antiqua" w:cs="宋体"/>
          <w:kern w:val="0"/>
          <w:sz w:val="24"/>
          <w:szCs w:val="24"/>
          <w:lang w:eastAsia="zh-CN"/>
        </w:rPr>
        <w:t>Schuppan</w:t>
      </w:r>
      <w:proofErr w:type="spellEnd"/>
      <w:r w:rsidRPr="00B34846">
        <w:rPr>
          <w:rFonts w:ascii="Book Antiqua" w:hAnsi="Book Antiqua" w:cs="宋体"/>
          <w:kern w:val="0"/>
          <w:sz w:val="24"/>
          <w:szCs w:val="24"/>
          <w:lang w:eastAsia="zh-CN"/>
        </w:rPr>
        <w:t xml:space="preserve"> D, </w:t>
      </w:r>
      <w:proofErr w:type="spellStart"/>
      <w:r w:rsidRPr="00B34846">
        <w:rPr>
          <w:rFonts w:ascii="Book Antiqua" w:hAnsi="Book Antiqua" w:cs="宋体"/>
          <w:kern w:val="0"/>
          <w:sz w:val="24"/>
          <w:szCs w:val="24"/>
          <w:lang w:eastAsia="zh-CN"/>
        </w:rPr>
        <w:t>Hubscher</w:t>
      </w:r>
      <w:proofErr w:type="spellEnd"/>
      <w:r w:rsidRPr="00B34846">
        <w:rPr>
          <w:rFonts w:ascii="Book Antiqua" w:hAnsi="Book Antiqua" w:cs="宋体"/>
          <w:kern w:val="0"/>
          <w:sz w:val="24"/>
          <w:szCs w:val="24"/>
          <w:lang w:eastAsia="zh-CN"/>
        </w:rPr>
        <w:t xml:space="preserve"> S, </w:t>
      </w:r>
      <w:proofErr w:type="spellStart"/>
      <w:r w:rsidRPr="00B34846">
        <w:rPr>
          <w:rFonts w:ascii="Book Antiqua" w:hAnsi="Book Antiqua" w:cs="宋体"/>
          <w:kern w:val="0"/>
          <w:sz w:val="24"/>
          <w:szCs w:val="24"/>
          <w:lang w:eastAsia="zh-CN"/>
        </w:rPr>
        <w:t>Roskams</w:t>
      </w:r>
      <w:proofErr w:type="spellEnd"/>
      <w:r w:rsidRPr="00B34846">
        <w:rPr>
          <w:rFonts w:ascii="Book Antiqua" w:hAnsi="Book Antiqua" w:cs="宋体"/>
          <w:kern w:val="0"/>
          <w:sz w:val="24"/>
          <w:szCs w:val="24"/>
          <w:lang w:eastAsia="zh-CN"/>
        </w:rPr>
        <w:t xml:space="preserve"> T, </w:t>
      </w:r>
      <w:proofErr w:type="spellStart"/>
      <w:r w:rsidRPr="00B34846">
        <w:rPr>
          <w:rFonts w:ascii="Book Antiqua" w:hAnsi="Book Antiqua" w:cs="宋体"/>
          <w:kern w:val="0"/>
          <w:sz w:val="24"/>
          <w:szCs w:val="24"/>
          <w:lang w:eastAsia="zh-CN"/>
        </w:rPr>
        <w:t>Pinzani</w:t>
      </w:r>
      <w:proofErr w:type="spellEnd"/>
      <w:r w:rsidRPr="00B34846">
        <w:rPr>
          <w:rFonts w:ascii="Book Antiqua" w:hAnsi="Book Antiqua" w:cs="宋体"/>
          <w:kern w:val="0"/>
          <w:sz w:val="24"/>
          <w:szCs w:val="24"/>
          <w:lang w:eastAsia="zh-CN"/>
        </w:rPr>
        <w:t xml:space="preserve"> M, Arthur MJ. Serum markers detect the presence of liver fibrosis: a cohort study. </w:t>
      </w:r>
      <w:r w:rsidRPr="00B34846">
        <w:rPr>
          <w:rFonts w:ascii="Book Antiqua" w:hAnsi="Book Antiqua" w:cs="宋体"/>
          <w:i/>
          <w:iCs/>
          <w:kern w:val="0"/>
          <w:sz w:val="24"/>
          <w:szCs w:val="24"/>
          <w:lang w:eastAsia="zh-CN"/>
        </w:rPr>
        <w:t>Gastroenterology</w:t>
      </w:r>
      <w:r w:rsidRPr="00B34846">
        <w:rPr>
          <w:rFonts w:ascii="Book Antiqua" w:hAnsi="Book Antiqua" w:cs="宋体"/>
          <w:kern w:val="0"/>
          <w:sz w:val="24"/>
          <w:szCs w:val="24"/>
          <w:lang w:eastAsia="zh-CN"/>
        </w:rPr>
        <w:t xml:space="preserve"> 2004; </w:t>
      </w:r>
      <w:r w:rsidRPr="00B34846">
        <w:rPr>
          <w:rFonts w:ascii="Book Antiqua" w:hAnsi="Book Antiqua" w:cs="宋体"/>
          <w:b/>
          <w:bCs/>
          <w:kern w:val="0"/>
          <w:sz w:val="24"/>
          <w:szCs w:val="24"/>
          <w:lang w:eastAsia="zh-CN"/>
        </w:rPr>
        <w:t>127</w:t>
      </w:r>
      <w:r w:rsidRPr="00B34846">
        <w:rPr>
          <w:rFonts w:ascii="Book Antiqua" w:hAnsi="Book Antiqua" w:cs="宋体"/>
          <w:kern w:val="0"/>
          <w:sz w:val="24"/>
          <w:szCs w:val="24"/>
          <w:lang w:eastAsia="zh-CN"/>
        </w:rPr>
        <w:t>: 1704-1713 [PMID: 15578508]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24 </w:t>
      </w:r>
      <w:proofErr w:type="spellStart"/>
      <w:r w:rsidRPr="00B34846">
        <w:rPr>
          <w:rFonts w:ascii="Book Antiqua" w:hAnsi="Book Antiqua" w:cs="宋体"/>
          <w:b/>
          <w:bCs/>
          <w:kern w:val="0"/>
          <w:sz w:val="24"/>
          <w:szCs w:val="24"/>
          <w:lang w:eastAsia="zh-CN"/>
        </w:rPr>
        <w:t>Sandrin</w:t>
      </w:r>
      <w:proofErr w:type="spellEnd"/>
      <w:r w:rsidRPr="00B34846">
        <w:rPr>
          <w:rFonts w:ascii="Book Antiqua" w:hAnsi="Book Antiqua" w:cs="宋体"/>
          <w:b/>
          <w:bCs/>
          <w:kern w:val="0"/>
          <w:sz w:val="24"/>
          <w:szCs w:val="24"/>
          <w:lang w:eastAsia="zh-CN"/>
        </w:rPr>
        <w:t xml:space="preserve"> L</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Fourquet</w:t>
      </w:r>
      <w:proofErr w:type="spellEnd"/>
      <w:r w:rsidRPr="00B34846">
        <w:rPr>
          <w:rFonts w:ascii="Book Antiqua" w:hAnsi="Book Antiqua" w:cs="宋体"/>
          <w:kern w:val="0"/>
          <w:sz w:val="24"/>
          <w:szCs w:val="24"/>
          <w:lang w:eastAsia="zh-CN"/>
        </w:rPr>
        <w:t xml:space="preserve"> B, </w:t>
      </w:r>
      <w:proofErr w:type="spellStart"/>
      <w:r w:rsidRPr="00B34846">
        <w:rPr>
          <w:rFonts w:ascii="Book Antiqua" w:hAnsi="Book Antiqua" w:cs="宋体"/>
          <w:kern w:val="0"/>
          <w:sz w:val="24"/>
          <w:szCs w:val="24"/>
          <w:lang w:eastAsia="zh-CN"/>
        </w:rPr>
        <w:t>Hasquenoph</w:t>
      </w:r>
      <w:proofErr w:type="spellEnd"/>
      <w:r w:rsidRPr="00B34846">
        <w:rPr>
          <w:rFonts w:ascii="Book Antiqua" w:hAnsi="Book Antiqua" w:cs="宋体"/>
          <w:kern w:val="0"/>
          <w:sz w:val="24"/>
          <w:szCs w:val="24"/>
          <w:lang w:eastAsia="zh-CN"/>
        </w:rPr>
        <w:t xml:space="preserve"> JM, Yon S, Fournier C, Mal F, </w:t>
      </w:r>
      <w:proofErr w:type="spellStart"/>
      <w:r w:rsidRPr="00B34846">
        <w:rPr>
          <w:rFonts w:ascii="Book Antiqua" w:hAnsi="Book Antiqua" w:cs="宋体"/>
          <w:kern w:val="0"/>
          <w:sz w:val="24"/>
          <w:szCs w:val="24"/>
          <w:lang w:eastAsia="zh-CN"/>
        </w:rPr>
        <w:t>Christidis</w:t>
      </w:r>
      <w:proofErr w:type="spellEnd"/>
      <w:r w:rsidRPr="00B34846">
        <w:rPr>
          <w:rFonts w:ascii="Book Antiqua" w:hAnsi="Book Antiqua" w:cs="宋体"/>
          <w:kern w:val="0"/>
          <w:sz w:val="24"/>
          <w:szCs w:val="24"/>
          <w:lang w:eastAsia="zh-CN"/>
        </w:rPr>
        <w:t xml:space="preserve"> C, </w:t>
      </w:r>
      <w:proofErr w:type="spellStart"/>
      <w:r w:rsidRPr="00B34846">
        <w:rPr>
          <w:rFonts w:ascii="Book Antiqua" w:hAnsi="Book Antiqua" w:cs="宋体"/>
          <w:kern w:val="0"/>
          <w:sz w:val="24"/>
          <w:szCs w:val="24"/>
          <w:lang w:eastAsia="zh-CN"/>
        </w:rPr>
        <w:t>Ziol</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Poulet</w:t>
      </w:r>
      <w:proofErr w:type="spellEnd"/>
      <w:r w:rsidRPr="00B34846">
        <w:rPr>
          <w:rFonts w:ascii="Book Antiqua" w:hAnsi="Book Antiqua" w:cs="宋体"/>
          <w:kern w:val="0"/>
          <w:sz w:val="24"/>
          <w:szCs w:val="24"/>
          <w:lang w:eastAsia="zh-CN"/>
        </w:rPr>
        <w:t xml:space="preserve"> B, </w:t>
      </w:r>
      <w:proofErr w:type="spellStart"/>
      <w:r w:rsidRPr="00B34846">
        <w:rPr>
          <w:rFonts w:ascii="Book Antiqua" w:hAnsi="Book Antiqua" w:cs="宋体"/>
          <w:kern w:val="0"/>
          <w:sz w:val="24"/>
          <w:szCs w:val="24"/>
          <w:lang w:eastAsia="zh-CN"/>
        </w:rPr>
        <w:t>Kazemi</w:t>
      </w:r>
      <w:proofErr w:type="spellEnd"/>
      <w:r w:rsidRPr="00B34846">
        <w:rPr>
          <w:rFonts w:ascii="Book Antiqua" w:hAnsi="Book Antiqua" w:cs="宋体"/>
          <w:kern w:val="0"/>
          <w:sz w:val="24"/>
          <w:szCs w:val="24"/>
          <w:lang w:eastAsia="zh-CN"/>
        </w:rPr>
        <w:t xml:space="preserve"> F, </w:t>
      </w:r>
      <w:proofErr w:type="spellStart"/>
      <w:r w:rsidRPr="00B34846">
        <w:rPr>
          <w:rFonts w:ascii="Book Antiqua" w:hAnsi="Book Antiqua" w:cs="宋体"/>
          <w:kern w:val="0"/>
          <w:sz w:val="24"/>
          <w:szCs w:val="24"/>
          <w:lang w:eastAsia="zh-CN"/>
        </w:rPr>
        <w:t>Beaugrand</w:t>
      </w:r>
      <w:proofErr w:type="spellEnd"/>
      <w:r w:rsidRPr="00B34846">
        <w:rPr>
          <w:rFonts w:ascii="Book Antiqua" w:hAnsi="Book Antiqua" w:cs="宋体"/>
          <w:kern w:val="0"/>
          <w:sz w:val="24"/>
          <w:szCs w:val="24"/>
          <w:lang w:eastAsia="zh-CN"/>
        </w:rPr>
        <w:t xml:space="preserve"> M, Palau R.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a new noninvasive method for assessment of hepatic fibrosis. </w:t>
      </w:r>
      <w:r w:rsidRPr="00B34846">
        <w:rPr>
          <w:rFonts w:ascii="Book Antiqua" w:hAnsi="Book Antiqua" w:cs="宋体"/>
          <w:i/>
          <w:iCs/>
          <w:kern w:val="0"/>
          <w:sz w:val="24"/>
          <w:szCs w:val="24"/>
          <w:lang w:eastAsia="zh-CN"/>
        </w:rPr>
        <w:t xml:space="preserve">Ultrasound Med </w:t>
      </w:r>
      <w:proofErr w:type="spellStart"/>
      <w:r w:rsidRPr="00B34846">
        <w:rPr>
          <w:rFonts w:ascii="Book Antiqua" w:hAnsi="Book Antiqua" w:cs="宋体"/>
          <w:i/>
          <w:iCs/>
          <w:kern w:val="0"/>
          <w:sz w:val="24"/>
          <w:szCs w:val="24"/>
          <w:lang w:eastAsia="zh-CN"/>
        </w:rPr>
        <w:t>Biol</w:t>
      </w:r>
      <w:proofErr w:type="spellEnd"/>
      <w:r w:rsidRPr="00B34846">
        <w:rPr>
          <w:rFonts w:ascii="Book Antiqua" w:hAnsi="Book Antiqua" w:cs="宋体"/>
          <w:kern w:val="0"/>
          <w:sz w:val="24"/>
          <w:szCs w:val="24"/>
          <w:lang w:eastAsia="zh-CN"/>
        </w:rPr>
        <w:t xml:space="preserve"> 2003; </w:t>
      </w:r>
      <w:r w:rsidRPr="00B34846">
        <w:rPr>
          <w:rFonts w:ascii="Book Antiqua" w:hAnsi="Book Antiqua" w:cs="宋体"/>
          <w:b/>
          <w:bCs/>
          <w:kern w:val="0"/>
          <w:sz w:val="24"/>
          <w:szCs w:val="24"/>
          <w:lang w:eastAsia="zh-CN"/>
        </w:rPr>
        <w:t>29</w:t>
      </w:r>
      <w:r w:rsidRPr="00B34846">
        <w:rPr>
          <w:rFonts w:ascii="Book Antiqua" w:hAnsi="Book Antiqua" w:cs="宋体"/>
          <w:kern w:val="0"/>
          <w:sz w:val="24"/>
          <w:szCs w:val="24"/>
          <w:lang w:eastAsia="zh-CN"/>
        </w:rPr>
        <w:t>: 1705-1713 [PMID: 14698338]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25 </w:t>
      </w:r>
      <w:r w:rsidRPr="00B34846">
        <w:rPr>
          <w:rFonts w:ascii="Book Antiqua" w:hAnsi="Book Antiqua" w:cs="宋体"/>
          <w:b/>
          <w:bCs/>
          <w:kern w:val="0"/>
          <w:sz w:val="24"/>
          <w:szCs w:val="24"/>
          <w:lang w:eastAsia="zh-CN"/>
        </w:rPr>
        <w:t>Jung KS</w:t>
      </w:r>
      <w:r w:rsidRPr="00B34846">
        <w:rPr>
          <w:rFonts w:ascii="Book Antiqua" w:hAnsi="Book Antiqua" w:cs="宋体"/>
          <w:kern w:val="0"/>
          <w:sz w:val="24"/>
          <w:szCs w:val="24"/>
          <w:lang w:eastAsia="zh-CN"/>
        </w:rPr>
        <w:t>, Kim SU.</w:t>
      </w:r>
      <w:proofErr w:type="gramEnd"/>
      <w:r w:rsidRPr="00B34846">
        <w:rPr>
          <w:rFonts w:ascii="Book Antiqua" w:hAnsi="Book Antiqua" w:cs="宋体"/>
          <w:kern w:val="0"/>
          <w:sz w:val="24"/>
          <w:szCs w:val="24"/>
          <w:lang w:eastAsia="zh-CN"/>
        </w:rPr>
        <w:t xml:space="preserve"> </w:t>
      </w:r>
      <w:proofErr w:type="gramStart"/>
      <w:r w:rsidRPr="00B34846">
        <w:rPr>
          <w:rFonts w:ascii="Book Antiqua" w:hAnsi="Book Antiqua" w:cs="宋体"/>
          <w:kern w:val="0"/>
          <w:sz w:val="24"/>
          <w:szCs w:val="24"/>
          <w:lang w:eastAsia="zh-CN"/>
        </w:rPr>
        <w:t xml:space="preserve">Clinical applications of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w:t>
      </w:r>
      <w:proofErr w:type="gramEnd"/>
      <w:r w:rsidRPr="00B34846">
        <w:rPr>
          <w:rFonts w:ascii="Book Antiqua" w:hAnsi="Book Antiqua" w:cs="宋体"/>
          <w:kern w:val="0"/>
          <w:sz w:val="24"/>
          <w:szCs w:val="24"/>
          <w:lang w:eastAsia="zh-CN"/>
        </w:rPr>
        <w:t xml:space="preserve"> </w:t>
      </w:r>
      <w:proofErr w:type="spellStart"/>
      <w:r w:rsidRPr="00B34846">
        <w:rPr>
          <w:rFonts w:ascii="Book Antiqua" w:hAnsi="Book Antiqua" w:cs="宋体"/>
          <w:i/>
          <w:iCs/>
          <w:kern w:val="0"/>
          <w:sz w:val="24"/>
          <w:szCs w:val="24"/>
          <w:lang w:eastAsia="zh-CN"/>
        </w:rPr>
        <w:t>Clin</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Mol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18</w:t>
      </w:r>
      <w:r w:rsidRPr="00B34846">
        <w:rPr>
          <w:rFonts w:ascii="Book Antiqua" w:hAnsi="Book Antiqua" w:cs="宋体"/>
          <w:kern w:val="0"/>
          <w:sz w:val="24"/>
          <w:szCs w:val="24"/>
          <w:lang w:eastAsia="zh-CN"/>
        </w:rPr>
        <w:t>: 163-173 [PMID: 22893866 DOI: 10.3350/cmh.2012.18.2.163]</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26 </w:t>
      </w:r>
      <w:r w:rsidRPr="00B34846">
        <w:rPr>
          <w:rFonts w:ascii="Book Antiqua" w:hAnsi="Book Antiqua" w:cs="宋体"/>
          <w:b/>
          <w:bCs/>
          <w:kern w:val="0"/>
          <w:sz w:val="24"/>
          <w:szCs w:val="24"/>
          <w:lang w:eastAsia="zh-CN"/>
        </w:rPr>
        <w:t>Friedrich-Rust M</w:t>
      </w:r>
      <w:r w:rsidRPr="00B34846">
        <w:rPr>
          <w:rFonts w:ascii="Book Antiqua" w:hAnsi="Book Antiqua" w:cs="宋体"/>
          <w:kern w:val="0"/>
          <w:sz w:val="24"/>
          <w:szCs w:val="24"/>
          <w:lang w:eastAsia="zh-CN"/>
        </w:rPr>
        <w:t xml:space="preserve">, Ong MF, Martens S, </w:t>
      </w:r>
      <w:proofErr w:type="spellStart"/>
      <w:r w:rsidRPr="00B34846">
        <w:rPr>
          <w:rFonts w:ascii="Book Antiqua" w:hAnsi="Book Antiqua" w:cs="宋体"/>
          <w:kern w:val="0"/>
          <w:sz w:val="24"/>
          <w:szCs w:val="24"/>
          <w:lang w:eastAsia="zh-CN"/>
        </w:rPr>
        <w:t>Sarrazin</w:t>
      </w:r>
      <w:proofErr w:type="spellEnd"/>
      <w:r w:rsidRPr="00B34846">
        <w:rPr>
          <w:rFonts w:ascii="Book Antiqua" w:hAnsi="Book Antiqua" w:cs="宋体"/>
          <w:kern w:val="0"/>
          <w:sz w:val="24"/>
          <w:szCs w:val="24"/>
          <w:lang w:eastAsia="zh-CN"/>
        </w:rPr>
        <w:t xml:space="preserve"> C, </w:t>
      </w:r>
      <w:proofErr w:type="spellStart"/>
      <w:r w:rsidRPr="00B34846">
        <w:rPr>
          <w:rFonts w:ascii="Book Antiqua" w:hAnsi="Book Antiqua" w:cs="宋体"/>
          <w:kern w:val="0"/>
          <w:sz w:val="24"/>
          <w:szCs w:val="24"/>
          <w:lang w:eastAsia="zh-CN"/>
        </w:rPr>
        <w:t>Bojunga</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Zeuzem</w:t>
      </w:r>
      <w:proofErr w:type="spellEnd"/>
      <w:r w:rsidRPr="00B34846">
        <w:rPr>
          <w:rFonts w:ascii="Book Antiqua" w:hAnsi="Book Antiqua" w:cs="宋体"/>
          <w:kern w:val="0"/>
          <w:sz w:val="24"/>
          <w:szCs w:val="24"/>
          <w:lang w:eastAsia="zh-CN"/>
        </w:rPr>
        <w:t xml:space="preserve"> S, Herrmann E. Performance of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for the staging of liver fibrosis: a meta-analysis. </w:t>
      </w:r>
      <w:r w:rsidRPr="00B34846">
        <w:rPr>
          <w:rFonts w:ascii="Book Antiqua" w:hAnsi="Book Antiqua" w:cs="宋体"/>
          <w:i/>
          <w:iCs/>
          <w:kern w:val="0"/>
          <w:sz w:val="24"/>
          <w:szCs w:val="24"/>
          <w:lang w:eastAsia="zh-CN"/>
        </w:rPr>
        <w:t>Gastroenterology</w:t>
      </w:r>
      <w:r w:rsidRPr="00B34846">
        <w:rPr>
          <w:rFonts w:ascii="Book Antiqua" w:hAnsi="Book Antiqua" w:cs="宋体"/>
          <w:kern w:val="0"/>
          <w:sz w:val="24"/>
          <w:szCs w:val="24"/>
          <w:lang w:eastAsia="zh-CN"/>
        </w:rPr>
        <w:t xml:space="preserve"> 2008; </w:t>
      </w:r>
      <w:r w:rsidRPr="00B34846">
        <w:rPr>
          <w:rFonts w:ascii="Book Antiqua" w:hAnsi="Book Antiqua" w:cs="宋体"/>
          <w:b/>
          <w:bCs/>
          <w:kern w:val="0"/>
          <w:sz w:val="24"/>
          <w:szCs w:val="24"/>
          <w:lang w:eastAsia="zh-CN"/>
        </w:rPr>
        <w:t>134</w:t>
      </w:r>
      <w:r w:rsidRPr="00B34846">
        <w:rPr>
          <w:rFonts w:ascii="Book Antiqua" w:hAnsi="Book Antiqua" w:cs="宋体"/>
          <w:kern w:val="0"/>
          <w:sz w:val="24"/>
          <w:szCs w:val="24"/>
          <w:lang w:eastAsia="zh-CN"/>
        </w:rPr>
        <w:t>: 960-974 [PMID: 18395077 DOI: 10.1053/j.gastro.2008.01.034]</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27 </w:t>
      </w:r>
      <w:r w:rsidRPr="00B34846">
        <w:rPr>
          <w:rFonts w:ascii="Book Antiqua" w:hAnsi="Book Antiqua" w:cs="宋体"/>
          <w:b/>
          <w:bCs/>
          <w:kern w:val="0"/>
          <w:sz w:val="24"/>
          <w:szCs w:val="24"/>
          <w:lang w:eastAsia="zh-CN"/>
        </w:rPr>
        <w:t>Chon YE</w:t>
      </w:r>
      <w:r w:rsidRPr="00B34846">
        <w:rPr>
          <w:rFonts w:ascii="Book Antiqua" w:hAnsi="Book Antiqua" w:cs="宋体"/>
          <w:kern w:val="0"/>
          <w:sz w:val="24"/>
          <w:szCs w:val="24"/>
          <w:lang w:eastAsia="zh-CN"/>
        </w:rPr>
        <w:t xml:space="preserve">, Choi EH, Song KJ, Park JY, Kim do Y, Han KH, Chon CY,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Kim SU. Performance of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for the staging of liver fibrosis in patients with chronic hepatitis B: a meta-analysis. </w:t>
      </w:r>
      <w:proofErr w:type="spellStart"/>
      <w:r w:rsidRPr="00B34846">
        <w:rPr>
          <w:rFonts w:ascii="Book Antiqua" w:hAnsi="Book Antiqua" w:cs="宋体"/>
          <w:i/>
          <w:iCs/>
          <w:kern w:val="0"/>
          <w:sz w:val="24"/>
          <w:szCs w:val="24"/>
          <w:lang w:eastAsia="zh-CN"/>
        </w:rPr>
        <w:t>PLoS</w:t>
      </w:r>
      <w:proofErr w:type="spellEnd"/>
      <w:r w:rsidRPr="00B34846">
        <w:rPr>
          <w:rFonts w:ascii="Book Antiqua" w:hAnsi="Book Antiqua" w:cs="宋体"/>
          <w:i/>
          <w:iCs/>
          <w:kern w:val="0"/>
          <w:sz w:val="24"/>
          <w:szCs w:val="24"/>
          <w:lang w:eastAsia="zh-CN"/>
        </w:rPr>
        <w:t xml:space="preserve"> One</w:t>
      </w:r>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7</w:t>
      </w:r>
      <w:r w:rsidRPr="00B34846">
        <w:rPr>
          <w:rFonts w:ascii="Book Antiqua" w:hAnsi="Book Antiqua" w:cs="宋体"/>
          <w:kern w:val="0"/>
          <w:sz w:val="24"/>
          <w:szCs w:val="24"/>
          <w:lang w:eastAsia="zh-CN"/>
        </w:rPr>
        <w:t>: e44930 [PMID: 23049764 DOI: 10.1371/journal.pone.0044930]</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28 </w:t>
      </w:r>
      <w:r w:rsidRPr="00B34846">
        <w:rPr>
          <w:rFonts w:ascii="Book Antiqua" w:hAnsi="Book Antiqua" w:cs="宋体"/>
          <w:b/>
          <w:bCs/>
          <w:kern w:val="0"/>
          <w:sz w:val="24"/>
          <w:szCs w:val="24"/>
          <w:lang w:eastAsia="zh-CN"/>
        </w:rPr>
        <w:t>Smith JO</w:t>
      </w:r>
      <w:r w:rsidRPr="00B34846">
        <w:rPr>
          <w:rFonts w:ascii="Book Antiqua" w:hAnsi="Book Antiqua" w:cs="宋体"/>
          <w:kern w:val="0"/>
          <w:sz w:val="24"/>
          <w:szCs w:val="24"/>
          <w:lang w:eastAsia="zh-CN"/>
        </w:rPr>
        <w:t>, Sterling RK.</w:t>
      </w:r>
      <w:proofErr w:type="gramEnd"/>
      <w:r w:rsidRPr="00B34846">
        <w:rPr>
          <w:rFonts w:ascii="Book Antiqua" w:hAnsi="Book Antiqua" w:cs="宋体"/>
          <w:kern w:val="0"/>
          <w:sz w:val="24"/>
          <w:szCs w:val="24"/>
          <w:lang w:eastAsia="zh-CN"/>
        </w:rPr>
        <w:t xml:space="preserve"> Systematic review: non-invasive methods of fibrosis analysis in chronic hepatitis C. </w:t>
      </w:r>
      <w:r w:rsidRPr="00B34846">
        <w:rPr>
          <w:rFonts w:ascii="Book Antiqua" w:hAnsi="Book Antiqua" w:cs="宋体"/>
          <w:i/>
          <w:iCs/>
          <w:kern w:val="0"/>
          <w:sz w:val="24"/>
          <w:szCs w:val="24"/>
          <w:lang w:eastAsia="zh-CN"/>
        </w:rPr>
        <w:t xml:space="preserve">Aliment </w:t>
      </w:r>
      <w:proofErr w:type="spellStart"/>
      <w:r w:rsidRPr="00B34846">
        <w:rPr>
          <w:rFonts w:ascii="Book Antiqua" w:hAnsi="Book Antiqua" w:cs="宋体"/>
          <w:i/>
          <w:iCs/>
          <w:kern w:val="0"/>
          <w:sz w:val="24"/>
          <w:szCs w:val="24"/>
          <w:lang w:eastAsia="zh-CN"/>
        </w:rPr>
        <w:t>Pharmacol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Ther</w:t>
      </w:r>
      <w:proofErr w:type="spellEnd"/>
      <w:r w:rsidRPr="00B34846">
        <w:rPr>
          <w:rFonts w:ascii="Book Antiqua" w:hAnsi="Book Antiqua" w:cs="宋体"/>
          <w:kern w:val="0"/>
          <w:sz w:val="24"/>
          <w:szCs w:val="24"/>
          <w:lang w:eastAsia="zh-CN"/>
        </w:rPr>
        <w:t xml:space="preserve"> 2009; </w:t>
      </w:r>
      <w:r w:rsidRPr="00B34846">
        <w:rPr>
          <w:rFonts w:ascii="Book Antiqua" w:hAnsi="Book Antiqua" w:cs="宋体"/>
          <w:b/>
          <w:bCs/>
          <w:kern w:val="0"/>
          <w:sz w:val="24"/>
          <w:szCs w:val="24"/>
          <w:lang w:eastAsia="zh-CN"/>
        </w:rPr>
        <w:t>30</w:t>
      </w:r>
      <w:r w:rsidRPr="00B34846">
        <w:rPr>
          <w:rFonts w:ascii="Book Antiqua" w:hAnsi="Book Antiqua" w:cs="宋体"/>
          <w:kern w:val="0"/>
          <w:sz w:val="24"/>
          <w:szCs w:val="24"/>
          <w:lang w:eastAsia="zh-CN"/>
        </w:rPr>
        <w:t>: 557-576 [PMID: 19519733 DOI: 10.1111/j.1365-2036.2009.04062.x]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29 </w:t>
      </w:r>
      <w:proofErr w:type="spellStart"/>
      <w:r w:rsidRPr="00B34846">
        <w:rPr>
          <w:rFonts w:ascii="Book Antiqua" w:hAnsi="Book Antiqua" w:cs="宋体"/>
          <w:b/>
          <w:bCs/>
          <w:kern w:val="0"/>
          <w:sz w:val="24"/>
          <w:szCs w:val="24"/>
          <w:lang w:eastAsia="zh-CN"/>
        </w:rPr>
        <w:t>Morra</w:t>
      </w:r>
      <w:proofErr w:type="spellEnd"/>
      <w:r w:rsidRPr="00B34846">
        <w:rPr>
          <w:rFonts w:ascii="Book Antiqua" w:hAnsi="Book Antiqua" w:cs="宋体"/>
          <w:b/>
          <w:bCs/>
          <w:kern w:val="0"/>
          <w:sz w:val="24"/>
          <w:szCs w:val="24"/>
          <w:lang w:eastAsia="zh-CN"/>
        </w:rPr>
        <w:t xml:space="preserve"> R</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Lebray</w:t>
      </w:r>
      <w:proofErr w:type="spellEnd"/>
      <w:r w:rsidRPr="00B34846">
        <w:rPr>
          <w:rFonts w:ascii="Book Antiqua" w:hAnsi="Book Antiqua" w:cs="宋体"/>
          <w:kern w:val="0"/>
          <w:sz w:val="24"/>
          <w:szCs w:val="24"/>
          <w:lang w:eastAsia="zh-CN"/>
        </w:rPr>
        <w:t xml:space="preserve"> P, </w:t>
      </w:r>
      <w:proofErr w:type="spellStart"/>
      <w:r w:rsidRPr="00B34846">
        <w:rPr>
          <w:rFonts w:ascii="Book Antiqua" w:hAnsi="Book Antiqua" w:cs="宋体"/>
          <w:kern w:val="0"/>
          <w:sz w:val="24"/>
          <w:szCs w:val="24"/>
          <w:lang w:eastAsia="zh-CN"/>
        </w:rPr>
        <w:t>Ingiliz</w:t>
      </w:r>
      <w:proofErr w:type="spellEnd"/>
      <w:r w:rsidRPr="00B34846">
        <w:rPr>
          <w:rFonts w:ascii="Book Antiqua" w:hAnsi="Book Antiqua" w:cs="宋体"/>
          <w:kern w:val="0"/>
          <w:sz w:val="24"/>
          <w:szCs w:val="24"/>
          <w:lang w:eastAsia="zh-CN"/>
        </w:rPr>
        <w:t xml:space="preserve"> P, Ngo Y, </w:t>
      </w:r>
      <w:proofErr w:type="spellStart"/>
      <w:r w:rsidRPr="00B34846">
        <w:rPr>
          <w:rFonts w:ascii="Book Antiqua" w:hAnsi="Book Antiqua" w:cs="宋体"/>
          <w:kern w:val="0"/>
          <w:sz w:val="24"/>
          <w:szCs w:val="24"/>
          <w:lang w:eastAsia="zh-CN"/>
        </w:rPr>
        <w:t>Munteanu</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Ratziu</w:t>
      </w:r>
      <w:proofErr w:type="spellEnd"/>
      <w:r w:rsidRPr="00B34846">
        <w:rPr>
          <w:rFonts w:ascii="Book Antiqua" w:hAnsi="Book Antiqua" w:cs="宋体"/>
          <w:kern w:val="0"/>
          <w:sz w:val="24"/>
          <w:szCs w:val="24"/>
          <w:lang w:eastAsia="zh-CN"/>
        </w:rPr>
        <w:t xml:space="preserve"> V, </w:t>
      </w:r>
      <w:proofErr w:type="spellStart"/>
      <w:r w:rsidRPr="00B34846">
        <w:rPr>
          <w:rFonts w:ascii="Book Antiqua" w:hAnsi="Book Antiqua" w:cs="宋体"/>
          <w:kern w:val="0"/>
          <w:sz w:val="24"/>
          <w:szCs w:val="24"/>
          <w:lang w:eastAsia="zh-CN"/>
        </w:rPr>
        <w:t>Poynard</w:t>
      </w:r>
      <w:proofErr w:type="spellEnd"/>
      <w:r w:rsidRPr="00B34846">
        <w:rPr>
          <w:rFonts w:ascii="Book Antiqua" w:hAnsi="Book Antiqua" w:cs="宋体"/>
          <w:kern w:val="0"/>
          <w:sz w:val="24"/>
          <w:szCs w:val="24"/>
          <w:lang w:eastAsia="zh-CN"/>
        </w:rPr>
        <w:t xml:space="preserve"> T. </w:t>
      </w:r>
      <w:proofErr w:type="spellStart"/>
      <w:r w:rsidRPr="00B34846">
        <w:rPr>
          <w:rFonts w:ascii="Book Antiqua" w:hAnsi="Book Antiqua" w:cs="宋体"/>
          <w:kern w:val="0"/>
          <w:sz w:val="24"/>
          <w:szCs w:val="24"/>
          <w:lang w:eastAsia="zh-CN"/>
        </w:rPr>
        <w:t>FibroTest</w:t>
      </w:r>
      <w:proofErr w:type="spellEnd"/>
      <w:r w:rsidRPr="00B34846">
        <w:rPr>
          <w:rFonts w:ascii="Book Antiqua" w:hAnsi="Book Antiqua" w:cs="宋体"/>
          <w:kern w:val="0"/>
          <w:sz w:val="24"/>
          <w:szCs w:val="24"/>
          <w:lang w:eastAsia="zh-CN"/>
        </w:rPr>
        <w:t xml:space="preserve"> has better diagnostic and prognostic values than the aspartate aminotransferase-to-platelet ratio </w:t>
      </w:r>
      <w:r w:rsidRPr="00B34846">
        <w:rPr>
          <w:rFonts w:ascii="Book Antiqua" w:hAnsi="Book Antiqua" w:cs="宋体"/>
          <w:kern w:val="0"/>
          <w:sz w:val="24"/>
          <w:szCs w:val="24"/>
          <w:lang w:eastAsia="zh-CN"/>
        </w:rPr>
        <w:lastRenderedPageBreak/>
        <w:t xml:space="preserve">index in patients with chronic hepatitis C.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2008; </w:t>
      </w:r>
      <w:r w:rsidRPr="00B34846">
        <w:rPr>
          <w:rFonts w:ascii="Book Antiqua" w:hAnsi="Book Antiqua" w:cs="宋体"/>
          <w:b/>
          <w:bCs/>
          <w:kern w:val="0"/>
          <w:sz w:val="24"/>
          <w:szCs w:val="24"/>
          <w:lang w:eastAsia="zh-CN"/>
        </w:rPr>
        <w:t>47</w:t>
      </w:r>
      <w:r w:rsidRPr="00B34846">
        <w:rPr>
          <w:rFonts w:ascii="Book Antiqua" w:hAnsi="Book Antiqua" w:cs="宋体"/>
          <w:kern w:val="0"/>
          <w:sz w:val="24"/>
          <w:szCs w:val="24"/>
          <w:lang w:eastAsia="zh-CN"/>
        </w:rPr>
        <w:t>: 353-34; author reply 353-34; [PMID: 18161711 DOI: 10.1002/hep.22046]</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30 </w:t>
      </w:r>
      <w:proofErr w:type="spellStart"/>
      <w:r w:rsidRPr="00B34846">
        <w:rPr>
          <w:rFonts w:ascii="Book Antiqua" w:hAnsi="Book Antiqua" w:cs="宋体"/>
          <w:b/>
          <w:bCs/>
          <w:kern w:val="0"/>
          <w:sz w:val="24"/>
          <w:szCs w:val="24"/>
          <w:lang w:eastAsia="zh-CN"/>
        </w:rPr>
        <w:t>Shaheen</w:t>
      </w:r>
      <w:proofErr w:type="spellEnd"/>
      <w:r w:rsidRPr="00B34846">
        <w:rPr>
          <w:rFonts w:ascii="Book Antiqua" w:hAnsi="Book Antiqua" w:cs="宋体"/>
          <w:b/>
          <w:bCs/>
          <w:kern w:val="0"/>
          <w:sz w:val="24"/>
          <w:szCs w:val="24"/>
          <w:lang w:eastAsia="zh-CN"/>
        </w:rPr>
        <w:t xml:space="preserve"> AA</w:t>
      </w:r>
      <w:r w:rsidRPr="00B34846">
        <w:rPr>
          <w:rFonts w:ascii="Book Antiqua" w:hAnsi="Book Antiqua" w:cs="宋体"/>
          <w:kern w:val="0"/>
          <w:sz w:val="24"/>
          <w:szCs w:val="24"/>
          <w:lang w:eastAsia="zh-CN"/>
        </w:rPr>
        <w:t xml:space="preserve">, Myers RP. Diagnostic accuracy of the aspartate aminotransferase-to-platelet ratio index for the prediction of hepatitis C-related fibrosis: a systematic review.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2007; </w:t>
      </w:r>
      <w:r w:rsidRPr="00B34846">
        <w:rPr>
          <w:rFonts w:ascii="Book Antiqua" w:hAnsi="Book Antiqua" w:cs="宋体"/>
          <w:b/>
          <w:bCs/>
          <w:kern w:val="0"/>
          <w:sz w:val="24"/>
          <w:szCs w:val="24"/>
          <w:lang w:eastAsia="zh-CN"/>
        </w:rPr>
        <w:t>46</w:t>
      </w:r>
      <w:r w:rsidRPr="00B34846">
        <w:rPr>
          <w:rFonts w:ascii="Book Antiqua" w:hAnsi="Book Antiqua" w:cs="宋体"/>
          <w:kern w:val="0"/>
          <w:sz w:val="24"/>
          <w:szCs w:val="24"/>
          <w:lang w:eastAsia="zh-CN"/>
        </w:rPr>
        <w:t>: 912-921 [PMID: 17705266 DOI: 10.1002/hep.21835]</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31 </w:t>
      </w:r>
      <w:r w:rsidRPr="00B34846">
        <w:rPr>
          <w:rFonts w:ascii="Book Antiqua" w:hAnsi="Book Antiqua" w:cs="宋体"/>
          <w:b/>
          <w:bCs/>
          <w:kern w:val="0"/>
          <w:sz w:val="24"/>
          <w:szCs w:val="24"/>
          <w:lang w:eastAsia="zh-CN"/>
        </w:rPr>
        <w:t>Kim SU</w:t>
      </w:r>
      <w:r w:rsidRPr="00B34846">
        <w:rPr>
          <w:rFonts w:ascii="Book Antiqua" w:hAnsi="Book Antiqua" w:cs="宋体"/>
          <w:kern w:val="0"/>
          <w:sz w:val="24"/>
          <w:szCs w:val="24"/>
          <w:lang w:eastAsia="zh-CN"/>
        </w:rPr>
        <w:t xml:space="preserve">, Han KH,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Non-invasive assessment of liver fibrosis: time to move from cross-sectional studies to longitudinal ones.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2010; </w:t>
      </w:r>
      <w:r w:rsidRPr="00B34846">
        <w:rPr>
          <w:rFonts w:ascii="Book Antiqua" w:hAnsi="Book Antiqua" w:cs="宋体"/>
          <w:b/>
          <w:bCs/>
          <w:kern w:val="0"/>
          <w:sz w:val="24"/>
          <w:szCs w:val="24"/>
          <w:lang w:eastAsia="zh-CN"/>
        </w:rPr>
        <w:t>25</w:t>
      </w:r>
      <w:r w:rsidRPr="00B34846">
        <w:rPr>
          <w:rFonts w:ascii="Book Antiqua" w:hAnsi="Book Antiqua" w:cs="宋体"/>
          <w:kern w:val="0"/>
          <w:sz w:val="24"/>
          <w:szCs w:val="24"/>
          <w:lang w:eastAsia="zh-CN"/>
        </w:rPr>
        <w:t>: 1472-1473 [PMID: 20796140 DOI: 10.1111/j.1440-1746.2010.06432.x]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32 </w:t>
      </w:r>
      <w:r w:rsidRPr="00B34846">
        <w:rPr>
          <w:rFonts w:ascii="Book Antiqua" w:hAnsi="Book Antiqua" w:cs="宋体"/>
          <w:b/>
          <w:bCs/>
          <w:kern w:val="0"/>
          <w:sz w:val="24"/>
          <w:szCs w:val="24"/>
          <w:lang w:eastAsia="zh-CN"/>
        </w:rPr>
        <w:t>Kim SU</w:t>
      </w:r>
      <w:r w:rsidRPr="00B34846">
        <w:rPr>
          <w:rFonts w:ascii="Book Antiqua" w:hAnsi="Book Antiqua" w:cs="宋体"/>
          <w:kern w:val="0"/>
          <w:sz w:val="24"/>
          <w:szCs w:val="24"/>
          <w:lang w:eastAsia="zh-CN"/>
        </w:rPr>
        <w:t xml:space="preserve">, Han KH,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Non-invasive assessment of liver fibrosis: the gap between ideal and real.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26</w:t>
      </w:r>
      <w:r w:rsidRPr="00B34846">
        <w:rPr>
          <w:rFonts w:ascii="Book Antiqua" w:hAnsi="Book Antiqua" w:cs="宋体"/>
          <w:kern w:val="0"/>
          <w:sz w:val="24"/>
          <w:szCs w:val="24"/>
          <w:lang w:eastAsia="zh-CN"/>
        </w:rPr>
        <w:t>: 937-939 [PMID: 21564284 DOI: 10.1111/j.1440-1746.2011.06741.x]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33 </w:t>
      </w:r>
      <w:bookmarkStart w:id="5" w:name="OLE_LINK414"/>
      <w:bookmarkStart w:id="6" w:name="OLE_LINK415"/>
      <w:r w:rsidRPr="00B34846">
        <w:rPr>
          <w:rFonts w:ascii="Book Antiqua" w:hAnsi="Book Antiqua" w:cs="宋体"/>
          <w:b/>
          <w:bCs/>
          <w:kern w:val="0"/>
          <w:sz w:val="24"/>
          <w:szCs w:val="24"/>
          <w:lang w:eastAsia="zh-CN"/>
        </w:rPr>
        <w:t xml:space="preserve">Jung </w:t>
      </w:r>
      <w:bookmarkEnd w:id="5"/>
      <w:bookmarkEnd w:id="6"/>
      <w:r w:rsidRPr="00B34846">
        <w:rPr>
          <w:rFonts w:ascii="Book Antiqua" w:hAnsi="Book Antiqua" w:cs="宋体"/>
          <w:b/>
          <w:bCs/>
          <w:kern w:val="0"/>
          <w:sz w:val="24"/>
          <w:szCs w:val="24"/>
          <w:lang w:eastAsia="zh-CN"/>
        </w:rPr>
        <w:t>KS</w:t>
      </w:r>
      <w:r w:rsidRPr="00B34846">
        <w:rPr>
          <w:rFonts w:ascii="Book Antiqua" w:hAnsi="Book Antiqua" w:cs="宋体"/>
          <w:kern w:val="0"/>
          <w:sz w:val="24"/>
          <w:szCs w:val="24"/>
          <w:lang w:eastAsia="zh-CN"/>
        </w:rPr>
        <w:t xml:space="preserve">, Kim SU,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Park YN, Kim do Y, Park JY, Chon CY, Choi EH, Han KH. </w:t>
      </w:r>
      <w:proofErr w:type="gramStart"/>
      <w:r w:rsidRPr="00B34846">
        <w:rPr>
          <w:rFonts w:ascii="Book Antiqua" w:hAnsi="Book Antiqua" w:cs="宋体"/>
          <w:kern w:val="0"/>
          <w:sz w:val="24"/>
          <w:szCs w:val="24"/>
          <w:lang w:eastAsia="zh-CN"/>
        </w:rPr>
        <w:t>Risk assessment of hepatitis B virus-related hepatocellular carcinoma development using liver stiffness measurement (</w:t>
      </w:r>
      <w:proofErr w:type="spellStart"/>
      <w:r w:rsidRPr="00B34846">
        <w:rPr>
          <w:rFonts w:ascii="Book Antiqua" w:hAnsi="Book Antiqua" w:cs="宋体"/>
          <w:kern w:val="0"/>
          <w:sz w:val="24"/>
          <w:szCs w:val="24"/>
          <w:lang w:eastAsia="zh-CN"/>
        </w:rPr>
        <w:t>FibroScan</w:t>
      </w:r>
      <w:proofErr w:type="spellEnd"/>
      <w:r w:rsidRPr="00B34846">
        <w:rPr>
          <w:rFonts w:ascii="Book Antiqua" w:hAnsi="Book Antiqua" w:cs="宋体"/>
          <w:kern w:val="0"/>
          <w:sz w:val="24"/>
          <w:szCs w:val="24"/>
          <w:lang w:eastAsia="zh-CN"/>
        </w:rPr>
        <w:t>).</w:t>
      </w:r>
      <w:proofErr w:type="gramEnd"/>
      <w:r w:rsidRPr="00B34846">
        <w:rPr>
          <w:rFonts w:ascii="Book Antiqua" w:hAnsi="Book Antiqua" w:cs="宋体"/>
          <w:kern w:val="0"/>
          <w:sz w:val="24"/>
          <w:szCs w:val="24"/>
          <w:lang w:eastAsia="zh-CN"/>
        </w:rPr>
        <w:t xml:space="preserve">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53</w:t>
      </w:r>
      <w:r w:rsidRPr="00B34846">
        <w:rPr>
          <w:rFonts w:ascii="Book Antiqua" w:hAnsi="Book Antiqua" w:cs="宋体"/>
          <w:kern w:val="0"/>
          <w:sz w:val="24"/>
          <w:szCs w:val="24"/>
          <w:lang w:eastAsia="zh-CN"/>
        </w:rPr>
        <w:t>: 885-894 [PMID: 21319193 DOI: 10.1002/hep.24121]</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34 </w:t>
      </w:r>
      <w:r w:rsidRPr="00B34846">
        <w:rPr>
          <w:rFonts w:ascii="Book Antiqua" w:hAnsi="Book Antiqua" w:cs="宋体"/>
          <w:b/>
          <w:bCs/>
          <w:kern w:val="0"/>
          <w:sz w:val="24"/>
          <w:szCs w:val="24"/>
          <w:lang w:eastAsia="zh-CN"/>
        </w:rPr>
        <w:t>Garcia-</w:t>
      </w:r>
      <w:proofErr w:type="spellStart"/>
      <w:r w:rsidRPr="00B34846">
        <w:rPr>
          <w:rFonts w:ascii="Book Antiqua" w:hAnsi="Book Antiqua" w:cs="宋体"/>
          <w:b/>
          <w:bCs/>
          <w:kern w:val="0"/>
          <w:sz w:val="24"/>
          <w:szCs w:val="24"/>
          <w:lang w:eastAsia="zh-CN"/>
        </w:rPr>
        <w:t>Tsao</w:t>
      </w:r>
      <w:proofErr w:type="spellEnd"/>
      <w:r w:rsidRPr="00B34846">
        <w:rPr>
          <w:rFonts w:ascii="Book Antiqua" w:hAnsi="Book Antiqua" w:cs="宋体"/>
          <w:b/>
          <w:bCs/>
          <w:kern w:val="0"/>
          <w:sz w:val="24"/>
          <w:szCs w:val="24"/>
          <w:lang w:eastAsia="zh-CN"/>
        </w:rPr>
        <w:t xml:space="preserve"> G</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Sanyal</w:t>
      </w:r>
      <w:proofErr w:type="spellEnd"/>
      <w:r w:rsidRPr="00B34846">
        <w:rPr>
          <w:rFonts w:ascii="Book Antiqua" w:hAnsi="Book Antiqua" w:cs="宋体"/>
          <w:kern w:val="0"/>
          <w:sz w:val="24"/>
          <w:szCs w:val="24"/>
          <w:lang w:eastAsia="zh-CN"/>
        </w:rPr>
        <w:t xml:space="preserve"> AJ, Grace ND, Carey W. Prevention and management of </w:t>
      </w:r>
      <w:proofErr w:type="spellStart"/>
      <w:r w:rsidRPr="00B34846">
        <w:rPr>
          <w:rFonts w:ascii="Book Antiqua" w:hAnsi="Book Antiqua" w:cs="宋体"/>
          <w:kern w:val="0"/>
          <w:sz w:val="24"/>
          <w:szCs w:val="24"/>
          <w:lang w:eastAsia="zh-CN"/>
        </w:rPr>
        <w:t>gastroesophageal</w:t>
      </w:r>
      <w:proofErr w:type="spellEnd"/>
      <w:r w:rsidRPr="00B34846">
        <w:rPr>
          <w:rFonts w:ascii="Book Antiqua" w:hAnsi="Book Antiqua" w:cs="宋体"/>
          <w:kern w:val="0"/>
          <w:sz w:val="24"/>
          <w:szCs w:val="24"/>
          <w:lang w:eastAsia="zh-CN"/>
        </w:rPr>
        <w:t xml:space="preserve"> varices and </w:t>
      </w:r>
      <w:proofErr w:type="spellStart"/>
      <w:r w:rsidRPr="00B34846">
        <w:rPr>
          <w:rFonts w:ascii="Book Antiqua" w:hAnsi="Book Antiqua" w:cs="宋体"/>
          <w:kern w:val="0"/>
          <w:sz w:val="24"/>
          <w:szCs w:val="24"/>
          <w:lang w:eastAsia="zh-CN"/>
        </w:rPr>
        <w:t>variceal</w:t>
      </w:r>
      <w:proofErr w:type="spellEnd"/>
      <w:r w:rsidRPr="00B34846">
        <w:rPr>
          <w:rFonts w:ascii="Book Antiqua" w:hAnsi="Book Antiqua" w:cs="宋体"/>
          <w:kern w:val="0"/>
          <w:sz w:val="24"/>
          <w:szCs w:val="24"/>
          <w:lang w:eastAsia="zh-CN"/>
        </w:rPr>
        <w:t xml:space="preserve"> hemorrhage in cirrhosis.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2007; </w:t>
      </w:r>
      <w:r w:rsidRPr="00B34846">
        <w:rPr>
          <w:rFonts w:ascii="Book Antiqua" w:hAnsi="Book Antiqua" w:cs="宋体"/>
          <w:b/>
          <w:bCs/>
          <w:kern w:val="0"/>
          <w:sz w:val="24"/>
          <w:szCs w:val="24"/>
          <w:lang w:eastAsia="zh-CN"/>
        </w:rPr>
        <w:t>46</w:t>
      </w:r>
      <w:r w:rsidRPr="00B34846">
        <w:rPr>
          <w:rFonts w:ascii="Book Antiqua" w:hAnsi="Book Antiqua" w:cs="宋体"/>
          <w:kern w:val="0"/>
          <w:sz w:val="24"/>
          <w:szCs w:val="24"/>
          <w:lang w:eastAsia="zh-CN"/>
        </w:rPr>
        <w:t>: 922-938 [PMID: 17879356 DOI: 10.1002/hep.21907]</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35 </w:t>
      </w:r>
      <w:r w:rsidRPr="00B34846">
        <w:rPr>
          <w:rFonts w:ascii="Book Antiqua" w:hAnsi="Book Antiqua" w:cs="宋体"/>
          <w:b/>
          <w:bCs/>
          <w:kern w:val="0"/>
          <w:sz w:val="24"/>
          <w:szCs w:val="24"/>
          <w:lang w:eastAsia="zh-CN"/>
        </w:rPr>
        <w:t>Jensen DM</w:t>
      </w:r>
      <w:r w:rsidRPr="00B34846">
        <w:rPr>
          <w:rFonts w:ascii="Book Antiqua" w:hAnsi="Book Antiqua" w:cs="宋体"/>
          <w:kern w:val="0"/>
          <w:sz w:val="24"/>
          <w:szCs w:val="24"/>
          <w:lang w:eastAsia="zh-CN"/>
        </w:rPr>
        <w:t xml:space="preserve">. Endoscopic screening for varices in cirrhosis: findings, implications, and outcomes. </w:t>
      </w:r>
      <w:r w:rsidRPr="00B34846">
        <w:rPr>
          <w:rFonts w:ascii="Book Antiqua" w:hAnsi="Book Antiqua" w:cs="宋体"/>
          <w:i/>
          <w:iCs/>
          <w:kern w:val="0"/>
          <w:sz w:val="24"/>
          <w:szCs w:val="24"/>
          <w:lang w:eastAsia="zh-CN"/>
        </w:rPr>
        <w:t>Gastroenterology</w:t>
      </w:r>
      <w:r w:rsidRPr="00B34846">
        <w:rPr>
          <w:rFonts w:ascii="Book Antiqua" w:hAnsi="Book Antiqua" w:cs="宋体"/>
          <w:kern w:val="0"/>
          <w:sz w:val="24"/>
          <w:szCs w:val="24"/>
          <w:lang w:eastAsia="zh-CN"/>
        </w:rPr>
        <w:t xml:space="preserve"> 2002; </w:t>
      </w:r>
      <w:r w:rsidRPr="00B34846">
        <w:rPr>
          <w:rFonts w:ascii="Book Antiqua" w:hAnsi="Book Antiqua" w:cs="宋体"/>
          <w:b/>
          <w:bCs/>
          <w:kern w:val="0"/>
          <w:sz w:val="24"/>
          <w:szCs w:val="24"/>
          <w:lang w:eastAsia="zh-CN"/>
        </w:rPr>
        <w:t>122</w:t>
      </w:r>
      <w:r w:rsidRPr="00B34846">
        <w:rPr>
          <w:rFonts w:ascii="Book Antiqua" w:hAnsi="Book Antiqua" w:cs="宋体"/>
          <w:kern w:val="0"/>
          <w:sz w:val="24"/>
          <w:szCs w:val="24"/>
          <w:lang w:eastAsia="zh-CN"/>
        </w:rPr>
        <w:t>: 1620-1630 [PMID: 12016427]</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36 </w:t>
      </w:r>
      <w:proofErr w:type="spellStart"/>
      <w:r w:rsidRPr="00B34846">
        <w:rPr>
          <w:rFonts w:ascii="Book Antiqua" w:hAnsi="Book Antiqua" w:cs="宋体"/>
          <w:b/>
          <w:bCs/>
          <w:kern w:val="0"/>
          <w:sz w:val="24"/>
          <w:szCs w:val="24"/>
          <w:lang w:eastAsia="zh-CN"/>
        </w:rPr>
        <w:t>Merli</w:t>
      </w:r>
      <w:proofErr w:type="spellEnd"/>
      <w:r w:rsidRPr="00B34846">
        <w:rPr>
          <w:rFonts w:ascii="Book Antiqua" w:hAnsi="Book Antiqua" w:cs="宋体"/>
          <w:b/>
          <w:bCs/>
          <w:kern w:val="0"/>
          <w:sz w:val="24"/>
          <w:szCs w:val="24"/>
          <w:lang w:eastAsia="zh-CN"/>
        </w:rPr>
        <w:t xml:space="preserve"> M</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Nicolini</w:t>
      </w:r>
      <w:proofErr w:type="spellEnd"/>
      <w:r w:rsidRPr="00B34846">
        <w:rPr>
          <w:rFonts w:ascii="Book Antiqua" w:hAnsi="Book Antiqua" w:cs="宋体"/>
          <w:kern w:val="0"/>
          <w:sz w:val="24"/>
          <w:szCs w:val="24"/>
          <w:lang w:eastAsia="zh-CN"/>
        </w:rPr>
        <w:t xml:space="preserve"> G, </w:t>
      </w:r>
      <w:proofErr w:type="spellStart"/>
      <w:r w:rsidRPr="00B34846">
        <w:rPr>
          <w:rFonts w:ascii="Book Antiqua" w:hAnsi="Book Antiqua" w:cs="宋体"/>
          <w:kern w:val="0"/>
          <w:sz w:val="24"/>
          <w:szCs w:val="24"/>
          <w:lang w:eastAsia="zh-CN"/>
        </w:rPr>
        <w:t>Angeloni</w:t>
      </w:r>
      <w:proofErr w:type="spellEnd"/>
      <w:r w:rsidRPr="00B34846">
        <w:rPr>
          <w:rFonts w:ascii="Book Antiqua" w:hAnsi="Book Antiqua" w:cs="宋体"/>
          <w:kern w:val="0"/>
          <w:sz w:val="24"/>
          <w:szCs w:val="24"/>
          <w:lang w:eastAsia="zh-CN"/>
        </w:rPr>
        <w:t xml:space="preserve"> S, </w:t>
      </w:r>
      <w:proofErr w:type="spellStart"/>
      <w:r w:rsidRPr="00B34846">
        <w:rPr>
          <w:rFonts w:ascii="Book Antiqua" w:hAnsi="Book Antiqua" w:cs="宋体"/>
          <w:kern w:val="0"/>
          <w:sz w:val="24"/>
          <w:szCs w:val="24"/>
          <w:lang w:eastAsia="zh-CN"/>
        </w:rPr>
        <w:t>Rinaldi</w:t>
      </w:r>
      <w:proofErr w:type="spellEnd"/>
      <w:r w:rsidRPr="00B34846">
        <w:rPr>
          <w:rFonts w:ascii="Book Antiqua" w:hAnsi="Book Antiqua" w:cs="宋体"/>
          <w:kern w:val="0"/>
          <w:sz w:val="24"/>
          <w:szCs w:val="24"/>
          <w:lang w:eastAsia="zh-CN"/>
        </w:rPr>
        <w:t xml:space="preserve"> V, De </w:t>
      </w:r>
      <w:proofErr w:type="spellStart"/>
      <w:r w:rsidRPr="00B34846">
        <w:rPr>
          <w:rFonts w:ascii="Book Antiqua" w:hAnsi="Book Antiqua" w:cs="宋体"/>
          <w:kern w:val="0"/>
          <w:sz w:val="24"/>
          <w:szCs w:val="24"/>
          <w:lang w:eastAsia="zh-CN"/>
        </w:rPr>
        <w:t>Santis</w:t>
      </w:r>
      <w:proofErr w:type="spellEnd"/>
      <w:r w:rsidRPr="00B34846">
        <w:rPr>
          <w:rFonts w:ascii="Book Antiqua" w:hAnsi="Book Antiqua" w:cs="宋体"/>
          <w:kern w:val="0"/>
          <w:sz w:val="24"/>
          <w:szCs w:val="24"/>
          <w:lang w:eastAsia="zh-CN"/>
        </w:rPr>
        <w:t xml:space="preserve"> A, Merkel C, </w:t>
      </w:r>
      <w:proofErr w:type="spellStart"/>
      <w:r w:rsidRPr="00B34846">
        <w:rPr>
          <w:rFonts w:ascii="Book Antiqua" w:hAnsi="Book Antiqua" w:cs="宋体"/>
          <w:kern w:val="0"/>
          <w:sz w:val="24"/>
          <w:szCs w:val="24"/>
          <w:lang w:eastAsia="zh-CN"/>
        </w:rPr>
        <w:t>Attili</w:t>
      </w:r>
      <w:proofErr w:type="spellEnd"/>
      <w:r w:rsidRPr="00B34846">
        <w:rPr>
          <w:rFonts w:ascii="Book Antiqua" w:hAnsi="Book Antiqua" w:cs="宋体"/>
          <w:kern w:val="0"/>
          <w:sz w:val="24"/>
          <w:szCs w:val="24"/>
          <w:lang w:eastAsia="zh-CN"/>
        </w:rPr>
        <w:t xml:space="preserve"> AF, </w:t>
      </w:r>
      <w:proofErr w:type="spellStart"/>
      <w:r w:rsidRPr="00B34846">
        <w:rPr>
          <w:rFonts w:ascii="Book Antiqua" w:hAnsi="Book Antiqua" w:cs="宋体"/>
          <w:kern w:val="0"/>
          <w:sz w:val="24"/>
          <w:szCs w:val="24"/>
          <w:lang w:eastAsia="zh-CN"/>
        </w:rPr>
        <w:t>Riggio</w:t>
      </w:r>
      <w:proofErr w:type="spellEnd"/>
      <w:r w:rsidRPr="00B34846">
        <w:rPr>
          <w:rFonts w:ascii="Book Antiqua" w:hAnsi="Book Antiqua" w:cs="宋体"/>
          <w:kern w:val="0"/>
          <w:sz w:val="24"/>
          <w:szCs w:val="24"/>
          <w:lang w:eastAsia="zh-CN"/>
        </w:rPr>
        <w:t xml:space="preserve"> O. Incidence and natural history of small esophageal varices in cirrhotic patients.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2003; </w:t>
      </w:r>
      <w:r w:rsidRPr="00B34846">
        <w:rPr>
          <w:rFonts w:ascii="Book Antiqua" w:hAnsi="Book Antiqua" w:cs="宋体"/>
          <w:b/>
          <w:bCs/>
          <w:kern w:val="0"/>
          <w:sz w:val="24"/>
          <w:szCs w:val="24"/>
          <w:lang w:eastAsia="zh-CN"/>
        </w:rPr>
        <w:t>38</w:t>
      </w:r>
      <w:r w:rsidRPr="00B34846">
        <w:rPr>
          <w:rFonts w:ascii="Book Antiqua" w:hAnsi="Book Antiqua" w:cs="宋体"/>
          <w:kern w:val="0"/>
          <w:sz w:val="24"/>
          <w:szCs w:val="24"/>
          <w:lang w:eastAsia="zh-CN"/>
        </w:rPr>
        <w:t>: 266-272 [PMID: 12586291]</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37 </w:t>
      </w:r>
      <w:proofErr w:type="spellStart"/>
      <w:r w:rsidRPr="00B34846">
        <w:rPr>
          <w:rFonts w:ascii="Book Antiqua" w:hAnsi="Book Antiqua" w:cs="宋体"/>
          <w:b/>
          <w:bCs/>
          <w:kern w:val="0"/>
          <w:sz w:val="24"/>
          <w:szCs w:val="24"/>
          <w:lang w:eastAsia="zh-CN"/>
        </w:rPr>
        <w:t>Kazemi</w:t>
      </w:r>
      <w:proofErr w:type="spellEnd"/>
      <w:r w:rsidRPr="00B34846">
        <w:rPr>
          <w:rFonts w:ascii="Book Antiqua" w:hAnsi="Book Antiqua" w:cs="宋体"/>
          <w:b/>
          <w:bCs/>
          <w:kern w:val="0"/>
          <w:sz w:val="24"/>
          <w:szCs w:val="24"/>
          <w:lang w:eastAsia="zh-CN"/>
        </w:rPr>
        <w:t xml:space="preserve"> F</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Kettaneh</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N'kontchou</w:t>
      </w:r>
      <w:proofErr w:type="spellEnd"/>
      <w:r w:rsidRPr="00B34846">
        <w:rPr>
          <w:rFonts w:ascii="Book Antiqua" w:hAnsi="Book Antiqua" w:cs="宋体"/>
          <w:kern w:val="0"/>
          <w:sz w:val="24"/>
          <w:szCs w:val="24"/>
          <w:lang w:eastAsia="zh-CN"/>
        </w:rPr>
        <w:t xml:space="preserve"> G, Pinto E, </w:t>
      </w:r>
      <w:proofErr w:type="spellStart"/>
      <w:r w:rsidRPr="00B34846">
        <w:rPr>
          <w:rFonts w:ascii="Book Antiqua" w:hAnsi="Book Antiqua" w:cs="宋体"/>
          <w:kern w:val="0"/>
          <w:sz w:val="24"/>
          <w:szCs w:val="24"/>
          <w:lang w:eastAsia="zh-CN"/>
        </w:rPr>
        <w:t>Ganne</w:t>
      </w:r>
      <w:proofErr w:type="spellEnd"/>
      <w:r w:rsidRPr="00B34846">
        <w:rPr>
          <w:rFonts w:ascii="Book Antiqua" w:hAnsi="Book Antiqua" w:cs="宋体"/>
          <w:kern w:val="0"/>
          <w:sz w:val="24"/>
          <w:szCs w:val="24"/>
          <w:lang w:eastAsia="zh-CN"/>
        </w:rPr>
        <w:t xml:space="preserve">-Carrie N, </w:t>
      </w:r>
      <w:proofErr w:type="spellStart"/>
      <w:r w:rsidRPr="00B34846">
        <w:rPr>
          <w:rFonts w:ascii="Book Antiqua" w:hAnsi="Book Antiqua" w:cs="宋体"/>
          <w:kern w:val="0"/>
          <w:sz w:val="24"/>
          <w:szCs w:val="24"/>
          <w:lang w:eastAsia="zh-CN"/>
        </w:rPr>
        <w:t>Trinchet</w:t>
      </w:r>
      <w:proofErr w:type="spellEnd"/>
      <w:r w:rsidRPr="00B34846">
        <w:rPr>
          <w:rFonts w:ascii="Book Antiqua" w:hAnsi="Book Antiqua" w:cs="宋体"/>
          <w:kern w:val="0"/>
          <w:sz w:val="24"/>
          <w:szCs w:val="24"/>
          <w:lang w:eastAsia="zh-CN"/>
        </w:rPr>
        <w:t xml:space="preserve"> JC, </w:t>
      </w:r>
      <w:proofErr w:type="spellStart"/>
      <w:r w:rsidRPr="00B34846">
        <w:rPr>
          <w:rFonts w:ascii="Book Antiqua" w:hAnsi="Book Antiqua" w:cs="宋体"/>
          <w:kern w:val="0"/>
          <w:sz w:val="24"/>
          <w:szCs w:val="24"/>
          <w:lang w:eastAsia="zh-CN"/>
        </w:rPr>
        <w:t>Beaugrand</w:t>
      </w:r>
      <w:proofErr w:type="spellEnd"/>
      <w:r w:rsidRPr="00B34846">
        <w:rPr>
          <w:rFonts w:ascii="Book Antiqua" w:hAnsi="Book Antiqua" w:cs="宋体"/>
          <w:kern w:val="0"/>
          <w:sz w:val="24"/>
          <w:szCs w:val="24"/>
          <w:lang w:eastAsia="zh-CN"/>
        </w:rPr>
        <w:t xml:space="preserve"> M. Liver stiffness measurement selects patients with cirrhosis at risk of bearing large </w:t>
      </w:r>
      <w:proofErr w:type="spellStart"/>
      <w:r w:rsidRPr="00B34846">
        <w:rPr>
          <w:rFonts w:ascii="Book Antiqua" w:hAnsi="Book Antiqua" w:cs="宋体"/>
          <w:kern w:val="0"/>
          <w:sz w:val="24"/>
          <w:szCs w:val="24"/>
          <w:lang w:eastAsia="zh-CN"/>
        </w:rPr>
        <w:t>oesophageal</w:t>
      </w:r>
      <w:proofErr w:type="spellEnd"/>
      <w:r w:rsidRPr="00B34846">
        <w:rPr>
          <w:rFonts w:ascii="Book Antiqua" w:hAnsi="Book Antiqua" w:cs="宋体"/>
          <w:kern w:val="0"/>
          <w:sz w:val="24"/>
          <w:szCs w:val="24"/>
          <w:lang w:eastAsia="zh-CN"/>
        </w:rPr>
        <w:t xml:space="preserve"> varices.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2006; </w:t>
      </w:r>
      <w:r w:rsidRPr="00B34846">
        <w:rPr>
          <w:rFonts w:ascii="Book Antiqua" w:hAnsi="Book Antiqua" w:cs="宋体"/>
          <w:b/>
          <w:bCs/>
          <w:kern w:val="0"/>
          <w:sz w:val="24"/>
          <w:szCs w:val="24"/>
          <w:lang w:eastAsia="zh-CN"/>
        </w:rPr>
        <w:t>45</w:t>
      </w:r>
      <w:r w:rsidRPr="00B34846">
        <w:rPr>
          <w:rFonts w:ascii="Book Antiqua" w:hAnsi="Book Antiqua" w:cs="宋体"/>
          <w:kern w:val="0"/>
          <w:sz w:val="24"/>
          <w:szCs w:val="24"/>
          <w:lang w:eastAsia="zh-CN"/>
        </w:rPr>
        <w:t>: 230-235 [PMID: 16797100 DOI: 10.1016/j.jhep.2006.04.006]</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38 </w:t>
      </w:r>
      <w:proofErr w:type="spellStart"/>
      <w:r w:rsidRPr="00B34846">
        <w:rPr>
          <w:rFonts w:ascii="Book Antiqua" w:hAnsi="Book Antiqua" w:cs="宋体"/>
          <w:b/>
          <w:bCs/>
          <w:kern w:val="0"/>
          <w:sz w:val="24"/>
          <w:szCs w:val="24"/>
          <w:lang w:eastAsia="zh-CN"/>
        </w:rPr>
        <w:t>Lemoine</w:t>
      </w:r>
      <w:proofErr w:type="spellEnd"/>
      <w:r w:rsidRPr="00B34846">
        <w:rPr>
          <w:rFonts w:ascii="Book Antiqua" w:hAnsi="Book Antiqua" w:cs="宋体"/>
          <w:b/>
          <w:bCs/>
          <w:kern w:val="0"/>
          <w:sz w:val="24"/>
          <w:szCs w:val="24"/>
          <w:lang w:eastAsia="zh-CN"/>
        </w:rPr>
        <w:t xml:space="preserve"> M</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Katsahian</w:t>
      </w:r>
      <w:proofErr w:type="spellEnd"/>
      <w:r w:rsidRPr="00B34846">
        <w:rPr>
          <w:rFonts w:ascii="Book Antiqua" w:hAnsi="Book Antiqua" w:cs="宋体"/>
          <w:kern w:val="0"/>
          <w:sz w:val="24"/>
          <w:szCs w:val="24"/>
          <w:lang w:eastAsia="zh-CN"/>
        </w:rPr>
        <w:t xml:space="preserve"> S, </w:t>
      </w:r>
      <w:proofErr w:type="spellStart"/>
      <w:r w:rsidRPr="00B34846">
        <w:rPr>
          <w:rFonts w:ascii="Book Antiqua" w:hAnsi="Book Antiqua" w:cs="宋体"/>
          <w:kern w:val="0"/>
          <w:sz w:val="24"/>
          <w:szCs w:val="24"/>
          <w:lang w:eastAsia="zh-CN"/>
        </w:rPr>
        <w:t>Ziol</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Nahon</w:t>
      </w:r>
      <w:proofErr w:type="spellEnd"/>
      <w:r w:rsidRPr="00B34846">
        <w:rPr>
          <w:rFonts w:ascii="Book Antiqua" w:hAnsi="Book Antiqua" w:cs="宋体"/>
          <w:kern w:val="0"/>
          <w:sz w:val="24"/>
          <w:szCs w:val="24"/>
          <w:lang w:eastAsia="zh-CN"/>
        </w:rPr>
        <w:t xml:space="preserve"> P, </w:t>
      </w:r>
      <w:proofErr w:type="spellStart"/>
      <w:r w:rsidRPr="00B34846">
        <w:rPr>
          <w:rFonts w:ascii="Book Antiqua" w:hAnsi="Book Antiqua" w:cs="宋体"/>
          <w:kern w:val="0"/>
          <w:sz w:val="24"/>
          <w:szCs w:val="24"/>
          <w:lang w:eastAsia="zh-CN"/>
        </w:rPr>
        <w:t>Ganne</w:t>
      </w:r>
      <w:proofErr w:type="spellEnd"/>
      <w:r w:rsidRPr="00B34846">
        <w:rPr>
          <w:rFonts w:ascii="Book Antiqua" w:hAnsi="Book Antiqua" w:cs="宋体"/>
          <w:kern w:val="0"/>
          <w:sz w:val="24"/>
          <w:szCs w:val="24"/>
          <w:lang w:eastAsia="zh-CN"/>
        </w:rPr>
        <w:t xml:space="preserve">-Carrie N, </w:t>
      </w:r>
      <w:proofErr w:type="spellStart"/>
      <w:r w:rsidRPr="00B34846">
        <w:rPr>
          <w:rFonts w:ascii="Book Antiqua" w:hAnsi="Book Antiqua" w:cs="宋体"/>
          <w:kern w:val="0"/>
          <w:sz w:val="24"/>
          <w:szCs w:val="24"/>
          <w:lang w:eastAsia="zh-CN"/>
        </w:rPr>
        <w:t>Kazemi</w:t>
      </w:r>
      <w:proofErr w:type="spellEnd"/>
      <w:r w:rsidRPr="00B34846">
        <w:rPr>
          <w:rFonts w:ascii="Book Antiqua" w:hAnsi="Book Antiqua" w:cs="宋体"/>
          <w:kern w:val="0"/>
          <w:sz w:val="24"/>
          <w:szCs w:val="24"/>
          <w:lang w:eastAsia="zh-CN"/>
        </w:rPr>
        <w:t xml:space="preserve"> F, </w:t>
      </w:r>
      <w:proofErr w:type="spellStart"/>
      <w:r w:rsidRPr="00B34846">
        <w:rPr>
          <w:rFonts w:ascii="Book Antiqua" w:hAnsi="Book Antiqua" w:cs="宋体"/>
          <w:kern w:val="0"/>
          <w:sz w:val="24"/>
          <w:szCs w:val="24"/>
          <w:lang w:eastAsia="zh-CN"/>
        </w:rPr>
        <w:t>Grando-Lemaire</w:t>
      </w:r>
      <w:proofErr w:type="spellEnd"/>
      <w:r w:rsidRPr="00B34846">
        <w:rPr>
          <w:rFonts w:ascii="Book Antiqua" w:hAnsi="Book Antiqua" w:cs="宋体"/>
          <w:kern w:val="0"/>
          <w:sz w:val="24"/>
          <w:szCs w:val="24"/>
          <w:lang w:eastAsia="zh-CN"/>
        </w:rPr>
        <w:t xml:space="preserve"> V, </w:t>
      </w:r>
      <w:proofErr w:type="spellStart"/>
      <w:r w:rsidRPr="00B34846">
        <w:rPr>
          <w:rFonts w:ascii="Book Antiqua" w:hAnsi="Book Antiqua" w:cs="宋体"/>
          <w:kern w:val="0"/>
          <w:sz w:val="24"/>
          <w:szCs w:val="24"/>
          <w:lang w:eastAsia="zh-CN"/>
        </w:rPr>
        <w:t>Trinchet</w:t>
      </w:r>
      <w:proofErr w:type="spellEnd"/>
      <w:r w:rsidRPr="00B34846">
        <w:rPr>
          <w:rFonts w:ascii="Book Antiqua" w:hAnsi="Book Antiqua" w:cs="宋体"/>
          <w:kern w:val="0"/>
          <w:sz w:val="24"/>
          <w:szCs w:val="24"/>
          <w:lang w:eastAsia="zh-CN"/>
        </w:rPr>
        <w:t xml:space="preserve"> JC, </w:t>
      </w:r>
      <w:proofErr w:type="spellStart"/>
      <w:r w:rsidRPr="00B34846">
        <w:rPr>
          <w:rFonts w:ascii="Book Antiqua" w:hAnsi="Book Antiqua" w:cs="宋体"/>
          <w:kern w:val="0"/>
          <w:sz w:val="24"/>
          <w:szCs w:val="24"/>
          <w:lang w:eastAsia="zh-CN"/>
        </w:rPr>
        <w:t>Beaugrand</w:t>
      </w:r>
      <w:proofErr w:type="spellEnd"/>
      <w:r w:rsidRPr="00B34846">
        <w:rPr>
          <w:rFonts w:ascii="Book Antiqua" w:hAnsi="Book Antiqua" w:cs="宋体"/>
          <w:kern w:val="0"/>
          <w:sz w:val="24"/>
          <w:szCs w:val="24"/>
          <w:lang w:eastAsia="zh-CN"/>
        </w:rPr>
        <w:t xml:space="preserve"> M. Liver stiffness measurement as a predictive tool of clinically significant portal hypertension in patients with compensated hepatitis C virus or alcohol-</w:t>
      </w:r>
      <w:r w:rsidRPr="00B34846">
        <w:rPr>
          <w:rFonts w:ascii="Book Antiqua" w:hAnsi="Book Antiqua" w:cs="宋体"/>
          <w:kern w:val="0"/>
          <w:sz w:val="24"/>
          <w:szCs w:val="24"/>
          <w:lang w:eastAsia="zh-CN"/>
        </w:rPr>
        <w:lastRenderedPageBreak/>
        <w:t xml:space="preserve">related cirrhosis. </w:t>
      </w:r>
      <w:r w:rsidRPr="00B34846">
        <w:rPr>
          <w:rFonts w:ascii="Book Antiqua" w:hAnsi="Book Antiqua" w:cs="宋体"/>
          <w:i/>
          <w:iCs/>
          <w:kern w:val="0"/>
          <w:sz w:val="24"/>
          <w:szCs w:val="24"/>
          <w:lang w:eastAsia="zh-CN"/>
        </w:rPr>
        <w:t xml:space="preserve">Aliment </w:t>
      </w:r>
      <w:proofErr w:type="spellStart"/>
      <w:r w:rsidRPr="00B34846">
        <w:rPr>
          <w:rFonts w:ascii="Book Antiqua" w:hAnsi="Book Antiqua" w:cs="宋体"/>
          <w:i/>
          <w:iCs/>
          <w:kern w:val="0"/>
          <w:sz w:val="24"/>
          <w:szCs w:val="24"/>
          <w:lang w:eastAsia="zh-CN"/>
        </w:rPr>
        <w:t>Pharmacol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Ther</w:t>
      </w:r>
      <w:proofErr w:type="spellEnd"/>
      <w:r w:rsidRPr="00B34846">
        <w:rPr>
          <w:rFonts w:ascii="Book Antiqua" w:hAnsi="Book Antiqua" w:cs="宋体"/>
          <w:kern w:val="0"/>
          <w:sz w:val="24"/>
          <w:szCs w:val="24"/>
          <w:lang w:eastAsia="zh-CN"/>
        </w:rPr>
        <w:t xml:space="preserve"> 2008; </w:t>
      </w:r>
      <w:r w:rsidRPr="00B34846">
        <w:rPr>
          <w:rFonts w:ascii="Book Antiqua" w:hAnsi="Book Antiqua" w:cs="宋体"/>
          <w:b/>
          <w:bCs/>
          <w:kern w:val="0"/>
          <w:sz w:val="24"/>
          <w:szCs w:val="24"/>
          <w:lang w:eastAsia="zh-CN"/>
        </w:rPr>
        <w:t>28</w:t>
      </w:r>
      <w:r w:rsidRPr="00B34846">
        <w:rPr>
          <w:rFonts w:ascii="Book Antiqua" w:hAnsi="Book Antiqua" w:cs="宋体"/>
          <w:kern w:val="0"/>
          <w:sz w:val="24"/>
          <w:szCs w:val="24"/>
          <w:lang w:eastAsia="zh-CN"/>
        </w:rPr>
        <w:t>: 1102-1110 [PMID: 18691352 DOI: 10.1111/j.1365-2036.2008.03825.x]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39 </w:t>
      </w:r>
      <w:proofErr w:type="spellStart"/>
      <w:r w:rsidRPr="00B34846">
        <w:rPr>
          <w:rFonts w:ascii="Book Antiqua" w:hAnsi="Book Antiqua" w:cs="宋体"/>
          <w:b/>
          <w:bCs/>
          <w:kern w:val="0"/>
          <w:sz w:val="24"/>
          <w:szCs w:val="24"/>
          <w:lang w:eastAsia="zh-CN"/>
        </w:rPr>
        <w:t>Castéra</w:t>
      </w:r>
      <w:proofErr w:type="spellEnd"/>
      <w:r w:rsidRPr="00B34846">
        <w:rPr>
          <w:rFonts w:ascii="Book Antiqua" w:hAnsi="Book Antiqua" w:cs="宋体"/>
          <w:b/>
          <w:bCs/>
          <w:kern w:val="0"/>
          <w:sz w:val="24"/>
          <w:szCs w:val="24"/>
          <w:lang w:eastAsia="zh-CN"/>
        </w:rPr>
        <w:t xml:space="preserve"> L</w:t>
      </w:r>
      <w:r w:rsidRPr="00B34846">
        <w:rPr>
          <w:rFonts w:ascii="Book Antiqua" w:hAnsi="Book Antiqua" w:cs="宋体"/>
          <w:kern w:val="0"/>
          <w:sz w:val="24"/>
          <w:szCs w:val="24"/>
          <w:lang w:eastAsia="zh-CN"/>
        </w:rPr>
        <w:t xml:space="preserve">, Le Bail B, </w:t>
      </w:r>
      <w:proofErr w:type="spellStart"/>
      <w:r w:rsidRPr="00B34846">
        <w:rPr>
          <w:rFonts w:ascii="Book Antiqua" w:hAnsi="Book Antiqua" w:cs="宋体"/>
          <w:kern w:val="0"/>
          <w:sz w:val="24"/>
          <w:szCs w:val="24"/>
          <w:lang w:eastAsia="zh-CN"/>
        </w:rPr>
        <w:t>Roudot-Thoraval</w:t>
      </w:r>
      <w:proofErr w:type="spellEnd"/>
      <w:r w:rsidRPr="00B34846">
        <w:rPr>
          <w:rFonts w:ascii="Book Antiqua" w:hAnsi="Book Antiqua" w:cs="宋体"/>
          <w:kern w:val="0"/>
          <w:sz w:val="24"/>
          <w:szCs w:val="24"/>
          <w:lang w:eastAsia="zh-CN"/>
        </w:rPr>
        <w:t xml:space="preserve"> F, Bernard PH, </w:t>
      </w:r>
      <w:proofErr w:type="spellStart"/>
      <w:r w:rsidRPr="00B34846">
        <w:rPr>
          <w:rFonts w:ascii="Book Antiqua" w:hAnsi="Book Antiqua" w:cs="宋体"/>
          <w:kern w:val="0"/>
          <w:sz w:val="24"/>
          <w:szCs w:val="24"/>
          <w:lang w:eastAsia="zh-CN"/>
        </w:rPr>
        <w:t>Foucher</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Merrouche</w:t>
      </w:r>
      <w:proofErr w:type="spellEnd"/>
      <w:r w:rsidRPr="00B34846">
        <w:rPr>
          <w:rFonts w:ascii="Book Antiqua" w:hAnsi="Book Antiqua" w:cs="宋体"/>
          <w:kern w:val="0"/>
          <w:sz w:val="24"/>
          <w:szCs w:val="24"/>
          <w:lang w:eastAsia="zh-CN"/>
        </w:rPr>
        <w:t xml:space="preserve"> W, </w:t>
      </w:r>
      <w:proofErr w:type="spellStart"/>
      <w:r w:rsidRPr="00B34846">
        <w:rPr>
          <w:rFonts w:ascii="Book Antiqua" w:hAnsi="Book Antiqua" w:cs="宋体"/>
          <w:kern w:val="0"/>
          <w:sz w:val="24"/>
          <w:szCs w:val="24"/>
          <w:lang w:eastAsia="zh-CN"/>
        </w:rPr>
        <w:t>Couzigou</w:t>
      </w:r>
      <w:proofErr w:type="spellEnd"/>
      <w:r w:rsidRPr="00B34846">
        <w:rPr>
          <w:rFonts w:ascii="Book Antiqua" w:hAnsi="Book Antiqua" w:cs="宋体"/>
          <w:kern w:val="0"/>
          <w:sz w:val="24"/>
          <w:szCs w:val="24"/>
          <w:lang w:eastAsia="zh-CN"/>
        </w:rPr>
        <w:t xml:space="preserve"> P, de </w:t>
      </w:r>
      <w:proofErr w:type="spellStart"/>
      <w:r w:rsidRPr="00B34846">
        <w:rPr>
          <w:rFonts w:ascii="Book Antiqua" w:hAnsi="Book Antiqua" w:cs="宋体"/>
          <w:kern w:val="0"/>
          <w:sz w:val="24"/>
          <w:szCs w:val="24"/>
          <w:lang w:eastAsia="zh-CN"/>
        </w:rPr>
        <w:t>Lédinghen</w:t>
      </w:r>
      <w:proofErr w:type="spellEnd"/>
      <w:r w:rsidRPr="00B34846">
        <w:rPr>
          <w:rFonts w:ascii="Book Antiqua" w:hAnsi="Book Antiqua" w:cs="宋体"/>
          <w:kern w:val="0"/>
          <w:sz w:val="24"/>
          <w:szCs w:val="24"/>
          <w:lang w:eastAsia="zh-CN"/>
        </w:rPr>
        <w:t xml:space="preserve"> V. Early detection in routine clinical practice of cirrhosis and </w:t>
      </w:r>
      <w:proofErr w:type="spellStart"/>
      <w:r w:rsidRPr="00B34846">
        <w:rPr>
          <w:rFonts w:ascii="Book Antiqua" w:hAnsi="Book Antiqua" w:cs="宋体"/>
          <w:kern w:val="0"/>
          <w:sz w:val="24"/>
          <w:szCs w:val="24"/>
          <w:lang w:eastAsia="zh-CN"/>
        </w:rPr>
        <w:t>oesophageal</w:t>
      </w:r>
      <w:proofErr w:type="spellEnd"/>
      <w:r w:rsidRPr="00B34846">
        <w:rPr>
          <w:rFonts w:ascii="Book Antiqua" w:hAnsi="Book Antiqua" w:cs="宋体"/>
          <w:kern w:val="0"/>
          <w:sz w:val="24"/>
          <w:szCs w:val="24"/>
          <w:lang w:eastAsia="zh-CN"/>
        </w:rPr>
        <w:t xml:space="preserve"> varices in chronic hepatitis C: comparison of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FibroScan</w:t>
      </w:r>
      <w:proofErr w:type="spellEnd"/>
      <w:r w:rsidRPr="00B34846">
        <w:rPr>
          <w:rFonts w:ascii="Book Antiqua" w:hAnsi="Book Antiqua" w:cs="宋体"/>
          <w:kern w:val="0"/>
          <w:sz w:val="24"/>
          <w:szCs w:val="24"/>
          <w:lang w:eastAsia="zh-CN"/>
        </w:rPr>
        <w:t xml:space="preserve">) with standard laboratory tests and non-invasive scores.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2009; </w:t>
      </w:r>
      <w:r w:rsidRPr="00B34846">
        <w:rPr>
          <w:rFonts w:ascii="Book Antiqua" w:hAnsi="Book Antiqua" w:cs="宋体"/>
          <w:b/>
          <w:bCs/>
          <w:kern w:val="0"/>
          <w:sz w:val="24"/>
          <w:szCs w:val="24"/>
          <w:lang w:eastAsia="zh-CN"/>
        </w:rPr>
        <w:t>50</w:t>
      </w:r>
      <w:r w:rsidRPr="00B34846">
        <w:rPr>
          <w:rFonts w:ascii="Book Antiqua" w:hAnsi="Book Antiqua" w:cs="宋体"/>
          <w:kern w:val="0"/>
          <w:sz w:val="24"/>
          <w:szCs w:val="24"/>
          <w:lang w:eastAsia="zh-CN"/>
        </w:rPr>
        <w:t>: 59-68 [PMID: 19013661 DOI: 10.1016/j.jhep.2008.08.018]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proofErr w:type="gramStart"/>
      <w:r w:rsidRPr="00B34846">
        <w:rPr>
          <w:rFonts w:ascii="Book Antiqua" w:hAnsi="Book Antiqua" w:cs="宋体"/>
          <w:kern w:val="0"/>
          <w:sz w:val="24"/>
          <w:szCs w:val="24"/>
          <w:lang w:eastAsia="zh-CN"/>
        </w:rPr>
        <w:t xml:space="preserve">40 </w:t>
      </w:r>
      <w:r w:rsidRPr="00B34846">
        <w:rPr>
          <w:rFonts w:ascii="Book Antiqua" w:hAnsi="Book Antiqua" w:cs="宋体"/>
          <w:b/>
          <w:bCs/>
          <w:kern w:val="0"/>
          <w:sz w:val="24"/>
          <w:szCs w:val="24"/>
          <w:lang w:eastAsia="zh-CN"/>
        </w:rPr>
        <w:t>Pritchett S</w:t>
      </w:r>
      <w:r w:rsidRPr="00B34846">
        <w:rPr>
          <w:rFonts w:ascii="Book Antiqua" w:hAnsi="Book Antiqua" w:cs="宋体"/>
          <w:kern w:val="0"/>
          <w:sz w:val="24"/>
          <w:szCs w:val="24"/>
          <w:lang w:eastAsia="zh-CN"/>
        </w:rPr>
        <w:t xml:space="preserve">, Cardenas A, Manning D, Curry M, </w:t>
      </w:r>
      <w:proofErr w:type="spellStart"/>
      <w:r w:rsidRPr="00B34846">
        <w:rPr>
          <w:rFonts w:ascii="Book Antiqua" w:hAnsi="Book Antiqua" w:cs="宋体"/>
          <w:kern w:val="0"/>
          <w:sz w:val="24"/>
          <w:szCs w:val="24"/>
          <w:lang w:eastAsia="zh-CN"/>
        </w:rPr>
        <w:t>Afdhal</w:t>
      </w:r>
      <w:proofErr w:type="spellEnd"/>
      <w:r w:rsidRPr="00B34846">
        <w:rPr>
          <w:rFonts w:ascii="Book Antiqua" w:hAnsi="Book Antiqua" w:cs="宋体"/>
          <w:kern w:val="0"/>
          <w:sz w:val="24"/>
          <w:szCs w:val="24"/>
          <w:lang w:eastAsia="zh-CN"/>
        </w:rPr>
        <w:t xml:space="preserve"> NH.</w:t>
      </w:r>
      <w:proofErr w:type="gramEnd"/>
      <w:r w:rsidRPr="00B34846">
        <w:rPr>
          <w:rFonts w:ascii="Book Antiqua" w:hAnsi="Book Antiqua" w:cs="宋体"/>
          <w:kern w:val="0"/>
          <w:sz w:val="24"/>
          <w:szCs w:val="24"/>
          <w:lang w:eastAsia="zh-CN"/>
        </w:rPr>
        <w:t xml:space="preserve"> The optimal cut-off for predicting large </w:t>
      </w:r>
      <w:proofErr w:type="spellStart"/>
      <w:r w:rsidRPr="00B34846">
        <w:rPr>
          <w:rFonts w:ascii="Book Antiqua" w:hAnsi="Book Antiqua" w:cs="宋体"/>
          <w:kern w:val="0"/>
          <w:sz w:val="24"/>
          <w:szCs w:val="24"/>
          <w:lang w:eastAsia="zh-CN"/>
        </w:rPr>
        <w:t>oesophageal</w:t>
      </w:r>
      <w:proofErr w:type="spellEnd"/>
      <w:r w:rsidRPr="00B34846">
        <w:rPr>
          <w:rFonts w:ascii="Book Antiqua" w:hAnsi="Book Antiqua" w:cs="宋体"/>
          <w:kern w:val="0"/>
          <w:sz w:val="24"/>
          <w:szCs w:val="24"/>
          <w:lang w:eastAsia="zh-CN"/>
        </w:rPr>
        <w:t xml:space="preserve"> varices using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is disease specific. </w:t>
      </w:r>
      <w:r w:rsidRPr="00B34846">
        <w:rPr>
          <w:rFonts w:ascii="Book Antiqua" w:hAnsi="Book Antiqua" w:cs="宋体"/>
          <w:i/>
          <w:iCs/>
          <w:kern w:val="0"/>
          <w:sz w:val="24"/>
          <w:szCs w:val="24"/>
          <w:lang w:eastAsia="zh-CN"/>
        </w:rPr>
        <w:t xml:space="preserve">J Viral </w:t>
      </w:r>
      <w:proofErr w:type="spellStart"/>
      <w:r w:rsidRPr="00B34846">
        <w:rPr>
          <w:rFonts w:ascii="Book Antiqua" w:hAnsi="Book Antiqua" w:cs="宋体"/>
          <w:i/>
          <w:iCs/>
          <w:kern w:val="0"/>
          <w:sz w:val="24"/>
          <w:szCs w:val="24"/>
          <w:lang w:eastAsia="zh-CN"/>
        </w:rPr>
        <w:t>Hepat</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18</w:t>
      </w:r>
      <w:r w:rsidRPr="00B34846">
        <w:rPr>
          <w:rFonts w:ascii="Book Antiqua" w:hAnsi="Book Antiqua" w:cs="宋体"/>
          <w:kern w:val="0"/>
          <w:sz w:val="24"/>
          <w:szCs w:val="24"/>
          <w:lang w:eastAsia="zh-CN"/>
        </w:rPr>
        <w:t>: e75-e80 [PMID: 21040236 DOI: 10.1111/j.1365-2893.2010.01375.x]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41 </w:t>
      </w:r>
      <w:r w:rsidRPr="00B34846">
        <w:rPr>
          <w:rFonts w:ascii="Book Antiqua" w:hAnsi="Book Antiqua" w:cs="宋体"/>
          <w:b/>
          <w:bCs/>
          <w:kern w:val="0"/>
          <w:sz w:val="24"/>
          <w:szCs w:val="24"/>
          <w:lang w:eastAsia="zh-CN"/>
        </w:rPr>
        <w:t>Nguyen-</w:t>
      </w:r>
      <w:proofErr w:type="spellStart"/>
      <w:r w:rsidRPr="00B34846">
        <w:rPr>
          <w:rFonts w:ascii="Book Antiqua" w:hAnsi="Book Antiqua" w:cs="宋体"/>
          <w:b/>
          <w:bCs/>
          <w:kern w:val="0"/>
          <w:sz w:val="24"/>
          <w:szCs w:val="24"/>
          <w:lang w:eastAsia="zh-CN"/>
        </w:rPr>
        <w:t>Khac</w:t>
      </w:r>
      <w:proofErr w:type="spellEnd"/>
      <w:r w:rsidRPr="00B34846">
        <w:rPr>
          <w:rFonts w:ascii="Book Antiqua" w:hAnsi="Book Antiqua" w:cs="宋体"/>
          <w:b/>
          <w:bCs/>
          <w:kern w:val="0"/>
          <w:sz w:val="24"/>
          <w:szCs w:val="24"/>
          <w:lang w:eastAsia="zh-CN"/>
        </w:rPr>
        <w:t xml:space="preserve"> E</w:t>
      </w:r>
      <w:r w:rsidRPr="00B34846">
        <w:rPr>
          <w:rFonts w:ascii="Book Antiqua" w:hAnsi="Book Antiqua" w:cs="宋体"/>
          <w:kern w:val="0"/>
          <w:sz w:val="24"/>
          <w:szCs w:val="24"/>
          <w:lang w:eastAsia="zh-CN"/>
        </w:rPr>
        <w:t xml:space="preserve">, Saint-Leger P, </w:t>
      </w:r>
      <w:proofErr w:type="spellStart"/>
      <w:r w:rsidRPr="00B34846">
        <w:rPr>
          <w:rFonts w:ascii="Book Antiqua" w:hAnsi="Book Antiqua" w:cs="宋体"/>
          <w:kern w:val="0"/>
          <w:sz w:val="24"/>
          <w:szCs w:val="24"/>
          <w:lang w:eastAsia="zh-CN"/>
        </w:rPr>
        <w:t>Tramier</w:t>
      </w:r>
      <w:proofErr w:type="spellEnd"/>
      <w:r w:rsidRPr="00B34846">
        <w:rPr>
          <w:rFonts w:ascii="Book Antiqua" w:hAnsi="Book Antiqua" w:cs="宋体"/>
          <w:kern w:val="0"/>
          <w:sz w:val="24"/>
          <w:szCs w:val="24"/>
          <w:lang w:eastAsia="zh-CN"/>
        </w:rPr>
        <w:t xml:space="preserve"> B, </w:t>
      </w:r>
      <w:proofErr w:type="spellStart"/>
      <w:r w:rsidRPr="00B34846">
        <w:rPr>
          <w:rFonts w:ascii="Book Antiqua" w:hAnsi="Book Antiqua" w:cs="宋体"/>
          <w:kern w:val="0"/>
          <w:sz w:val="24"/>
          <w:szCs w:val="24"/>
          <w:lang w:eastAsia="zh-CN"/>
        </w:rPr>
        <w:t>Coevoet</w:t>
      </w:r>
      <w:proofErr w:type="spellEnd"/>
      <w:r w:rsidRPr="00B34846">
        <w:rPr>
          <w:rFonts w:ascii="Book Antiqua" w:hAnsi="Book Antiqua" w:cs="宋体"/>
          <w:kern w:val="0"/>
          <w:sz w:val="24"/>
          <w:szCs w:val="24"/>
          <w:lang w:eastAsia="zh-CN"/>
        </w:rPr>
        <w:t xml:space="preserve"> H, Capron D, </w:t>
      </w:r>
      <w:proofErr w:type="spellStart"/>
      <w:r w:rsidRPr="00B34846">
        <w:rPr>
          <w:rFonts w:ascii="Book Antiqua" w:hAnsi="Book Antiqua" w:cs="宋体"/>
          <w:kern w:val="0"/>
          <w:sz w:val="24"/>
          <w:szCs w:val="24"/>
          <w:lang w:eastAsia="zh-CN"/>
        </w:rPr>
        <w:t>Dupas</w:t>
      </w:r>
      <w:proofErr w:type="spellEnd"/>
      <w:r w:rsidRPr="00B34846">
        <w:rPr>
          <w:rFonts w:ascii="Book Antiqua" w:hAnsi="Book Antiqua" w:cs="宋体"/>
          <w:kern w:val="0"/>
          <w:sz w:val="24"/>
          <w:szCs w:val="24"/>
          <w:lang w:eastAsia="zh-CN"/>
        </w:rPr>
        <w:t xml:space="preserve"> JL. Noninvasive diagnosis of large esophageal varices by </w:t>
      </w:r>
      <w:proofErr w:type="spellStart"/>
      <w:r w:rsidRPr="00B34846">
        <w:rPr>
          <w:rFonts w:ascii="Book Antiqua" w:hAnsi="Book Antiqua" w:cs="宋体"/>
          <w:kern w:val="0"/>
          <w:sz w:val="24"/>
          <w:szCs w:val="24"/>
          <w:lang w:eastAsia="zh-CN"/>
        </w:rPr>
        <w:t>Fibroscan</w:t>
      </w:r>
      <w:proofErr w:type="spellEnd"/>
      <w:r w:rsidRPr="00B34846">
        <w:rPr>
          <w:rFonts w:ascii="Book Antiqua" w:hAnsi="Book Antiqua" w:cs="宋体"/>
          <w:kern w:val="0"/>
          <w:sz w:val="24"/>
          <w:szCs w:val="24"/>
          <w:lang w:eastAsia="zh-CN"/>
        </w:rPr>
        <w:t xml:space="preserve">: strong influence of the cirrhosis etiology. </w:t>
      </w:r>
      <w:r w:rsidRPr="00B34846">
        <w:rPr>
          <w:rFonts w:ascii="Book Antiqua" w:hAnsi="Book Antiqua" w:cs="宋体"/>
          <w:i/>
          <w:iCs/>
          <w:kern w:val="0"/>
          <w:sz w:val="24"/>
          <w:szCs w:val="24"/>
          <w:lang w:eastAsia="zh-CN"/>
        </w:rPr>
        <w:t xml:space="preserve">Alcohol </w:t>
      </w:r>
      <w:proofErr w:type="spellStart"/>
      <w:r w:rsidRPr="00B34846">
        <w:rPr>
          <w:rFonts w:ascii="Book Antiqua" w:hAnsi="Book Antiqua" w:cs="宋体"/>
          <w:i/>
          <w:iCs/>
          <w:kern w:val="0"/>
          <w:sz w:val="24"/>
          <w:szCs w:val="24"/>
          <w:lang w:eastAsia="zh-CN"/>
        </w:rPr>
        <w:t>Clin</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Exp</w:t>
      </w:r>
      <w:proofErr w:type="spellEnd"/>
      <w:r w:rsidRPr="00B34846">
        <w:rPr>
          <w:rFonts w:ascii="Book Antiqua" w:hAnsi="Book Antiqua" w:cs="宋体"/>
          <w:i/>
          <w:iCs/>
          <w:kern w:val="0"/>
          <w:sz w:val="24"/>
          <w:szCs w:val="24"/>
          <w:lang w:eastAsia="zh-CN"/>
        </w:rPr>
        <w:t xml:space="preserve"> Res</w:t>
      </w:r>
      <w:r w:rsidRPr="00B34846">
        <w:rPr>
          <w:rFonts w:ascii="Book Antiqua" w:hAnsi="Book Antiqua" w:cs="宋体"/>
          <w:kern w:val="0"/>
          <w:sz w:val="24"/>
          <w:szCs w:val="24"/>
          <w:lang w:eastAsia="zh-CN"/>
        </w:rPr>
        <w:t xml:space="preserve"> 2010; </w:t>
      </w:r>
      <w:r w:rsidRPr="00B34846">
        <w:rPr>
          <w:rFonts w:ascii="Book Antiqua" w:hAnsi="Book Antiqua" w:cs="宋体"/>
          <w:b/>
          <w:bCs/>
          <w:kern w:val="0"/>
          <w:sz w:val="24"/>
          <w:szCs w:val="24"/>
          <w:lang w:eastAsia="zh-CN"/>
        </w:rPr>
        <w:t>34</w:t>
      </w:r>
      <w:r w:rsidRPr="00B34846">
        <w:rPr>
          <w:rFonts w:ascii="Book Antiqua" w:hAnsi="Book Antiqua" w:cs="宋体"/>
          <w:kern w:val="0"/>
          <w:sz w:val="24"/>
          <w:szCs w:val="24"/>
          <w:lang w:eastAsia="zh-CN"/>
        </w:rPr>
        <w:t>: 1146-1153 [PMID: 20477777 DOI: 10.1111/j.1530-0277.2010.01191.x]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42 </w:t>
      </w:r>
      <w:proofErr w:type="spellStart"/>
      <w:r w:rsidRPr="00B34846">
        <w:rPr>
          <w:rFonts w:ascii="Book Antiqua" w:hAnsi="Book Antiqua" w:cs="宋体"/>
          <w:b/>
          <w:bCs/>
          <w:kern w:val="0"/>
          <w:sz w:val="24"/>
          <w:szCs w:val="24"/>
          <w:lang w:eastAsia="zh-CN"/>
        </w:rPr>
        <w:t>Sporea</w:t>
      </w:r>
      <w:proofErr w:type="spellEnd"/>
      <w:r w:rsidRPr="00B34846">
        <w:rPr>
          <w:rFonts w:ascii="Book Antiqua" w:hAnsi="Book Antiqua" w:cs="宋体"/>
          <w:b/>
          <w:bCs/>
          <w:kern w:val="0"/>
          <w:sz w:val="24"/>
          <w:szCs w:val="24"/>
          <w:lang w:eastAsia="zh-CN"/>
        </w:rPr>
        <w:t xml:space="preserve"> I</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Ra</w:t>
      </w:r>
      <w:r w:rsidRPr="00B34846">
        <w:rPr>
          <w:rFonts w:ascii="Book Antiqua" w:eastAsia="MS Mincho" w:hAnsi="Book Antiqua" w:cs="MS Mincho"/>
          <w:kern w:val="0"/>
          <w:sz w:val="24"/>
          <w:szCs w:val="24"/>
          <w:lang w:eastAsia="zh-CN"/>
        </w:rPr>
        <w:t>ţ</w:t>
      </w:r>
      <w:r w:rsidRPr="00B34846">
        <w:rPr>
          <w:rFonts w:ascii="Book Antiqua" w:hAnsi="Book Antiqua" w:cs="宋体"/>
          <w:kern w:val="0"/>
          <w:sz w:val="24"/>
          <w:szCs w:val="24"/>
          <w:lang w:eastAsia="zh-CN"/>
        </w:rPr>
        <w:t>iu</w:t>
      </w:r>
      <w:proofErr w:type="spellEnd"/>
      <w:r w:rsidRPr="00B34846">
        <w:rPr>
          <w:rFonts w:ascii="Book Antiqua" w:hAnsi="Book Antiqua" w:cs="宋体"/>
          <w:kern w:val="0"/>
          <w:sz w:val="24"/>
          <w:szCs w:val="24"/>
          <w:lang w:eastAsia="zh-CN"/>
        </w:rPr>
        <w:t xml:space="preserve"> I, </w:t>
      </w:r>
      <w:proofErr w:type="spellStart"/>
      <w:r w:rsidRPr="00B34846">
        <w:rPr>
          <w:rFonts w:ascii="Book Antiqua" w:hAnsi="Book Antiqua" w:cs="宋体"/>
          <w:kern w:val="0"/>
          <w:sz w:val="24"/>
          <w:szCs w:val="24"/>
          <w:lang w:eastAsia="zh-CN"/>
        </w:rPr>
        <w:t>Sirli</w:t>
      </w:r>
      <w:proofErr w:type="spellEnd"/>
      <w:r w:rsidRPr="00B34846">
        <w:rPr>
          <w:rFonts w:ascii="Book Antiqua" w:hAnsi="Book Antiqua" w:cs="宋体"/>
          <w:kern w:val="0"/>
          <w:sz w:val="24"/>
          <w:szCs w:val="24"/>
          <w:lang w:eastAsia="zh-CN"/>
        </w:rPr>
        <w:t xml:space="preserve"> R, </w:t>
      </w:r>
      <w:proofErr w:type="spellStart"/>
      <w:r w:rsidRPr="00B34846">
        <w:rPr>
          <w:rFonts w:ascii="Book Antiqua" w:hAnsi="Book Antiqua" w:cs="宋体"/>
          <w:kern w:val="0"/>
          <w:sz w:val="24"/>
          <w:szCs w:val="24"/>
          <w:lang w:eastAsia="zh-CN"/>
        </w:rPr>
        <w:t>Popescu</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Bota</w:t>
      </w:r>
      <w:proofErr w:type="spellEnd"/>
      <w:r w:rsidRPr="00B34846">
        <w:rPr>
          <w:rFonts w:ascii="Book Antiqua" w:hAnsi="Book Antiqua" w:cs="宋体"/>
          <w:kern w:val="0"/>
          <w:sz w:val="24"/>
          <w:szCs w:val="24"/>
          <w:lang w:eastAsia="zh-CN"/>
        </w:rPr>
        <w:t xml:space="preserve"> S. Value of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for the prediction of </w:t>
      </w:r>
      <w:proofErr w:type="spellStart"/>
      <w:r w:rsidRPr="00B34846">
        <w:rPr>
          <w:rFonts w:ascii="Book Antiqua" w:hAnsi="Book Antiqua" w:cs="宋体"/>
          <w:kern w:val="0"/>
          <w:sz w:val="24"/>
          <w:szCs w:val="24"/>
          <w:lang w:eastAsia="zh-CN"/>
        </w:rPr>
        <w:t>variceal</w:t>
      </w:r>
      <w:proofErr w:type="spellEnd"/>
      <w:r w:rsidRPr="00B34846">
        <w:rPr>
          <w:rFonts w:ascii="Book Antiqua" w:hAnsi="Book Antiqua" w:cs="宋体"/>
          <w:kern w:val="0"/>
          <w:sz w:val="24"/>
          <w:szCs w:val="24"/>
          <w:lang w:eastAsia="zh-CN"/>
        </w:rPr>
        <w:t xml:space="preserve"> bleeding. </w:t>
      </w:r>
      <w:r w:rsidRPr="00B34846">
        <w:rPr>
          <w:rFonts w:ascii="Book Antiqua" w:hAnsi="Book Antiqua" w:cs="宋体"/>
          <w:i/>
          <w:iCs/>
          <w:kern w:val="0"/>
          <w:sz w:val="24"/>
          <w:szCs w:val="24"/>
          <w:lang w:eastAsia="zh-CN"/>
        </w:rPr>
        <w:t xml:space="preserve">World 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17</w:t>
      </w:r>
      <w:r w:rsidRPr="00B34846">
        <w:rPr>
          <w:rFonts w:ascii="Book Antiqua" w:hAnsi="Book Antiqua" w:cs="宋体"/>
          <w:kern w:val="0"/>
          <w:sz w:val="24"/>
          <w:szCs w:val="24"/>
          <w:lang w:eastAsia="zh-CN"/>
        </w:rPr>
        <w:t>: 2206-2210 [PMID: 21633530 DOI: 10.3748/wjg.v17.i17.2206]</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43 </w:t>
      </w:r>
      <w:r w:rsidRPr="00B34846">
        <w:rPr>
          <w:rFonts w:ascii="Book Antiqua" w:hAnsi="Book Antiqua" w:cs="宋体"/>
          <w:b/>
          <w:bCs/>
          <w:kern w:val="0"/>
          <w:sz w:val="24"/>
          <w:szCs w:val="24"/>
          <w:lang w:eastAsia="zh-CN"/>
        </w:rPr>
        <w:t>Cosgrove D</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Piscaglia</w:t>
      </w:r>
      <w:proofErr w:type="spellEnd"/>
      <w:r w:rsidRPr="00B34846">
        <w:rPr>
          <w:rFonts w:ascii="Book Antiqua" w:hAnsi="Book Antiqua" w:cs="宋体"/>
          <w:kern w:val="0"/>
          <w:sz w:val="24"/>
          <w:szCs w:val="24"/>
          <w:lang w:eastAsia="zh-CN"/>
        </w:rPr>
        <w:t xml:space="preserve"> F, </w:t>
      </w:r>
      <w:proofErr w:type="spellStart"/>
      <w:r w:rsidRPr="00B34846">
        <w:rPr>
          <w:rFonts w:ascii="Book Antiqua" w:hAnsi="Book Antiqua" w:cs="宋体"/>
          <w:kern w:val="0"/>
          <w:sz w:val="24"/>
          <w:szCs w:val="24"/>
          <w:lang w:eastAsia="zh-CN"/>
        </w:rPr>
        <w:t>Bamber</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Bojunga</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Correas</w:t>
      </w:r>
      <w:proofErr w:type="spellEnd"/>
      <w:r w:rsidRPr="00B34846">
        <w:rPr>
          <w:rFonts w:ascii="Book Antiqua" w:hAnsi="Book Antiqua" w:cs="宋体"/>
          <w:kern w:val="0"/>
          <w:sz w:val="24"/>
          <w:szCs w:val="24"/>
          <w:lang w:eastAsia="zh-CN"/>
        </w:rPr>
        <w:t xml:space="preserve"> JM, </w:t>
      </w:r>
      <w:proofErr w:type="spellStart"/>
      <w:r w:rsidRPr="00B34846">
        <w:rPr>
          <w:rFonts w:ascii="Book Antiqua" w:hAnsi="Book Antiqua" w:cs="宋体"/>
          <w:kern w:val="0"/>
          <w:sz w:val="24"/>
          <w:szCs w:val="24"/>
          <w:lang w:eastAsia="zh-CN"/>
        </w:rPr>
        <w:t>Gilja</w:t>
      </w:r>
      <w:proofErr w:type="spellEnd"/>
      <w:r w:rsidRPr="00B34846">
        <w:rPr>
          <w:rFonts w:ascii="Book Antiqua" w:hAnsi="Book Antiqua" w:cs="宋体"/>
          <w:kern w:val="0"/>
          <w:sz w:val="24"/>
          <w:szCs w:val="24"/>
          <w:lang w:eastAsia="zh-CN"/>
        </w:rPr>
        <w:t xml:space="preserve"> OH, </w:t>
      </w:r>
      <w:proofErr w:type="spellStart"/>
      <w:r w:rsidRPr="00B34846">
        <w:rPr>
          <w:rFonts w:ascii="Book Antiqua" w:hAnsi="Book Antiqua" w:cs="宋体"/>
          <w:kern w:val="0"/>
          <w:sz w:val="24"/>
          <w:szCs w:val="24"/>
          <w:lang w:eastAsia="zh-CN"/>
        </w:rPr>
        <w:t>Klauser</w:t>
      </w:r>
      <w:proofErr w:type="spellEnd"/>
      <w:r w:rsidRPr="00B34846">
        <w:rPr>
          <w:rFonts w:ascii="Book Antiqua" w:hAnsi="Book Antiqua" w:cs="宋体"/>
          <w:kern w:val="0"/>
          <w:sz w:val="24"/>
          <w:szCs w:val="24"/>
          <w:lang w:eastAsia="zh-CN"/>
        </w:rPr>
        <w:t xml:space="preserve"> AS, </w:t>
      </w:r>
      <w:proofErr w:type="spellStart"/>
      <w:r w:rsidRPr="00B34846">
        <w:rPr>
          <w:rFonts w:ascii="Book Antiqua" w:hAnsi="Book Antiqua" w:cs="宋体"/>
          <w:kern w:val="0"/>
          <w:sz w:val="24"/>
          <w:szCs w:val="24"/>
          <w:lang w:eastAsia="zh-CN"/>
        </w:rPr>
        <w:t>Sporea</w:t>
      </w:r>
      <w:proofErr w:type="spellEnd"/>
      <w:r w:rsidRPr="00B34846">
        <w:rPr>
          <w:rFonts w:ascii="Book Antiqua" w:hAnsi="Book Antiqua" w:cs="宋体"/>
          <w:kern w:val="0"/>
          <w:sz w:val="24"/>
          <w:szCs w:val="24"/>
          <w:lang w:eastAsia="zh-CN"/>
        </w:rPr>
        <w:t xml:space="preserve"> I, </w:t>
      </w:r>
      <w:proofErr w:type="spellStart"/>
      <w:r w:rsidRPr="00B34846">
        <w:rPr>
          <w:rFonts w:ascii="Book Antiqua" w:hAnsi="Book Antiqua" w:cs="宋体"/>
          <w:kern w:val="0"/>
          <w:sz w:val="24"/>
          <w:szCs w:val="24"/>
          <w:lang w:eastAsia="zh-CN"/>
        </w:rPr>
        <w:t>Calliada</w:t>
      </w:r>
      <w:proofErr w:type="spellEnd"/>
      <w:r w:rsidRPr="00B34846">
        <w:rPr>
          <w:rFonts w:ascii="Book Antiqua" w:hAnsi="Book Antiqua" w:cs="宋体"/>
          <w:kern w:val="0"/>
          <w:sz w:val="24"/>
          <w:szCs w:val="24"/>
          <w:lang w:eastAsia="zh-CN"/>
        </w:rPr>
        <w:t xml:space="preserve"> F, </w:t>
      </w:r>
      <w:proofErr w:type="spellStart"/>
      <w:r w:rsidRPr="00B34846">
        <w:rPr>
          <w:rFonts w:ascii="Book Antiqua" w:hAnsi="Book Antiqua" w:cs="宋体"/>
          <w:kern w:val="0"/>
          <w:sz w:val="24"/>
          <w:szCs w:val="24"/>
          <w:lang w:eastAsia="zh-CN"/>
        </w:rPr>
        <w:t>Cantisani</w:t>
      </w:r>
      <w:proofErr w:type="spellEnd"/>
      <w:r w:rsidRPr="00B34846">
        <w:rPr>
          <w:rFonts w:ascii="Book Antiqua" w:hAnsi="Book Antiqua" w:cs="宋体"/>
          <w:kern w:val="0"/>
          <w:sz w:val="24"/>
          <w:szCs w:val="24"/>
          <w:lang w:eastAsia="zh-CN"/>
        </w:rPr>
        <w:t xml:space="preserve"> V, </w:t>
      </w:r>
      <w:proofErr w:type="spellStart"/>
      <w:r w:rsidRPr="00B34846">
        <w:rPr>
          <w:rFonts w:ascii="Book Antiqua" w:hAnsi="Book Antiqua" w:cs="宋体"/>
          <w:kern w:val="0"/>
          <w:sz w:val="24"/>
          <w:szCs w:val="24"/>
          <w:lang w:eastAsia="zh-CN"/>
        </w:rPr>
        <w:t>D'Onofrio</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Drakonaki</w:t>
      </w:r>
      <w:proofErr w:type="spellEnd"/>
      <w:r w:rsidRPr="00B34846">
        <w:rPr>
          <w:rFonts w:ascii="Book Antiqua" w:hAnsi="Book Antiqua" w:cs="宋体"/>
          <w:kern w:val="0"/>
          <w:sz w:val="24"/>
          <w:szCs w:val="24"/>
          <w:lang w:eastAsia="zh-CN"/>
        </w:rPr>
        <w:t xml:space="preserve"> EE, Fink M, Friedrich-Rust M, </w:t>
      </w:r>
      <w:proofErr w:type="spellStart"/>
      <w:r w:rsidRPr="00B34846">
        <w:rPr>
          <w:rFonts w:ascii="Book Antiqua" w:hAnsi="Book Antiqua" w:cs="宋体"/>
          <w:kern w:val="0"/>
          <w:sz w:val="24"/>
          <w:szCs w:val="24"/>
          <w:lang w:eastAsia="zh-CN"/>
        </w:rPr>
        <w:t>Fromageau</w:t>
      </w:r>
      <w:proofErr w:type="spellEnd"/>
      <w:r w:rsidRPr="00B34846">
        <w:rPr>
          <w:rFonts w:ascii="Book Antiqua" w:hAnsi="Book Antiqua" w:cs="宋体"/>
          <w:kern w:val="0"/>
          <w:sz w:val="24"/>
          <w:szCs w:val="24"/>
          <w:lang w:eastAsia="zh-CN"/>
        </w:rPr>
        <w:t xml:space="preserve"> J, Havre RF, </w:t>
      </w:r>
      <w:proofErr w:type="spellStart"/>
      <w:r w:rsidRPr="00B34846">
        <w:rPr>
          <w:rFonts w:ascii="Book Antiqua" w:hAnsi="Book Antiqua" w:cs="宋体"/>
          <w:kern w:val="0"/>
          <w:sz w:val="24"/>
          <w:szCs w:val="24"/>
          <w:lang w:eastAsia="zh-CN"/>
        </w:rPr>
        <w:t>Jenssen</w:t>
      </w:r>
      <w:proofErr w:type="spellEnd"/>
      <w:r w:rsidRPr="00B34846">
        <w:rPr>
          <w:rFonts w:ascii="Book Antiqua" w:hAnsi="Book Antiqua" w:cs="宋体"/>
          <w:kern w:val="0"/>
          <w:sz w:val="24"/>
          <w:szCs w:val="24"/>
          <w:lang w:eastAsia="zh-CN"/>
        </w:rPr>
        <w:t xml:space="preserve"> C, </w:t>
      </w:r>
      <w:proofErr w:type="spellStart"/>
      <w:r w:rsidRPr="00B34846">
        <w:rPr>
          <w:rFonts w:ascii="Book Antiqua" w:hAnsi="Book Antiqua" w:cs="宋体"/>
          <w:kern w:val="0"/>
          <w:sz w:val="24"/>
          <w:szCs w:val="24"/>
          <w:lang w:eastAsia="zh-CN"/>
        </w:rPr>
        <w:t>Ohlinger</w:t>
      </w:r>
      <w:proofErr w:type="spellEnd"/>
      <w:r w:rsidRPr="00B34846">
        <w:rPr>
          <w:rFonts w:ascii="Book Antiqua" w:hAnsi="Book Antiqua" w:cs="宋体"/>
          <w:kern w:val="0"/>
          <w:sz w:val="24"/>
          <w:szCs w:val="24"/>
          <w:lang w:eastAsia="zh-CN"/>
        </w:rPr>
        <w:t xml:space="preserve"> R, </w:t>
      </w:r>
      <w:proofErr w:type="spellStart"/>
      <w:r w:rsidRPr="00B34846">
        <w:rPr>
          <w:rFonts w:ascii="Book Antiqua" w:hAnsi="Book Antiqua" w:cs="宋体"/>
          <w:kern w:val="0"/>
          <w:sz w:val="24"/>
          <w:szCs w:val="24"/>
          <w:lang w:eastAsia="zh-CN"/>
        </w:rPr>
        <w:t>S</w:t>
      </w:r>
      <w:r w:rsidRPr="00B34846">
        <w:rPr>
          <w:rFonts w:ascii="Book Antiqua" w:eastAsia="MS Mincho" w:hAnsi="Book Antiqua" w:cs="MS Mincho"/>
          <w:kern w:val="0"/>
          <w:sz w:val="24"/>
          <w:szCs w:val="24"/>
          <w:lang w:eastAsia="zh-CN"/>
        </w:rPr>
        <w:t>ă</w:t>
      </w:r>
      <w:r w:rsidRPr="00B34846">
        <w:rPr>
          <w:rFonts w:ascii="Book Antiqua" w:hAnsi="Book Antiqua" w:cs="宋体"/>
          <w:kern w:val="0"/>
          <w:sz w:val="24"/>
          <w:szCs w:val="24"/>
          <w:lang w:eastAsia="zh-CN"/>
        </w:rPr>
        <w:t>ftoiu</w:t>
      </w:r>
      <w:proofErr w:type="spellEnd"/>
      <w:r w:rsidRPr="00B34846">
        <w:rPr>
          <w:rFonts w:ascii="Book Antiqua" w:hAnsi="Book Antiqua" w:cs="宋体"/>
          <w:kern w:val="0"/>
          <w:sz w:val="24"/>
          <w:szCs w:val="24"/>
          <w:lang w:eastAsia="zh-CN"/>
        </w:rPr>
        <w:t xml:space="preserve"> A, Schaefer F, Dietrich CF. EFSUMB guidelines and recommendations on the clinical use of ultrasound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Part 2: Clinical applications. </w:t>
      </w:r>
      <w:proofErr w:type="spellStart"/>
      <w:r w:rsidRPr="00B34846">
        <w:rPr>
          <w:rFonts w:ascii="Book Antiqua" w:hAnsi="Book Antiqua" w:cs="宋体"/>
          <w:i/>
          <w:iCs/>
          <w:kern w:val="0"/>
          <w:sz w:val="24"/>
          <w:szCs w:val="24"/>
          <w:lang w:eastAsia="zh-CN"/>
        </w:rPr>
        <w:t>Ultraschall</w:t>
      </w:r>
      <w:proofErr w:type="spellEnd"/>
      <w:r w:rsidRPr="00B34846">
        <w:rPr>
          <w:rFonts w:ascii="Book Antiqua" w:hAnsi="Book Antiqua" w:cs="宋体"/>
          <w:i/>
          <w:iCs/>
          <w:kern w:val="0"/>
          <w:sz w:val="24"/>
          <w:szCs w:val="24"/>
          <w:lang w:eastAsia="zh-CN"/>
        </w:rPr>
        <w:t xml:space="preserve"> Med</w:t>
      </w:r>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34</w:t>
      </w:r>
      <w:r w:rsidRPr="00B34846">
        <w:rPr>
          <w:rFonts w:ascii="Book Antiqua" w:hAnsi="Book Antiqua" w:cs="宋体"/>
          <w:kern w:val="0"/>
          <w:sz w:val="24"/>
          <w:szCs w:val="24"/>
          <w:lang w:eastAsia="zh-CN"/>
        </w:rPr>
        <w:t>: 238-253 [PMID: 23605169 DOI: 10.1055/s-0033-1335375]</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44 </w:t>
      </w:r>
      <w:r w:rsidRPr="00B34846">
        <w:rPr>
          <w:rFonts w:ascii="Book Antiqua" w:hAnsi="Book Antiqua" w:cs="宋体"/>
          <w:b/>
          <w:bCs/>
          <w:kern w:val="0"/>
          <w:sz w:val="24"/>
          <w:szCs w:val="24"/>
          <w:lang w:eastAsia="zh-CN"/>
        </w:rPr>
        <w:t>Kim BK</w:t>
      </w:r>
      <w:r w:rsidRPr="00B34846">
        <w:rPr>
          <w:rFonts w:ascii="Book Antiqua" w:hAnsi="Book Antiqua" w:cs="宋体"/>
          <w:kern w:val="0"/>
          <w:sz w:val="24"/>
          <w:szCs w:val="24"/>
          <w:lang w:eastAsia="zh-CN"/>
        </w:rPr>
        <w:t xml:space="preserve">, Han KH, Park JY,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Kim JK, Paik YH, Lee KS, Chon CY, Kim do Y. </w:t>
      </w:r>
      <w:proofErr w:type="gramStart"/>
      <w:r w:rsidRPr="00B34846">
        <w:rPr>
          <w:rFonts w:ascii="Book Antiqua" w:hAnsi="Book Antiqua" w:cs="宋体"/>
          <w:kern w:val="0"/>
          <w:sz w:val="24"/>
          <w:szCs w:val="24"/>
          <w:lang w:eastAsia="zh-CN"/>
        </w:rPr>
        <w:t>A liver stiffness measurement-based, noninvasive prediction model for high-risk esophageal varices in B-viral liver cirrhosis.</w:t>
      </w:r>
      <w:proofErr w:type="gram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 xml:space="preserve">Am 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2010; </w:t>
      </w:r>
      <w:r w:rsidRPr="00B34846">
        <w:rPr>
          <w:rFonts w:ascii="Book Antiqua" w:hAnsi="Book Antiqua" w:cs="宋体"/>
          <w:b/>
          <w:bCs/>
          <w:kern w:val="0"/>
          <w:sz w:val="24"/>
          <w:szCs w:val="24"/>
          <w:lang w:eastAsia="zh-CN"/>
        </w:rPr>
        <w:t>105</w:t>
      </w:r>
      <w:r w:rsidRPr="00B34846">
        <w:rPr>
          <w:rFonts w:ascii="Book Antiqua" w:hAnsi="Book Antiqua" w:cs="宋体"/>
          <w:kern w:val="0"/>
          <w:sz w:val="24"/>
          <w:szCs w:val="24"/>
          <w:lang w:eastAsia="zh-CN"/>
        </w:rPr>
        <w:t>: 1382-1390 [PMID: 20087336 DOI: 10.1038/ajg.2009.750]</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45 </w:t>
      </w:r>
      <w:r w:rsidRPr="00B34846">
        <w:rPr>
          <w:rFonts w:ascii="Book Antiqua" w:hAnsi="Book Antiqua" w:cs="宋体"/>
          <w:b/>
          <w:bCs/>
          <w:kern w:val="0"/>
          <w:sz w:val="24"/>
          <w:szCs w:val="24"/>
          <w:lang w:eastAsia="zh-CN"/>
        </w:rPr>
        <w:t>Kim BK</w:t>
      </w:r>
      <w:r w:rsidRPr="00B34846">
        <w:rPr>
          <w:rFonts w:ascii="Book Antiqua" w:hAnsi="Book Antiqua" w:cs="宋体"/>
          <w:kern w:val="0"/>
          <w:sz w:val="24"/>
          <w:szCs w:val="24"/>
          <w:lang w:eastAsia="zh-CN"/>
        </w:rPr>
        <w:t xml:space="preserve">, Kim do Y, Han KH, Park JY, Kim JK, Paik YH, Lee KS, Chon CY,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Risk assessment of esophageal </w:t>
      </w:r>
      <w:proofErr w:type="spellStart"/>
      <w:r w:rsidRPr="00B34846">
        <w:rPr>
          <w:rFonts w:ascii="Book Antiqua" w:hAnsi="Book Antiqua" w:cs="宋体"/>
          <w:kern w:val="0"/>
          <w:sz w:val="24"/>
          <w:szCs w:val="24"/>
          <w:lang w:eastAsia="zh-CN"/>
        </w:rPr>
        <w:t>variceal</w:t>
      </w:r>
      <w:proofErr w:type="spellEnd"/>
      <w:r w:rsidRPr="00B34846">
        <w:rPr>
          <w:rFonts w:ascii="Book Antiqua" w:hAnsi="Book Antiqua" w:cs="宋体"/>
          <w:kern w:val="0"/>
          <w:sz w:val="24"/>
          <w:szCs w:val="24"/>
          <w:lang w:eastAsia="zh-CN"/>
        </w:rPr>
        <w:t xml:space="preserve"> bleeding in B-viral liver cirrhosis by a liver stiffness </w:t>
      </w:r>
      <w:r w:rsidRPr="00B34846">
        <w:rPr>
          <w:rFonts w:ascii="Book Antiqua" w:hAnsi="Book Antiqua" w:cs="宋体"/>
          <w:kern w:val="0"/>
          <w:sz w:val="24"/>
          <w:szCs w:val="24"/>
          <w:lang w:eastAsia="zh-CN"/>
        </w:rPr>
        <w:lastRenderedPageBreak/>
        <w:t xml:space="preserve">measurement-based model. </w:t>
      </w:r>
      <w:r w:rsidRPr="00B34846">
        <w:rPr>
          <w:rFonts w:ascii="Book Antiqua" w:hAnsi="Book Antiqua" w:cs="宋体"/>
          <w:i/>
          <w:iCs/>
          <w:kern w:val="0"/>
          <w:sz w:val="24"/>
          <w:szCs w:val="24"/>
          <w:lang w:eastAsia="zh-CN"/>
        </w:rPr>
        <w:t xml:space="preserve">Am 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106</w:t>
      </w:r>
      <w:r w:rsidRPr="00B34846">
        <w:rPr>
          <w:rFonts w:ascii="Book Antiqua" w:hAnsi="Book Antiqua" w:cs="宋体"/>
          <w:kern w:val="0"/>
          <w:sz w:val="24"/>
          <w:szCs w:val="24"/>
          <w:lang w:eastAsia="zh-CN"/>
        </w:rPr>
        <w:t>: 1654-162, 1730 [PMID: 21691339 DOI: 10.1038/ajg.2011.160]</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46 </w:t>
      </w:r>
      <w:proofErr w:type="spellStart"/>
      <w:r w:rsidRPr="00B34846">
        <w:rPr>
          <w:rFonts w:ascii="Book Antiqua" w:hAnsi="Book Antiqua" w:cs="宋体"/>
          <w:b/>
          <w:bCs/>
          <w:kern w:val="0"/>
          <w:sz w:val="24"/>
          <w:szCs w:val="24"/>
          <w:lang w:eastAsia="zh-CN"/>
        </w:rPr>
        <w:t>Berzigotti</w:t>
      </w:r>
      <w:proofErr w:type="spellEnd"/>
      <w:r w:rsidRPr="00B34846">
        <w:rPr>
          <w:rFonts w:ascii="Book Antiqua" w:hAnsi="Book Antiqua" w:cs="宋体"/>
          <w:b/>
          <w:bCs/>
          <w:kern w:val="0"/>
          <w:sz w:val="24"/>
          <w:szCs w:val="24"/>
          <w:lang w:eastAsia="zh-CN"/>
        </w:rPr>
        <w:t xml:space="preserve"> A</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Seijo</w:t>
      </w:r>
      <w:proofErr w:type="spellEnd"/>
      <w:r w:rsidRPr="00B34846">
        <w:rPr>
          <w:rFonts w:ascii="Book Antiqua" w:hAnsi="Book Antiqua" w:cs="宋体"/>
          <w:kern w:val="0"/>
          <w:sz w:val="24"/>
          <w:szCs w:val="24"/>
          <w:lang w:eastAsia="zh-CN"/>
        </w:rPr>
        <w:t xml:space="preserve"> S, Arena U, </w:t>
      </w:r>
      <w:proofErr w:type="spellStart"/>
      <w:r w:rsidRPr="00B34846">
        <w:rPr>
          <w:rFonts w:ascii="Book Antiqua" w:hAnsi="Book Antiqua" w:cs="宋体"/>
          <w:kern w:val="0"/>
          <w:sz w:val="24"/>
          <w:szCs w:val="24"/>
          <w:lang w:eastAsia="zh-CN"/>
        </w:rPr>
        <w:t>Abraldes</w:t>
      </w:r>
      <w:proofErr w:type="spellEnd"/>
      <w:r w:rsidRPr="00B34846">
        <w:rPr>
          <w:rFonts w:ascii="Book Antiqua" w:hAnsi="Book Antiqua" w:cs="宋体"/>
          <w:kern w:val="0"/>
          <w:sz w:val="24"/>
          <w:szCs w:val="24"/>
          <w:lang w:eastAsia="zh-CN"/>
        </w:rPr>
        <w:t xml:space="preserve"> JG, </w:t>
      </w:r>
      <w:proofErr w:type="spellStart"/>
      <w:r w:rsidRPr="00B34846">
        <w:rPr>
          <w:rFonts w:ascii="Book Antiqua" w:hAnsi="Book Antiqua" w:cs="宋体"/>
          <w:kern w:val="0"/>
          <w:sz w:val="24"/>
          <w:szCs w:val="24"/>
          <w:lang w:eastAsia="zh-CN"/>
        </w:rPr>
        <w:t>Vizzutti</w:t>
      </w:r>
      <w:proofErr w:type="spellEnd"/>
      <w:r w:rsidRPr="00B34846">
        <w:rPr>
          <w:rFonts w:ascii="Book Antiqua" w:hAnsi="Book Antiqua" w:cs="宋体"/>
          <w:kern w:val="0"/>
          <w:sz w:val="24"/>
          <w:szCs w:val="24"/>
          <w:lang w:eastAsia="zh-CN"/>
        </w:rPr>
        <w:t xml:space="preserve"> F, </w:t>
      </w:r>
      <w:proofErr w:type="spellStart"/>
      <w:r w:rsidRPr="00B34846">
        <w:rPr>
          <w:rFonts w:ascii="Book Antiqua" w:hAnsi="Book Antiqua" w:cs="宋体"/>
          <w:kern w:val="0"/>
          <w:sz w:val="24"/>
          <w:szCs w:val="24"/>
          <w:lang w:eastAsia="zh-CN"/>
        </w:rPr>
        <w:t>García-Pagán</w:t>
      </w:r>
      <w:proofErr w:type="spellEnd"/>
      <w:r w:rsidRPr="00B34846">
        <w:rPr>
          <w:rFonts w:ascii="Book Antiqua" w:hAnsi="Book Antiqua" w:cs="宋体"/>
          <w:kern w:val="0"/>
          <w:sz w:val="24"/>
          <w:szCs w:val="24"/>
          <w:lang w:eastAsia="zh-CN"/>
        </w:rPr>
        <w:t xml:space="preserve"> JC, </w:t>
      </w:r>
      <w:proofErr w:type="spellStart"/>
      <w:r w:rsidRPr="00B34846">
        <w:rPr>
          <w:rFonts w:ascii="Book Antiqua" w:hAnsi="Book Antiqua" w:cs="宋体"/>
          <w:kern w:val="0"/>
          <w:sz w:val="24"/>
          <w:szCs w:val="24"/>
          <w:lang w:eastAsia="zh-CN"/>
        </w:rPr>
        <w:t>Pinzani</w:t>
      </w:r>
      <w:proofErr w:type="spellEnd"/>
      <w:r w:rsidRPr="00B34846">
        <w:rPr>
          <w:rFonts w:ascii="Book Antiqua" w:hAnsi="Book Antiqua" w:cs="宋体"/>
          <w:kern w:val="0"/>
          <w:sz w:val="24"/>
          <w:szCs w:val="24"/>
          <w:lang w:eastAsia="zh-CN"/>
        </w:rPr>
        <w:t xml:space="preserve"> M, Bosch J.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spleen size, and platelet count identify portal hypertension in patients with compensated cirrhosis. </w:t>
      </w:r>
      <w:r w:rsidRPr="00B34846">
        <w:rPr>
          <w:rFonts w:ascii="Book Antiqua" w:hAnsi="Book Antiqua" w:cs="宋体"/>
          <w:i/>
          <w:iCs/>
          <w:kern w:val="0"/>
          <w:sz w:val="24"/>
          <w:szCs w:val="24"/>
          <w:lang w:eastAsia="zh-CN"/>
        </w:rPr>
        <w:t>Gastroenterology</w:t>
      </w:r>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144</w:t>
      </w:r>
      <w:r w:rsidRPr="00B34846">
        <w:rPr>
          <w:rFonts w:ascii="Book Antiqua" w:hAnsi="Book Antiqua" w:cs="宋体"/>
          <w:kern w:val="0"/>
          <w:sz w:val="24"/>
          <w:szCs w:val="24"/>
          <w:lang w:eastAsia="zh-CN"/>
        </w:rPr>
        <w:t>: 102-111.e1 [PMID: 23058320 DOI: 10.1053/j.gastro.2012.10.001]</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47 </w:t>
      </w:r>
      <w:proofErr w:type="spellStart"/>
      <w:r w:rsidRPr="00B34846">
        <w:rPr>
          <w:rFonts w:ascii="Book Antiqua" w:hAnsi="Book Antiqua" w:cs="宋体"/>
          <w:b/>
          <w:bCs/>
          <w:kern w:val="0"/>
          <w:sz w:val="24"/>
          <w:szCs w:val="24"/>
          <w:lang w:eastAsia="zh-CN"/>
        </w:rPr>
        <w:t>Bruix</w:t>
      </w:r>
      <w:proofErr w:type="spellEnd"/>
      <w:r w:rsidRPr="00B34846">
        <w:rPr>
          <w:rFonts w:ascii="Book Antiqua" w:hAnsi="Book Antiqua" w:cs="宋体"/>
          <w:b/>
          <w:bCs/>
          <w:kern w:val="0"/>
          <w:sz w:val="24"/>
          <w:szCs w:val="24"/>
          <w:lang w:eastAsia="zh-CN"/>
        </w:rPr>
        <w:t xml:space="preserve"> J</w:t>
      </w:r>
      <w:r w:rsidRPr="00B34846">
        <w:rPr>
          <w:rFonts w:ascii="Book Antiqua" w:hAnsi="Book Antiqua" w:cs="宋体"/>
          <w:kern w:val="0"/>
          <w:sz w:val="24"/>
          <w:szCs w:val="24"/>
          <w:lang w:eastAsia="zh-CN"/>
        </w:rPr>
        <w:t xml:space="preserve">, Sherman M. Management of hepatocellular carcinoma: an update.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53</w:t>
      </w:r>
      <w:r w:rsidRPr="00B34846">
        <w:rPr>
          <w:rFonts w:ascii="Book Antiqua" w:hAnsi="Book Antiqua" w:cs="宋体"/>
          <w:kern w:val="0"/>
          <w:sz w:val="24"/>
          <w:szCs w:val="24"/>
          <w:lang w:eastAsia="zh-CN"/>
        </w:rPr>
        <w:t>: 1020-1022 [PMID: 21374666 DOI: 10.1002/hep.24199]</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48 </w:t>
      </w:r>
      <w:r w:rsidRPr="00B34846">
        <w:rPr>
          <w:rFonts w:ascii="Book Antiqua" w:hAnsi="Book Antiqua" w:cs="宋体"/>
          <w:b/>
          <w:kern w:val="0"/>
          <w:sz w:val="24"/>
          <w:szCs w:val="24"/>
          <w:lang w:eastAsia="zh-CN"/>
        </w:rPr>
        <w:t xml:space="preserve">European Association </w:t>
      </w:r>
      <w:proofErr w:type="gramStart"/>
      <w:r w:rsidRPr="00B34846">
        <w:rPr>
          <w:rFonts w:ascii="Book Antiqua" w:hAnsi="Book Antiqua" w:cs="宋体"/>
          <w:b/>
          <w:kern w:val="0"/>
          <w:sz w:val="24"/>
          <w:szCs w:val="24"/>
          <w:lang w:eastAsia="zh-CN"/>
        </w:rPr>
        <w:t>For</w:t>
      </w:r>
      <w:proofErr w:type="gramEnd"/>
      <w:r w:rsidRPr="00B34846">
        <w:rPr>
          <w:rFonts w:ascii="Book Antiqua" w:hAnsi="Book Antiqua" w:cs="宋体"/>
          <w:b/>
          <w:kern w:val="0"/>
          <w:sz w:val="24"/>
          <w:szCs w:val="24"/>
          <w:lang w:eastAsia="zh-CN"/>
        </w:rPr>
        <w:t xml:space="preserve"> The Study Of The Liver; European </w:t>
      </w:r>
      <w:proofErr w:type="spellStart"/>
      <w:r w:rsidRPr="00B34846">
        <w:rPr>
          <w:rFonts w:ascii="Book Antiqua" w:hAnsi="Book Antiqua" w:cs="宋体"/>
          <w:b/>
          <w:kern w:val="0"/>
          <w:sz w:val="24"/>
          <w:szCs w:val="24"/>
          <w:lang w:eastAsia="zh-CN"/>
        </w:rPr>
        <w:t>Organisation</w:t>
      </w:r>
      <w:proofErr w:type="spellEnd"/>
      <w:r w:rsidRPr="00B34846">
        <w:rPr>
          <w:rFonts w:ascii="Book Antiqua" w:hAnsi="Book Antiqua" w:cs="宋体"/>
          <w:b/>
          <w:kern w:val="0"/>
          <w:sz w:val="24"/>
          <w:szCs w:val="24"/>
          <w:lang w:eastAsia="zh-CN"/>
        </w:rPr>
        <w:t xml:space="preserve"> For Research And Treatment Of Cancer</w:t>
      </w:r>
      <w:r w:rsidRPr="00B34846">
        <w:rPr>
          <w:rFonts w:ascii="Book Antiqua" w:hAnsi="Book Antiqua" w:cs="宋体"/>
          <w:kern w:val="0"/>
          <w:sz w:val="24"/>
          <w:szCs w:val="24"/>
          <w:lang w:eastAsia="zh-CN"/>
        </w:rPr>
        <w:t xml:space="preserve">. EASL-EORTC clinical practice guidelines: management of hepatocellular carcinoma.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56</w:t>
      </w:r>
      <w:r w:rsidRPr="00B34846">
        <w:rPr>
          <w:rFonts w:ascii="Book Antiqua" w:hAnsi="Book Antiqua" w:cs="宋体"/>
          <w:kern w:val="0"/>
          <w:sz w:val="24"/>
          <w:szCs w:val="24"/>
          <w:lang w:eastAsia="zh-CN"/>
        </w:rPr>
        <w:t>: 908-943 [PMID: 22424438 DOI: 10.1016/j.jhep.2011.12.001]</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49 </w:t>
      </w:r>
      <w:proofErr w:type="spellStart"/>
      <w:r w:rsidRPr="00B34846">
        <w:rPr>
          <w:rFonts w:ascii="Book Antiqua" w:hAnsi="Book Antiqua" w:cs="宋体"/>
          <w:b/>
          <w:bCs/>
          <w:kern w:val="0"/>
          <w:sz w:val="24"/>
          <w:szCs w:val="24"/>
          <w:lang w:eastAsia="zh-CN"/>
        </w:rPr>
        <w:t>Masuzaki</w:t>
      </w:r>
      <w:proofErr w:type="spellEnd"/>
      <w:r w:rsidRPr="00B34846">
        <w:rPr>
          <w:rFonts w:ascii="Book Antiqua" w:hAnsi="Book Antiqua" w:cs="宋体"/>
          <w:b/>
          <w:bCs/>
          <w:kern w:val="0"/>
          <w:sz w:val="24"/>
          <w:szCs w:val="24"/>
          <w:lang w:eastAsia="zh-CN"/>
        </w:rPr>
        <w:t xml:space="preserve"> R</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Tateishi</w:t>
      </w:r>
      <w:proofErr w:type="spellEnd"/>
      <w:r w:rsidRPr="00B34846">
        <w:rPr>
          <w:rFonts w:ascii="Book Antiqua" w:hAnsi="Book Antiqua" w:cs="宋体"/>
          <w:kern w:val="0"/>
          <w:sz w:val="24"/>
          <w:szCs w:val="24"/>
          <w:lang w:eastAsia="zh-CN"/>
        </w:rPr>
        <w:t xml:space="preserve"> R, Yoshida H, </w:t>
      </w:r>
      <w:proofErr w:type="spellStart"/>
      <w:r w:rsidRPr="00B34846">
        <w:rPr>
          <w:rFonts w:ascii="Book Antiqua" w:hAnsi="Book Antiqua" w:cs="宋体"/>
          <w:kern w:val="0"/>
          <w:sz w:val="24"/>
          <w:szCs w:val="24"/>
          <w:lang w:eastAsia="zh-CN"/>
        </w:rPr>
        <w:t>Goto</w:t>
      </w:r>
      <w:proofErr w:type="spellEnd"/>
      <w:r w:rsidRPr="00B34846">
        <w:rPr>
          <w:rFonts w:ascii="Book Antiqua" w:hAnsi="Book Antiqua" w:cs="宋体"/>
          <w:kern w:val="0"/>
          <w:sz w:val="24"/>
          <w:szCs w:val="24"/>
          <w:lang w:eastAsia="zh-CN"/>
        </w:rPr>
        <w:t xml:space="preserve"> E, Sato T, Ohki T, Imamura J, </w:t>
      </w:r>
      <w:proofErr w:type="spellStart"/>
      <w:r w:rsidRPr="00B34846">
        <w:rPr>
          <w:rFonts w:ascii="Book Antiqua" w:hAnsi="Book Antiqua" w:cs="宋体"/>
          <w:kern w:val="0"/>
          <w:sz w:val="24"/>
          <w:szCs w:val="24"/>
          <w:lang w:eastAsia="zh-CN"/>
        </w:rPr>
        <w:t>Goto</w:t>
      </w:r>
      <w:proofErr w:type="spellEnd"/>
      <w:r w:rsidRPr="00B34846">
        <w:rPr>
          <w:rFonts w:ascii="Book Antiqua" w:hAnsi="Book Antiqua" w:cs="宋体"/>
          <w:kern w:val="0"/>
          <w:sz w:val="24"/>
          <w:szCs w:val="24"/>
          <w:lang w:eastAsia="zh-CN"/>
        </w:rPr>
        <w:t xml:space="preserve"> T, Kanai F, Kato N, Ikeda H, </w:t>
      </w:r>
      <w:proofErr w:type="spellStart"/>
      <w:r w:rsidRPr="00B34846">
        <w:rPr>
          <w:rFonts w:ascii="Book Antiqua" w:hAnsi="Book Antiqua" w:cs="宋体"/>
          <w:kern w:val="0"/>
          <w:sz w:val="24"/>
          <w:szCs w:val="24"/>
          <w:lang w:eastAsia="zh-CN"/>
        </w:rPr>
        <w:t>Shiina</w:t>
      </w:r>
      <w:proofErr w:type="spellEnd"/>
      <w:r w:rsidRPr="00B34846">
        <w:rPr>
          <w:rFonts w:ascii="Book Antiqua" w:hAnsi="Book Antiqua" w:cs="宋体"/>
          <w:kern w:val="0"/>
          <w:sz w:val="24"/>
          <w:szCs w:val="24"/>
          <w:lang w:eastAsia="zh-CN"/>
        </w:rPr>
        <w:t xml:space="preserve"> S, </w:t>
      </w:r>
      <w:proofErr w:type="spellStart"/>
      <w:r w:rsidRPr="00B34846">
        <w:rPr>
          <w:rFonts w:ascii="Book Antiqua" w:hAnsi="Book Antiqua" w:cs="宋体"/>
          <w:kern w:val="0"/>
          <w:sz w:val="24"/>
          <w:szCs w:val="24"/>
          <w:lang w:eastAsia="zh-CN"/>
        </w:rPr>
        <w:t>Kawabe</w:t>
      </w:r>
      <w:proofErr w:type="spellEnd"/>
      <w:r w:rsidRPr="00B34846">
        <w:rPr>
          <w:rFonts w:ascii="Book Antiqua" w:hAnsi="Book Antiqua" w:cs="宋体"/>
          <w:kern w:val="0"/>
          <w:sz w:val="24"/>
          <w:szCs w:val="24"/>
          <w:lang w:eastAsia="zh-CN"/>
        </w:rPr>
        <w:t xml:space="preserve"> T, </w:t>
      </w:r>
      <w:proofErr w:type="spellStart"/>
      <w:r w:rsidRPr="00B34846">
        <w:rPr>
          <w:rFonts w:ascii="Book Antiqua" w:hAnsi="Book Antiqua" w:cs="宋体"/>
          <w:kern w:val="0"/>
          <w:sz w:val="24"/>
          <w:szCs w:val="24"/>
          <w:lang w:eastAsia="zh-CN"/>
        </w:rPr>
        <w:t>Omata</w:t>
      </w:r>
      <w:proofErr w:type="spellEnd"/>
      <w:r w:rsidRPr="00B34846">
        <w:rPr>
          <w:rFonts w:ascii="Book Antiqua" w:hAnsi="Book Antiqua" w:cs="宋体"/>
          <w:kern w:val="0"/>
          <w:sz w:val="24"/>
          <w:szCs w:val="24"/>
          <w:lang w:eastAsia="zh-CN"/>
        </w:rPr>
        <w:t xml:space="preserve"> M. Prospective risk assessment for hepatocellular carcinoma development in patients with chronic hepatitis C by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w:t>
      </w:r>
      <w:proofErr w:type="spellStart"/>
      <w:r w:rsidRPr="00B34846">
        <w:rPr>
          <w:rFonts w:ascii="Book Antiqua" w:hAnsi="Book Antiqua" w:cs="宋体"/>
          <w:i/>
          <w:iCs/>
          <w:kern w:val="0"/>
          <w:sz w:val="24"/>
          <w:szCs w:val="24"/>
          <w:lang w:eastAsia="zh-CN"/>
        </w:rPr>
        <w:t>Hepatology</w:t>
      </w:r>
      <w:proofErr w:type="spellEnd"/>
      <w:r w:rsidRPr="00B34846">
        <w:rPr>
          <w:rFonts w:ascii="Book Antiqua" w:hAnsi="Book Antiqua" w:cs="宋体"/>
          <w:kern w:val="0"/>
          <w:sz w:val="24"/>
          <w:szCs w:val="24"/>
          <w:lang w:eastAsia="zh-CN"/>
        </w:rPr>
        <w:t xml:space="preserve"> 2009; </w:t>
      </w:r>
      <w:r w:rsidRPr="00B34846">
        <w:rPr>
          <w:rFonts w:ascii="Book Antiqua" w:hAnsi="Book Antiqua" w:cs="宋体"/>
          <w:b/>
          <w:bCs/>
          <w:kern w:val="0"/>
          <w:sz w:val="24"/>
          <w:szCs w:val="24"/>
          <w:lang w:eastAsia="zh-CN"/>
        </w:rPr>
        <w:t>49</w:t>
      </w:r>
      <w:r w:rsidRPr="00B34846">
        <w:rPr>
          <w:rFonts w:ascii="Book Antiqua" w:hAnsi="Book Antiqua" w:cs="宋体"/>
          <w:kern w:val="0"/>
          <w:sz w:val="24"/>
          <w:szCs w:val="24"/>
          <w:lang w:eastAsia="zh-CN"/>
        </w:rPr>
        <w:t>: 1954-1961 [PMID: 19434742 DOI: 10.1002/hep.22870]</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50 </w:t>
      </w:r>
      <w:r w:rsidRPr="00B34846">
        <w:rPr>
          <w:rFonts w:ascii="Book Antiqua" w:hAnsi="Book Antiqua" w:cs="宋体"/>
          <w:b/>
          <w:bCs/>
          <w:kern w:val="0"/>
          <w:sz w:val="24"/>
          <w:szCs w:val="24"/>
          <w:lang w:eastAsia="zh-CN"/>
        </w:rPr>
        <w:t>Kim BK</w:t>
      </w:r>
      <w:r w:rsidRPr="00B34846">
        <w:rPr>
          <w:rFonts w:ascii="Book Antiqua" w:hAnsi="Book Antiqua" w:cs="宋体"/>
          <w:kern w:val="0"/>
          <w:sz w:val="24"/>
          <w:szCs w:val="24"/>
          <w:lang w:eastAsia="zh-CN"/>
        </w:rPr>
        <w:t xml:space="preserve">, Park YN, Kim do Y, Park JY, Chon CY, Han KH,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Risk assessment of development of hepatic decompensation in histologically proven hepatitis B viral cirrhosis using liver stiffness measurement. </w:t>
      </w:r>
      <w:r w:rsidRPr="00B34846">
        <w:rPr>
          <w:rFonts w:ascii="Book Antiqua" w:hAnsi="Book Antiqua" w:cs="宋体"/>
          <w:i/>
          <w:iCs/>
          <w:kern w:val="0"/>
          <w:sz w:val="24"/>
          <w:szCs w:val="24"/>
          <w:lang w:eastAsia="zh-CN"/>
        </w:rPr>
        <w:t>Digestion</w:t>
      </w:r>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85</w:t>
      </w:r>
      <w:r w:rsidRPr="00B34846">
        <w:rPr>
          <w:rFonts w:ascii="Book Antiqua" w:hAnsi="Book Antiqua" w:cs="宋体"/>
          <w:kern w:val="0"/>
          <w:sz w:val="24"/>
          <w:szCs w:val="24"/>
          <w:lang w:eastAsia="zh-CN"/>
        </w:rPr>
        <w:t>: 219-227 [PMID: 22414567 DOI: 10.1159/000335430]</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51 </w:t>
      </w:r>
      <w:r w:rsidRPr="00B34846">
        <w:rPr>
          <w:rFonts w:ascii="Book Antiqua" w:hAnsi="Book Antiqua" w:cs="宋体"/>
          <w:b/>
          <w:bCs/>
          <w:kern w:val="0"/>
          <w:sz w:val="24"/>
          <w:szCs w:val="24"/>
          <w:lang w:eastAsia="zh-CN"/>
        </w:rPr>
        <w:t>Kim SU</w:t>
      </w:r>
      <w:r w:rsidRPr="00B34846">
        <w:rPr>
          <w:rFonts w:ascii="Book Antiqua" w:hAnsi="Book Antiqua" w:cs="宋体"/>
          <w:kern w:val="0"/>
          <w:sz w:val="24"/>
          <w:szCs w:val="24"/>
          <w:lang w:eastAsia="zh-CN"/>
        </w:rPr>
        <w:t xml:space="preserve">, Lee JH, Kim </w:t>
      </w:r>
      <w:proofErr w:type="gramStart"/>
      <w:r w:rsidRPr="00B34846">
        <w:rPr>
          <w:rFonts w:ascii="Book Antiqua" w:hAnsi="Book Antiqua" w:cs="宋体"/>
          <w:kern w:val="0"/>
          <w:sz w:val="24"/>
          <w:szCs w:val="24"/>
          <w:lang w:eastAsia="zh-CN"/>
        </w:rPr>
        <w:t>do</w:t>
      </w:r>
      <w:proofErr w:type="gramEnd"/>
      <w:r w:rsidRPr="00B34846">
        <w:rPr>
          <w:rFonts w:ascii="Book Antiqua" w:hAnsi="Book Antiqua" w:cs="宋体"/>
          <w:kern w:val="0"/>
          <w:sz w:val="24"/>
          <w:szCs w:val="24"/>
          <w:lang w:eastAsia="zh-CN"/>
        </w:rPr>
        <w:t xml:space="preserve"> 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Jung KS, Choi EH, Park YN, Han KH, Chon CY, Park JY. Prediction of liver-related events using </w:t>
      </w:r>
      <w:proofErr w:type="spellStart"/>
      <w:r w:rsidRPr="00B34846">
        <w:rPr>
          <w:rFonts w:ascii="Book Antiqua" w:hAnsi="Book Antiqua" w:cs="宋体"/>
          <w:kern w:val="0"/>
          <w:sz w:val="24"/>
          <w:szCs w:val="24"/>
          <w:lang w:eastAsia="zh-CN"/>
        </w:rPr>
        <w:t>fibroscan</w:t>
      </w:r>
      <w:proofErr w:type="spellEnd"/>
      <w:r w:rsidRPr="00B34846">
        <w:rPr>
          <w:rFonts w:ascii="Book Antiqua" w:hAnsi="Book Antiqua" w:cs="宋体"/>
          <w:kern w:val="0"/>
          <w:sz w:val="24"/>
          <w:szCs w:val="24"/>
          <w:lang w:eastAsia="zh-CN"/>
        </w:rPr>
        <w:t xml:space="preserve"> in chronic hepatitis B patients showing advanced liver fibrosis. </w:t>
      </w:r>
      <w:proofErr w:type="spellStart"/>
      <w:r w:rsidRPr="00B34846">
        <w:rPr>
          <w:rFonts w:ascii="Book Antiqua" w:hAnsi="Book Antiqua" w:cs="宋体"/>
          <w:i/>
          <w:iCs/>
          <w:kern w:val="0"/>
          <w:sz w:val="24"/>
          <w:szCs w:val="24"/>
          <w:lang w:eastAsia="zh-CN"/>
        </w:rPr>
        <w:t>PLoS</w:t>
      </w:r>
      <w:proofErr w:type="spellEnd"/>
      <w:r w:rsidRPr="00B34846">
        <w:rPr>
          <w:rFonts w:ascii="Book Antiqua" w:hAnsi="Book Antiqua" w:cs="宋体"/>
          <w:i/>
          <w:iCs/>
          <w:kern w:val="0"/>
          <w:sz w:val="24"/>
          <w:szCs w:val="24"/>
          <w:lang w:eastAsia="zh-CN"/>
        </w:rPr>
        <w:t xml:space="preserve"> One</w:t>
      </w:r>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7</w:t>
      </w:r>
      <w:r w:rsidRPr="00B34846">
        <w:rPr>
          <w:rFonts w:ascii="Book Antiqua" w:hAnsi="Book Antiqua" w:cs="宋体"/>
          <w:kern w:val="0"/>
          <w:sz w:val="24"/>
          <w:szCs w:val="24"/>
          <w:lang w:eastAsia="zh-CN"/>
        </w:rPr>
        <w:t>: e36676 [PMID: 22574212 DOI: 10.1371/journal.pone.0036676]</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52 </w:t>
      </w:r>
      <w:r w:rsidRPr="00B34846">
        <w:rPr>
          <w:rFonts w:ascii="Book Antiqua" w:hAnsi="Book Antiqua" w:cs="宋体"/>
          <w:b/>
          <w:bCs/>
          <w:kern w:val="0"/>
          <w:sz w:val="24"/>
          <w:szCs w:val="24"/>
          <w:lang w:eastAsia="zh-CN"/>
        </w:rPr>
        <w:t>Chon YE</w:t>
      </w:r>
      <w:r w:rsidRPr="00B34846">
        <w:rPr>
          <w:rFonts w:ascii="Book Antiqua" w:hAnsi="Book Antiqua" w:cs="宋体"/>
          <w:kern w:val="0"/>
          <w:sz w:val="24"/>
          <w:szCs w:val="24"/>
          <w:lang w:eastAsia="zh-CN"/>
        </w:rPr>
        <w:t xml:space="preserve">, Jung ES, Park JY, Kim do 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Han KH, Chon CY, Jung KS, Kim SU. The accuracy of noninvasive methods in predicting the development of hepatocellular carcinoma and hepatic decompensation in patients with chronic hepatitis B.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Clin</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46</w:t>
      </w:r>
      <w:r w:rsidRPr="00B34846">
        <w:rPr>
          <w:rFonts w:ascii="Book Antiqua" w:hAnsi="Book Antiqua" w:cs="宋体"/>
          <w:kern w:val="0"/>
          <w:sz w:val="24"/>
          <w:szCs w:val="24"/>
          <w:lang w:eastAsia="zh-CN"/>
        </w:rPr>
        <w:t>: 518-525 [PMID: 22688146 DOI: 10.1097/MCG.0b013e31825079f1]</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53 </w:t>
      </w:r>
      <w:r w:rsidRPr="00B34846">
        <w:rPr>
          <w:rFonts w:ascii="Book Antiqua" w:hAnsi="Book Antiqua" w:cs="宋体"/>
          <w:b/>
          <w:bCs/>
          <w:kern w:val="0"/>
          <w:sz w:val="24"/>
          <w:szCs w:val="24"/>
          <w:lang w:eastAsia="zh-CN"/>
        </w:rPr>
        <w:t>Kim MN</w:t>
      </w:r>
      <w:r w:rsidRPr="00B34846">
        <w:rPr>
          <w:rFonts w:ascii="Book Antiqua" w:hAnsi="Book Antiqua" w:cs="宋体"/>
          <w:kern w:val="0"/>
          <w:sz w:val="24"/>
          <w:szCs w:val="24"/>
          <w:lang w:eastAsia="zh-CN"/>
        </w:rPr>
        <w:t xml:space="preserve">, Kim SU, Park JY, Kim do Y, Han KH, Chon CY,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Risk Assessment of Liver-related Events Using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in Patients </w:t>
      </w:r>
      <w:proofErr w:type="gramStart"/>
      <w:r w:rsidRPr="00B34846">
        <w:rPr>
          <w:rFonts w:ascii="Book Antiqua" w:hAnsi="Book Antiqua" w:cs="宋体"/>
          <w:kern w:val="0"/>
          <w:sz w:val="24"/>
          <w:szCs w:val="24"/>
          <w:lang w:eastAsia="zh-CN"/>
        </w:rPr>
        <w:t>With</w:t>
      </w:r>
      <w:proofErr w:type="gramEnd"/>
      <w:r w:rsidRPr="00B34846">
        <w:rPr>
          <w:rFonts w:ascii="Book Antiqua" w:hAnsi="Book Antiqua" w:cs="宋体"/>
          <w:kern w:val="0"/>
          <w:sz w:val="24"/>
          <w:szCs w:val="24"/>
          <w:lang w:eastAsia="zh-CN"/>
        </w:rPr>
        <w:t xml:space="preserve"> Chronic Hepatitis B </w:t>
      </w:r>
      <w:r w:rsidRPr="00B34846">
        <w:rPr>
          <w:rFonts w:ascii="Book Antiqua" w:hAnsi="Book Antiqua" w:cs="宋体"/>
          <w:kern w:val="0"/>
          <w:sz w:val="24"/>
          <w:szCs w:val="24"/>
          <w:lang w:eastAsia="zh-CN"/>
        </w:rPr>
        <w:lastRenderedPageBreak/>
        <w:t xml:space="preserve">Receiving </w:t>
      </w:r>
      <w:proofErr w:type="spellStart"/>
      <w:r w:rsidRPr="00B34846">
        <w:rPr>
          <w:rFonts w:ascii="Book Antiqua" w:hAnsi="Book Antiqua" w:cs="宋体"/>
          <w:kern w:val="0"/>
          <w:sz w:val="24"/>
          <w:szCs w:val="24"/>
          <w:lang w:eastAsia="zh-CN"/>
        </w:rPr>
        <w:t>Entecavir</w:t>
      </w:r>
      <w:proofErr w:type="spellEnd"/>
      <w:r w:rsidRPr="00B34846">
        <w:rPr>
          <w:rFonts w:ascii="Book Antiqua" w:hAnsi="Book Antiqua" w:cs="宋体"/>
          <w:kern w:val="0"/>
          <w:sz w:val="24"/>
          <w:szCs w:val="24"/>
          <w:lang w:eastAsia="zh-CN"/>
        </w:rPr>
        <w:t xml:space="preserve">.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Clin</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2014; </w:t>
      </w:r>
      <w:r w:rsidRPr="00B34846">
        <w:rPr>
          <w:rFonts w:ascii="Book Antiqua" w:hAnsi="Book Antiqua" w:cs="宋体"/>
          <w:b/>
          <w:bCs/>
          <w:kern w:val="0"/>
          <w:sz w:val="24"/>
          <w:szCs w:val="24"/>
          <w:lang w:eastAsia="zh-CN"/>
        </w:rPr>
        <w:t>48</w:t>
      </w:r>
      <w:r w:rsidRPr="00B34846">
        <w:rPr>
          <w:rFonts w:ascii="Book Antiqua" w:hAnsi="Book Antiqua" w:cs="宋体"/>
          <w:kern w:val="0"/>
          <w:sz w:val="24"/>
          <w:szCs w:val="24"/>
          <w:lang w:eastAsia="zh-CN"/>
        </w:rPr>
        <w:t>: 272-278 [PMID: 23811938 DOI: 10.1097/MCG.0b013e31829a7247]</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54 </w:t>
      </w:r>
      <w:r w:rsidRPr="00B34846">
        <w:rPr>
          <w:rFonts w:ascii="Book Antiqua" w:hAnsi="Book Antiqua" w:cs="宋体"/>
          <w:b/>
          <w:bCs/>
          <w:kern w:val="0"/>
          <w:sz w:val="24"/>
          <w:szCs w:val="24"/>
          <w:lang w:eastAsia="zh-CN"/>
        </w:rPr>
        <w:t>Kim BK</w:t>
      </w:r>
      <w:r w:rsidRPr="00B34846">
        <w:rPr>
          <w:rFonts w:ascii="Book Antiqua" w:hAnsi="Book Antiqua" w:cs="宋体"/>
          <w:kern w:val="0"/>
          <w:sz w:val="24"/>
          <w:szCs w:val="24"/>
          <w:lang w:eastAsia="zh-CN"/>
        </w:rPr>
        <w:t xml:space="preserve">, Oh HJ, Park JY, Kim do 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Han KH, Park Y, </w:t>
      </w:r>
      <w:proofErr w:type="spellStart"/>
      <w:r w:rsidRPr="00B34846">
        <w:rPr>
          <w:rFonts w:ascii="Book Antiqua" w:hAnsi="Book Antiqua" w:cs="宋体"/>
          <w:kern w:val="0"/>
          <w:sz w:val="24"/>
          <w:szCs w:val="24"/>
          <w:lang w:eastAsia="zh-CN"/>
        </w:rPr>
        <w:t>Yoo</w:t>
      </w:r>
      <w:proofErr w:type="spellEnd"/>
      <w:r w:rsidRPr="00B34846">
        <w:rPr>
          <w:rFonts w:ascii="Book Antiqua" w:hAnsi="Book Antiqua" w:cs="宋体"/>
          <w:kern w:val="0"/>
          <w:sz w:val="24"/>
          <w:szCs w:val="24"/>
          <w:lang w:eastAsia="zh-CN"/>
        </w:rPr>
        <w:t xml:space="preserve"> EJ, Park YN, </w:t>
      </w:r>
      <w:proofErr w:type="gramStart"/>
      <w:r w:rsidRPr="00B34846">
        <w:rPr>
          <w:rFonts w:ascii="Book Antiqua" w:hAnsi="Book Antiqua" w:cs="宋体"/>
          <w:kern w:val="0"/>
          <w:sz w:val="24"/>
          <w:szCs w:val="24"/>
          <w:lang w:eastAsia="zh-CN"/>
        </w:rPr>
        <w:t>Kim</w:t>
      </w:r>
      <w:proofErr w:type="gramEnd"/>
      <w:r w:rsidRPr="00B34846">
        <w:rPr>
          <w:rFonts w:ascii="Book Antiqua" w:hAnsi="Book Antiqua" w:cs="宋体"/>
          <w:kern w:val="0"/>
          <w:sz w:val="24"/>
          <w:szCs w:val="24"/>
          <w:lang w:eastAsia="zh-CN"/>
        </w:rPr>
        <w:t xml:space="preserve"> SU. Early on-treatment change in liver stiffness predicts development of liver-related events in chronic hepatitis B patients receiving antiviral therapy. </w:t>
      </w:r>
      <w:r w:rsidRPr="00B34846">
        <w:rPr>
          <w:rFonts w:ascii="Book Antiqua" w:hAnsi="Book Antiqua" w:cs="宋体"/>
          <w:i/>
          <w:iCs/>
          <w:kern w:val="0"/>
          <w:sz w:val="24"/>
          <w:szCs w:val="24"/>
          <w:lang w:eastAsia="zh-CN"/>
        </w:rPr>
        <w:t xml:space="preserve">Liver </w:t>
      </w:r>
      <w:proofErr w:type="spellStart"/>
      <w:r w:rsidRPr="00B34846">
        <w:rPr>
          <w:rFonts w:ascii="Book Antiqua" w:hAnsi="Book Antiqua" w:cs="宋体"/>
          <w:i/>
          <w:iCs/>
          <w:kern w:val="0"/>
          <w:sz w:val="24"/>
          <w:szCs w:val="24"/>
          <w:lang w:eastAsia="zh-CN"/>
        </w:rPr>
        <w:t>Int</w:t>
      </w:r>
      <w:proofErr w:type="spellEnd"/>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33</w:t>
      </w:r>
      <w:r w:rsidRPr="00B34846">
        <w:rPr>
          <w:rFonts w:ascii="Book Antiqua" w:hAnsi="Book Antiqua" w:cs="宋体"/>
          <w:kern w:val="0"/>
          <w:sz w:val="24"/>
          <w:szCs w:val="24"/>
          <w:lang w:eastAsia="zh-CN"/>
        </w:rPr>
        <w:t>: 180-189 [PMID: 23295050 DOI: 10.1111/liv.12020]</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55 </w:t>
      </w:r>
      <w:r w:rsidRPr="00B34846">
        <w:rPr>
          <w:rFonts w:ascii="Book Antiqua" w:hAnsi="Book Antiqua" w:cs="宋体"/>
          <w:b/>
          <w:bCs/>
          <w:kern w:val="0"/>
          <w:sz w:val="24"/>
          <w:szCs w:val="24"/>
          <w:lang w:eastAsia="zh-CN"/>
        </w:rPr>
        <w:t>Kim MY</w:t>
      </w:r>
      <w:r w:rsidRPr="00B34846">
        <w:rPr>
          <w:rFonts w:ascii="Book Antiqua" w:hAnsi="Book Antiqua" w:cs="宋体"/>
          <w:kern w:val="0"/>
          <w:sz w:val="24"/>
          <w:szCs w:val="24"/>
          <w:lang w:eastAsia="zh-CN"/>
        </w:rPr>
        <w:t xml:space="preserve">, Cho MY, </w:t>
      </w:r>
      <w:proofErr w:type="spellStart"/>
      <w:r w:rsidRPr="00B34846">
        <w:rPr>
          <w:rFonts w:ascii="Book Antiqua" w:hAnsi="Book Antiqua" w:cs="宋体"/>
          <w:kern w:val="0"/>
          <w:sz w:val="24"/>
          <w:szCs w:val="24"/>
          <w:lang w:eastAsia="zh-CN"/>
        </w:rPr>
        <w:t>Baik</w:t>
      </w:r>
      <w:proofErr w:type="spellEnd"/>
      <w:r w:rsidRPr="00B34846">
        <w:rPr>
          <w:rFonts w:ascii="Book Antiqua" w:hAnsi="Book Antiqua" w:cs="宋体"/>
          <w:kern w:val="0"/>
          <w:sz w:val="24"/>
          <w:szCs w:val="24"/>
          <w:lang w:eastAsia="zh-CN"/>
        </w:rPr>
        <w:t xml:space="preserve"> SK, Park HJ, </w:t>
      </w:r>
      <w:proofErr w:type="spellStart"/>
      <w:r w:rsidRPr="00B34846">
        <w:rPr>
          <w:rFonts w:ascii="Book Antiqua" w:hAnsi="Book Antiqua" w:cs="宋体"/>
          <w:kern w:val="0"/>
          <w:sz w:val="24"/>
          <w:szCs w:val="24"/>
          <w:lang w:eastAsia="zh-CN"/>
        </w:rPr>
        <w:t>Jeon</w:t>
      </w:r>
      <w:proofErr w:type="spellEnd"/>
      <w:r w:rsidRPr="00B34846">
        <w:rPr>
          <w:rFonts w:ascii="Book Antiqua" w:hAnsi="Book Antiqua" w:cs="宋体"/>
          <w:kern w:val="0"/>
          <w:sz w:val="24"/>
          <w:szCs w:val="24"/>
          <w:lang w:eastAsia="zh-CN"/>
        </w:rPr>
        <w:t xml:space="preserve"> HK, </w:t>
      </w:r>
      <w:proofErr w:type="spellStart"/>
      <w:r w:rsidRPr="00B34846">
        <w:rPr>
          <w:rFonts w:ascii="Book Antiqua" w:hAnsi="Book Antiqua" w:cs="宋体"/>
          <w:kern w:val="0"/>
          <w:sz w:val="24"/>
          <w:szCs w:val="24"/>
          <w:lang w:eastAsia="zh-CN"/>
        </w:rPr>
        <w:t>Im</w:t>
      </w:r>
      <w:proofErr w:type="spellEnd"/>
      <w:r w:rsidRPr="00B34846">
        <w:rPr>
          <w:rFonts w:ascii="Book Antiqua" w:hAnsi="Book Antiqua" w:cs="宋体"/>
          <w:kern w:val="0"/>
          <w:sz w:val="24"/>
          <w:szCs w:val="24"/>
          <w:lang w:eastAsia="zh-CN"/>
        </w:rPr>
        <w:t xml:space="preserve"> CK, Won CS, Kim JW, Kim HS, Kwon SO, </w:t>
      </w:r>
      <w:proofErr w:type="spellStart"/>
      <w:r w:rsidRPr="00B34846">
        <w:rPr>
          <w:rFonts w:ascii="Book Antiqua" w:hAnsi="Book Antiqua" w:cs="宋体"/>
          <w:kern w:val="0"/>
          <w:sz w:val="24"/>
          <w:szCs w:val="24"/>
          <w:lang w:eastAsia="zh-CN"/>
        </w:rPr>
        <w:t>Eom</w:t>
      </w:r>
      <w:proofErr w:type="spellEnd"/>
      <w:r w:rsidRPr="00B34846">
        <w:rPr>
          <w:rFonts w:ascii="Book Antiqua" w:hAnsi="Book Antiqua" w:cs="宋体"/>
          <w:kern w:val="0"/>
          <w:sz w:val="24"/>
          <w:szCs w:val="24"/>
          <w:lang w:eastAsia="zh-CN"/>
        </w:rPr>
        <w:t xml:space="preserve"> MS, Cha SH, Kim YJ, Chang SJ, Lee SS. Histological </w:t>
      </w:r>
      <w:proofErr w:type="spellStart"/>
      <w:r w:rsidRPr="00B34846">
        <w:rPr>
          <w:rFonts w:ascii="Book Antiqua" w:hAnsi="Book Antiqua" w:cs="宋体"/>
          <w:kern w:val="0"/>
          <w:sz w:val="24"/>
          <w:szCs w:val="24"/>
          <w:lang w:eastAsia="zh-CN"/>
        </w:rPr>
        <w:t>subclassification</w:t>
      </w:r>
      <w:proofErr w:type="spellEnd"/>
      <w:r w:rsidRPr="00B34846">
        <w:rPr>
          <w:rFonts w:ascii="Book Antiqua" w:hAnsi="Book Antiqua" w:cs="宋体"/>
          <w:kern w:val="0"/>
          <w:sz w:val="24"/>
          <w:szCs w:val="24"/>
          <w:lang w:eastAsia="zh-CN"/>
        </w:rPr>
        <w:t xml:space="preserve"> of cirrhosis using the Laennec fibrosis scoring system correlates with clinical stage and grade of portal hypertension.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55</w:t>
      </w:r>
      <w:r w:rsidRPr="00B34846">
        <w:rPr>
          <w:rFonts w:ascii="Book Antiqua" w:hAnsi="Book Antiqua" w:cs="宋体"/>
          <w:kern w:val="0"/>
          <w:sz w:val="24"/>
          <w:szCs w:val="24"/>
          <w:lang w:eastAsia="zh-CN"/>
        </w:rPr>
        <w:t>: 1004-1009 [PMID: 21354227 DOI: 10.1016/j.jhep.2011.02.012]</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56 </w:t>
      </w:r>
      <w:r w:rsidRPr="00B34846">
        <w:rPr>
          <w:rFonts w:ascii="Book Antiqua" w:hAnsi="Book Antiqua" w:cs="宋体"/>
          <w:b/>
          <w:bCs/>
          <w:kern w:val="0"/>
          <w:sz w:val="24"/>
          <w:szCs w:val="24"/>
          <w:lang w:eastAsia="zh-CN"/>
        </w:rPr>
        <w:t>Singh S</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Fujii</w:t>
      </w:r>
      <w:proofErr w:type="spellEnd"/>
      <w:r w:rsidRPr="00B34846">
        <w:rPr>
          <w:rFonts w:ascii="Book Antiqua" w:hAnsi="Book Antiqua" w:cs="宋体"/>
          <w:kern w:val="0"/>
          <w:sz w:val="24"/>
          <w:szCs w:val="24"/>
          <w:lang w:eastAsia="zh-CN"/>
        </w:rPr>
        <w:t xml:space="preserve"> LL, Murad MH, Wang Z, </w:t>
      </w:r>
      <w:proofErr w:type="spellStart"/>
      <w:r w:rsidRPr="00B34846">
        <w:rPr>
          <w:rFonts w:ascii="Book Antiqua" w:hAnsi="Book Antiqua" w:cs="宋体"/>
          <w:kern w:val="0"/>
          <w:sz w:val="24"/>
          <w:szCs w:val="24"/>
          <w:lang w:eastAsia="zh-CN"/>
        </w:rPr>
        <w:t>Asrani</w:t>
      </w:r>
      <w:proofErr w:type="spellEnd"/>
      <w:r w:rsidRPr="00B34846">
        <w:rPr>
          <w:rFonts w:ascii="Book Antiqua" w:hAnsi="Book Antiqua" w:cs="宋体"/>
          <w:kern w:val="0"/>
          <w:sz w:val="24"/>
          <w:szCs w:val="24"/>
          <w:lang w:eastAsia="zh-CN"/>
        </w:rPr>
        <w:t xml:space="preserve"> SK, </w:t>
      </w:r>
      <w:proofErr w:type="spellStart"/>
      <w:r w:rsidRPr="00B34846">
        <w:rPr>
          <w:rFonts w:ascii="Book Antiqua" w:hAnsi="Book Antiqua" w:cs="宋体"/>
          <w:kern w:val="0"/>
          <w:sz w:val="24"/>
          <w:szCs w:val="24"/>
          <w:lang w:eastAsia="zh-CN"/>
        </w:rPr>
        <w:t>Ehman</w:t>
      </w:r>
      <w:proofErr w:type="spellEnd"/>
      <w:r w:rsidRPr="00B34846">
        <w:rPr>
          <w:rFonts w:ascii="Book Antiqua" w:hAnsi="Book Antiqua" w:cs="宋体"/>
          <w:kern w:val="0"/>
          <w:sz w:val="24"/>
          <w:szCs w:val="24"/>
          <w:lang w:eastAsia="zh-CN"/>
        </w:rPr>
        <w:t xml:space="preserve"> RL, Kamath PS, </w:t>
      </w:r>
      <w:proofErr w:type="spellStart"/>
      <w:r w:rsidRPr="00B34846">
        <w:rPr>
          <w:rFonts w:ascii="Book Antiqua" w:hAnsi="Book Antiqua" w:cs="宋体"/>
          <w:kern w:val="0"/>
          <w:sz w:val="24"/>
          <w:szCs w:val="24"/>
          <w:lang w:eastAsia="zh-CN"/>
        </w:rPr>
        <w:t>Talwalkar</w:t>
      </w:r>
      <w:proofErr w:type="spellEnd"/>
      <w:r w:rsidRPr="00B34846">
        <w:rPr>
          <w:rFonts w:ascii="Book Antiqua" w:hAnsi="Book Antiqua" w:cs="宋体"/>
          <w:kern w:val="0"/>
          <w:sz w:val="24"/>
          <w:szCs w:val="24"/>
          <w:lang w:eastAsia="zh-CN"/>
        </w:rPr>
        <w:t xml:space="preserve"> JA. Liver stiffness is associated with risk of decompensation, liver cancer, and death in patients with chronic liver diseases: a systematic review and meta-analysis. </w:t>
      </w:r>
      <w:proofErr w:type="spellStart"/>
      <w:r w:rsidRPr="00B34846">
        <w:rPr>
          <w:rFonts w:ascii="Book Antiqua" w:hAnsi="Book Antiqua" w:cs="宋体"/>
          <w:i/>
          <w:iCs/>
          <w:kern w:val="0"/>
          <w:sz w:val="24"/>
          <w:szCs w:val="24"/>
          <w:lang w:eastAsia="zh-CN"/>
        </w:rPr>
        <w:t>Clin</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11</w:t>
      </w:r>
      <w:r w:rsidRPr="00B34846">
        <w:rPr>
          <w:rFonts w:ascii="Book Antiqua" w:hAnsi="Book Antiqua" w:cs="宋体"/>
          <w:kern w:val="0"/>
          <w:sz w:val="24"/>
          <w:szCs w:val="24"/>
          <w:lang w:eastAsia="zh-CN"/>
        </w:rPr>
        <w:t>: 1573-84.e1-2; quiz e88-9 [PMID: 23954643 DOI: 10.1016/j.cgh.2013.07.034]</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57 </w:t>
      </w:r>
      <w:proofErr w:type="spellStart"/>
      <w:r w:rsidRPr="00B34846">
        <w:rPr>
          <w:rFonts w:ascii="Book Antiqua" w:hAnsi="Book Antiqua" w:cs="宋体"/>
          <w:b/>
          <w:bCs/>
          <w:kern w:val="0"/>
          <w:sz w:val="24"/>
          <w:szCs w:val="24"/>
          <w:lang w:eastAsia="zh-CN"/>
        </w:rPr>
        <w:t>Parkes</w:t>
      </w:r>
      <w:proofErr w:type="spellEnd"/>
      <w:r w:rsidRPr="00B34846">
        <w:rPr>
          <w:rFonts w:ascii="Book Antiqua" w:hAnsi="Book Antiqua" w:cs="宋体"/>
          <w:b/>
          <w:bCs/>
          <w:kern w:val="0"/>
          <w:sz w:val="24"/>
          <w:szCs w:val="24"/>
          <w:lang w:eastAsia="zh-CN"/>
        </w:rPr>
        <w:t xml:space="preserve"> J</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Guha</w:t>
      </w:r>
      <w:proofErr w:type="spellEnd"/>
      <w:r w:rsidRPr="00B34846">
        <w:rPr>
          <w:rFonts w:ascii="Book Antiqua" w:hAnsi="Book Antiqua" w:cs="宋体"/>
          <w:kern w:val="0"/>
          <w:sz w:val="24"/>
          <w:szCs w:val="24"/>
          <w:lang w:eastAsia="zh-CN"/>
        </w:rPr>
        <w:t xml:space="preserve"> IN, Roderick P, Harris S, Cross R, Manos MM, Irving W, </w:t>
      </w:r>
      <w:proofErr w:type="spellStart"/>
      <w:r w:rsidRPr="00B34846">
        <w:rPr>
          <w:rFonts w:ascii="Book Antiqua" w:hAnsi="Book Antiqua" w:cs="宋体"/>
          <w:kern w:val="0"/>
          <w:sz w:val="24"/>
          <w:szCs w:val="24"/>
          <w:lang w:eastAsia="zh-CN"/>
        </w:rPr>
        <w:t>Zaitoun</w:t>
      </w:r>
      <w:proofErr w:type="spellEnd"/>
      <w:r w:rsidRPr="00B34846">
        <w:rPr>
          <w:rFonts w:ascii="Book Antiqua" w:hAnsi="Book Antiqua" w:cs="宋体"/>
          <w:kern w:val="0"/>
          <w:sz w:val="24"/>
          <w:szCs w:val="24"/>
          <w:lang w:eastAsia="zh-CN"/>
        </w:rPr>
        <w:t xml:space="preserve"> A, Wheatley M, Ryder S, Rosenberg W. Enhanced Liver Fibrosis (ELF) test accurately identifies liver fibrosis in patients with chronic hepatitis C. </w:t>
      </w:r>
      <w:r w:rsidRPr="00B34846">
        <w:rPr>
          <w:rFonts w:ascii="Book Antiqua" w:hAnsi="Book Antiqua" w:cs="宋体"/>
          <w:i/>
          <w:iCs/>
          <w:kern w:val="0"/>
          <w:sz w:val="24"/>
          <w:szCs w:val="24"/>
          <w:lang w:eastAsia="zh-CN"/>
        </w:rPr>
        <w:t xml:space="preserve">J Viral </w:t>
      </w:r>
      <w:proofErr w:type="spellStart"/>
      <w:r w:rsidRPr="00B34846">
        <w:rPr>
          <w:rFonts w:ascii="Book Antiqua" w:hAnsi="Book Antiqua" w:cs="宋体"/>
          <w:i/>
          <w:iCs/>
          <w:kern w:val="0"/>
          <w:sz w:val="24"/>
          <w:szCs w:val="24"/>
          <w:lang w:eastAsia="zh-CN"/>
        </w:rPr>
        <w:t>Hepat</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18</w:t>
      </w:r>
      <w:r w:rsidRPr="00B34846">
        <w:rPr>
          <w:rFonts w:ascii="Book Antiqua" w:hAnsi="Book Antiqua" w:cs="宋体"/>
          <w:kern w:val="0"/>
          <w:sz w:val="24"/>
          <w:szCs w:val="24"/>
          <w:lang w:eastAsia="zh-CN"/>
        </w:rPr>
        <w:t>: 23-31 [PMID: 20196799 DOI: 10.1111/j.1365-2893.2009.01263.x]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58 </w:t>
      </w:r>
      <w:proofErr w:type="spellStart"/>
      <w:r w:rsidRPr="00B34846">
        <w:rPr>
          <w:rFonts w:ascii="Book Antiqua" w:hAnsi="Book Antiqua" w:cs="宋体"/>
          <w:b/>
          <w:bCs/>
          <w:kern w:val="0"/>
          <w:sz w:val="24"/>
          <w:szCs w:val="24"/>
          <w:lang w:eastAsia="zh-CN"/>
        </w:rPr>
        <w:t>Parkes</w:t>
      </w:r>
      <w:proofErr w:type="spellEnd"/>
      <w:r w:rsidRPr="00B34846">
        <w:rPr>
          <w:rFonts w:ascii="Book Antiqua" w:hAnsi="Book Antiqua" w:cs="宋体"/>
          <w:b/>
          <w:bCs/>
          <w:kern w:val="0"/>
          <w:sz w:val="24"/>
          <w:szCs w:val="24"/>
          <w:lang w:eastAsia="zh-CN"/>
        </w:rPr>
        <w:t xml:space="preserve"> J</w:t>
      </w:r>
      <w:r w:rsidRPr="00B34846">
        <w:rPr>
          <w:rFonts w:ascii="Book Antiqua" w:hAnsi="Book Antiqua" w:cs="宋体"/>
          <w:kern w:val="0"/>
          <w:sz w:val="24"/>
          <w:szCs w:val="24"/>
          <w:lang w:eastAsia="zh-CN"/>
        </w:rPr>
        <w:t xml:space="preserve">, Roderick P, Harris S, Day C, </w:t>
      </w:r>
      <w:proofErr w:type="spellStart"/>
      <w:r w:rsidRPr="00B34846">
        <w:rPr>
          <w:rFonts w:ascii="Book Antiqua" w:hAnsi="Book Antiqua" w:cs="宋体"/>
          <w:kern w:val="0"/>
          <w:sz w:val="24"/>
          <w:szCs w:val="24"/>
          <w:lang w:eastAsia="zh-CN"/>
        </w:rPr>
        <w:t>Mutimer</w:t>
      </w:r>
      <w:proofErr w:type="spellEnd"/>
      <w:r w:rsidRPr="00B34846">
        <w:rPr>
          <w:rFonts w:ascii="Book Antiqua" w:hAnsi="Book Antiqua" w:cs="宋体"/>
          <w:kern w:val="0"/>
          <w:sz w:val="24"/>
          <w:szCs w:val="24"/>
          <w:lang w:eastAsia="zh-CN"/>
        </w:rPr>
        <w:t xml:space="preserve"> D, Collier J, Lombard M, Alexander G, </w:t>
      </w:r>
      <w:proofErr w:type="spellStart"/>
      <w:r w:rsidRPr="00B34846">
        <w:rPr>
          <w:rFonts w:ascii="Book Antiqua" w:hAnsi="Book Antiqua" w:cs="宋体"/>
          <w:kern w:val="0"/>
          <w:sz w:val="24"/>
          <w:szCs w:val="24"/>
          <w:lang w:eastAsia="zh-CN"/>
        </w:rPr>
        <w:t>Ramage</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Dusheiko</w:t>
      </w:r>
      <w:proofErr w:type="spellEnd"/>
      <w:r w:rsidRPr="00B34846">
        <w:rPr>
          <w:rFonts w:ascii="Book Antiqua" w:hAnsi="Book Antiqua" w:cs="宋体"/>
          <w:kern w:val="0"/>
          <w:sz w:val="24"/>
          <w:szCs w:val="24"/>
          <w:lang w:eastAsia="zh-CN"/>
        </w:rPr>
        <w:t xml:space="preserve"> G, Wheatley M, Gough C, Burt A, Rosenberg W. Enhanced liver fibrosis test can predict clinical outcomes in patients with chronic liver disease. </w:t>
      </w:r>
      <w:r w:rsidRPr="00B34846">
        <w:rPr>
          <w:rFonts w:ascii="Book Antiqua" w:hAnsi="Book Antiqua" w:cs="宋体"/>
          <w:i/>
          <w:iCs/>
          <w:kern w:val="0"/>
          <w:sz w:val="24"/>
          <w:szCs w:val="24"/>
          <w:lang w:eastAsia="zh-CN"/>
        </w:rPr>
        <w:t>Gut</w:t>
      </w:r>
      <w:r w:rsidRPr="00B34846">
        <w:rPr>
          <w:rFonts w:ascii="Book Antiqua" w:hAnsi="Book Antiqua" w:cs="宋体"/>
          <w:kern w:val="0"/>
          <w:sz w:val="24"/>
          <w:szCs w:val="24"/>
          <w:lang w:eastAsia="zh-CN"/>
        </w:rPr>
        <w:t xml:space="preserve"> 2010; </w:t>
      </w:r>
      <w:r w:rsidRPr="00B34846">
        <w:rPr>
          <w:rFonts w:ascii="Book Antiqua" w:hAnsi="Book Antiqua" w:cs="宋体"/>
          <w:b/>
          <w:bCs/>
          <w:kern w:val="0"/>
          <w:sz w:val="24"/>
          <w:szCs w:val="24"/>
          <w:lang w:eastAsia="zh-CN"/>
        </w:rPr>
        <w:t>59</w:t>
      </w:r>
      <w:r w:rsidRPr="00B34846">
        <w:rPr>
          <w:rFonts w:ascii="Book Antiqua" w:hAnsi="Book Antiqua" w:cs="宋体"/>
          <w:kern w:val="0"/>
          <w:sz w:val="24"/>
          <w:szCs w:val="24"/>
          <w:lang w:eastAsia="zh-CN"/>
        </w:rPr>
        <w:t>: 1245-1251 [PMID: 20675693 DOI: 10.1136/gut.2009.203166]</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59 </w:t>
      </w:r>
      <w:r w:rsidRPr="00B34846">
        <w:rPr>
          <w:rFonts w:ascii="Book Antiqua" w:hAnsi="Book Antiqua" w:cs="宋体"/>
          <w:b/>
          <w:bCs/>
          <w:kern w:val="0"/>
          <w:sz w:val="24"/>
          <w:szCs w:val="24"/>
          <w:lang w:eastAsia="zh-CN"/>
        </w:rPr>
        <w:t>Crespo G</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Fernández</w:t>
      </w:r>
      <w:proofErr w:type="spellEnd"/>
      <w:r w:rsidRPr="00B34846">
        <w:rPr>
          <w:rFonts w:ascii="Book Antiqua" w:hAnsi="Book Antiqua" w:cs="宋体"/>
          <w:kern w:val="0"/>
          <w:sz w:val="24"/>
          <w:szCs w:val="24"/>
          <w:lang w:eastAsia="zh-CN"/>
        </w:rPr>
        <w:t xml:space="preserve">-Varo G, </w:t>
      </w:r>
      <w:proofErr w:type="spellStart"/>
      <w:r w:rsidRPr="00B34846">
        <w:rPr>
          <w:rFonts w:ascii="Book Antiqua" w:hAnsi="Book Antiqua" w:cs="宋体"/>
          <w:kern w:val="0"/>
          <w:sz w:val="24"/>
          <w:szCs w:val="24"/>
          <w:lang w:eastAsia="zh-CN"/>
        </w:rPr>
        <w:t>Mariño</w:t>
      </w:r>
      <w:proofErr w:type="spellEnd"/>
      <w:r w:rsidRPr="00B34846">
        <w:rPr>
          <w:rFonts w:ascii="Book Antiqua" w:hAnsi="Book Antiqua" w:cs="宋体"/>
          <w:kern w:val="0"/>
          <w:sz w:val="24"/>
          <w:szCs w:val="24"/>
          <w:lang w:eastAsia="zh-CN"/>
        </w:rPr>
        <w:t xml:space="preserve"> Z, Casals G, </w:t>
      </w:r>
      <w:proofErr w:type="spellStart"/>
      <w:r w:rsidRPr="00B34846">
        <w:rPr>
          <w:rFonts w:ascii="Book Antiqua" w:hAnsi="Book Antiqua" w:cs="宋体"/>
          <w:kern w:val="0"/>
          <w:sz w:val="24"/>
          <w:szCs w:val="24"/>
          <w:lang w:eastAsia="zh-CN"/>
        </w:rPr>
        <w:t>Miquel</w:t>
      </w:r>
      <w:proofErr w:type="spellEnd"/>
      <w:r w:rsidRPr="00B34846">
        <w:rPr>
          <w:rFonts w:ascii="Book Antiqua" w:hAnsi="Book Antiqua" w:cs="宋体"/>
          <w:kern w:val="0"/>
          <w:sz w:val="24"/>
          <w:szCs w:val="24"/>
          <w:lang w:eastAsia="zh-CN"/>
        </w:rPr>
        <w:t xml:space="preserve"> R, </w:t>
      </w:r>
      <w:proofErr w:type="spellStart"/>
      <w:r w:rsidRPr="00B34846">
        <w:rPr>
          <w:rFonts w:ascii="Book Antiqua" w:hAnsi="Book Antiqua" w:cs="宋体"/>
          <w:kern w:val="0"/>
          <w:sz w:val="24"/>
          <w:szCs w:val="24"/>
          <w:lang w:eastAsia="zh-CN"/>
        </w:rPr>
        <w:t>Martínez</w:t>
      </w:r>
      <w:proofErr w:type="spellEnd"/>
      <w:r w:rsidRPr="00B34846">
        <w:rPr>
          <w:rFonts w:ascii="Book Antiqua" w:hAnsi="Book Antiqua" w:cs="宋体"/>
          <w:kern w:val="0"/>
          <w:sz w:val="24"/>
          <w:szCs w:val="24"/>
          <w:lang w:eastAsia="zh-CN"/>
        </w:rPr>
        <w:t xml:space="preserve"> SM, </w:t>
      </w:r>
      <w:proofErr w:type="spellStart"/>
      <w:r w:rsidRPr="00B34846">
        <w:rPr>
          <w:rFonts w:ascii="Book Antiqua" w:hAnsi="Book Antiqua" w:cs="宋体"/>
          <w:kern w:val="0"/>
          <w:sz w:val="24"/>
          <w:szCs w:val="24"/>
          <w:lang w:eastAsia="zh-CN"/>
        </w:rPr>
        <w:t>Gilabert</w:t>
      </w:r>
      <w:proofErr w:type="spellEnd"/>
      <w:r w:rsidRPr="00B34846">
        <w:rPr>
          <w:rFonts w:ascii="Book Antiqua" w:hAnsi="Book Antiqua" w:cs="宋体"/>
          <w:kern w:val="0"/>
          <w:sz w:val="24"/>
          <w:szCs w:val="24"/>
          <w:lang w:eastAsia="zh-CN"/>
        </w:rPr>
        <w:t xml:space="preserve"> R, </w:t>
      </w:r>
      <w:proofErr w:type="spellStart"/>
      <w:r w:rsidRPr="00B34846">
        <w:rPr>
          <w:rFonts w:ascii="Book Antiqua" w:hAnsi="Book Antiqua" w:cs="宋体"/>
          <w:kern w:val="0"/>
          <w:sz w:val="24"/>
          <w:szCs w:val="24"/>
          <w:lang w:eastAsia="zh-CN"/>
        </w:rPr>
        <w:t>Forns</w:t>
      </w:r>
      <w:proofErr w:type="spellEnd"/>
      <w:r w:rsidRPr="00B34846">
        <w:rPr>
          <w:rFonts w:ascii="Book Antiqua" w:hAnsi="Book Antiqua" w:cs="宋体"/>
          <w:kern w:val="0"/>
          <w:sz w:val="24"/>
          <w:szCs w:val="24"/>
          <w:lang w:eastAsia="zh-CN"/>
        </w:rPr>
        <w:t xml:space="preserve"> X, Jiménez W, </w:t>
      </w:r>
      <w:proofErr w:type="spellStart"/>
      <w:r w:rsidRPr="00B34846">
        <w:rPr>
          <w:rFonts w:ascii="Book Antiqua" w:hAnsi="Book Antiqua" w:cs="宋体"/>
          <w:kern w:val="0"/>
          <w:sz w:val="24"/>
          <w:szCs w:val="24"/>
          <w:lang w:eastAsia="zh-CN"/>
        </w:rPr>
        <w:t>Navasa</w:t>
      </w:r>
      <w:proofErr w:type="spellEnd"/>
      <w:r w:rsidRPr="00B34846">
        <w:rPr>
          <w:rFonts w:ascii="Book Antiqua" w:hAnsi="Book Antiqua" w:cs="宋体"/>
          <w:kern w:val="0"/>
          <w:sz w:val="24"/>
          <w:szCs w:val="24"/>
          <w:lang w:eastAsia="zh-CN"/>
        </w:rPr>
        <w:t xml:space="preserve"> M. ARFI, </w:t>
      </w:r>
      <w:proofErr w:type="spellStart"/>
      <w:r w:rsidRPr="00B34846">
        <w:rPr>
          <w:rFonts w:ascii="Book Antiqua" w:hAnsi="Book Antiqua" w:cs="宋体"/>
          <w:kern w:val="0"/>
          <w:sz w:val="24"/>
          <w:szCs w:val="24"/>
          <w:lang w:eastAsia="zh-CN"/>
        </w:rPr>
        <w:t>FibroScan</w:t>
      </w:r>
      <w:proofErr w:type="spellEnd"/>
      <w:r w:rsidRPr="00B34846">
        <w:rPr>
          <w:rFonts w:ascii="Book Antiqua" w:hAnsi="Book Antiqua" w:cs="宋体"/>
          <w:kern w:val="0"/>
          <w:sz w:val="24"/>
          <w:szCs w:val="24"/>
          <w:lang w:eastAsia="zh-CN"/>
        </w:rPr>
        <w:t xml:space="preserve">, ELF, and their combinations in the assessment of liver fibrosis: a prospective study.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57</w:t>
      </w:r>
      <w:r w:rsidRPr="00B34846">
        <w:rPr>
          <w:rFonts w:ascii="Book Antiqua" w:hAnsi="Book Antiqua" w:cs="宋体"/>
          <w:kern w:val="0"/>
          <w:sz w:val="24"/>
          <w:szCs w:val="24"/>
          <w:lang w:eastAsia="zh-CN"/>
        </w:rPr>
        <w:t>: 281-287 [PMID: 22521355 DOI: 10.1016/j.jhep.2012.03.016]</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60 </w:t>
      </w:r>
      <w:r w:rsidRPr="00B34846">
        <w:rPr>
          <w:rFonts w:ascii="Book Antiqua" w:hAnsi="Book Antiqua" w:cs="宋体"/>
          <w:b/>
          <w:bCs/>
          <w:kern w:val="0"/>
          <w:sz w:val="24"/>
          <w:szCs w:val="24"/>
          <w:lang w:eastAsia="zh-CN"/>
        </w:rPr>
        <w:t>Friedrich-Rust M</w:t>
      </w:r>
      <w:r w:rsidRPr="00B34846">
        <w:rPr>
          <w:rFonts w:ascii="Book Antiqua" w:hAnsi="Book Antiqua" w:cs="宋体"/>
          <w:kern w:val="0"/>
          <w:sz w:val="24"/>
          <w:szCs w:val="24"/>
          <w:lang w:eastAsia="zh-CN"/>
        </w:rPr>
        <w:t xml:space="preserve">, Rosenberg W, </w:t>
      </w:r>
      <w:proofErr w:type="spellStart"/>
      <w:r w:rsidRPr="00B34846">
        <w:rPr>
          <w:rFonts w:ascii="Book Antiqua" w:hAnsi="Book Antiqua" w:cs="宋体"/>
          <w:kern w:val="0"/>
          <w:sz w:val="24"/>
          <w:szCs w:val="24"/>
          <w:lang w:eastAsia="zh-CN"/>
        </w:rPr>
        <w:t>Parkes</w:t>
      </w:r>
      <w:proofErr w:type="spellEnd"/>
      <w:r w:rsidRPr="00B34846">
        <w:rPr>
          <w:rFonts w:ascii="Book Antiqua" w:hAnsi="Book Antiqua" w:cs="宋体"/>
          <w:kern w:val="0"/>
          <w:sz w:val="24"/>
          <w:szCs w:val="24"/>
          <w:lang w:eastAsia="zh-CN"/>
        </w:rPr>
        <w:t xml:space="preserve"> J, Herrmann E, </w:t>
      </w:r>
      <w:proofErr w:type="spellStart"/>
      <w:r w:rsidRPr="00B34846">
        <w:rPr>
          <w:rFonts w:ascii="Book Antiqua" w:hAnsi="Book Antiqua" w:cs="宋体"/>
          <w:kern w:val="0"/>
          <w:sz w:val="24"/>
          <w:szCs w:val="24"/>
          <w:lang w:eastAsia="zh-CN"/>
        </w:rPr>
        <w:t>Zeuzem</w:t>
      </w:r>
      <w:proofErr w:type="spellEnd"/>
      <w:r w:rsidRPr="00B34846">
        <w:rPr>
          <w:rFonts w:ascii="Book Antiqua" w:hAnsi="Book Antiqua" w:cs="宋体"/>
          <w:kern w:val="0"/>
          <w:sz w:val="24"/>
          <w:szCs w:val="24"/>
          <w:lang w:eastAsia="zh-CN"/>
        </w:rPr>
        <w:t xml:space="preserve"> S, </w:t>
      </w:r>
      <w:proofErr w:type="spellStart"/>
      <w:r w:rsidRPr="00B34846">
        <w:rPr>
          <w:rFonts w:ascii="Book Antiqua" w:hAnsi="Book Antiqua" w:cs="宋体"/>
          <w:kern w:val="0"/>
          <w:sz w:val="24"/>
          <w:szCs w:val="24"/>
          <w:lang w:eastAsia="zh-CN"/>
        </w:rPr>
        <w:t>Sarrazin</w:t>
      </w:r>
      <w:proofErr w:type="spellEnd"/>
      <w:r w:rsidRPr="00B34846">
        <w:rPr>
          <w:rFonts w:ascii="Book Antiqua" w:hAnsi="Book Antiqua" w:cs="宋体"/>
          <w:kern w:val="0"/>
          <w:sz w:val="24"/>
          <w:szCs w:val="24"/>
          <w:lang w:eastAsia="zh-CN"/>
        </w:rPr>
        <w:t xml:space="preserve"> C. Comparison of ELF, </w:t>
      </w:r>
      <w:proofErr w:type="spellStart"/>
      <w:r w:rsidRPr="00B34846">
        <w:rPr>
          <w:rFonts w:ascii="Book Antiqua" w:hAnsi="Book Antiqua" w:cs="宋体"/>
          <w:kern w:val="0"/>
          <w:sz w:val="24"/>
          <w:szCs w:val="24"/>
          <w:lang w:eastAsia="zh-CN"/>
        </w:rPr>
        <w:t>FibroTest</w:t>
      </w:r>
      <w:proofErr w:type="spellEnd"/>
      <w:r w:rsidRPr="00B34846">
        <w:rPr>
          <w:rFonts w:ascii="Book Antiqua" w:hAnsi="Book Antiqua" w:cs="宋体"/>
          <w:kern w:val="0"/>
          <w:sz w:val="24"/>
          <w:szCs w:val="24"/>
          <w:lang w:eastAsia="zh-CN"/>
        </w:rPr>
        <w:t xml:space="preserve"> and </w:t>
      </w:r>
      <w:proofErr w:type="spellStart"/>
      <w:r w:rsidRPr="00B34846">
        <w:rPr>
          <w:rFonts w:ascii="Book Antiqua" w:hAnsi="Book Antiqua" w:cs="宋体"/>
          <w:kern w:val="0"/>
          <w:sz w:val="24"/>
          <w:szCs w:val="24"/>
          <w:lang w:eastAsia="zh-CN"/>
        </w:rPr>
        <w:t>FibroScan</w:t>
      </w:r>
      <w:proofErr w:type="spellEnd"/>
      <w:r w:rsidRPr="00B34846">
        <w:rPr>
          <w:rFonts w:ascii="Book Antiqua" w:hAnsi="Book Antiqua" w:cs="宋体"/>
          <w:kern w:val="0"/>
          <w:sz w:val="24"/>
          <w:szCs w:val="24"/>
          <w:lang w:eastAsia="zh-CN"/>
        </w:rPr>
        <w:t xml:space="preserve"> for the non-invasive assessment of liver fibrosis. </w:t>
      </w:r>
      <w:r w:rsidRPr="00B34846">
        <w:rPr>
          <w:rFonts w:ascii="Book Antiqua" w:hAnsi="Book Antiqua" w:cs="宋体"/>
          <w:i/>
          <w:iCs/>
          <w:kern w:val="0"/>
          <w:sz w:val="24"/>
          <w:szCs w:val="24"/>
          <w:lang w:eastAsia="zh-CN"/>
        </w:rPr>
        <w:t xml:space="preserve">BMC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2010; </w:t>
      </w:r>
      <w:r w:rsidRPr="00B34846">
        <w:rPr>
          <w:rFonts w:ascii="Book Antiqua" w:hAnsi="Book Antiqua" w:cs="宋体"/>
          <w:b/>
          <w:bCs/>
          <w:kern w:val="0"/>
          <w:sz w:val="24"/>
          <w:szCs w:val="24"/>
          <w:lang w:eastAsia="zh-CN"/>
        </w:rPr>
        <w:t>10</w:t>
      </w:r>
      <w:r w:rsidRPr="00B34846">
        <w:rPr>
          <w:rFonts w:ascii="Book Antiqua" w:hAnsi="Book Antiqua" w:cs="宋体"/>
          <w:kern w:val="0"/>
          <w:sz w:val="24"/>
          <w:szCs w:val="24"/>
          <w:lang w:eastAsia="zh-CN"/>
        </w:rPr>
        <w:t>: 103 [PMID: 20828377 DOI: 10.1186/1471-230X-10-103]</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lastRenderedPageBreak/>
        <w:t xml:space="preserve">61 </w:t>
      </w:r>
      <w:r w:rsidRPr="00B34846">
        <w:rPr>
          <w:rFonts w:ascii="Book Antiqua" w:hAnsi="Book Antiqua" w:cs="宋体"/>
          <w:b/>
          <w:bCs/>
          <w:kern w:val="0"/>
          <w:sz w:val="24"/>
          <w:szCs w:val="24"/>
          <w:lang w:eastAsia="zh-CN"/>
        </w:rPr>
        <w:t>Kim BK</w:t>
      </w:r>
      <w:r w:rsidRPr="00B34846">
        <w:rPr>
          <w:rFonts w:ascii="Book Antiqua" w:hAnsi="Book Antiqua" w:cs="宋体"/>
          <w:kern w:val="0"/>
          <w:sz w:val="24"/>
          <w:szCs w:val="24"/>
          <w:lang w:eastAsia="zh-CN"/>
        </w:rPr>
        <w:t xml:space="preserve">, Kim HS, Park JY, Kim do 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Chon CY, Park YN, Han KH, </w:t>
      </w:r>
      <w:proofErr w:type="gramStart"/>
      <w:r w:rsidRPr="00B34846">
        <w:rPr>
          <w:rFonts w:ascii="Book Antiqua" w:hAnsi="Book Antiqua" w:cs="宋体"/>
          <w:kern w:val="0"/>
          <w:sz w:val="24"/>
          <w:szCs w:val="24"/>
          <w:lang w:eastAsia="zh-CN"/>
        </w:rPr>
        <w:t>Kim</w:t>
      </w:r>
      <w:proofErr w:type="gramEnd"/>
      <w:r w:rsidRPr="00B34846">
        <w:rPr>
          <w:rFonts w:ascii="Book Antiqua" w:hAnsi="Book Antiqua" w:cs="宋体"/>
          <w:kern w:val="0"/>
          <w:sz w:val="24"/>
          <w:szCs w:val="24"/>
          <w:lang w:eastAsia="zh-CN"/>
        </w:rPr>
        <w:t xml:space="preserve"> SU. Prospective validation of ELF test in comparison with </w:t>
      </w:r>
      <w:proofErr w:type="spellStart"/>
      <w:r w:rsidRPr="00B34846">
        <w:rPr>
          <w:rFonts w:ascii="Book Antiqua" w:hAnsi="Book Antiqua" w:cs="宋体"/>
          <w:kern w:val="0"/>
          <w:sz w:val="24"/>
          <w:szCs w:val="24"/>
          <w:lang w:eastAsia="zh-CN"/>
        </w:rPr>
        <w:t>Fibroscan</w:t>
      </w:r>
      <w:proofErr w:type="spellEnd"/>
      <w:r w:rsidRPr="00B34846">
        <w:rPr>
          <w:rFonts w:ascii="Book Antiqua" w:hAnsi="Book Antiqua" w:cs="宋体"/>
          <w:kern w:val="0"/>
          <w:sz w:val="24"/>
          <w:szCs w:val="24"/>
          <w:lang w:eastAsia="zh-CN"/>
        </w:rPr>
        <w:t xml:space="preserve"> and </w:t>
      </w:r>
      <w:proofErr w:type="spellStart"/>
      <w:r w:rsidRPr="00B34846">
        <w:rPr>
          <w:rFonts w:ascii="Book Antiqua" w:hAnsi="Book Antiqua" w:cs="宋体"/>
          <w:kern w:val="0"/>
          <w:sz w:val="24"/>
          <w:szCs w:val="24"/>
          <w:lang w:eastAsia="zh-CN"/>
        </w:rPr>
        <w:t>FibroTest</w:t>
      </w:r>
      <w:proofErr w:type="spellEnd"/>
      <w:r w:rsidRPr="00B34846">
        <w:rPr>
          <w:rFonts w:ascii="Book Antiqua" w:hAnsi="Book Antiqua" w:cs="宋体"/>
          <w:kern w:val="0"/>
          <w:sz w:val="24"/>
          <w:szCs w:val="24"/>
          <w:lang w:eastAsia="zh-CN"/>
        </w:rPr>
        <w:t xml:space="preserve"> to predict liver fibrosis in Asian subjects with chronic hepatitis B. </w:t>
      </w:r>
      <w:proofErr w:type="spellStart"/>
      <w:r w:rsidRPr="00B34846">
        <w:rPr>
          <w:rFonts w:ascii="Book Antiqua" w:hAnsi="Book Antiqua" w:cs="宋体"/>
          <w:i/>
          <w:iCs/>
          <w:kern w:val="0"/>
          <w:sz w:val="24"/>
          <w:szCs w:val="24"/>
          <w:lang w:eastAsia="zh-CN"/>
        </w:rPr>
        <w:t>PLoS</w:t>
      </w:r>
      <w:proofErr w:type="spellEnd"/>
      <w:r w:rsidRPr="00B34846">
        <w:rPr>
          <w:rFonts w:ascii="Book Antiqua" w:hAnsi="Book Antiqua" w:cs="宋体"/>
          <w:i/>
          <w:iCs/>
          <w:kern w:val="0"/>
          <w:sz w:val="24"/>
          <w:szCs w:val="24"/>
          <w:lang w:eastAsia="zh-CN"/>
        </w:rPr>
        <w:t xml:space="preserve"> One</w:t>
      </w:r>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7</w:t>
      </w:r>
      <w:r w:rsidRPr="00B34846">
        <w:rPr>
          <w:rFonts w:ascii="Book Antiqua" w:hAnsi="Book Antiqua" w:cs="宋体"/>
          <w:kern w:val="0"/>
          <w:sz w:val="24"/>
          <w:szCs w:val="24"/>
          <w:lang w:eastAsia="zh-CN"/>
        </w:rPr>
        <w:t>: e41964 [PMID: 22848675 DOI: 10.1371/journal.pone.0041964]</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62</w:t>
      </w:r>
      <w:r w:rsidRPr="00B34846">
        <w:rPr>
          <w:rFonts w:ascii="Book Antiqua" w:hAnsi="Book Antiqua" w:cs="宋体"/>
          <w:b/>
          <w:kern w:val="0"/>
          <w:sz w:val="24"/>
          <w:szCs w:val="24"/>
          <w:lang w:eastAsia="zh-CN"/>
        </w:rPr>
        <w:t xml:space="preserve"> Kim SU</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Yoo</w:t>
      </w:r>
      <w:proofErr w:type="spellEnd"/>
      <w:r w:rsidRPr="00B34846">
        <w:rPr>
          <w:rFonts w:ascii="Book Antiqua" w:hAnsi="Book Antiqua" w:cs="宋体"/>
          <w:kern w:val="0"/>
          <w:sz w:val="24"/>
          <w:szCs w:val="24"/>
          <w:lang w:eastAsia="zh-CN"/>
        </w:rPr>
        <w:t xml:space="preserve"> EJ, Kim BK, Park JY, Kim DY,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Han KH, Chon CY. Enhanced Liver Fibrosis test can predict the forthcoming development of liver-related events in patients with chronic hepatitis B. 7th International Liver Cancer Association (ILCA) Annual Conference. 2013 Sep 13-15; Washington, DC</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63 </w:t>
      </w:r>
      <w:proofErr w:type="spellStart"/>
      <w:r w:rsidRPr="00B34846">
        <w:rPr>
          <w:rFonts w:ascii="Book Antiqua" w:hAnsi="Book Antiqua" w:cs="宋体"/>
          <w:b/>
          <w:kern w:val="0"/>
          <w:sz w:val="24"/>
          <w:szCs w:val="24"/>
          <w:lang w:eastAsia="zh-CN"/>
        </w:rPr>
        <w:t>Poynard</w:t>
      </w:r>
      <w:proofErr w:type="spellEnd"/>
      <w:r w:rsidRPr="00B34846">
        <w:rPr>
          <w:rFonts w:ascii="Book Antiqua" w:hAnsi="Book Antiqua" w:cs="宋体"/>
          <w:b/>
          <w:kern w:val="0"/>
          <w:sz w:val="24"/>
          <w:szCs w:val="24"/>
          <w:lang w:eastAsia="zh-CN"/>
        </w:rPr>
        <w:t xml:space="preserve"> T</w:t>
      </w:r>
      <w:r w:rsidRPr="00B34846">
        <w:rPr>
          <w:rFonts w:ascii="Book Antiqua" w:hAnsi="Book Antiqua" w:cs="宋体"/>
          <w:kern w:val="0"/>
          <w:sz w:val="24"/>
          <w:szCs w:val="24"/>
          <w:lang w:eastAsia="zh-CN"/>
        </w:rPr>
        <w:t xml:space="preserve">, Ngo Y, </w:t>
      </w:r>
      <w:proofErr w:type="spellStart"/>
      <w:r w:rsidRPr="00B34846">
        <w:rPr>
          <w:rFonts w:ascii="Book Antiqua" w:hAnsi="Book Antiqua" w:cs="宋体"/>
          <w:kern w:val="0"/>
          <w:sz w:val="24"/>
          <w:szCs w:val="24"/>
          <w:lang w:eastAsia="zh-CN"/>
        </w:rPr>
        <w:t>Munteanu</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Thabut</w:t>
      </w:r>
      <w:proofErr w:type="spellEnd"/>
      <w:r w:rsidRPr="00B34846">
        <w:rPr>
          <w:rFonts w:ascii="Book Antiqua" w:hAnsi="Book Antiqua" w:cs="宋体"/>
          <w:kern w:val="0"/>
          <w:sz w:val="24"/>
          <w:szCs w:val="24"/>
          <w:lang w:eastAsia="zh-CN"/>
        </w:rPr>
        <w:t xml:space="preserve"> D, </w:t>
      </w:r>
      <w:proofErr w:type="spellStart"/>
      <w:r w:rsidRPr="00B34846">
        <w:rPr>
          <w:rFonts w:ascii="Book Antiqua" w:hAnsi="Book Antiqua" w:cs="宋体"/>
          <w:kern w:val="0"/>
          <w:sz w:val="24"/>
          <w:szCs w:val="24"/>
          <w:lang w:eastAsia="zh-CN"/>
        </w:rPr>
        <w:t>Ratziu</w:t>
      </w:r>
      <w:proofErr w:type="spellEnd"/>
      <w:r w:rsidRPr="00B34846">
        <w:rPr>
          <w:rFonts w:ascii="Book Antiqua" w:hAnsi="Book Antiqua" w:cs="宋体"/>
          <w:kern w:val="0"/>
          <w:sz w:val="24"/>
          <w:szCs w:val="24"/>
          <w:lang w:eastAsia="zh-CN"/>
        </w:rPr>
        <w:t xml:space="preserve"> V. Noninvasive Markers of Hepatic Fibrosis in Chronic Hepatitis B. </w:t>
      </w:r>
      <w:proofErr w:type="spellStart"/>
      <w:r w:rsidRPr="00B34846">
        <w:rPr>
          <w:rFonts w:ascii="Book Antiqua" w:hAnsi="Book Antiqua" w:cs="宋体"/>
          <w:i/>
          <w:iCs/>
          <w:kern w:val="0"/>
          <w:sz w:val="24"/>
          <w:szCs w:val="24"/>
          <w:lang w:eastAsia="zh-CN"/>
        </w:rPr>
        <w:t>Curr</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Hepat</w:t>
      </w:r>
      <w:proofErr w:type="spellEnd"/>
      <w:r w:rsidRPr="00B34846">
        <w:rPr>
          <w:rFonts w:ascii="Book Antiqua" w:hAnsi="Book Antiqua" w:cs="宋体"/>
          <w:i/>
          <w:iCs/>
          <w:kern w:val="0"/>
          <w:sz w:val="24"/>
          <w:szCs w:val="24"/>
          <w:lang w:eastAsia="zh-CN"/>
        </w:rPr>
        <w:t xml:space="preserve"> Rep</w:t>
      </w:r>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10</w:t>
      </w:r>
      <w:r w:rsidRPr="00B34846">
        <w:rPr>
          <w:rFonts w:ascii="Book Antiqua" w:hAnsi="Book Antiqua" w:cs="宋体"/>
          <w:kern w:val="0"/>
          <w:sz w:val="24"/>
          <w:szCs w:val="24"/>
          <w:lang w:eastAsia="zh-CN"/>
        </w:rPr>
        <w:t>: 87-97 [PMID: 21654911 DOI: 10.1007/s11901-011-0096-0]</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64 </w:t>
      </w:r>
      <w:r w:rsidRPr="00B34846">
        <w:rPr>
          <w:rFonts w:ascii="Book Antiqua" w:hAnsi="Book Antiqua" w:cs="宋体"/>
          <w:b/>
          <w:bCs/>
          <w:kern w:val="0"/>
          <w:sz w:val="24"/>
          <w:szCs w:val="24"/>
          <w:lang w:eastAsia="zh-CN"/>
        </w:rPr>
        <w:t>Kim BK</w:t>
      </w:r>
      <w:r w:rsidRPr="00B34846">
        <w:rPr>
          <w:rFonts w:ascii="Book Antiqua" w:hAnsi="Book Antiqua" w:cs="宋体"/>
          <w:kern w:val="0"/>
          <w:sz w:val="24"/>
          <w:szCs w:val="24"/>
          <w:lang w:eastAsia="zh-CN"/>
        </w:rPr>
        <w:t xml:space="preserve">, Kim SU, Kim HS, Park JY,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Chon CY, Cho IR, </w:t>
      </w:r>
      <w:proofErr w:type="spellStart"/>
      <w:r w:rsidRPr="00B34846">
        <w:rPr>
          <w:rFonts w:ascii="Book Antiqua" w:hAnsi="Book Antiqua" w:cs="宋体"/>
          <w:kern w:val="0"/>
          <w:sz w:val="24"/>
          <w:szCs w:val="24"/>
          <w:lang w:eastAsia="zh-CN"/>
        </w:rPr>
        <w:t>Joh</w:t>
      </w:r>
      <w:proofErr w:type="spellEnd"/>
      <w:r w:rsidRPr="00B34846">
        <w:rPr>
          <w:rFonts w:ascii="Book Antiqua" w:hAnsi="Book Antiqua" w:cs="宋体"/>
          <w:kern w:val="0"/>
          <w:sz w:val="24"/>
          <w:szCs w:val="24"/>
          <w:lang w:eastAsia="zh-CN"/>
        </w:rPr>
        <w:t xml:space="preserve"> DH, Park YN, Han KH, Kim do Y. Prospective validation of </w:t>
      </w:r>
      <w:proofErr w:type="spellStart"/>
      <w:r w:rsidRPr="00B34846">
        <w:rPr>
          <w:rFonts w:ascii="Book Antiqua" w:hAnsi="Book Antiqua" w:cs="宋体"/>
          <w:kern w:val="0"/>
          <w:sz w:val="24"/>
          <w:szCs w:val="24"/>
          <w:lang w:eastAsia="zh-CN"/>
        </w:rPr>
        <w:t>FibroTest</w:t>
      </w:r>
      <w:proofErr w:type="spellEnd"/>
      <w:r w:rsidRPr="00B34846">
        <w:rPr>
          <w:rFonts w:ascii="Book Antiqua" w:hAnsi="Book Antiqua" w:cs="宋体"/>
          <w:kern w:val="0"/>
          <w:sz w:val="24"/>
          <w:szCs w:val="24"/>
          <w:lang w:eastAsia="zh-CN"/>
        </w:rPr>
        <w:t xml:space="preserve"> in comparison with liver stiffness for predicting liver fibrosis in Asian subjects with chronic hepatitis B. </w:t>
      </w:r>
      <w:proofErr w:type="spellStart"/>
      <w:r w:rsidRPr="00B34846">
        <w:rPr>
          <w:rFonts w:ascii="Book Antiqua" w:hAnsi="Book Antiqua" w:cs="宋体"/>
          <w:i/>
          <w:iCs/>
          <w:kern w:val="0"/>
          <w:sz w:val="24"/>
          <w:szCs w:val="24"/>
          <w:lang w:eastAsia="zh-CN"/>
        </w:rPr>
        <w:t>PLoS</w:t>
      </w:r>
      <w:proofErr w:type="spellEnd"/>
      <w:r w:rsidRPr="00B34846">
        <w:rPr>
          <w:rFonts w:ascii="Book Antiqua" w:hAnsi="Book Antiqua" w:cs="宋体"/>
          <w:i/>
          <w:iCs/>
          <w:kern w:val="0"/>
          <w:sz w:val="24"/>
          <w:szCs w:val="24"/>
          <w:lang w:eastAsia="zh-CN"/>
        </w:rPr>
        <w:t xml:space="preserve"> One</w:t>
      </w:r>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7</w:t>
      </w:r>
      <w:r w:rsidRPr="00B34846">
        <w:rPr>
          <w:rFonts w:ascii="Book Antiqua" w:hAnsi="Book Antiqua" w:cs="宋体"/>
          <w:kern w:val="0"/>
          <w:sz w:val="24"/>
          <w:szCs w:val="24"/>
          <w:lang w:eastAsia="zh-CN"/>
        </w:rPr>
        <w:t>: e35825 [PMID: 22536445 DOI: 10.1371/journal.pone.0035825]</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65 </w:t>
      </w:r>
      <w:proofErr w:type="spellStart"/>
      <w:r w:rsidRPr="00B34846">
        <w:rPr>
          <w:rFonts w:ascii="Book Antiqua" w:hAnsi="Book Antiqua" w:cs="宋体"/>
          <w:b/>
          <w:bCs/>
          <w:kern w:val="0"/>
          <w:sz w:val="24"/>
          <w:szCs w:val="24"/>
          <w:lang w:eastAsia="zh-CN"/>
        </w:rPr>
        <w:t>Poynard</w:t>
      </w:r>
      <w:proofErr w:type="spellEnd"/>
      <w:r w:rsidRPr="00B34846">
        <w:rPr>
          <w:rFonts w:ascii="Book Antiqua" w:hAnsi="Book Antiqua" w:cs="宋体"/>
          <w:b/>
          <w:bCs/>
          <w:kern w:val="0"/>
          <w:sz w:val="24"/>
          <w:szCs w:val="24"/>
          <w:lang w:eastAsia="zh-CN"/>
        </w:rPr>
        <w:t xml:space="preserve"> T</w:t>
      </w:r>
      <w:r w:rsidRPr="00B34846">
        <w:rPr>
          <w:rFonts w:ascii="Book Antiqua" w:hAnsi="Book Antiqua" w:cs="宋体"/>
          <w:kern w:val="0"/>
          <w:sz w:val="24"/>
          <w:szCs w:val="24"/>
          <w:lang w:eastAsia="zh-CN"/>
        </w:rPr>
        <w:t xml:space="preserve">, Ngo Y, </w:t>
      </w:r>
      <w:proofErr w:type="spellStart"/>
      <w:r w:rsidRPr="00B34846">
        <w:rPr>
          <w:rFonts w:ascii="Book Antiqua" w:hAnsi="Book Antiqua" w:cs="宋体"/>
          <w:kern w:val="0"/>
          <w:sz w:val="24"/>
          <w:szCs w:val="24"/>
          <w:lang w:eastAsia="zh-CN"/>
        </w:rPr>
        <w:t>Perazzo</w:t>
      </w:r>
      <w:proofErr w:type="spellEnd"/>
      <w:r w:rsidRPr="00B34846">
        <w:rPr>
          <w:rFonts w:ascii="Book Antiqua" w:hAnsi="Book Antiqua" w:cs="宋体"/>
          <w:kern w:val="0"/>
          <w:sz w:val="24"/>
          <w:szCs w:val="24"/>
          <w:lang w:eastAsia="zh-CN"/>
        </w:rPr>
        <w:t xml:space="preserve"> H, </w:t>
      </w:r>
      <w:proofErr w:type="spellStart"/>
      <w:r w:rsidRPr="00B34846">
        <w:rPr>
          <w:rFonts w:ascii="Book Antiqua" w:hAnsi="Book Antiqua" w:cs="宋体"/>
          <w:kern w:val="0"/>
          <w:sz w:val="24"/>
          <w:szCs w:val="24"/>
          <w:lang w:eastAsia="zh-CN"/>
        </w:rPr>
        <w:t>Munteanu</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Lebray</w:t>
      </w:r>
      <w:proofErr w:type="spellEnd"/>
      <w:r w:rsidRPr="00B34846">
        <w:rPr>
          <w:rFonts w:ascii="Book Antiqua" w:hAnsi="Book Antiqua" w:cs="宋体"/>
          <w:kern w:val="0"/>
          <w:sz w:val="24"/>
          <w:szCs w:val="24"/>
          <w:lang w:eastAsia="zh-CN"/>
        </w:rPr>
        <w:t xml:space="preserve"> P, </w:t>
      </w:r>
      <w:proofErr w:type="spellStart"/>
      <w:r w:rsidRPr="00B34846">
        <w:rPr>
          <w:rFonts w:ascii="Book Antiqua" w:hAnsi="Book Antiqua" w:cs="宋体"/>
          <w:kern w:val="0"/>
          <w:sz w:val="24"/>
          <w:szCs w:val="24"/>
          <w:lang w:eastAsia="zh-CN"/>
        </w:rPr>
        <w:t>Moussalli</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Thabut</w:t>
      </w:r>
      <w:proofErr w:type="spellEnd"/>
      <w:r w:rsidRPr="00B34846">
        <w:rPr>
          <w:rFonts w:ascii="Book Antiqua" w:hAnsi="Book Antiqua" w:cs="宋体"/>
          <w:kern w:val="0"/>
          <w:sz w:val="24"/>
          <w:szCs w:val="24"/>
          <w:lang w:eastAsia="zh-CN"/>
        </w:rPr>
        <w:t xml:space="preserve"> D, </w:t>
      </w:r>
      <w:proofErr w:type="spellStart"/>
      <w:r w:rsidRPr="00B34846">
        <w:rPr>
          <w:rFonts w:ascii="Book Antiqua" w:hAnsi="Book Antiqua" w:cs="宋体"/>
          <w:kern w:val="0"/>
          <w:sz w:val="24"/>
          <w:szCs w:val="24"/>
          <w:lang w:eastAsia="zh-CN"/>
        </w:rPr>
        <w:t>Benhamou</w:t>
      </w:r>
      <w:proofErr w:type="spellEnd"/>
      <w:r w:rsidRPr="00B34846">
        <w:rPr>
          <w:rFonts w:ascii="Book Antiqua" w:hAnsi="Book Antiqua" w:cs="宋体"/>
          <w:kern w:val="0"/>
          <w:sz w:val="24"/>
          <w:szCs w:val="24"/>
          <w:lang w:eastAsia="zh-CN"/>
        </w:rPr>
        <w:t xml:space="preserve"> Y, </w:t>
      </w:r>
      <w:proofErr w:type="spellStart"/>
      <w:r w:rsidRPr="00B34846">
        <w:rPr>
          <w:rFonts w:ascii="Book Antiqua" w:hAnsi="Book Antiqua" w:cs="宋体"/>
          <w:kern w:val="0"/>
          <w:sz w:val="24"/>
          <w:szCs w:val="24"/>
          <w:lang w:eastAsia="zh-CN"/>
        </w:rPr>
        <w:t>Ratziu</w:t>
      </w:r>
      <w:proofErr w:type="spellEnd"/>
      <w:r w:rsidRPr="00B34846">
        <w:rPr>
          <w:rFonts w:ascii="Book Antiqua" w:hAnsi="Book Antiqua" w:cs="宋体"/>
          <w:kern w:val="0"/>
          <w:sz w:val="24"/>
          <w:szCs w:val="24"/>
          <w:lang w:eastAsia="zh-CN"/>
        </w:rPr>
        <w:t xml:space="preserve"> V. Prognostic value of liver fibrosis biomarkers: a meta-analysis.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i/>
          <w:iCs/>
          <w:kern w:val="0"/>
          <w:sz w:val="24"/>
          <w:szCs w:val="24"/>
          <w:lang w:eastAsia="zh-CN"/>
        </w:rPr>
        <w:t xml:space="preserve"> (N Y)</w:t>
      </w:r>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7</w:t>
      </w:r>
      <w:r w:rsidRPr="00B34846">
        <w:rPr>
          <w:rFonts w:ascii="Book Antiqua" w:hAnsi="Book Antiqua" w:cs="宋体"/>
          <w:kern w:val="0"/>
          <w:sz w:val="24"/>
          <w:szCs w:val="24"/>
          <w:lang w:eastAsia="zh-CN"/>
        </w:rPr>
        <w:t>: 445-454 [PMID: 22298979]</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66 </w:t>
      </w:r>
      <w:proofErr w:type="spellStart"/>
      <w:r w:rsidRPr="00B34846">
        <w:rPr>
          <w:rFonts w:ascii="Book Antiqua" w:hAnsi="Book Antiqua" w:cs="宋体"/>
          <w:b/>
          <w:bCs/>
          <w:kern w:val="0"/>
          <w:sz w:val="24"/>
          <w:szCs w:val="24"/>
          <w:lang w:eastAsia="zh-CN"/>
        </w:rPr>
        <w:t>Vergniol</w:t>
      </w:r>
      <w:proofErr w:type="spellEnd"/>
      <w:r w:rsidRPr="00B34846">
        <w:rPr>
          <w:rFonts w:ascii="Book Antiqua" w:hAnsi="Book Antiqua" w:cs="宋体"/>
          <w:b/>
          <w:bCs/>
          <w:kern w:val="0"/>
          <w:sz w:val="24"/>
          <w:szCs w:val="24"/>
          <w:lang w:eastAsia="zh-CN"/>
        </w:rPr>
        <w:t xml:space="preserve"> J</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Foucher</w:t>
      </w:r>
      <w:proofErr w:type="spellEnd"/>
      <w:r w:rsidRPr="00B34846">
        <w:rPr>
          <w:rFonts w:ascii="Book Antiqua" w:hAnsi="Book Antiqua" w:cs="宋体"/>
          <w:kern w:val="0"/>
          <w:sz w:val="24"/>
          <w:szCs w:val="24"/>
          <w:lang w:eastAsia="zh-CN"/>
        </w:rPr>
        <w:t xml:space="preserve"> J, Terrebonne E, Bernard PH, le Bail B, </w:t>
      </w:r>
      <w:proofErr w:type="spellStart"/>
      <w:r w:rsidRPr="00B34846">
        <w:rPr>
          <w:rFonts w:ascii="Book Antiqua" w:hAnsi="Book Antiqua" w:cs="宋体"/>
          <w:kern w:val="0"/>
          <w:sz w:val="24"/>
          <w:szCs w:val="24"/>
          <w:lang w:eastAsia="zh-CN"/>
        </w:rPr>
        <w:t>Merrouche</w:t>
      </w:r>
      <w:proofErr w:type="spellEnd"/>
      <w:r w:rsidRPr="00B34846">
        <w:rPr>
          <w:rFonts w:ascii="Book Antiqua" w:hAnsi="Book Antiqua" w:cs="宋体"/>
          <w:kern w:val="0"/>
          <w:sz w:val="24"/>
          <w:szCs w:val="24"/>
          <w:lang w:eastAsia="zh-CN"/>
        </w:rPr>
        <w:t xml:space="preserve"> W, </w:t>
      </w:r>
      <w:proofErr w:type="spellStart"/>
      <w:r w:rsidRPr="00B34846">
        <w:rPr>
          <w:rFonts w:ascii="Book Antiqua" w:hAnsi="Book Antiqua" w:cs="宋体"/>
          <w:kern w:val="0"/>
          <w:sz w:val="24"/>
          <w:szCs w:val="24"/>
          <w:lang w:eastAsia="zh-CN"/>
        </w:rPr>
        <w:t>Couzigou</w:t>
      </w:r>
      <w:proofErr w:type="spellEnd"/>
      <w:r w:rsidRPr="00B34846">
        <w:rPr>
          <w:rFonts w:ascii="Book Antiqua" w:hAnsi="Book Antiqua" w:cs="宋体"/>
          <w:kern w:val="0"/>
          <w:sz w:val="24"/>
          <w:szCs w:val="24"/>
          <w:lang w:eastAsia="zh-CN"/>
        </w:rPr>
        <w:t xml:space="preserve"> P, de </w:t>
      </w:r>
      <w:proofErr w:type="spellStart"/>
      <w:r w:rsidRPr="00B34846">
        <w:rPr>
          <w:rFonts w:ascii="Book Antiqua" w:hAnsi="Book Antiqua" w:cs="宋体"/>
          <w:kern w:val="0"/>
          <w:sz w:val="24"/>
          <w:szCs w:val="24"/>
          <w:lang w:eastAsia="zh-CN"/>
        </w:rPr>
        <w:t>Ledinghen</w:t>
      </w:r>
      <w:proofErr w:type="spellEnd"/>
      <w:r w:rsidRPr="00B34846">
        <w:rPr>
          <w:rFonts w:ascii="Book Antiqua" w:hAnsi="Book Antiqua" w:cs="宋体"/>
          <w:kern w:val="0"/>
          <w:sz w:val="24"/>
          <w:szCs w:val="24"/>
          <w:lang w:eastAsia="zh-CN"/>
        </w:rPr>
        <w:t xml:space="preserve"> V. Noninvasive tests for fibrosis and liver stiffness predict 5-year outcomes of patients with chronic hepatitis C. </w:t>
      </w:r>
      <w:r w:rsidRPr="00B34846">
        <w:rPr>
          <w:rFonts w:ascii="Book Antiqua" w:hAnsi="Book Antiqua" w:cs="宋体"/>
          <w:i/>
          <w:iCs/>
          <w:kern w:val="0"/>
          <w:sz w:val="24"/>
          <w:szCs w:val="24"/>
          <w:lang w:eastAsia="zh-CN"/>
        </w:rPr>
        <w:t>Gastroenterology</w:t>
      </w:r>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140</w:t>
      </w:r>
      <w:r w:rsidRPr="00B34846">
        <w:rPr>
          <w:rFonts w:ascii="Book Antiqua" w:hAnsi="Book Antiqua" w:cs="宋体"/>
          <w:kern w:val="0"/>
          <w:sz w:val="24"/>
          <w:szCs w:val="24"/>
          <w:lang w:eastAsia="zh-CN"/>
        </w:rPr>
        <w:t>: 1970-199, 1970-199, [PMID: 21376047 DOI: 10.1053/j.gastro.2011.02.058]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67 </w:t>
      </w:r>
      <w:r w:rsidRPr="00B34846">
        <w:rPr>
          <w:rFonts w:ascii="Book Antiqua" w:hAnsi="Book Antiqua" w:cs="宋体"/>
          <w:b/>
          <w:bCs/>
          <w:kern w:val="0"/>
          <w:sz w:val="24"/>
          <w:szCs w:val="24"/>
          <w:lang w:eastAsia="zh-CN"/>
        </w:rPr>
        <w:t xml:space="preserve">de </w:t>
      </w:r>
      <w:proofErr w:type="spellStart"/>
      <w:r w:rsidRPr="00B34846">
        <w:rPr>
          <w:rFonts w:ascii="Book Antiqua" w:hAnsi="Book Antiqua" w:cs="宋体"/>
          <w:b/>
          <w:bCs/>
          <w:kern w:val="0"/>
          <w:sz w:val="24"/>
          <w:szCs w:val="24"/>
          <w:lang w:eastAsia="zh-CN"/>
        </w:rPr>
        <w:t>Lédinghen</w:t>
      </w:r>
      <w:proofErr w:type="spellEnd"/>
      <w:r w:rsidRPr="00B34846">
        <w:rPr>
          <w:rFonts w:ascii="Book Antiqua" w:hAnsi="Book Antiqua" w:cs="宋体"/>
          <w:b/>
          <w:bCs/>
          <w:kern w:val="0"/>
          <w:sz w:val="24"/>
          <w:szCs w:val="24"/>
          <w:lang w:eastAsia="zh-CN"/>
        </w:rPr>
        <w:t xml:space="preserve"> V</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Vergniol</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Barthe</w:t>
      </w:r>
      <w:proofErr w:type="spellEnd"/>
      <w:r w:rsidRPr="00B34846">
        <w:rPr>
          <w:rFonts w:ascii="Book Antiqua" w:hAnsi="Book Antiqua" w:cs="宋体"/>
          <w:kern w:val="0"/>
          <w:sz w:val="24"/>
          <w:szCs w:val="24"/>
          <w:lang w:eastAsia="zh-CN"/>
        </w:rPr>
        <w:t xml:space="preserve"> C, </w:t>
      </w:r>
      <w:proofErr w:type="spellStart"/>
      <w:r w:rsidRPr="00B34846">
        <w:rPr>
          <w:rFonts w:ascii="Book Antiqua" w:hAnsi="Book Antiqua" w:cs="宋体"/>
          <w:kern w:val="0"/>
          <w:sz w:val="24"/>
          <w:szCs w:val="24"/>
          <w:lang w:eastAsia="zh-CN"/>
        </w:rPr>
        <w:t>Foucher</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Chermak</w:t>
      </w:r>
      <w:proofErr w:type="spellEnd"/>
      <w:r w:rsidRPr="00B34846">
        <w:rPr>
          <w:rFonts w:ascii="Book Antiqua" w:hAnsi="Book Antiqua" w:cs="宋体"/>
          <w:kern w:val="0"/>
          <w:sz w:val="24"/>
          <w:szCs w:val="24"/>
          <w:lang w:eastAsia="zh-CN"/>
        </w:rPr>
        <w:t xml:space="preserve"> F, Le Bail B, </w:t>
      </w:r>
      <w:proofErr w:type="spellStart"/>
      <w:r w:rsidRPr="00B34846">
        <w:rPr>
          <w:rFonts w:ascii="Book Antiqua" w:hAnsi="Book Antiqua" w:cs="宋体"/>
          <w:kern w:val="0"/>
          <w:sz w:val="24"/>
          <w:szCs w:val="24"/>
          <w:lang w:eastAsia="zh-CN"/>
        </w:rPr>
        <w:t>Merrouche</w:t>
      </w:r>
      <w:proofErr w:type="spellEnd"/>
      <w:r w:rsidRPr="00B34846">
        <w:rPr>
          <w:rFonts w:ascii="Book Antiqua" w:hAnsi="Book Antiqua" w:cs="宋体"/>
          <w:kern w:val="0"/>
          <w:sz w:val="24"/>
          <w:szCs w:val="24"/>
          <w:lang w:eastAsia="zh-CN"/>
        </w:rPr>
        <w:t xml:space="preserve"> W, Bernard PH. Non-invasive tests for fibrosis and liver stiffness predict 5-year survival of patients chronically infected with hepatitis B virus. </w:t>
      </w:r>
      <w:r w:rsidRPr="00B34846">
        <w:rPr>
          <w:rFonts w:ascii="Book Antiqua" w:hAnsi="Book Antiqua" w:cs="宋体"/>
          <w:i/>
          <w:iCs/>
          <w:kern w:val="0"/>
          <w:sz w:val="24"/>
          <w:szCs w:val="24"/>
          <w:lang w:eastAsia="zh-CN"/>
        </w:rPr>
        <w:t xml:space="preserve">Aliment </w:t>
      </w:r>
      <w:proofErr w:type="spellStart"/>
      <w:r w:rsidRPr="00B34846">
        <w:rPr>
          <w:rFonts w:ascii="Book Antiqua" w:hAnsi="Book Antiqua" w:cs="宋体"/>
          <w:i/>
          <w:iCs/>
          <w:kern w:val="0"/>
          <w:sz w:val="24"/>
          <w:szCs w:val="24"/>
          <w:lang w:eastAsia="zh-CN"/>
        </w:rPr>
        <w:t>Pharmacol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Ther</w:t>
      </w:r>
      <w:proofErr w:type="spellEnd"/>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37</w:t>
      </w:r>
      <w:r w:rsidRPr="00B34846">
        <w:rPr>
          <w:rFonts w:ascii="Book Antiqua" w:hAnsi="Book Antiqua" w:cs="宋体"/>
          <w:kern w:val="0"/>
          <w:sz w:val="24"/>
          <w:szCs w:val="24"/>
          <w:lang w:eastAsia="zh-CN"/>
        </w:rPr>
        <w:t>: 979-988 [PMID: 23557139 DOI: 10.1111/apt.12307]</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68 </w:t>
      </w:r>
      <w:bookmarkStart w:id="7" w:name="OLE_LINK412"/>
      <w:bookmarkStart w:id="8" w:name="OLE_LINK413"/>
      <w:r w:rsidRPr="00B34846">
        <w:rPr>
          <w:rFonts w:ascii="Book Antiqua" w:hAnsi="Book Antiqua" w:cs="宋体"/>
          <w:b/>
          <w:kern w:val="0"/>
          <w:sz w:val="24"/>
          <w:szCs w:val="24"/>
          <w:lang w:eastAsia="zh-CN"/>
        </w:rPr>
        <w:t>Park MS</w:t>
      </w:r>
      <w:bookmarkEnd w:id="7"/>
      <w:bookmarkEnd w:id="8"/>
      <w:r w:rsidRPr="00B34846">
        <w:rPr>
          <w:rFonts w:ascii="Book Antiqua" w:hAnsi="Book Antiqua" w:cs="宋体"/>
          <w:kern w:val="0"/>
          <w:sz w:val="24"/>
          <w:szCs w:val="24"/>
          <w:lang w:eastAsia="zh-CN"/>
        </w:rPr>
        <w:t xml:space="preserve">, Kim BK, Kim SU, Park JY, Kim DY,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Han KH. </w:t>
      </w:r>
      <w:proofErr w:type="gramStart"/>
      <w:r w:rsidRPr="00B34846">
        <w:rPr>
          <w:rFonts w:ascii="Book Antiqua" w:hAnsi="Book Antiqua" w:cs="宋体"/>
          <w:kern w:val="0"/>
          <w:sz w:val="24"/>
          <w:szCs w:val="24"/>
          <w:lang w:eastAsia="zh-CN"/>
        </w:rPr>
        <w:t xml:space="preserve">Prognostic value of combined use of liver stiffness measurement using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and </w:t>
      </w:r>
      <w:proofErr w:type="spellStart"/>
      <w:r w:rsidRPr="00B34846">
        <w:rPr>
          <w:rFonts w:ascii="Book Antiqua" w:hAnsi="Book Antiqua" w:cs="宋体"/>
          <w:kern w:val="0"/>
          <w:sz w:val="24"/>
          <w:szCs w:val="24"/>
          <w:lang w:eastAsia="zh-CN"/>
        </w:rPr>
        <w:t>FibroTest</w:t>
      </w:r>
      <w:proofErr w:type="spellEnd"/>
      <w:r w:rsidRPr="00B34846">
        <w:rPr>
          <w:rFonts w:ascii="Book Antiqua" w:hAnsi="Book Antiqua" w:cs="宋体"/>
          <w:kern w:val="0"/>
          <w:sz w:val="24"/>
          <w:szCs w:val="24"/>
          <w:lang w:eastAsia="zh-CN"/>
        </w:rPr>
        <w:t xml:space="preserve"> in patients with chronic hepatitis B.</w:t>
      </w:r>
      <w:proofErr w:type="gramEnd"/>
      <w:r w:rsidRPr="00B34846">
        <w:rPr>
          <w:rFonts w:ascii="Book Antiqua" w:hAnsi="Book Antiqua" w:cs="宋体"/>
          <w:kern w:val="0"/>
          <w:sz w:val="24"/>
          <w:szCs w:val="24"/>
          <w:lang w:eastAsia="zh-CN"/>
        </w:rPr>
        <w:t xml:space="preserve"> </w:t>
      </w:r>
      <w:proofErr w:type="gramStart"/>
      <w:r w:rsidRPr="00B34846">
        <w:rPr>
          <w:rFonts w:ascii="Book Antiqua" w:hAnsi="Book Antiqua" w:cs="宋体"/>
          <w:kern w:val="0"/>
          <w:sz w:val="24"/>
          <w:szCs w:val="24"/>
          <w:lang w:eastAsia="zh-CN"/>
        </w:rPr>
        <w:t>The 64th Annual Meeting of the American Association for the Study of Liver Diseases.</w:t>
      </w:r>
      <w:proofErr w:type="gramEnd"/>
      <w:r w:rsidRPr="00B34846">
        <w:rPr>
          <w:rFonts w:ascii="Book Antiqua" w:hAnsi="Book Antiqua" w:cs="宋体"/>
          <w:kern w:val="0"/>
          <w:sz w:val="24"/>
          <w:szCs w:val="24"/>
          <w:lang w:eastAsia="zh-CN"/>
        </w:rPr>
        <w:t xml:space="preserve"> 2013 Nov 1-5; Washington, DC</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lastRenderedPageBreak/>
        <w:t xml:space="preserve">69 </w:t>
      </w:r>
      <w:r w:rsidRPr="00B34846">
        <w:rPr>
          <w:rFonts w:ascii="Book Antiqua" w:hAnsi="Book Antiqua" w:cs="宋体"/>
          <w:b/>
          <w:bCs/>
          <w:kern w:val="0"/>
          <w:sz w:val="24"/>
          <w:szCs w:val="24"/>
          <w:lang w:eastAsia="zh-CN"/>
        </w:rPr>
        <w:t>Park MS</w:t>
      </w:r>
      <w:r w:rsidRPr="00B34846">
        <w:rPr>
          <w:rFonts w:ascii="Book Antiqua" w:hAnsi="Book Antiqua" w:cs="宋体"/>
          <w:kern w:val="0"/>
          <w:sz w:val="24"/>
          <w:szCs w:val="24"/>
          <w:lang w:eastAsia="zh-CN"/>
        </w:rPr>
        <w:t xml:space="preserve">, Kim BK, Cheong JY, Kim DJ, Park JY, Kim do Y, </w:t>
      </w:r>
      <w:proofErr w:type="spellStart"/>
      <w:r w:rsidRPr="00B34846">
        <w:rPr>
          <w:rFonts w:ascii="Book Antiqua" w:hAnsi="Book Antiqua" w:cs="宋体"/>
          <w:kern w:val="0"/>
          <w:sz w:val="24"/>
          <w:szCs w:val="24"/>
          <w:lang w:eastAsia="zh-CN"/>
        </w:rPr>
        <w:t>Ahn</w:t>
      </w:r>
      <w:proofErr w:type="spellEnd"/>
      <w:r w:rsidRPr="00B34846">
        <w:rPr>
          <w:rFonts w:ascii="Book Antiqua" w:hAnsi="Book Antiqua" w:cs="宋体"/>
          <w:kern w:val="0"/>
          <w:sz w:val="24"/>
          <w:szCs w:val="24"/>
          <w:lang w:eastAsia="zh-CN"/>
        </w:rPr>
        <w:t xml:space="preserve"> SH, Han KH, Chon CY, Kim SU. Discordance between liver biopsy and </w:t>
      </w:r>
      <w:proofErr w:type="spellStart"/>
      <w:r w:rsidRPr="00B34846">
        <w:rPr>
          <w:rFonts w:ascii="Book Antiqua" w:hAnsi="Book Antiqua" w:cs="宋体"/>
          <w:kern w:val="0"/>
          <w:sz w:val="24"/>
          <w:szCs w:val="24"/>
          <w:lang w:eastAsia="zh-CN"/>
        </w:rPr>
        <w:t>FibroTest</w:t>
      </w:r>
      <w:proofErr w:type="spellEnd"/>
      <w:r w:rsidRPr="00B34846">
        <w:rPr>
          <w:rFonts w:ascii="Book Antiqua" w:hAnsi="Book Antiqua" w:cs="宋体"/>
          <w:kern w:val="0"/>
          <w:sz w:val="24"/>
          <w:szCs w:val="24"/>
          <w:lang w:eastAsia="zh-CN"/>
        </w:rPr>
        <w:t xml:space="preserve"> in assessing liver fibrosis in chronic hepatitis B. </w:t>
      </w:r>
      <w:proofErr w:type="spellStart"/>
      <w:r w:rsidRPr="00B34846">
        <w:rPr>
          <w:rFonts w:ascii="Book Antiqua" w:hAnsi="Book Antiqua" w:cs="宋体"/>
          <w:i/>
          <w:iCs/>
          <w:kern w:val="0"/>
          <w:sz w:val="24"/>
          <w:szCs w:val="24"/>
          <w:lang w:eastAsia="zh-CN"/>
        </w:rPr>
        <w:t>PLoS</w:t>
      </w:r>
      <w:proofErr w:type="spellEnd"/>
      <w:r w:rsidRPr="00B34846">
        <w:rPr>
          <w:rFonts w:ascii="Book Antiqua" w:hAnsi="Book Antiqua" w:cs="宋体"/>
          <w:i/>
          <w:iCs/>
          <w:kern w:val="0"/>
          <w:sz w:val="24"/>
          <w:szCs w:val="24"/>
          <w:lang w:eastAsia="zh-CN"/>
        </w:rPr>
        <w:t xml:space="preserve"> One</w:t>
      </w:r>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8</w:t>
      </w:r>
      <w:r w:rsidRPr="00B34846">
        <w:rPr>
          <w:rFonts w:ascii="Book Antiqua" w:hAnsi="Book Antiqua" w:cs="宋体"/>
          <w:kern w:val="0"/>
          <w:sz w:val="24"/>
          <w:szCs w:val="24"/>
          <w:lang w:eastAsia="zh-CN"/>
        </w:rPr>
        <w:t>: e55759 [PMID: 23405210 DOI: 10.1371/journal.pone.0055759]</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70 </w:t>
      </w:r>
      <w:proofErr w:type="spellStart"/>
      <w:r w:rsidRPr="00B34846">
        <w:rPr>
          <w:rFonts w:ascii="Book Antiqua" w:hAnsi="Book Antiqua" w:cs="宋体"/>
          <w:b/>
          <w:bCs/>
          <w:kern w:val="0"/>
          <w:sz w:val="24"/>
          <w:szCs w:val="24"/>
          <w:lang w:eastAsia="zh-CN"/>
        </w:rPr>
        <w:t>Sebastiani</w:t>
      </w:r>
      <w:proofErr w:type="spellEnd"/>
      <w:r w:rsidRPr="00B34846">
        <w:rPr>
          <w:rFonts w:ascii="Book Antiqua" w:hAnsi="Book Antiqua" w:cs="宋体"/>
          <w:b/>
          <w:bCs/>
          <w:kern w:val="0"/>
          <w:sz w:val="24"/>
          <w:szCs w:val="24"/>
          <w:lang w:eastAsia="zh-CN"/>
        </w:rPr>
        <w:t xml:space="preserve"> G</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Tempesta</w:t>
      </w:r>
      <w:proofErr w:type="spellEnd"/>
      <w:r w:rsidRPr="00B34846">
        <w:rPr>
          <w:rFonts w:ascii="Book Antiqua" w:hAnsi="Book Antiqua" w:cs="宋体"/>
          <w:kern w:val="0"/>
          <w:sz w:val="24"/>
          <w:szCs w:val="24"/>
          <w:lang w:eastAsia="zh-CN"/>
        </w:rPr>
        <w:t xml:space="preserve"> D, </w:t>
      </w:r>
      <w:proofErr w:type="spellStart"/>
      <w:r w:rsidRPr="00B34846">
        <w:rPr>
          <w:rFonts w:ascii="Book Antiqua" w:hAnsi="Book Antiqua" w:cs="宋体"/>
          <w:kern w:val="0"/>
          <w:sz w:val="24"/>
          <w:szCs w:val="24"/>
          <w:lang w:eastAsia="zh-CN"/>
        </w:rPr>
        <w:t>Fattovich</w:t>
      </w:r>
      <w:proofErr w:type="spellEnd"/>
      <w:r w:rsidRPr="00B34846">
        <w:rPr>
          <w:rFonts w:ascii="Book Antiqua" w:hAnsi="Book Antiqua" w:cs="宋体"/>
          <w:kern w:val="0"/>
          <w:sz w:val="24"/>
          <w:szCs w:val="24"/>
          <w:lang w:eastAsia="zh-CN"/>
        </w:rPr>
        <w:t xml:space="preserve"> G, </w:t>
      </w:r>
      <w:proofErr w:type="spellStart"/>
      <w:r w:rsidRPr="00B34846">
        <w:rPr>
          <w:rFonts w:ascii="Book Antiqua" w:hAnsi="Book Antiqua" w:cs="宋体"/>
          <w:kern w:val="0"/>
          <w:sz w:val="24"/>
          <w:szCs w:val="24"/>
          <w:lang w:eastAsia="zh-CN"/>
        </w:rPr>
        <w:t>Castera</w:t>
      </w:r>
      <w:proofErr w:type="spellEnd"/>
      <w:r w:rsidRPr="00B34846">
        <w:rPr>
          <w:rFonts w:ascii="Book Antiqua" w:hAnsi="Book Antiqua" w:cs="宋体"/>
          <w:kern w:val="0"/>
          <w:sz w:val="24"/>
          <w:szCs w:val="24"/>
          <w:lang w:eastAsia="zh-CN"/>
        </w:rPr>
        <w:t xml:space="preserve"> L, </w:t>
      </w:r>
      <w:proofErr w:type="spellStart"/>
      <w:r w:rsidRPr="00B34846">
        <w:rPr>
          <w:rFonts w:ascii="Book Antiqua" w:hAnsi="Book Antiqua" w:cs="宋体"/>
          <w:kern w:val="0"/>
          <w:sz w:val="24"/>
          <w:szCs w:val="24"/>
          <w:lang w:eastAsia="zh-CN"/>
        </w:rPr>
        <w:t>Halfon</w:t>
      </w:r>
      <w:proofErr w:type="spellEnd"/>
      <w:r w:rsidRPr="00B34846">
        <w:rPr>
          <w:rFonts w:ascii="Book Antiqua" w:hAnsi="Book Antiqua" w:cs="宋体"/>
          <w:kern w:val="0"/>
          <w:sz w:val="24"/>
          <w:szCs w:val="24"/>
          <w:lang w:eastAsia="zh-CN"/>
        </w:rPr>
        <w:t xml:space="preserve"> P, </w:t>
      </w:r>
      <w:proofErr w:type="spellStart"/>
      <w:r w:rsidRPr="00B34846">
        <w:rPr>
          <w:rFonts w:ascii="Book Antiqua" w:hAnsi="Book Antiqua" w:cs="宋体"/>
          <w:kern w:val="0"/>
          <w:sz w:val="24"/>
          <w:szCs w:val="24"/>
          <w:lang w:eastAsia="zh-CN"/>
        </w:rPr>
        <w:t>Bourliere</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Noventa</w:t>
      </w:r>
      <w:proofErr w:type="spellEnd"/>
      <w:r w:rsidRPr="00B34846">
        <w:rPr>
          <w:rFonts w:ascii="Book Antiqua" w:hAnsi="Book Antiqua" w:cs="宋体"/>
          <w:kern w:val="0"/>
          <w:sz w:val="24"/>
          <w:szCs w:val="24"/>
          <w:lang w:eastAsia="zh-CN"/>
        </w:rPr>
        <w:t xml:space="preserve"> F, </w:t>
      </w:r>
      <w:proofErr w:type="spellStart"/>
      <w:r w:rsidRPr="00B34846">
        <w:rPr>
          <w:rFonts w:ascii="Book Antiqua" w:hAnsi="Book Antiqua" w:cs="宋体"/>
          <w:kern w:val="0"/>
          <w:sz w:val="24"/>
          <w:szCs w:val="24"/>
          <w:lang w:eastAsia="zh-CN"/>
        </w:rPr>
        <w:t>Angeli</w:t>
      </w:r>
      <w:proofErr w:type="spellEnd"/>
      <w:r w:rsidRPr="00B34846">
        <w:rPr>
          <w:rFonts w:ascii="Book Antiqua" w:hAnsi="Book Antiqua" w:cs="宋体"/>
          <w:kern w:val="0"/>
          <w:sz w:val="24"/>
          <w:szCs w:val="24"/>
          <w:lang w:eastAsia="zh-CN"/>
        </w:rPr>
        <w:t xml:space="preserve"> P, </w:t>
      </w:r>
      <w:proofErr w:type="spellStart"/>
      <w:r w:rsidRPr="00B34846">
        <w:rPr>
          <w:rFonts w:ascii="Book Antiqua" w:hAnsi="Book Antiqua" w:cs="宋体"/>
          <w:kern w:val="0"/>
          <w:sz w:val="24"/>
          <w:szCs w:val="24"/>
          <w:lang w:eastAsia="zh-CN"/>
        </w:rPr>
        <w:t>Saggioro</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Alberti</w:t>
      </w:r>
      <w:proofErr w:type="spellEnd"/>
      <w:r w:rsidRPr="00B34846">
        <w:rPr>
          <w:rFonts w:ascii="Book Antiqua" w:hAnsi="Book Antiqua" w:cs="宋体"/>
          <w:kern w:val="0"/>
          <w:sz w:val="24"/>
          <w:szCs w:val="24"/>
          <w:lang w:eastAsia="zh-CN"/>
        </w:rPr>
        <w:t xml:space="preserve"> A. Prediction of </w:t>
      </w:r>
      <w:proofErr w:type="spellStart"/>
      <w:r w:rsidRPr="00B34846">
        <w:rPr>
          <w:rFonts w:ascii="Book Antiqua" w:hAnsi="Book Antiqua" w:cs="宋体"/>
          <w:kern w:val="0"/>
          <w:sz w:val="24"/>
          <w:szCs w:val="24"/>
          <w:lang w:eastAsia="zh-CN"/>
        </w:rPr>
        <w:t>oesophageal</w:t>
      </w:r>
      <w:proofErr w:type="spellEnd"/>
      <w:r w:rsidRPr="00B34846">
        <w:rPr>
          <w:rFonts w:ascii="Book Antiqua" w:hAnsi="Book Antiqua" w:cs="宋体"/>
          <w:kern w:val="0"/>
          <w:sz w:val="24"/>
          <w:szCs w:val="24"/>
          <w:lang w:eastAsia="zh-CN"/>
        </w:rPr>
        <w:t xml:space="preserve"> varices in hepatic cirrhosis by simple serum non-invasive markers: Results of a multicenter, large-scale study.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2010; </w:t>
      </w:r>
      <w:r w:rsidRPr="00B34846">
        <w:rPr>
          <w:rFonts w:ascii="Book Antiqua" w:hAnsi="Book Antiqua" w:cs="宋体"/>
          <w:b/>
          <w:bCs/>
          <w:kern w:val="0"/>
          <w:sz w:val="24"/>
          <w:szCs w:val="24"/>
          <w:lang w:eastAsia="zh-CN"/>
        </w:rPr>
        <w:t>53</w:t>
      </w:r>
      <w:r w:rsidRPr="00B34846">
        <w:rPr>
          <w:rFonts w:ascii="Book Antiqua" w:hAnsi="Book Antiqua" w:cs="宋体"/>
          <w:kern w:val="0"/>
          <w:sz w:val="24"/>
          <w:szCs w:val="24"/>
          <w:lang w:eastAsia="zh-CN"/>
        </w:rPr>
        <w:t>: 630-638 [PMID: 20615567 DOI: 10.1016/j.jhep.2010.04.019]</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71 </w:t>
      </w:r>
      <w:r w:rsidRPr="00B34846">
        <w:rPr>
          <w:rFonts w:ascii="Book Antiqua" w:hAnsi="Book Antiqua" w:cs="宋体"/>
          <w:b/>
          <w:bCs/>
          <w:kern w:val="0"/>
          <w:sz w:val="24"/>
          <w:szCs w:val="24"/>
          <w:lang w:eastAsia="zh-CN"/>
        </w:rPr>
        <w:t>Angulo P</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Bugianesi</w:t>
      </w:r>
      <w:proofErr w:type="spellEnd"/>
      <w:r w:rsidRPr="00B34846">
        <w:rPr>
          <w:rFonts w:ascii="Book Antiqua" w:hAnsi="Book Antiqua" w:cs="宋体"/>
          <w:kern w:val="0"/>
          <w:sz w:val="24"/>
          <w:szCs w:val="24"/>
          <w:lang w:eastAsia="zh-CN"/>
        </w:rPr>
        <w:t xml:space="preserve"> E, </w:t>
      </w:r>
      <w:proofErr w:type="spellStart"/>
      <w:r w:rsidRPr="00B34846">
        <w:rPr>
          <w:rFonts w:ascii="Book Antiqua" w:hAnsi="Book Antiqua" w:cs="宋体"/>
          <w:kern w:val="0"/>
          <w:sz w:val="24"/>
          <w:szCs w:val="24"/>
          <w:lang w:eastAsia="zh-CN"/>
        </w:rPr>
        <w:t>Bjornsson</w:t>
      </w:r>
      <w:proofErr w:type="spellEnd"/>
      <w:r w:rsidRPr="00B34846">
        <w:rPr>
          <w:rFonts w:ascii="Book Antiqua" w:hAnsi="Book Antiqua" w:cs="宋体"/>
          <w:kern w:val="0"/>
          <w:sz w:val="24"/>
          <w:szCs w:val="24"/>
          <w:lang w:eastAsia="zh-CN"/>
        </w:rPr>
        <w:t xml:space="preserve"> ES, </w:t>
      </w:r>
      <w:proofErr w:type="spellStart"/>
      <w:r w:rsidRPr="00B34846">
        <w:rPr>
          <w:rFonts w:ascii="Book Antiqua" w:hAnsi="Book Antiqua" w:cs="宋体"/>
          <w:kern w:val="0"/>
          <w:sz w:val="24"/>
          <w:szCs w:val="24"/>
          <w:lang w:eastAsia="zh-CN"/>
        </w:rPr>
        <w:t>Charatcharoenwitthaya</w:t>
      </w:r>
      <w:proofErr w:type="spellEnd"/>
      <w:r w:rsidRPr="00B34846">
        <w:rPr>
          <w:rFonts w:ascii="Book Antiqua" w:hAnsi="Book Antiqua" w:cs="宋体"/>
          <w:kern w:val="0"/>
          <w:sz w:val="24"/>
          <w:szCs w:val="24"/>
          <w:lang w:eastAsia="zh-CN"/>
        </w:rPr>
        <w:t xml:space="preserve"> P, Mills PR, Barrera F, </w:t>
      </w:r>
      <w:proofErr w:type="spellStart"/>
      <w:r w:rsidRPr="00B34846">
        <w:rPr>
          <w:rFonts w:ascii="Book Antiqua" w:hAnsi="Book Antiqua" w:cs="宋体"/>
          <w:kern w:val="0"/>
          <w:sz w:val="24"/>
          <w:szCs w:val="24"/>
          <w:lang w:eastAsia="zh-CN"/>
        </w:rPr>
        <w:t>Haflidadottir</w:t>
      </w:r>
      <w:proofErr w:type="spellEnd"/>
      <w:r w:rsidRPr="00B34846">
        <w:rPr>
          <w:rFonts w:ascii="Book Antiqua" w:hAnsi="Book Antiqua" w:cs="宋体"/>
          <w:kern w:val="0"/>
          <w:sz w:val="24"/>
          <w:szCs w:val="24"/>
          <w:lang w:eastAsia="zh-CN"/>
        </w:rPr>
        <w:t xml:space="preserve"> S, Day CP, George J. Simple noninvasive systems predict long-term outcomes of patients with nonalcoholic fatty liver disease. </w:t>
      </w:r>
      <w:r w:rsidRPr="00B34846">
        <w:rPr>
          <w:rFonts w:ascii="Book Antiqua" w:hAnsi="Book Antiqua" w:cs="宋体"/>
          <w:i/>
          <w:iCs/>
          <w:kern w:val="0"/>
          <w:sz w:val="24"/>
          <w:szCs w:val="24"/>
          <w:lang w:eastAsia="zh-CN"/>
        </w:rPr>
        <w:t>Gastroenterology</w:t>
      </w:r>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145</w:t>
      </w:r>
      <w:r w:rsidRPr="00B34846">
        <w:rPr>
          <w:rFonts w:ascii="Book Antiqua" w:hAnsi="Book Antiqua" w:cs="宋体"/>
          <w:kern w:val="0"/>
          <w:sz w:val="24"/>
          <w:szCs w:val="24"/>
          <w:lang w:eastAsia="zh-CN"/>
        </w:rPr>
        <w:t>: 782-9.e4 [PMID: 23860502 DOI: 10.1053/j.gastro.2013.06.057]</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b/>
          <w:bCs/>
          <w:sz w:val="24"/>
          <w:szCs w:val="24"/>
          <w:lang w:eastAsia="zh-CN"/>
        </w:rPr>
        <w:t xml:space="preserve">72 </w:t>
      </w:r>
      <w:r w:rsidRPr="00B34846">
        <w:rPr>
          <w:rFonts w:ascii="Book Antiqua" w:hAnsi="Book Antiqua"/>
          <w:b/>
          <w:bCs/>
          <w:sz w:val="24"/>
          <w:szCs w:val="24"/>
        </w:rPr>
        <w:t>Friedrich-Rust M</w:t>
      </w:r>
      <w:r w:rsidRPr="00B34846">
        <w:rPr>
          <w:rFonts w:ascii="Book Antiqua" w:hAnsi="Book Antiqua"/>
          <w:sz w:val="24"/>
          <w:szCs w:val="24"/>
        </w:rPr>
        <w:t xml:space="preserve">, </w:t>
      </w:r>
      <w:proofErr w:type="spellStart"/>
      <w:r w:rsidRPr="00B34846">
        <w:rPr>
          <w:rFonts w:ascii="Book Antiqua" w:hAnsi="Book Antiqua"/>
          <w:sz w:val="24"/>
          <w:szCs w:val="24"/>
        </w:rPr>
        <w:t>Wunder</w:t>
      </w:r>
      <w:proofErr w:type="spellEnd"/>
      <w:r w:rsidRPr="00B34846">
        <w:rPr>
          <w:rFonts w:ascii="Book Antiqua" w:hAnsi="Book Antiqua"/>
          <w:sz w:val="24"/>
          <w:szCs w:val="24"/>
        </w:rPr>
        <w:t xml:space="preserve"> K, </w:t>
      </w:r>
      <w:proofErr w:type="spellStart"/>
      <w:r w:rsidRPr="00B34846">
        <w:rPr>
          <w:rFonts w:ascii="Book Antiqua" w:hAnsi="Book Antiqua"/>
          <w:sz w:val="24"/>
          <w:szCs w:val="24"/>
        </w:rPr>
        <w:t>Kriener</w:t>
      </w:r>
      <w:proofErr w:type="spellEnd"/>
      <w:r w:rsidRPr="00B34846">
        <w:rPr>
          <w:rFonts w:ascii="Book Antiqua" w:hAnsi="Book Antiqua"/>
          <w:sz w:val="24"/>
          <w:szCs w:val="24"/>
        </w:rPr>
        <w:t xml:space="preserve"> S, </w:t>
      </w:r>
      <w:proofErr w:type="spellStart"/>
      <w:r w:rsidRPr="00B34846">
        <w:rPr>
          <w:rFonts w:ascii="Book Antiqua" w:hAnsi="Book Antiqua"/>
          <w:sz w:val="24"/>
          <w:szCs w:val="24"/>
        </w:rPr>
        <w:t>Sotoudeh</w:t>
      </w:r>
      <w:proofErr w:type="spellEnd"/>
      <w:r w:rsidRPr="00B34846">
        <w:rPr>
          <w:rFonts w:ascii="Book Antiqua" w:hAnsi="Book Antiqua"/>
          <w:sz w:val="24"/>
          <w:szCs w:val="24"/>
        </w:rPr>
        <w:t xml:space="preserve"> F, Richter S, </w:t>
      </w:r>
      <w:proofErr w:type="spellStart"/>
      <w:r w:rsidRPr="00B34846">
        <w:rPr>
          <w:rFonts w:ascii="Book Antiqua" w:hAnsi="Book Antiqua"/>
          <w:sz w:val="24"/>
          <w:szCs w:val="24"/>
        </w:rPr>
        <w:t>Bojunga</w:t>
      </w:r>
      <w:proofErr w:type="spellEnd"/>
      <w:r w:rsidRPr="00B34846">
        <w:rPr>
          <w:rFonts w:ascii="Book Antiqua" w:hAnsi="Book Antiqua"/>
          <w:sz w:val="24"/>
          <w:szCs w:val="24"/>
        </w:rPr>
        <w:t xml:space="preserve"> J, Herrmann E, </w:t>
      </w:r>
      <w:proofErr w:type="spellStart"/>
      <w:r w:rsidRPr="00B34846">
        <w:rPr>
          <w:rFonts w:ascii="Book Antiqua" w:hAnsi="Book Antiqua"/>
          <w:sz w:val="24"/>
          <w:szCs w:val="24"/>
        </w:rPr>
        <w:t>Poynard</w:t>
      </w:r>
      <w:proofErr w:type="spellEnd"/>
      <w:r w:rsidRPr="00B34846">
        <w:rPr>
          <w:rFonts w:ascii="Book Antiqua" w:hAnsi="Book Antiqua"/>
          <w:sz w:val="24"/>
          <w:szCs w:val="24"/>
        </w:rPr>
        <w:t xml:space="preserve"> T, Dietrich CF, </w:t>
      </w:r>
      <w:proofErr w:type="spellStart"/>
      <w:r w:rsidRPr="00B34846">
        <w:rPr>
          <w:rFonts w:ascii="Book Antiqua" w:hAnsi="Book Antiqua"/>
          <w:sz w:val="24"/>
          <w:szCs w:val="24"/>
        </w:rPr>
        <w:t>Vermehren</w:t>
      </w:r>
      <w:proofErr w:type="spellEnd"/>
      <w:r w:rsidRPr="00B34846">
        <w:rPr>
          <w:rFonts w:ascii="Book Antiqua" w:hAnsi="Book Antiqua"/>
          <w:sz w:val="24"/>
          <w:szCs w:val="24"/>
        </w:rPr>
        <w:t xml:space="preserve"> J, </w:t>
      </w:r>
      <w:proofErr w:type="spellStart"/>
      <w:r w:rsidRPr="00B34846">
        <w:rPr>
          <w:rFonts w:ascii="Book Antiqua" w:hAnsi="Book Antiqua"/>
          <w:sz w:val="24"/>
          <w:szCs w:val="24"/>
        </w:rPr>
        <w:t>Zeuzem</w:t>
      </w:r>
      <w:proofErr w:type="spellEnd"/>
      <w:r w:rsidRPr="00B34846">
        <w:rPr>
          <w:rFonts w:ascii="Book Antiqua" w:hAnsi="Book Antiqua"/>
          <w:sz w:val="24"/>
          <w:szCs w:val="24"/>
        </w:rPr>
        <w:t xml:space="preserve"> S, </w:t>
      </w:r>
      <w:proofErr w:type="spellStart"/>
      <w:r w:rsidRPr="00B34846">
        <w:rPr>
          <w:rFonts w:ascii="Book Antiqua" w:hAnsi="Book Antiqua"/>
          <w:sz w:val="24"/>
          <w:szCs w:val="24"/>
        </w:rPr>
        <w:t>Sarrazin</w:t>
      </w:r>
      <w:proofErr w:type="spellEnd"/>
      <w:r w:rsidRPr="00B34846">
        <w:rPr>
          <w:rFonts w:ascii="Book Antiqua" w:hAnsi="Book Antiqua"/>
          <w:sz w:val="24"/>
          <w:szCs w:val="24"/>
        </w:rPr>
        <w:t xml:space="preserve"> C. Liver fibrosis in viral hepatitis: noninvasive assessment with acoustic radiation force impulse imaging versus transient </w:t>
      </w:r>
      <w:proofErr w:type="spellStart"/>
      <w:r w:rsidRPr="00B34846">
        <w:rPr>
          <w:rFonts w:ascii="Book Antiqua" w:hAnsi="Book Antiqua"/>
          <w:sz w:val="24"/>
          <w:szCs w:val="24"/>
        </w:rPr>
        <w:t>elastography</w:t>
      </w:r>
      <w:proofErr w:type="spellEnd"/>
      <w:r w:rsidRPr="00B34846">
        <w:rPr>
          <w:rFonts w:ascii="Book Antiqua" w:hAnsi="Book Antiqua"/>
          <w:sz w:val="24"/>
          <w:szCs w:val="24"/>
        </w:rPr>
        <w:t xml:space="preserve">. </w:t>
      </w:r>
      <w:r w:rsidRPr="00B34846">
        <w:rPr>
          <w:rFonts w:ascii="Book Antiqua" w:hAnsi="Book Antiqua"/>
          <w:i/>
          <w:iCs/>
          <w:sz w:val="24"/>
          <w:szCs w:val="24"/>
        </w:rPr>
        <w:t>Radiology</w:t>
      </w:r>
      <w:r w:rsidRPr="00B34846">
        <w:rPr>
          <w:rFonts w:ascii="Book Antiqua" w:hAnsi="Book Antiqua"/>
          <w:sz w:val="24"/>
          <w:szCs w:val="24"/>
        </w:rPr>
        <w:t xml:space="preserve"> 2009; </w:t>
      </w:r>
      <w:r w:rsidRPr="00B34846">
        <w:rPr>
          <w:rFonts w:ascii="Book Antiqua" w:hAnsi="Book Antiqua"/>
          <w:b/>
          <w:bCs/>
          <w:sz w:val="24"/>
          <w:szCs w:val="24"/>
        </w:rPr>
        <w:t>252</w:t>
      </w:r>
      <w:r w:rsidRPr="00B34846">
        <w:rPr>
          <w:rFonts w:ascii="Book Antiqua" w:hAnsi="Book Antiqua"/>
          <w:sz w:val="24"/>
          <w:szCs w:val="24"/>
        </w:rPr>
        <w:t>: 595-604 [PMID: 19703889 DOI: 10.1148/radiol.2523081928]</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73 </w:t>
      </w:r>
      <w:r w:rsidRPr="00B34846">
        <w:rPr>
          <w:rFonts w:ascii="Book Antiqua" w:hAnsi="Book Antiqua" w:cs="宋体"/>
          <w:b/>
          <w:bCs/>
          <w:kern w:val="0"/>
          <w:sz w:val="24"/>
          <w:szCs w:val="24"/>
          <w:lang w:eastAsia="zh-CN"/>
        </w:rPr>
        <w:t>Friedrich-Rust M</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Nierhoff</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Lupsor</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Sporea</w:t>
      </w:r>
      <w:proofErr w:type="spellEnd"/>
      <w:r w:rsidRPr="00B34846">
        <w:rPr>
          <w:rFonts w:ascii="Book Antiqua" w:hAnsi="Book Antiqua" w:cs="宋体"/>
          <w:kern w:val="0"/>
          <w:sz w:val="24"/>
          <w:szCs w:val="24"/>
          <w:lang w:eastAsia="zh-CN"/>
        </w:rPr>
        <w:t xml:space="preserve"> I, </w:t>
      </w:r>
      <w:proofErr w:type="spellStart"/>
      <w:r w:rsidRPr="00B34846">
        <w:rPr>
          <w:rFonts w:ascii="Book Antiqua" w:hAnsi="Book Antiqua" w:cs="宋体"/>
          <w:kern w:val="0"/>
          <w:sz w:val="24"/>
          <w:szCs w:val="24"/>
          <w:lang w:eastAsia="zh-CN"/>
        </w:rPr>
        <w:t>Fierbinteanu-Braticevici</w:t>
      </w:r>
      <w:proofErr w:type="spellEnd"/>
      <w:r w:rsidRPr="00B34846">
        <w:rPr>
          <w:rFonts w:ascii="Book Antiqua" w:hAnsi="Book Antiqua" w:cs="宋体"/>
          <w:kern w:val="0"/>
          <w:sz w:val="24"/>
          <w:szCs w:val="24"/>
          <w:lang w:eastAsia="zh-CN"/>
        </w:rPr>
        <w:t xml:space="preserve"> C, </w:t>
      </w:r>
      <w:proofErr w:type="spellStart"/>
      <w:r w:rsidRPr="00B34846">
        <w:rPr>
          <w:rFonts w:ascii="Book Antiqua" w:hAnsi="Book Antiqua" w:cs="宋体"/>
          <w:kern w:val="0"/>
          <w:sz w:val="24"/>
          <w:szCs w:val="24"/>
          <w:lang w:eastAsia="zh-CN"/>
        </w:rPr>
        <w:t>Strobel</w:t>
      </w:r>
      <w:proofErr w:type="spellEnd"/>
      <w:r w:rsidRPr="00B34846">
        <w:rPr>
          <w:rFonts w:ascii="Book Antiqua" w:hAnsi="Book Antiqua" w:cs="宋体"/>
          <w:kern w:val="0"/>
          <w:sz w:val="24"/>
          <w:szCs w:val="24"/>
          <w:lang w:eastAsia="zh-CN"/>
        </w:rPr>
        <w:t xml:space="preserve"> D, Takahashi H, </w:t>
      </w:r>
      <w:proofErr w:type="spellStart"/>
      <w:r w:rsidRPr="00B34846">
        <w:rPr>
          <w:rFonts w:ascii="Book Antiqua" w:hAnsi="Book Antiqua" w:cs="宋体"/>
          <w:kern w:val="0"/>
          <w:sz w:val="24"/>
          <w:szCs w:val="24"/>
          <w:lang w:eastAsia="zh-CN"/>
        </w:rPr>
        <w:t>Yoneda</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Suda</w:t>
      </w:r>
      <w:proofErr w:type="spellEnd"/>
      <w:r w:rsidRPr="00B34846">
        <w:rPr>
          <w:rFonts w:ascii="Book Antiqua" w:hAnsi="Book Antiqua" w:cs="宋体"/>
          <w:kern w:val="0"/>
          <w:sz w:val="24"/>
          <w:szCs w:val="24"/>
          <w:lang w:eastAsia="zh-CN"/>
        </w:rPr>
        <w:t xml:space="preserve"> T, </w:t>
      </w:r>
      <w:proofErr w:type="spellStart"/>
      <w:r w:rsidRPr="00B34846">
        <w:rPr>
          <w:rFonts w:ascii="Book Antiqua" w:hAnsi="Book Antiqua" w:cs="宋体"/>
          <w:kern w:val="0"/>
          <w:sz w:val="24"/>
          <w:szCs w:val="24"/>
          <w:lang w:eastAsia="zh-CN"/>
        </w:rPr>
        <w:t>Zeuzem</w:t>
      </w:r>
      <w:proofErr w:type="spellEnd"/>
      <w:r w:rsidRPr="00B34846">
        <w:rPr>
          <w:rFonts w:ascii="Book Antiqua" w:hAnsi="Book Antiqua" w:cs="宋体"/>
          <w:kern w:val="0"/>
          <w:sz w:val="24"/>
          <w:szCs w:val="24"/>
          <w:lang w:eastAsia="zh-CN"/>
        </w:rPr>
        <w:t xml:space="preserve"> S, Herrmann E. Performance of Acoustic Radiation Force Impulse imaging for the staging of liver fibrosis: a pooled meta-analysis. </w:t>
      </w:r>
      <w:r w:rsidRPr="00B34846">
        <w:rPr>
          <w:rFonts w:ascii="Book Antiqua" w:hAnsi="Book Antiqua" w:cs="宋体"/>
          <w:i/>
          <w:iCs/>
          <w:kern w:val="0"/>
          <w:sz w:val="24"/>
          <w:szCs w:val="24"/>
          <w:lang w:eastAsia="zh-CN"/>
        </w:rPr>
        <w:t xml:space="preserve">J Viral </w:t>
      </w:r>
      <w:proofErr w:type="spellStart"/>
      <w:r w:rsidRPr="00B34846">
        <w:rPr>
          <w:rFonts w:ascii="Book Antiqua" w:hAnsi="Book Antiqua" w:cs="宋体"/>
          <w:i/>
          <w:iCs/>
          <w:kern w:val="0"/>
          <w:sz w:val="24"/>
          <w:szCs w:val="24"/>
          <w:lang w:eastAsia="zh-CN"/>
        </w:rPr>
        <w:t>Hepat</w:t>
      </w:r>
      <w:proofErr w:type="spellEnd"/>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19</w:t>
      </w:r>
      <w:r w:rsidRPr="00B34846">
        <w:rPr>
          <w:rFonts w:ascii="Book Antiqua" w:hAnsi="Book Antiqua" w:cs="宋体"/>
          <w:kern w:val="0"/>
          <w:sz w:val="24"/>
          <w:szCs w:val="24"/>
          <w:lang w:eastAsia="zh-CN"/>
        </w:rPr>
        <w:t>: e212-e219 [PMID: 22239521 DOI: 10.1111/j.1365-2893.2011.01537.x]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74 </w:t>
      </w:r>
      <w:r w:rsidRPr="00B34846">
        <w:rPr>
          <w:rFonts w:ascii="Book Antiqua" w:hAnsi="Book Antiqua" w:cs="宋体"/>
          <w:b/>
          <w:bCs/>
          <w:kern w:val="0"/>
          <w:sz w:val="24"/>
          <w:szCs w:val="24"/>
          <w:lang w:eastAsia="zh-CN"/>
        </w:rPr>
        <w:t>Rizzo L</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Calvaruso</w:t>
      </w:r>
      <w:proofErr w:type="spellEnd"/>
      <w:r w:rsidRPr="00B34846">
        <w:rPr>
          <w:rFonts w:ascii="Book Antiqua" w:hAnsi="Book Antiqua" w:cs="宋体"/>
          <w:kern w:val="0"/>
          <w:sz w:val="24"/>
          <w:szCs w:val="24"/>
          <w:lang w:eastAsia="zh-CN"/>
        </w:rPr>
        <w:t xml:space="preserve"> V, </w:t>
      </w:r>
      <w:proofErr w:type="spellStart"/>
      <w:r w:rsidRPr="00B34846">
        <w:rPr>
          <w:rFonts w:ascii="Book Antiqua" w:hAnsi="Book Antiqua" w:cs="宋体"/>
          <w:kern w:val="0"/>
          <w:sz w:val="24"/>
          <w:szCs w:val="24"/>
          <w:lang w:eastAsia="zh-CN"/>
        </w:rPr>
        <w:t>Cacopardo</w:t>
      </w:r>
      <w:proofErr w:type="spellEnd"/>
      <w:r w:rsidRPr="00B34846">
        <w:rPr>
          <w:rFonts w:ascii="Book Antiqua" w:hAnsi="Book Antiqua" w:cs="宋体"/>
          <w:kern w:val="0"/>
          <w:sz w:val="24"/>
          <w:szCs w:val="24"/>
          <w:lang w:eastAsia="zh-CN"/>
        </w:rPr>
        <w:t xml:space="preserve"> B, </w:t>
      </w:r>
      <w:proofErr w:type="spellStart"/>
      <w:r w:rsidRPr="00B34846">
        <w:rPr>
          <w:rFonts w:ascii="Book Antiqua" w:hAnsi="Book Antiqua" w:cs="宋体"/>
          <w:kern w:val="0"/>
          <w:sz w:val="24"/>
          <w:szCs w:val="24"/>
          <w:lang w:eastAsia="zh-CN"/>
        </w:rPr>
        <w:t>Alessi</w:t>
      </w:r>
      <w:proofErr w:type="spellEnd"/>
      <w:r w:rsidRPr="00B34846">
        <w:rPr>
          <w:rFonts w:ascii="Book Antiqua" w:hAnsi="Book Antiqua" w:cs="宋体"/>
          <w:kern w:val="0"/>
          <w:sz w:val="24"/>
          <w:szCs w:val="24"/>
          <w:lang w:eastAsia="zh-CN"/>
        </w:rPr>
        <w:t xml:space="preserve"> N, </w:t>
      </w:r>
      <w:proofErr w:type="spellStart"/>
      <w:r w:rsidRPr="00B34846">
        <w:rPr>
          <w:rFonts w:ascii="Book Antiqua" w:hAnsi="Book Antiqua" w:cs="宋体"/>
          <w:kern w:val="0"/>
          <w:sz w:val="24"/>
          <w:szCs w:val="24"/>
          <w:lang w:eastAsia="zh-CN"/>
        </w:rPr>
        <w:t>Attanasio</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Petta</w:t>
      </w:r>
      <w:proofErr w:type="spellEnd"/>
      <w:r w:rsidRPr="00B34846">
        <w:rPr>
          <w:rFonts w:ascii="Book Antiqua" w:hAnsi="Book Antiqua" w:cs="宋体"/>
          <w:kern w:val="0"/>
          <w:sz w:val="24"/>
          <w:szCs w:val="24"/>
          <w:lang w:eastAsia="zh-CN"/>
        </w:rPr>
        <w:t xml:space="preserve"> S, </w:t>
      </w:r>
      <w:proofErr w:type="spellStart"/>
      <w:r w:rsidRPr="00B34846">
        <w:rPr>
          <w:rFonts w:ascii="Book Antiqua" w:hAnsi="Book Antiqua" w:cs="宋体"/>
          <w:kern w:val="0"/>
          <w:sz w:val="24"/>
          <w:szCs w:val="24"/>
          <w:lang w:eastAsia="zh-CN"/>
        </w:rPr>
        <w:t>Fatuzzo</w:t>
      </w:r>
      <w:proofErr w:type="spellEnd"/>
      <w:r w:rsidRPr="00B34846">
        <w:rPr>
          <w:rFonts w:ascii="Book Antiqua" w:hAnsi="Book Antiqua" w:cs="宋体"/>
          <w:kern w:val="0"/>
          <w:sz w:val="24"/>
          <w:szCs w:val="24"/>
          <w:lang w:eastAsia="zh-CN"/>
        </w:rPr>
        <w:t xml:space="preserve"> F, </w:t>
      </w:r>
      <w:proofErr w:type="spellStart"/>
      <w:r w:rsidRPr="00B34846">
        <w:rPr>
          <w:rFonts w:ascii="Book Antiqua" w:hAnsi="Book Antiqua" w:cs="宋体"/>
          <w:kern w:val="0"/>
          <w:sz w:val="24"/>
          <w:szCs w:val="24"/>
          <w:lang w:eastAsia="zh-CN"/>
        </w:rPr>
        <w:t>Montineri</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Mazzola</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L'abbate</w:t>
      </w:r>
      <w:proofErr w:type="spellEnd"/>
      <w:r w:rsidRPr="00B34846">
        <w:rPr>
          <w:rFonts w:ascii="Book Antiqua" w:hAnsi="Book Antiqua" w:cs="宋体"/>
          <w:kern w:val="0"/>
          <w:sz w:val="24"/>
          <w:szCs w:val="24"/>
          <w:lang w:eastAsia="zh-CN"/>
        </w:rPr>
        <w:t xml:space="preserve"> L, </w:t>
      </w:r>
      <w:proofErr w:type="spellStart"/>
      <w:r w:rsidRPr="00B34846">
        <w:rPr>
          <w:rFonts w:ascii="Book Antiqua" w:hAnsi="Book Antiqua" w:cs="宋体"/>
          <w:kern w:val="0"/>
          <w:sz w:val="24"/>
          <w:szCs w:val="24"/>
          <w:lang w:eastAsia="zh-CN"/>
        </w:rPr>
        <w:t>Nunnari</w:t>
      </w:r>
      <w:proofErr w:type="spellEnd"/>
      <w:r w:rsidRPr="00B34846">
        <w:rPr>
          <w:rFonts w:ascii="Book Antiqua" w:hAnsi="Book Antiqua" w:cs="宋体"/>
          <w:kern w:val="0"/>
          <w:sz w:val="24"/>
          <w:szCs w:val="24"/>
          <w:lang w:eastAsia="zh-CN"/>
        </w:rPr>
        <w:t xml:space="preserve"> G, Bronte F, Di Marco V, </w:t>
      </w:r>
      <w:proofErr w:type="spellStart"/>
      <w:r w:rsidRPr="00B34846">
        <w:rPr>
          <w:rFonts w:ascii="Book Antiqua" w:hAnsi="Book Antiqua" w:cs="宋体"/>
          <w:kern w:val="0"/>
          <w:sz w:val="24"/>
          <w:szCs w:val="24"/>
          <w:lang w:eastAsia="zh-CN"/>
        </w:rPr>
        <w:t>Craxì</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Cammà</w:t>
      </w:r>
      <w:proofErr w:type="spellEnd"/>
      <w:r w:rsidRPr="00B34846">
        <w:rPr>
          <w:rFonts w:ascii="Book Antiqua" w:hAnsi="Book Antiqua" w:cs="宋体"/>
          <w:kern w:val="0"/>
          <w:sz w:val="24"/>
          <w:szCs w:val="24"/>
          <w:lang w:eastAsia="zh-CN"/>
        </w:rPr>
        <w:t xml:space="preserve"> C. Comparison of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and acoustic radiation force impulse for non-invasive staging of liver fibrosis in patients with chronic hepatitis C. </w:t>
      </w:r>
      <w:r w:rsidRPr="00B34846">
        <w:rPr>
          <w:rFonts w:ascii="Book Antiqua" w:hAnsi="Book Antiqua" w:cs="宋体"/>
          <w:i/>
          <w:iCs/>
          <w:kern w:val="0"/>
          <w:sz w:val="24"/>
          <w:szCs w:val="24"/>
          <w:lang w:eastAsia="zh-CN"/>
        </w:rPr>
        <w:t xml:space="preserve">Am 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106</w:t>
      </w:r>
      <w:r w:rsidRPr="00B34846">
        <w:rPr>
          <w:rFonts w:ascii="Book Antiqua" w:hAnsi="Book Antiqua" w:cs="宋体"/>
          <w:kern w:val="0"/>
          <w:sz w:val="24"/>
          <w:szCs w:val="24"/>
          <w:lang w:eastAsia="zh-CN"/>
        </w:rPr>
        <w:t>: 2112-2120 [PMID: 21971536 DOI: 10.1038/ajg.2011.341]</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75 </w:t>
      </w:r>
      <w:r w:rsidRPr="00B34846">
        <w:rPr>
          <w:rFonts w:ascii="Book Antiqua" w:hAnsi="Book Antiqua" w:cs="宋体"/>
          <w:b/>
          <w:bCs/>
          <w:kern w:val="0"/>
          <w:sz w:val="24"/>
          <w:szCs w:val="24"/>
          <w:lang w:eastAsia="zh-CN"/>
        </w:rPr>
        <w:t>Takahashi H</w:t>
      </w:r>
      <w:r w:rsidRPr="00B34846">
        <w:rPr>
          <w:rFonts w:ascii="Book Antiqua" w:hAnsi="Book Antiqua" w:cs="宋体"/>
          <w:kern w:val="0"/>
          <w:sz w:val="24"/>
          <w:szCs w:val="24"/>
          <w:lang w:eastAsia="zh-CN"/>
        </w:rPr>
        <w:t xml:space="preserve">, Ono N, </w:t>
      </w:r>
      <w:proofErr w:type="spellStart"/>
      <w:r w:rsidRPr="00B34846">
        <w:rPr>
          <w:rFonts w:ascii="Book Antiqua" w:hAnsi="Book Antiqua" w:cs="宋体"/>
          <w:kern w:val="0"/>
          <w:sz w:val="24"/>
          <w:szCs w:val="24"/>
          <w:lang w:eastAsia="zh-CN"/>
        </w:rPr>
        <w:t>Eguchi</w:t>
      </w:r>
      <w:proofErr w:type="spellEnd"/>
      <w:r w:rsidRPr="00B34846">
        <w:rPr>
          <w:rFonts w:ascii="Book Antiqua" w:hAnsi="Book Antiqua" w:cs="宋体"/>
          <w:kern w:val="0"/>
          <w:sz w:val="24"/>
          <w:szCs w:val="24"/>
          <w:lang w:eastAsia="zh-CN"/>
        </w:rPr>
        <w:t xml:space="preserve"> Y, </w:t>
      </w:r>
      <w:proofErr w:type="spellStart"/>
      <w:r w:rsidRPr="00B34846">
        <w:rPr>
          <w:rFonts w:ascii="Book Antiqua" w:hAnsi="Book Antiqua" w:cs="宋体"/>
          <w:kern w:val="0"/>
          <w:sz w:val="24"/>
          <w:szCs w:val="24"/>
          <w:lang w:eastAsia="zh-CN"/>
        </w:rPr>
        <w:t>Eguchi</w:t>
      </w:r>
      <w:proofErr w:type="spellEnd"/>
      <w:r w:rsidRPr="00B34846">
        <w:rPr>
          <w:rFonts w:ascii="Book Antiqua" w:hAnsi="Book Antiqua" w:cs="宋体"/>
          <w:kern w:val="0"/>
          <w:sz w:val="24"/>
          <w:szCs w:val="24"/>
          <w:lang w:eastAsia="zh-CN"/>
        </w:rPr>
        <w:t xml:space="preserve"> T, </w:t>
      </w:r>
      <w:proofErr w:type="spellStart"/>
      <w:r w:rsidRPr="00B34846">
        <w:rPr>
          <w:rFonts w:ascii="Book Antiqua" w:hAnsi="Book Antiqua" w:cs="宋体"/>
          <w:kern w:val="0"/>
          <w:sz w:val="24"/>
          <w:szCs w:val="24"/>
          <w:lang w:eastAsia="zh-CN"/>
        </w:rPr>
        <w:t>Kitajima</w:t>
      </w:r>
      <w:proofErr w:type="spellEnd"/>
      <w:r w:rsidRPr="00B34846">
        <w:rPr>
          <w:rFonts w:ascii="Book Antiqua" w:hAnsi="Book Antiqua" w:cs="宋体"/>
          <w:kern w:val="0"/>
          <w:sz w:val="24"/>
          <w:szCs w:val="24"/>
          <w:lang w:eastAsia="zh-CN"/>
        </w:rPr>
        <w:t xml:space="preserve"> Y, Kawaguchi Y, </w:t>
      </w:r>
      <w:proofErr w:type="spellStart"/>
      <w:r w:rsidRPr="00B34846">
        <w:rPr>
          <w:rFonts w:ascii="Book Antiqua" w:hAnsi="Book Antiqua" w:cs="宋体"/>
          <w:kern w:val="0"/>
          <w:sz w:val="24"/>
          <w:szCs w:val="24"/>
          <w:lang w:eastAsia="zh-CN"/>
        </w:rPr>
        <w:t>Nakashita</w:t>
      </w:r>
      <w:proofErr w:type="spellEnd"/>
      <w:r w:rsidRPr="00B34846">
        <w:rPr>
          <w:rFonts w:ascii="Book Antiqua" w:hAnsi="Book Antiqua" w:cs="宋体"/>
          <w:kern w:val="0"/>
          <w:sz w:val="24"/>
          <w:szCs w:val="24"/>
          <w:lang w:eastAsia="zh-CN"/>
        </w:rPr>
        <w:t xml:space="preserve"> S, Ozaki I, Mizuta T, Toda S, </w:t>
      </w:r>
      <w:proofErr w:type="spellStart"/>
      <w:r w:rsidRPr="00B34846">
        <w:rPr>
          <w:rFonts w:ascii="Book Antiqua" w:hAnsi="Book Antiqua" w:cs="宋体"/>
          <w:kern w:val="0"/>
          <w:sz w:val="24"/>
          <w:szCs w:val="24"/>
          <w:lang w:eastAsia="zh-CN"/>
        </w:rPr>
        <w:t>Kudo</w:t>
      </w:r>
      <w:proofErr w:type="spellEnd"/>
      <w:r w:rsidRPr="00B34846">
        <w:rPr>
          <w:rFonts w:ascii="Book Antiqua" w:hAnsi="Book Antiqua" w:cs="宋体"/>
          <w:kern w:val="0"/>
          <w:sz w:val="24"/>
          <w:szCs w:val="24"/>
          <w:lang w:eastAsia="zh-CN"/>
        </w:rPr>
        <w:t xml:space="preserve"> S, Miyoshi A, Miyazaki K, Fujimoto K. Evaluation of acoustic radiation force impulse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for fibrosis staging of chronic liver disease: a pilot study. </w:t>
      </w:r>
      <w:r w:rsidRPr="00B34846">
        <w:rPr>
          <w:rFonts w:ascii="Book Antiqua" w:hAnsi="Book Antiqua" w:cs="宋体"/>
          <w:i/>
          <w:iCs/>
          <w:kern w:val="0"/>
          <w:sz w:val="24"/>
          <w:szCs w:val="24"/>
          <w:lang w:eastAsia="zh-CN"/>
        </w:rPr>
        <w:t xml:space="preserve">Liver </w:t>
      </w:r>
      <w:proofErr w:type="spellStart"/>
      <w:r w:rsidRPr="00B34846">
        <w:rPr>
          <w:rFonts w:ascii="Book Antiqua" w:hAnsi="Book Antiqua" w:cs="宋体"/>
          <w:i/>
          <w:iCs/>
          <w:kern w:val="0"/>
          <w:sz w:val="24"/>
          <w:szCs w:val="24"/>
          <w:lang w:eastAsia="zh-CN"/>
        </w:rPr>
        <w:t>Int</w:t>
      </w:r>
      <w:proofErr w:type="spellEnd"/>
      <w:r w:rsidRPr="00B34846">
        <w:rPr>
          <w:rFonts w:ascii="Book Antiqua" w:hAnsi="Book Antiqua" w:cs="宋体"/>
          <w:kern w:val="0"/>
          <w:sz w:val="24"/>
          <w:szCs w:val="24"/>
          <w:lang w:eastAsia="zh-CN"/>
        </w:rPr>
        <w:t xml:space="preserve"> 2010; </w:t>
      </w:r>
      <w:r w:rsidRPr="00B34846">
        <w:rPr>
          <w:rFonts w:ascii="Book Antiqua" w:hAnsi="Book Antiqua" w:cs="宋体"/>
          <w:b/>
          <w:bCs/>
          <w:kern w:val="0"/>
          <w:sz w:val="24"/>
          <w:szCs w:val="24"/>
          <w:lang w:eastAsia="zh-CN"/>
        </w:rPr>
        <w:t>30</w:t>
      </w:r>
      <w:r w:rsidRPr="00B34846">
        <w:rPr>
          <w:rFonts w:ascii="Book Antiqua" w:hAnsi="Book Antiqua" w:cs="宋体"/>
          <w:kern w:val="0"/>
          <w:sz w:val="24"/>
          <w:szCs w:val="24"/>
          <w:lang w:eastAsia="zh-CN"/>
        </w:rPr>
        <w:t>: 538-545 [PMID: 19874490 DOI: 10.1111/j.1478-3231.2009.02130.x]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lastRenderedPageBreak/>
        <w:t xml:space="preserve">76 </w:t>
      </w:r>
      <w:r w:rsidRPr="00B34846">
        <w:rPr>
          <w:rFonts w:ascii="Book Antiqua" w:hAnsi="Book Antiqua" w:cs="宋体"/>
          <w:b/>
          <w:bCs/>
          <w:kern w:val="0"/>
          <w:sz w:val="24"/>
          <w:szCs w:val="24"/>
          <w:lang w:eastAsia="zh-CN"/>
        </w:rPr>
        <w:t>Ye XP</w:t>
      </w:r>
      <w:r w:rsidRPr="00B34846">
        <w:rPr>
          <w:rFonts w:ascii="Book Antiqua" w:hAnsi="Book Antiqua" w:cs="宋体"/>
          <w:kern w:val="0"/>
          <w:sz w:val="24"/>
          <w:szCs w:val="24"/>
          <w:lang w:eastAsia="zh-CN"/>
        </w:rPr>
        <w:t xml:space="preserve">, Ran HT, Cheng J, Zhu YF, Zhang DZ, Zhang P, Zheng YY. Liver and spleen stiffness measured by acoustic radiation force impulse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for noninvasive assessment of liver fibrosis and esophageal varices in patients with chronic hepatitis B. </w:t>
      </w:r>
      <w:r w:rsidRPr="00B34846">
        <w:rPr>
          <w:rFonts w:ascii="Book Antiqua" w:hAnsi="Book Antiqua" w:cs="宋体"/>
          <w:i/>
          <w:iCs/>
          <w:kern w:val="0"/>
          <w:sz w:val="24"/>
          <w:szCs w:val="24"/>
          <w:lang w:eastAsia="zh-CN"/>
        </w:rPr>
        <w:t>J Ultrasound Med</w:t>
      </w:r>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31</w:t>
      </w:r>
      <w:r w:rsidRPr="00B34846">
        <w:rPr>
          <w:rFonts w:ascii="Book Antiqua" w:hAnsi="Book Antiqua" w:cs="宋体"/>
          <w:kern w:val="0"/>
          <w:sz w:val="24"/>
          <w:szCs w:val="24"/>
          <w:lang w:eastAsia="zh-CN"/>
        </w:rPr>
        <w:t>: 1245-1253 [PMID: 22837289]</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77 </w:t>
      </w:r>
      <w:proofErr w:type="spellStart"/>
      <w:r w:rsidRPr="00B34846">
        <w:rPr>
          <w:rFonts w:ascii="Book Antiqua" w:hAnsi="Book Antiqua" w:cs="宋体"/>
          <w:b/>
          <w:kern w:val="0"/>
          <w:sz w:val="24"/>
          <w:szCs w:val="24"/>
          <w:lang w:eastAsia="zh-CN"/>
        </w:rPr>
        <w:t>Morishita</w:t>
      </w:r>
      <w:proofErr w:type="spellEnd"/>
      <w:r w:rsidRPr="00B34846">
        <w:rPr>
          <w:rFonts w:ascii="Book Antiqua" w:hAnsi="Book Antiqua" w:cs="宋体"/>
          <w:b/>
          <w:kern w:val="0"/>
          <w:sz w:val="24"/>
          <w:szCs w:val="24"/>
          <w:lang w:eastAsia="zh-CN"/>
        </w:rPr>
        <w:t xml:space="preserve"> N</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Hiramatsu</w:t>
      </w:r>
      <w:proofErr w:type="spellEnd"/>
      <w:r w:rsidRPr="00B34846">
        <w:rPr>
          <w:rFonts w:ascii="Book Antiqua" w:hAnsi="Book Antiqua" w:cs="宋体"/>
          <w:kern w:val="0"/>
          <w:sz w:val="24"/>
          <w:szCs w:val="24"/>
          <w:lang w:eastAsia="zh-CN"/>
        </w:rPr>
        <w:t xml:space="preserve"> N, </w:t>
      </w:r>
      <w:proofErr w:type="spellStart"/>
      <w:r w:rsidRPr="00B34846">
        <w:rPr>
          <w:rFonts w:ascii="Book Antiqua" w:hAnsi="Book Antiqua" w:cs="宋体"/>
          <w:kern w:val="0"/>
          <w:sz w:val="24"/>
          <w:szCs w:val="24"/>
          <w:lang w:eastAsia="zh-CN"/>
        </w:rPr>
        <w:t>Oze</w:t>
      </w:r>
      <w:proofErr w:type="spellEnd"/>
      <w:r w:rsidRPr="00B34846">
        <w:rPr>
          <w:rFonts w:ascii="Book Antiqua" w:hAnsi="Book Antiqua" w:cs="宋体"/>
          <w:kern w:val="0"/>
          <w:sz w:val="24"/>
          <w:szCs w:val="24"/>
          <w:lang w:eastAsia="zh-CN"/>
        </w:rPr>
        <w:t xml:space="preserve"> T, Harada N, Yamada R, Miyazaki M, </w:t>
      </w:r>
      <w:proofErr w:type="spellStart"/>
      <w:r w:rsidRPr="00B34846">
        <w:rPr>
          <w:rFonts w:ascii="Book Antiqua" w:hAnsi="Book Antiqua" w:cs="宋体"/>
          <w:kern w:val="0"/>
          <w:sz w:val="24"/>
          <w:szCs w:val="24"/>
          <w:lang w:eastAsia="zh-CN"/>
        </w:rPr>
        <w:t>Yakushijin</w:t>
      </w:r>
      <w:proofErr w:type="spellEnd"/>
      <w:r w:rsidRPr="00B34846">
        <w:rPr>
          <w:rFonts w:ascii="Book Antiqua" w:hAnsi="Book Antiqua" w:cs="宋体"/>
          <w:kern w:val="0"/>
          <w:sz w:val="24"/>
          <w:szCs w:val="24"/>
          <w:lang w:eastAsia="zh-CN"/>
        </w:rPr>
        <w:t xml:space="preserve"> T, Miyagi T, Yoshida Y, </w:t>
      </w:r>
      <w:proofErr w:type="spellStart"/>
      <w:r w:rsidRPr="00B34846">
        <w:rPr>
          <w:rFonts w:ascii="Book Antiqua" w:hAnsi="Book Antiqua" w:cs="宋体"/>
          <w:kern w:val="0"/>
          <w:sz w:val="24"/>
          <w:szCs w:val="24"/>
          <w:lang w:eastAsia="zh-CN"/>
        </w:rPr>
        <w:t>Tatsumi</w:t>
      </w:r>
      <w:proofErr w:type="spellEnd"/>
      <w:r w:rsidRPr="00B34846">
        <w:rPr>
          <w:rFonts w:ascii="Book Antiqua" w:hAnsi="Book Antiqua" w:cs="宋体"/>
          <w:kern w:val="0"/>
          <w:sz w:val="24"/>
          <w:szCs w:val="24"/>
          <w:lang w:eastAsia="zh-CN"/>
        </w:rPr>
        <w:t xml:space="preserve"> T, Kanto T, </w:t>
      </w:r>
      <w:proofErr w:type="spellStart"/>
      <w:r w:rsidRPr="00B34846">
        <w:rPr>
          <w:rFonts w:ascii="Book Antiqua" w:hAnsi="Book Antiqua" w:cs="宋体"/>
          <w:kern w:val="0"/>
          <w:sz w:val="24"/>
          <w:szCs w:val="24"/>
          <w:lang w:eastAsia="zh-CN"/>
        </w:rPr>
        <w:t>Takehara</w:t>
      </w:r>
      <w:proofErr w:type="spellEnd"/>
      <w:r w:rsidRPr="00B34846">
        <w:rPr>
          <w:rFonts w:ascii="Book Antiqua" w:hAnsi="Book Antiqua" w:cs="宋体"/>
          <w:kern w:val="0"/>
          <w:sz w:val="24"/>
          <w:szCs w:val="24"/>
          <w:lang w:eastAsia="zh-CN"/>
        </w:rPr>
        <w:t xml:space="preserve"> T. Liver stiffness measurement by acoustic radiation force impulse is useful in predicting the presence of esophageal varices or high-risk esophageal varices among patients with HCV-related cirrhosis.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kern w:val="0"/>
          <w:sz w:val="24"/>
          <w:szCs w:val="24"/>
          <w:lang w:eastAsia="zh-CN"/>
        </w:rPr>
        <w:t xml:space="preserve"> 2013; </w:t>
      </w:r>
      <w:r w:rsidRPr="00B34846">
        <w:rPr>
          <w:rFonts w:ascii="Book Antiqua" w:hAnsi="Book Antiqua" w:cs="Arial"/>
          <w:sz w:val="24"/>
          <w:szCs w:val="24"/>
        </w:rPr>
        <w:t>[</w:t>
      </w:r>
      <w:proofErr w:type="spellStart"/>
      <w:r w:rsidRPr="00B34846">
        <w:rPr>
          <w:rFonts w:ascii="Book Antiqua" w:hAnsi="Book Antiqua" w:cs="Arial"/>
          <w:sz w:val="24"/>
          <w:szCs w:val="24"/>
        </w:rPr>
        <w:t>Epub</w:t>
      </w:r>
      <w:proofErr w:type="spellEnd"/>
      <w:r w:rsidRPr="00B34846">
        <w:rPr>
          <w:rFonts w:ascii="Book Antiqua" w:hAnsi="Book Antiqua" w:cs="Arial"/>
          <w:sz w:val="24"/>
          <w:szCs w:val="24"/>
        </w:rPr>
        <w:t xml:space="preserve"> ahead of print]</w:t>
      </w:r>
      <w:r w:rsidRPr="00B34846">
        <w:rPr>
          <w:rFonts w:ascii="Book Antiqua" w:hAnsi="Book Antiqua" w:cs="宋体"/>
          <w:kern w:val="0"/>
          <w:sz w:val="24"/>
          <w:szCs w:val="24"/>
          <w:lang w:eastAsia="zh-CN"/>
        </w:rPr>
        <w:t xml:space="preserve"> [PMID: 24005957 DOI: 10.1007/s00535-013-0877-z]</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78 </w:t>
      </w:r>
      <w:r w:rsidRPr="00B34846">
        <w:rPr>
          <w:rFonts w:ascii="Book Antiqua" w:hAnsi="Book Antiqua" w:cs="宋体"/>
          <w:b/>
          <w:bCs/>
          <w:kern w:val="0"/>
          <w:sz w:val="24"/>
          <w:szCs w:val="24"/>
          <w:lang w:eastAsia="zh-CN"/>
        </w:rPr>
        <w:t>Takuma Y</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Nouso</w:t>
      </w:r>
      <w:proofErr w:type="spellEnd"/>
      <w:r w:rsidRPr="00B34846">
        <w:rPr>
          <w:rFonts w:ascii="Book Antiqua" w:hAnsi="Book Antiqua" w:cs="宋体"/>
          <w:kern w:val="0"/>
          <w:sz w:val="24"/>
          <w:szCs w:val="24"/>
          <w:lang w:eastAsia="zh-CN"/>
        </w:rPr>
        <w:t xml:space="preserve"> K, Morimoto Y, </w:t>
      </w:r>
      <w:proofErr w:type="spellStart"/>
      <w:r w:rsidRPr="00B34846">
        <w:rPr>
          <w:rFonts w:ascii="Book Antiqua" w:hAnsi="Book Antiqua" w:cs="宋体"/>
          <w:kern w:val="0"/>
          <w:sz w:val="24"/>
          <w:szCs w:val="24"/>
          <w:lang w:eastAsia="zh-CN"/>
        </w:rPr>
        <w:t>Tomokuni</w:t>
      </w:r>
      <w:proofErr w:type="spellEnd"/>
      <w:r w:rsidRPr="00B34846">
        <w:rPr>
          <w:rFonts w:ascii="Book Antiqua" w:hAnsi="Book Antiqua" w:cs="宋体"/>
          <w:kern w:val="0"/>
          <w:sz w:val="24"/>
          <w:szCs w:val="24"/>
          <w:lang w:eastAsia="zh-CN"/>
        </w:rPr>
        <w:t xml:space="preserve"> J, Sahara A, </w:t>
      </w:r>
      <w:proofErr w:type="spellStart"/>
      <w:r w:rsidRPr="00B34846">
        <w:rPr>
          <w:rFonts w:ascii="Book Antiqua" w:hAnsi="Book Antiqua" w:cs="宋体"/>
          <w:kern w:val="0"/>
          <w:sz w:val="24"/>
          <w:szCs w:val="24"/>
          <w:lang w:eastAsia="zh-CN"/>
        </w:rPr>
        <w:t>Toshikuni</w:t>
      </w:r>
      <w:proofErr w:type="spellEnd"/>
      <w:r w:rsidRPr="00B34846">
        <w:rPr>
          <w:rFonts w:ascii="Book Antiqua" w:hAnsi="Book Antiqua" w:cs="宋体"/>
          <w:kern w:val="0"/>
          <w:sz w:val="24"/>
          <w:szCs w:val="24"/>
          <w:lang w:eastAsia="zh-CN"/>
        </w:rPr>
        <w:t xml:space="preserve"> N, </w:t>
      </w:r>
      <w:proofErr w:type="spellStart"/>
      <w:r w:rsidRPr="00B34846">
        <w:rPr>
          <w:rFonts w:ascii="Book Antiqua" w:hAnsi="Book Antiqua" w:cs="宋体"/>
          <w:kern w:val="0"/>
          <w:sz w:val="24"/>
          <w:szCs w:val="24"/>
          <w:lang w:eastAsia="zh-CN"/>
        </w:rPr>
        <w:t>Takabatake</w:t>
      </w:r>
      <w:proofErr w:type="spellEnd"/>
      <w:r w:rsidRPr="00B34846">
        <w:rPr>
          <w:rFonts w:ascii="Book Antiqua" w:hAnsi="Book Antiqua" w:cs="宋体"/>
          <w:kern w:val="0"/>
          <w:sz w:val="24"/>
          <w:szCs w:val="24"/>
          <w:lang w:eastAsia="zh-CN"/>
        </w:rPr>
        <w:t xml:space="preserve"> H, Shimomura H, </w:t>
      </w:r>
      <w:proofErr w:type="spellStart"/>
      <w:r w:rsidRPr="00B34846">
        <w:rPr>
          <w:rFonts w:ascii="Book Antiqua" w:hAnsi="Book Antiqua" w:cs="宋体"/>
          <w:kern w:val="0"/>
          <w:sz w:val="24"/>
          <w:szCs w:val="24"/>
          <w:lang w:eastAsia="zh-CN"/>
        </w:rPr>
        <w:t>Doi</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Sakakibara</w:t>
      </w:r>
      <w:proofErr w:type="spellEnd"/>
      <w:r w:rsidRPr="00B34846">
        <w:rPr>
          <w:rFonts w:ascii="Book Antiqua" w:hAnsi="Book Antiqua" w:cs="宋体"/>
          <w:kern w:val="0"/>
          <w:sz w:val="24"/>
          <w:szCs w:val="24"/>
          <w:lang w:eastAsia="zh-CN"/>
        </w:rPr>
        <w:t xml:space="preserve"> I, </w:t>
      </w:r>
      <w:proofErr w:type="spellStart"/>
      <w:r w:rsidRPr="00B34846">
        <w:rPr>
          <w:rFonts w:ascii="Book Antiqua" w:hAnsi="Book Antiqua" w:cs="宋体"/>
          <w:kern w:val="0"/>
          <w:sz w:val="24"/>
          <w:szCs w:val="24"/>
          <w:lang w:eastAsia="zh-CN"/>
        </w:rPr>
        <w:t>Matsueda</w:t>
      </w:r>
      <w:proofErr w:type="spellEnd"/>
      <w:r w:rsidRPr="00B34846">
        <w:rPr>
          <w:rFonts w:ascii="Book Antiqua" w:hAnsi="Book Antiqua" w:cs="宋体"/>
          <w:kern w:val="0"/>
          <w:sz w:val="24"/>
          <w:szCs w:val="24"/>
          <w:lang w:eastAsia="zh-CN"/>
        </w:rPr>
        <w:t xml:space="preserve"> K, Yamamoto H. Measurement of spleen stiffness by acoustic radiation force impulse imaging identifies cirrhotic patients with esophageal varices. </w:t>
      </w:r>
      <w:r w:rsidRPr="00B34846">
        <w:rPr>
          <w:rFonts w:ascii="Book Antiqua" w:hAnsi="Book Antiqua" w:cs="宋体"/>
          <w:i/>
          <w:iCs/>
          <w:kern w:val="0"/>
          <w:sz w:val="24"/>
          <w:szCs w:val="24"/>
          <w:lang w:eastAsia="zh-CN"/>
        </w:rPr>
        <w:t>Gastroenterology</w:t>
      </w:r>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144</w:t>
      </w:r>
      <w:r w:rsidRPr="00B34846">
        <w:rPr>
          <w:rFonts w:ascii="Book Antiqua" w:hAnsi="Book Antiqua" w:cs="宋体"/>
          <w:kern w:val="0"/>
          <w:sz w:val="24"/>
          <w:szCs w:val="24"/>
          <w:lang w:eastAsia="zh-CN"/>
        </w:rPr>
        <w:t>: 92-101.e2 [PMID: 23022955 DOI: 10.1053/j.gastro.2012.09.049]</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79 </w:t>
      </w:r>
      <w:proofErr w:type="spellStart"/>
      <w:r w:rsidRPr="00B34846">
        <w:rPr>
          <w:rFonts w:ascii="Book Antiqua" w:hAnsi="Book Antiqua" w:cs="宋体"/>
          <w:b/>
          <w:bCs/>
          <w:kern w:val="0"/>
          <w:sz w:val="24"/>
          <w:szCs w:val="24"/>
          <w:lang w:eastAsia="zh-CN"/>
        </w:rPr>
        <w:t>Bota</w:t>
      </w:r>
      <w:proofErr w:type="spellEnd"/>
      <w:r w:rsidRPr="00B34846">
        <w:rPr>
          <w:rFonts w:ascii="Book Antiqua" w:hAnsi="Book Antiqua" w:cs="宋体"/>
          <w:b/>
          <w:bCs/>
          <w:kern w:val="0"/>
          <w:sz w:val="24"/>
          <w:szCs w:val="24"/>
          <w:lang w:eastAsia="zh-CN"/>
        </w:rPr>
        <w:t xml:space="preserve"> S</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Sporea</w:t>
      </w:r>
      <w:proofErr w:type="spellEnd"/>
      <w:r w:rsidRPr="00B34846">
        <w:rPr>
          <w:rFonts w:ascii="Book Antiqua" w:hAnsi="Book Antiqua" w:cs="宋体"/>
          <w:kern w:val="0"/>
          <w:sz w:val="24"/>
          <w:szCs w:val="24"/>
          <w:lang w:eastAsia="zh-CN"/>
        </w:rPr>
        <w:t xml:space="preserve"> I, </w:t>
      </w:r>
      <w:proofErr w:type="spellStart"/>
      <w:r w:rsidRPr="00B34846">
        <w:rPr>
          <w:rFonts w:ascii="Book Antiqua" w:hAnsi="Book Antiqua" w:cs="宋体"/>
          <w:kern w:val="0"/>
          <w:sz w:val="24"/>
          <w:szCs w:val="24"/>
          <w:lang w:eastAsia="zh-CN"/>
        </w:rPr>
        <w:t>Sirli</w:t>
      </w:r>
      <w:proofErr w:type="spellEnd"/>
      <w:r w:rsidRPr="00B34846">
        <w:rPr>
          <w:rFonts w:ascii="Book Antiqua" w:hAnsi="Book Antiqua" w:cs="宋体"/>
          <w:kern w:val="0"/>
          <w:sz w:val="24"/>
          <w:szCs w:val="24"/>
          <w:lang w:eastAsia="zh-CN"/>
        </w:rPr>
        <w:t xml:space="preserve"> R, </w:t>
      </w:r>
      <w:proofErr w:type="spellStart"/>
      <w:r w:rsidRPr="00B34846">
        <w:rPr>
          <w:rFonts w:ascii="Book Antiqua" w:hAnsi="Book Antiqua" w:cs="宋体"/>
          <w:kern w:val="0"/>
          <w:sz w:val="24"/>
          <w:szCs w:val="24"/>
          <w:lang w:eastAsia="zh-CN"/>
        </w:rPr>
        <w:t>Focsa</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Popescu</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Danila</w:t>
      </w:r>
      <w:proofErr w:type="spellEnd"/>
      <w:r w:rsidRPr="00B34846">
        <w:rPr>
          <w:rFonts w:ascii="Book Antiqua" w:hAnsi="Book Antiqua" w:cs="宋体"/>
          <w:kern w:val="0"/>
          <w:sz w:val="24"/>
          <w:szCs w:val="24"/>
          <w:lang w:eastAsia="zh-CN"/>
        </w:rPr>
        <w:t xml:space="preserve"> M, Strain M. Can ARFI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predict the presence of significant esophageal varices in newly diagnosed cirrhotic patients? </w:t>
      </w:r>
      <w:r w:rsidRPr="00B34846">
        <w:rPr>
          <w:rFonts w:ascii="Book Antiqua" w:hAnsi="Book Antiqua" w:cs="宋体"/>
          <w:i/>
          <w:iCs/>
          <w:kern w:val="0"/>
          <w:sz w:val="24"/>
          <w:szCs w:val="24"/>
          <w:lang w:eastAsia="zh-CN"/>
        </w:rPr>
        <w:t xml:space="preserve">Ann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11</w:t>
      </w:r>
      <w:r w:rsidRPr="00B34846">
        <w:rPr>
          <w:rFonts w:ascii="Book Antiqua" w:hAnsi="Book Antiqua" w:cs="宋体"/>
          <w:kern w:val="0"/>
          <w:sz w:val="24"/>
          <w:szCs w:val="24"/>
          <w:lang w:eastAsia="zh-CN"/>
        </w:rPr>
        <w:t>: 519-525 [PMID: 22700634]</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80 </w:t>
      </w:r>
      <w:proofErr w:type="spellStart"/>
      <w:r w:rsidRPr="00B34846">
        <w:rPr>
          <w:rFonts w:ascii="Book Antiqua" w:hAnsi="Book Antiqua" w:cs="宋体"/>
          <w:b/>
          <w:bCs/>
          <w:kern w:val="0"/>
          <w:sz w:val="24"/>
          <w:szCs w:val="24"/>
          <w:lang w:eastAsia="zh-CN"/>
        </w:rPr>
        <w:t>Stefanescu</w:t>
      </w:r>
      <w:proofErr w:type="spellEnd"/>
      <w:r w:rsidRPr="00B34846">
        <w:rPr>
          <w:rFonts w:ascii="Book Antiqua" w:hAnsi="Book Antiqua" w:cs="宋体"/>
          <w:b/>
          <w:bCs/>
          <w:kern w:val="0"/>
          <w:sz w:val="24"/>
          <w:szCs w:val="24"/>
          <w:lang w:eastAsia="zh-CN"/>
        </w:rPr>
        <w:t xml:space="preserve"> H</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Grigorescu</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Lupsor</w:t>
      </w:r>
      <w:proofErr w:type="spellEnd"/>
      <w:r w:rsidRPr="00B34846">
        <w:rPr>
          <w:rFonts w:ascii="Book Antiqua" w:hAnsi="Book Antiqua" w:cs="宋体"/>
          <w:kern w:val="0"/>
          <w:sz w:val="24"/>
          <w:szCs w:val="24"/>
          <w:lang w:eastAsia="zh-CN"/>
        </w:rPr>
        <w:t xml:space="preserve"> M, </w:t>
      </w:r>
      <w:proofErr w:type="spellStart"/>
      <w:r w:rsidRPr="00B34846">
        <w:rPr>
          <w:rFonts w:ascii="Book Antiqua" w:hAnsi="Book Antiqua" w:cs="宋体"/>
          <w:kern w:val="0"/>
          <w:sz w:val="24"/>
          <w:szCs w:val="24"/>
          <w:lang w:eastAsia="zh-CN"/>
        </w:rPr>
        <w:t>Procopet</w:t>
      </w:r>
      <w:proofErr w:type="spellEnd"/>
      <w:r w:rsidRPr="00B34846">
        <w:rPr>
          <w:rFonts w:ascii="Book Antiqua" w:hAnsi="Book Antiqua" w:cs="宋体"/>
          <w:kern w:val="0"/>
          <w:sz w:val="24"/>
          <w:szCs w:val="24"/>
          <w:lang w:eastAsia="zh-CN"/>
        </w:rPr>
        <w:t xml:space="preserve"> B, </w:t>
      </w:r>
      <w:proofErr w:type="spellStart"/>
      <w:r w:rsidRPr="00B34846">
        <w:rPr>
          <w:rFonts w:ascii="Book Antiqua" w:hAnsi="Book Antiqua" w:cs="宋体"/>
          <w:kern w:val="0"/>
          <w:sz w:val="24"/>
          <w:szCs w:val="24"/>
          <w:lang w:eastAsia="zh-CN"/>
        </w:rPr>
        <w:t>Maniu</w:t>
      </w:r>
      <w:proofErr w:type="spellEnd"/>
      <w:r w:rsidRPr="00B34846">
        <w:rPr>
          <w:rFonts w:ascii="Book Antiqua" w:hAnsi="Book Antiqua" w:cs="宋体"/>
          <w:kern w:val="0"/>
          <w:sz w:val="24"/>
          <w:szCs w:val="24"/>
          <w:lang w:eastAsia="zh-CN"/>
        </w:rPr>
        <w:t xml:space="preserve"> A, </w:t>
      </w:r>
      <w:proofErr w:type="spellStart"/>
      <w:r w:rsidRPr="00B34846">
        <w:rPr>
          <w:rFonts w:ascii="Book Antiqua" w:hAnsi="Book Antiqua" w:cs="宋体"/>
          <w:kern w:val="0"/>
          <w:sz w:val="24"/>
          <w:szCs w:val="24"/>
          <w:lang w:eastAsia="zh-CN"/>
        </w:rPr>
        <w:t>Badea</w:t>
      </w:r>
      <w:proofErr w:type="spellEnd"/>
      <w:r w:rsidRPr="00B34846">
        <w:rPr>
          <w:rFonts w:ascii="Book Antiqua" w:hAnsi="Book Antiqua" w:cs="宋体"/>
          <w:kern w:val="0"/>
          <w:sz w:val="24"/>
          <w:szCs w:val="24"/>
          <w:lang w:eastAsia="zh-CN"/>
        </w:rPr>
        <w:t xml:space="preserve"> R. Spleen stiffness measurement using </w:t>
      </w:r>
      <w:proofErr w:type="spellStart"/>
      <w:r w:rsidRPr="00B34846">
        <w:rPr>
          <w:rFonts w:ascii="Book Antiqua" w:hAnsi="Book Antiqua" w:cs="宋体"/>
          <w:kern w:val="0"/>
          <w:sz w:val="24"/>
          <w:szCs w:val="24"/>
          <w:lang w:eastAsia="zh-CN"/>
        </w:rPr>
        <w:t>Fibroscan</w:t>
      </w:r>
      <w:proofErr w:type="spellEnd"/>
      <w:r w:rsidRPr="00B34846">
        <w:rPr>
          <w:rFonts w:ascii="Book Antiqua" w:hAnsi="Book Antiqua" w:cs="宋体"/>
          <w:kern w:val="0"/>
          <w:sz w:val="24"/>
          <w:szCs w:val="24"/>
          <w:lang w:eastAsia="zh-CN"/>
        </w:rPr>
        <w:t xml:space="preserve"> for the noninvasive assessment of esophageal varices in liver cirrhosis patients. </w:t>
      </w:r>
      <w:r w:rsidRPr="00B34846">
        <w:rPr>
          <w:rFonts w:ascii="Book Antiqua" w:hAnsi="Book Antiqua" w:cs="宋体"/>
          <w:i/>
          <w:iCs/>
          <w:kern w:val="0"/>
          <w:sz w:val="24"/>
          <w:szCs w:val="24"/>
          <w:lang w:eastAsia="zh-CN"/>
        </w:rPr>
        <w:t xml:space="preserve">J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2011; </w:t>
      </w:r>
      <w:r w:rsidRPr="00B34846">
        <w:rPr>
          <w:rFonts w:ascii="Book Antiqua" w:hAnsi="Book Antiqua" w:cs="宋体"/>
          <w:b/>
          <w:bCs/>
          <w:kern w:val="0"/>
          <w:sz w:val="24"/>
          <w:szCs w:val="24"/>
          <w:lang w:eastAsia="zh-CN"/>
        </w:rPr>
        <w:t>26</w:t>
      </w:r>
      <w:r w:rsidRPr="00B34846">
        <w:rPr>
          <w:rFonts w:ascii="Book Antiqua" w:hAnsi="Book Antiqua" w:cs="宋体"/>
          <w:kern w:val="0"/>
          <w:sz w:val="24"/>
          <w:szCs w:val="24"/>
          <w:lang w:eastAsia="zh-CN"/>
        </w:rPr>
        <w:t>: 164-170 [PMID: 21175810 DOI: 10.1111/j.1440-1746.2010.06325.x]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81 </w:t>
      </w:r>
      <w:proofErr w:type="spellStart"/>
      <w:r w:rsidRPr="00B34846">
        <w:rPr>
          <w:rFonts w:ascii="Book Antiqua" w:hAnsi="Book Antiqua" w:cs="宋体"/>
          <w:b/>
          <w:bCs/>
          <w:kern w:val="0"/>
          <w:sz w:val="24"/>
          <w:szCs w:val="24"/>
          <w:lang w:eastAsia="zh-CN"/>
        </w:rPr>
        <w:t>Vermehren</w:t>
      </w:r>
      <w:proofErr w:type="spellEnd"/>
      <w:r w:rsidRPr="00B34846">
        <w:rPr>
          <w:rFonts w:ascii="Book Antiqua" w:hAnsi="Book Antiqua" w:cs="宋体"/>
          <w:b/>
          <w:bCs/>
          <w:kern w:val="0"/>
          <w:sz w:val="24"/>
          <w:szCs w:val="24"/>
          <w:lang w:eastAsia="zh-CN"/>
        </w:rPr>
        <w:t xml:space="preserve"> J</w:t>
      </w:r>
      <w:r w:rsidRPr="00B34846">
        <w:rPr>
          <w:rFonts w:ascii="Book Antiqua" w:hAnsi="Book Antiqua" w:cs="宋体"/>
          <w:kern w:val="0"/>
          <w:sz w:val="24"/>
          <w:szCs w:val="24"/>
          <w:lang w:eastAsia="zh-CN"/>
        </w:rPr>
        <w:t xml:space="preserve">, </w:t>
      </w:r>
      <w:proofErr w:type="spellStart"/>
      <w:r w:rsidRPr="00B34846">
        <w:rPr>
          <w:rFonts w:ascii="Book Antiqua" w:hAnsi="Book Antiqua" w:cs="宋体"/>
          <w:kern w:val="0"/>
          <w:sz w:val="24"/>
          <w:szCs w:val="24"/>
          <w:lang w:eastAsia="zh-CN"/>
        </w:rPr>
        <w:t>Polta</w:t>
      </w:r>
      <w:proofErr w:type="spellEnd"/>
      <w:r w:rsidRPr="00B34846">
        <w:rPr>
          <w:rFonts w:ascii="Book Antiqua" w:hAnsi="Book Antiqua" w:cs="宋体"/>
          <w:kern w:val="0"/>
          <w:sz w:val="24"/>
          <w:szCs w:val="24"/>
          <w:lang w:eastAsia="zh-CN"/>
        </w:rPr>
        <w:t xml:space="preserve"> A, Zimmermann O, Herrmann E, </w:t>
      </w:r>
      <w:proofErr w:type="spellStart"/>
      <w:r w:rsidRPr="00B34846">
        <w:rPr>
          <w:rFonts w:ascii="Book Antiqua" w:hAnsi="Book Antiqua" w:cs="宋体"/>
          <w:kern w:val="0"/>
          <w:sz w:val="24"/>
          <w:szCs w:val="24"/>
          <w:lang w:eastAsia="zh-CN"/>
        </w:rPr>
        <w:t>Poynard</w:t>
      </w:r>
      <w:proofErr w:type="spellEnd"/>
      <w:r w:rsidRPr="00B34846">
        <w:rPr>
          <w:rFonts w:ascii="Book Antiqua" w:hAnsi="Book Antiqua" w:cs="宋体"/>
          <w:kern w:val="0"/>
          <w:sz w:val="24"/>
          <w:szCs w:val="24"/>
          <w:lang w:eastAsia="zh-CN"/>
        </w:rPr>
        <w:t xml:space="preserve"> T, Hofmann WP, </w:t>
      </w:r>
      <w:proofErr w:type="spellStart"/>
      <w:r w:rsidRPr="00B34846">
        <w:rPr>
          <w:rFonts w:ascii="Book Antiqua" w:hAnsi="Book Antiqua" w:cs="宋体"/>
          <w:kern w:val="0"/>
          <w:sz w:val="24"/>
          <w:szCs w:val="24"/>
          <w:lang w:eastAsia="zh-CN"/>
        </w:rPr>
        <w:t>Bojunga</w:t>
      </w:r>
      <w:proofErr w:type="spellEnd"/>
      <w:r w:rsidRPr="00B34846">
        <w:rPr>
          <w:rFonts w:ascii="Book Antiqua" w:hAnsi="Book Antiqua" w:cs="宋体"/>
          <w:kern w:val="0"/>
          <w:sz w:val="24"/>
          <w:szCs w:val="24"/>
          <w:lang w:eastAsia="zh-CN"/>
        </w:rPr>
        <w:t xml:space="preserve"> J, </w:t>
      </w:r>
      <w:proofErr w:type="spellStart"/>
      <w:r w:rsidRPr="00B34846">
        <w:rPr>
          <w:rFonts w:ascii="Book Antiqua" w:hAnsi="Book Antiqua" w:cs="宋体"/>
          <w:kern w:val="0"/>
          <w:sz w:val="24"/>
          <w:szCs w:val="24"/>
          <w:lang w:eastAsia="zh-CN"/>
        </w:rPr>
        <w:t>Sarrazin</w:t>
      </w:r>
      <w:proofErr w:type="spellEnd"/>
      <w:r w:rsidRPr="00B34846">
        <w:rPr>
          <w:rFonts w:ascii="Book Antiqua" w:hAnsi="Book Antiqua" w:cs="宋体"/>
          <w:kern w:val="0"/>
          <w:sz w:val="24"/>
          <w:szCs w:val="24"/>
          <w:lang w:eastAsia="zh-CN"/>
        </w:rPr>
        <w:t xml:space="preserve"> C, </w:t>
      </w:r>
      <w:proofErr w:type="spellStart"/>
      <w:r w:rsidRPr="00B34846">
        <w:rPr>
          <w:rFonts w:ascii="Book Antiqua" w:hAnsi="Book Antiqua" w:cs="宋体"/>
          <w:kern w:val="0"/>
          <w:sz w:val="24"/>
          <w:szCs w:val="24"/>
          <w:lang w:eastAsia="zh-CN"/>
        </w:rPr>
        <w:t>Zeuzem</w:t>
      </w:r>
      <w:proofErr w:type="spellEnd"/>
      <w:r w:rsidRPr="00B34846">
        <w:rPr>
          <w:rFonts w:ascii="Book Antiqua" w:hAnsi="Book Antiqua" w:cs="宋体"/>
          <w:kern w:val="0"/>
          <w:sz w:val="24"/>
          <w:szCs w:val="24"/>
          <w:lang w:eastAsia="zh-CN"/>
        </w:rPr>
        <w:t xml:space="preserve"> S, Friedrich-Rust M. Comparison of acoustic radiation force impulse imaging with transient </w:t>
      </w:r>
      <w:proofErr w:type="spellStart"/>
      <w:r w:rsidRPr="00B34846">
        <w:rPr>
          <w:rFonts w:ascii="Book Antiqua" w:hAnsi="Book Antiqua" w:cs="宋体"/>
          <w:kern w:val="0"/>
          <w:sz w:val="24"/>
          <w:szCs w:val="24"/>
          <w:lang w:eastAsia="zh-CN"/>
        </w:rPr>
        <w:t>elastography</w:t>
      </w:r>
      <w:proofErr w:type="spellEnd"/>
      <w:r w:rsidRPr="00B34846">
        <w:rPr>
          <w:rFonts w:ascii="Book Antiqua" w:hAnsi="Book Antiqua" w:cs="宋体"/>
          <w:kern w:val="0"/>
          <w:sz w:val="24"/>
          <w:szCs w:val="24"/>
          <w:lang w:eastAsia="zh-CN"/>
        </w:rPr>
        <w:t xml:space="preserve"> for the detection of complications in patients with cirrhosis. </w:t>
      </w:r>
      <w:r w:rsidRPr="00B34846">
        <w:rPr>
          <w:rFonts w:ascii="Book Antiqua" w:hAnsi="Book Antiqua" w:cs="宋体"/>
          <w:i/>
          <w:iCs/>
          <w:kern w:val="0"/>
          <w:sz w:val="24"/>
          <w:szCs w:val="24"/>
          <w:lang w:eastAsia="zh-CN"/>
        </w:rPr>
        <w:t xml:space="preserve">Liver </w:t>
      </w:r>
      <w:proofErr w:type="spellStart"/>
      <w:r w:rsidRPr="00B34846">
        <w:rPr>
          <w:rFonts w:ascii="Book Antiqua" w:hAnsi="Book Antiqua" w:cs="宋体"/>
          <w:i/>
          <w:iCs/>
          <w:kern w:val="0"/>
          <w:sz w:val="24"/>
          <w:szCs w:val="24"/>
          <w:lang w:eastAsia="zh-CN"/>
        </w:rPr>
        <w:t>Int</w:t>
      </w:r>
      <w:proofErr w:type="spellEnd"/>
      <w:r w:rsidRPr="00B34846">
        <w:rPr>
          <w:rFonts w:ascii="Book Antiqua" w:hAnsi="Book Antiqua" w:cs="宋体"/>
          <w:kern w:val="0"/>
          <w:sz w:val="24"/>
          <w:szCs w:val="24"/>
          <w:lang w:eastAsia="zh-CN"/>
        </w:rPr>
        <w:t xml:space="preserve"> 2012; </w:t>
      </w:r>
      <w:r w:rsidRPr="00B34846">
        <w:rPr>
          <w:rFonts w:ascii="Book Antiqua" w:hAnsi="Book Antiqua" w:cs="宋体"/>
          <w:b/>
          <w:bCs/>
          <w:kern w:val="0"/>
          <w:sz w:val="24"/>
          <w:szCs w:val="24"/>
          <w:lang w:eastAsia="zh-CN"/>
        </w:rPr>
        <w:t>32</w:t>
      </w:r>
      <w:r w:rsidRPr="00B34846">
        <w:rPr>
          <w:rFonts w:ascii="Book Antiqua" w:hAnsi="Book Antiqua" w:cs="宋体"/>
          <w:kern w:val="0"/>
          <w:sz w:val="24"/>
          <w:szCs w:val="24"/>
          <w:lang w:eastAsia="zh-CN"/>
        </w:rPr>
        <w:t>: 852-858 [PMID: 22222050 DOI: 10.1111/j.1478-3231.2011.02736.x]</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82 </w:t>
      </w:r>
      <w:r w:rsidRPr="00B34846">
        <w:rPr>
          <w:rFonts w:ascii="Book Antiqua" w:hAnsi="Book Antiqua" w:cs="宋体"/>
          <w:b/>
          <w:bCs/>
          <w:kern w:val="0"/>
          <w:sz w:val="24"/>
          <w:szCs w:val="24"/>
          <w:lang w:eastAsia="zh-CN"/>
        </w:rPr>
        <w:t>Mori K</w:t>
      </w:r>
      <w:r w:rsidRPr="00B34846">
        <w:rPr>
          <w:rFonts w:ascii="Book Antiqua" w:hAnsi="Book Antiqua" w:cs="宋体"/>
          <w:kern w:val="0"/>
          <w:sz w:val="24"/>
          <w:szCs w:val="24"/>
          <w:lang w:eastAsia="zh-CN"/>
        </w:rPr>
        <w:t xml:space="preserve">, Arai H, Abe T, </w:t>
      </w:r>
      <w:proofErr w:type="spellStart"/>
      <w:r w:rsidRPr="00B34846">
        <w:rPr>
          <w:rFonts w:ascii="Book Antiqua" w:hAnsi="Book Antiqua" w:cs="宋体"/>
          <w:kern w:val="0"/>
          <w:sz w:val="24"/>
          <w:szCs w:val="24"/>
          <w:lang w:eastAsia="zh-CN"/>
        </w:rPr>
        <w:t>Takayama</w:t>
      </w:r>
      <w:proofErr w:type="spellEnd"/>
      <w:r w:rsidRPr="00B34846">
        <w:rPr>
          <w:rFonts w:ascii="Book Antiqua" w:hAnsi="Book Antiqua" w:cs="宋体"/>
          <w:kern w:val="0"/>
          <w:sz w:val="24"/>
          <w:szCs w:val="24"/>
          <w:lang w:eastAsia="zh-CN"/>
        </w:rPr>
        <w:t xml:space="preserve"> H, Toyoda M, Ueno T, Sato K. Spleen stiffness correlates with the presence of ascites but not esophageal varices in chronic hepatitis C patients. </w:t>
      </w:r>
      <w:r w:rsidRPr="00B34846">
        <w:rPr>
          <w:rFonts w:ascii="Book Antiqua" w:hAnsi="Book Antiqua" w:cs="宋体"/>
          <w:i/>
          <w:iCs/>
          <w:kern w:val="0"/>
          <w:sz w:val="24"/>
          <w:szCs w:val="24"/>
          <w:lang w:eastAsia="zh-CN"/>
        </w:rPr>
        <w:t xml:space="preserve">Biomed Res </w:t>
      </w:r>
      <w:proofErr w:type="spellStart"/>
      <w:r w:rsidRPr="00B34846">
        <w:rPr>
          <w:rFonts w:ascii="Book Antiqua" w:hAnsi="Book Antiqua" w:cs="宋体"/>
          <w:i/>
          <w:iCs/>
          <w:kern w:val="0"/>
          <w:sz w:val="24"/>
          <w:szCs w:val="24"/>
          <w:lang w:eastAsia="zh-CN"/>
        </w:rPr>
        <w:t>Int</w:t>
      </w:r>
      <w:proofErr w:type="spellEnd"/>
      <w:r w:rsidRPr="00B34846">
        <w:rPr>
          <w:rFonts w:ascii="Book Antiqua" w:hAnsi="Book Antiqua" w:cs="宋体"/>
          <w:kern w:val="0"/>
          <w:sz w:val="24"/>
          <w:szCs w:val="24"/>
          <w:lang w:eastAsia="zh-CN"/>
        </w:rPr>
        <w:t xml:space="preserve"> 2013; </w:t>
      </w:r>
      <w:r w:rsidRPr="00B34846">
        <w:rPr>
          <w:rFonts w:ascii="Book Antiqua" w:hAnsi="Book Antiqua" w:cs="宋体"/>
          <w:b/>
          <w:bCs/>
          <w:kern w:val="0"/>
          <w:sz w:val="24"/>
          <w:szCs w:val="24"/>
          <w:lang w:eastAsia="zh-CN"/>
        </w:rPr>
        <w:t>2013</w:t>
      </w:r>
      <w:r w:rsidRPr="00B34846">
        <w:rPr>
          <w:rFonts w:ascii="Book Antiqua" w:hAnsi="Book Antiqua" w:cs="宋体"/>
          <w:kern w:val="0"/>
          <w:sz w:val="24"/>
          <w:szCs w:val="24"/>
          <w:lang w:eastAsia="zh-CN"/>
        </w:rPr>
        <w:t>: 857862 [PMID: 23984413 DOI: 10.1155/2013/857862]</w:t>
      </w:r>
    </w:p>
    <w:p w:rsidR="00AC2B3B" w:rsidRPr="00B34846" w:rsidRDefault="00AC2B3B" w:rsidP="00B34846">
      <w:pPr>
        <w:widowControl/>
        <w:wordWrap/>
        <w:autoSpaceDE/>
        <w:autoSpaceDN/>
        <w:spacing w:after="0" w:line="360" w:lineRule="auto"/>
        <w:rPr>
          <w:rFonts w:ascii="Book Antiqua" w:hAnsi="Book Antiqua" w:cs="宋体"/>
          <w:kern w:val="0"/>
          <w:sz w:val="24"/>
          <w:szCs w:val="24"/>
          <w:lang w:eastAsia="zh-CN"/>
        </w:rPr>
      </w:pPr>
      <w:r w:rsidRPr="00B34846">
        <w:rPr>
          <w:rFonts w:ascii="Book Antiqua" w:hAnsi="Book Antiqua" w:cs="宋体"/>
          <w:kern w:val="0"/>
          <w:sz w:val="24"/>
          <w:szCs w:val="24"/>
          <w:lang w:eastAsia="zh-CN"/>
        </w:rPr>
        <w:t xml:space="preserve">83 </w:t>
      </w:r>
      <w:r w:rsidRPr="00B34846">
        <w:rPr>
          <w:rFonts w:ascii="Book Antiqua" w:hAnsi="Book Antiqua" w:cs="宋体"/>
          <w:b/>
          <w:kern w:val="0"/>
          <w:sz w:val="24"/>
          <w:szCs w:val="24"/>
          <w:lang w:eastAsia="zh-CN"/>
        </w:rPr>
        <w:t>Singh S</w:t>
      </w:r>
      <w:r w:rsidRPr="00B34846">
        <w:rPr>
          <w:rFonts w:ascii="Book Antiqua" w:hAnsi="Book Antiqua" w:cs="宋体"/>
          <w:kern w:val="0"/>
          <w:sz w:val="24"/>
          <w:szCs w:val="24"/>
          <w:lang w:eastAsia="zh-CN"/>
        </w:rPr>
        <w:t xml:space="preserve">, Eaton JE, Murad MH, Tanaka H, </w:t>
      </w:r>
      <w:proofErr w:type="spellStart"/>
      <w:r w:rsidRPr="00B34846">
        <w:rPr>
          <w:rFonts w:ascii="Book Antiqua" w:hAnsi="Book Antiqua" w:cs="宋体"/>
          <w:kern w:val="0"/>
          <w:sz w:val="24"/>
          <w:szCs w:val="24"/>
          <w:lang w:eastAsia="zh-CN"/>
        </w:rPr>
        <w:t>Iijima</w:t>
      </w:r>
      <w:proofErr w:type="spellEnd"/>
      <w:r w:rsidRPr="00B34846">
        <w:rPr>
          <w:rFonts w:ascii="Book Antiqua" w:hAnsi="Book Antiqua" w:cs="宋体"/>
          <w:kern w:val="0"/>
          <w:sz w:val="24"/>
          <w:szCs w:val="24"/>
          <w:lang w:eastAsia="zh-CN"/>
        </w:rPr>
        <w:t xml:space="preserve"> H, </w:t>
      </w:r>
      <w:proofErr w:type="spellStart"/>
      <w:r w:rsidRPr="00B34846">
        <w:rPr>
          <w:rFonts w:ascii="Book Antiqua" w:hAnsi="Book Antiqua" w:cs="宋体"/>
          <w:kern w:val="0"/>
          <w:sz w:val="24"/>
          <w:szCs w:val="24"/>
          <w:lang w:eastAsia="zh-CN"/>
        </w:rPr>
        <w:t>Talwalkar</w:t>
      </w:r>
      <w:proofErr w:type="spellEnd"/>
      <w:r w:rsidRPr="00B34846">
        <w:rPr>
          <w:rFonts w:ascii="Book Antiqua" w:hAnsi="Book Antiqua" w:cs="宋体"/>
          <w:kern w:val="0"/>
          <w:sz w:val="24"/>
          <w:szCs w:val="24"/>
          <w:lang w:eastAsia="zh-CN"/>
        </w:rPr>
        <w:t xml:space="preserve"> JA. Accuracy of Spleen Stiffness Measurement in Detection of Esophageal Varices in Patients </w:t>
      </w:r>
      <w:proofErr w:type="gramStart"/>
      <w:r w:rsidRPr="00B34846">
        <w:rPr>
          <w:rFonts w:ascii="Book Antiqua" w:hAnsi="Book Antiqua" w:cs="宋体"/>
          <w:kern w:val="0"/>
          <w:sz w:val="24"/>
          <w:szCs w:val="24"/>
          <w:lang w:eastAsia="zh-CN"/>
        </w:rPr>
        <w:t>With</w:t>
      </w:r>
      <w:proofErr w:type="gramEnd"/>
      <w:r w:rsidRPr="00B34846">
        <w:rPr>
          <w:rFonts w:ascii="Book Antiqua" w:hAnsi="Book Antiqua" w:cs="宋体"/>
          <w:kern w:val="0"/>
          <w:sz w:val="24"/>
          <w:szCs w:val="24"/>
          <w:lang w:eastAsia="zh-CN"/>
        </w:rPr>
        <w:t xml:space="preserve"> Chronic Liver </w:t>
      </w:r>
      <w:r w:rsidRPr="00B34846">
        <w:rPr>
          <w:rFonts w:ascii="Book Antiqua" w:hAnsi="Book Antiqua" w:cs="宋体"/>
          <w:kern w:val="0"/>
          <w:sz w:val="24"/>
          <w:szCs w:val="24"/>
          <w:lang w:eastAsia="zh-CN"/>
        </w:rPr>
        <w:lastRenderedPageBreak/>
        <w:t xml:space="preserve">Disease: Systematic Review and Meta-analysis. </w:t>
      </w:r>
      <w:proofErr w:type="spellStart"/>
      <w:r w:rsidRPr="00B34846">
        <w:rPr>
          <w:rFonts w:ascii="Book Antiqua" w:hAnsi="Book Antiqua" w:cs="宋体"/>
          <w:i/>
          <w:iCs/>
          <w:kern w:val="0"/>
          <w:sz w:val="24"/>
          <w:szCs w:val="24"/>
          <w:lang w:eastAsia="zh-CN"/>
        </w:rPr>
        <w:t>Clin</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Gastroenterol</w:t>
      </w:r>
      <w:proofErr w:type="spellEnd"/>
      <w:r w:rsidRPr="00B34846">
        <w:rPr>
          <w:rFonts w:ascii="Book Antiqua" w:hAnsi="Book Antiqua" w:cs="宋体"/>
          <w:i/>
          <w:iCs/>
          <w:kern w:val="0"/>
          <w:sz w:val="24"/>
          <w:szCs w:val="24"/>
          <w:lang w:eastAsia="zh-CN"/>
        </w:rPr>
        <w:t xml:space="preserve"> </w:t>
      </w:r>
      <w:proofErr w:type="spellStart"/>
      <w:r w:rsidRPr="00B34846">
        <w:rPr>
          <w:rFonts w:ascii="Book Antiqua" w:hAnsi="Book Antiqua" w:cs="宋体"/>
          <w:i/>
          <w:iCs/>
          <w:kern w:val="0"/>
          <w:sz w:val="24"/>
          <w:szCs w:val="24"/>
          <w:lang w:eastAsia="zh-CN"/>
        </w:rPr>
        <w:t>Hepatol</w:t>
      </w:r>
      <w:proofErr w:type="spellEnd"/>
      <w:r w:rsidRPr="00B34846">
        <w:rPr>
          <w:rFonts w:ascii="Book Antiqua" w:hAnsi="Book Antiqua" w:cs="宋体"/>
          <w:kern w:val="0"/>
          <w:sz w:val="24"/>
          <w:szCs w:val="24"/>
          <w:lang w:eastAsia="zh-CN"/>
        </w:rPr>
        <w:t xml:space="preserve"> 2013; [</w:t>
      </w:r>
      <w:proofErr w:type="spellStart"/>
      <w:r w:rsidRPr="00B34846">
        <w:rPr>
          <w:rFonts w:ascii="Book Antiqua" w:hAnsi="Book Antiqua" w:cs="宋体"/>
          <w:kern w:val="0"/>
          <w:sz w:val="24"/>
          <w:szCs w:val="24"/>
          <w:lang w:eastAsia="zh-CN"/>
        </w:rPr>
        <w:t>Epub</w:t>
      </w:r>
      <w:proofErr w:type="spellEnd"/>
      <w:r w:rsidRPr="00B34846">
        <w:rPr>
          <w:rFonts w:ascii="Book Antiqua" w:hAnsi="Book Antiqua" w:cs="宋体"/>
          <w:kern w:val="0"/>
          <w:sz w:val="24"/>
          <w:szCs w:val="24"/>
          <w:lang w:eastAsia="zh-CN"/>
        </w:rPr>
        <w:t xml:space="preserve"> ahead of print] [PMID: 24055985 DOI: 10.1016/j.cgh.2013.09.013</w:t>
      </w:r>
    </w:p>
    <w:p w:rsidR="00AC2B3B" w:rsidRPr="00B34846" w:rsidRDefault="00AC2B3B" w:rsidP="00B34846">
      <w:pPr>
        <w:wordWrap/>
        <w:spacing w:after="0" w:line="360" w:lineRule="auto"/>
        <w:jc w:val="right"/>
        <w:rPr>
          <w:rFonts w:ascii="Book Antiqua" w:hAnsi="Book Antiqua" w:cs="宋体"/>
          <w:sz w:val="24"/>
          <w:szCs w:val="24"/>
        </w:rPr>
      </w:pPr>
      <w:bookmarkStart w:id="9" w:name="OLE_LINK32"/>
      <w:bookmarkStart w:id="10" w:name="OLE_LINK33"/>
      <w:bookmarkStart w:id="11" w:name="OLE_LINK13"/>
      <w:bookmarkStart w:id="12" w:name="OLE_LINK14"/>
      <w:bookmarkStart w:id="13" w:name="OLE_LINK43"/>
      <w:bookmarkStart w:id="14" w:name="OLE_LINK46"/>
      <w:bookmarkStart w:id="15" w:name="OLE_LINK63"/>
      <w:bookmarkStart w:id="16" w:name="OLE_LINK70"/>
      <w:r w:rsidRPr="00B34846">
        <w:rPr>
          <w:rFonts w:ascii="Book Antiqua" w:hAnsi="Book Antiqua" w:cs="宋体"/>
          <w:b/>
          <w:sz w:val="24"/>
          <w:szCs w:val="24"/>
        </w:rPr>
        <w:t>P-Reviewers:</w:t>
      </w:r>
      <w:r w:rsidRPr="00B34846">
        <w:rPr>
          <w:rFonts w:ascii="Book Antiqua" w:hAnsi="Book Antiqua"/>
          <w:sz w:val="24"/>
          <w:szCs w:val="24"/>
        </w:rPr>
        <w:t xml:space="preserve"> </w:t>
      </w:r>
      <w:proofErr w:type="spellStart"/>
      <w:r w:rsidRPr="00B34846">
        <w:rPr>
          <w:rFonts w:ascii="Book Antiqua" w:hAnsi="Book Antiqua" w:cs="宋体"/>
          <w:sz w:val="24"/>
          <w:szCs w:val="24"/>
        </w:rPr>
        <w:t>Sebastiani</w:t>
      </w:r>
      <w:proofErr w:type="spellEnd"/>
      <w:r w:rsidRPr="00B34846">
        <w:rPr>
          <w:rFonts w:ascii="Book Antiqua" w:hAnsi="Book Antiqua" w:cs="宋体"/>
          <w:sz w:val="24"/>
          <w:szCs w:val="24"/>
        </w:rPr>
        <w:t xml:space="preserve"> G, </w:t>
      </w:r>
      <w:proofErr w:type="spellStart"/>
      <w:r w:rsidRPr="00B34846">
        <w:rPr>
          <w:rFonts w:ascii="Book Antiqua" w:hAnsi="Book Antiqua" w:cs="宋体"/>
          <w:sz w:val="24"/>
          <w:szCs w:val="24"/>
        </w:rPr>
        <w:t>Sirli</w:t>
      </w:r>
      <w:proofErr w:type="spellEnd"/>
      <w:r w:rsidRPr="00B34846">
        <w:rPr>
          <w:rFonts w:ascii="Book Antiqua" w:hAnsi="Book Antiqua" w:cs="宋体"/>
          <w:sz w:val="24"/>
          <w:szCs w:val="24"/>
        </w:rPr>
        <w:t xml:space="preserve"> R </w:t>
      </w:r>
    </w:p>
    <w:p w:rsidR="00AC2B3B" w:rsidRPr="00B34846" w:rsidRDefault="00AC2B3B" w:rsidP="00B34846">
      <w:pPr>
        <w:wordWrap/>
        <w:spacing w:after="0" w:line="360" w:lineRule="auto"/>
        <w:jc w:val="right"/>
        <w:rPr>
          <w:rFonts w:ascii="Book Antiqua" w:hAnsi="Book Antiqua" w:cs="宋体"/>
          <w:sz w:val="24"/>
          <w:szCs w:val="24"/>
        </w:rPr>
      </w:pPr>
      <w:r w:rsidRPr="00B34846">
        <w:rPr>
          <w:rFonts w:ascii="Book Antiqua" w:hAnsi="Book Antiqua" w:cs="宋体"/>
          <w:b/>
          <w:sz w:val="24"/>
          <w:szCs w:val="24"/>
        </w:rPr>
        <w:t>S-Editor:</w:t>
      </w:r>
      <w:r w:rsidRPr="00B34846">
        <w:rPr>
          <w:rFonts w:ascii="Book Antiqua" w:hAnsi="Book Antiqua" w:cs="宋体"/>
          <w:sz w:val="24"/>
          <w:szCs w:val="24"/>
        </w:rPr>
        <w:t xml:space="preserve"> </w:t>
      </w:r>
      <w:proofErr w:type="spellStart"/>
      <w:r w:rsidRPr="00B34846">
        <w:rPr>
          <w:rFonts w:ascii="Book Antiqua" w:hAnsi="Book Antiqua" w:cs="宋体"/>
          <w:sz w:val="24"/>
          <w:szCs w:val="24"/>
        </w:rPr>
        <w:t>Zhai</w:t>
      </w:r>
      <w:proofErr w:type="spellEnd"/>
      <w:r w:rsidRPr="00B34846">
        <w:rPr>
          <w:rFonts w:ascii="Book Antiqua" w:hAnsi="Book Antiqua" w:cs="宋体"/>
          <w:sz w:val="24"/>
          <w:szCs w:val="24"/>
        </w:rPr>
        <w:t xml:space="preserve"> HH</w:t>
      </w:r>
      <w:r w:rsidRPr="00B34846">
        <w:rPr>
          <w:rFonts w:ascii="Book Antiqua" w:hAnsi="Book Antiqua" w:cs="宋体"/>
          <w:b/>
          <w:sz w:val="24"/>
          <w:szCs w:val="24"/>
        </w:rPr>
        <w:t xml:space="preserve"> L-Editor: E-Editor:</w:t>
      </w:r>
      <w:bookmarkEnd w:id="9"/>
      <w:bookmarkEnd w:id="10"/>
    </w:p>
    <w:bookmarkEnd w:id="11"/>
    <w:bookmarkEnd w:id="12"/>
    <w:bookmarkEnd w:id="13"/>
    <w:bookmarkEnd w:id="14"/>
    <w:bookmarkEnd w:id="15"/>
    <w:bookmarkEnd w:id="16"/>
    <w:p w:rsidR="00AC2B3B" w:rsidRPr="00B34846" w:rsidRDefault="00AC2B3B" w:rsidP="00B34846">
      <w:pPr>
        <w:wordWrap/>
        <w:spacing w:after="0" w:line="360" w:lineRule="auto"/>
        <w:rPr>
          <w:rFonts w:ascii="Book Antiqua" w:hAnsi="Book Antiqua"/>
          <w:b/>
          <w:sz w:val="24"/>
          <w:szCs w:val="24"/>
          <w:lang w:eastAsia="zh-CN"/>
        </w:rPr>
      </w:pPr>
    </w:p>
    <w:p w:rsidR="00AC2B3B" w:rsidRPr="00B34846" w:rsidRDefault="00AC2B3B" w:rsidP="00B34846">
      <w:pPr>
        <w:wordWrap/>
        <w:spacing w:after="0" w:line="360" w:lineRule="auto"/>
        <w:rPr>
          <w:rFonts w:ascii="Book Antiqua" w:hAnsi="Book Antiqua"/>
          <w:sz w:val="24"/>
          <w:szCs w:val="24"/>
        </w:rPr>
      </w:pPr>
    </w:p>
    <w:p w:rsidR="00AC2B3B" w:rsidRPr="00B34846" w:rsidRDefault="00AC2B3B" w:rsidP="00B34846">
      <w:pPr>
        <w:wordWrap/>
        <w:spacing w:after="0" w:line="360" w:lineRule="auto"/>
        <w:rPr>
          <w:rFonts w:ascii="Book Antiqua" w:hAnsi="Book Antiqua"/>
          <w:sz w:val="24"/>
          <w:szCs w:val="24"/>
          <w:lang w:eastAsia="zh-CN"/>
        </w:rPr>
      </w:pPr>
      <w:r w:rsidRPr="00B34846">
        <w:rPr>
          <w:rFonts w:ascii="Book Antiqua" w:hAnsi="Book Antiqua"/>
          <w:b/>
          <w:sz w:val="24"/>
          <w:szCs w:val="24"/>
        </w:rPr>
        <w:t xml:space="preserve">Figure 1 Cumulative incidence rate of </w:t>
      </w:r>
      <w:proofErr w:type="spellStart"/>
      <w:r w:rsidRPr="00B34846">
        <w:rPr>
          <w:rFonts w:ascii="Book Antiqua" w:hAnsi="Book Antiqua"/>
          <w:b/>
          <w:sz w:val="24"/>
          <w:szCs w:val="24"/>
        </w:rPr>
        <w:t>variceal</w:t>
      </w:r>
      <w:proofErr w:type="spellEnd"/>
      <w:r w:rsidRPr="00B34846">
        <w:rPr>
          <w:rFonts w:ascii="Book Antiqua" w:hAnsi="Book Antiqua"/>
          <w:b/>
          <w:sz w:val="24"/>
          <w:szCs w:val="24"/>
        </w:rPr>
        <w:t xml:space="preserve"> bleeding based on liver stiffness measurement-spleen diameter to platelet ratio score values.</w:t>
      </w:r>
      <w:r w:rsidRPr="00B34846">
        <w:rPr>
          <w:rFonts w:ascii="Book Antiqua" w:hAnsi="Book Antiqua"/>
          <w:b/>
          <w:sz w:val="24"/>
          <w:szCs w:val="24"/>
          <w:lang w:eastAsia="zh-CN"/>
        </w:rPr>
        <w:t xml:space="preserve"> </w:t>
      </w:r>
      <w:proofErr w:type="gramStart"/>
      <w:r w:rsidRPr="00B34846">
        <w:rPr>
          <w:rFonts w:ascii="Book Antiqua" w:hAnsi="Book Antiqua"/>
          <w:sz w:val="24"/>
          <w:szCs w:val="24"/>
        </w:rPr>
        <w:t>Reproduced with permission</w:t>
      </w:r>
      <w:r w:rsidRPr="00B34846">
        <w:rPr>
          <w:rFonts w:ascii="Book Antiqua" w:hAnsi="Book Antiqua" w:cs="宋体"/>
          <w:b/>
          <w:bCs/>
          <w:kern w:val="0"/>
          <w:sz w:val="24"/>
          <w:szCs w:val="24"/>
          <w:lang w:eastAsia="zh-CN"/>
        </w:rPr>
        <w:t xml:space="preserve"> </w:t>
      </w:r>
      <w:r w:rsidRPr="00B34846">
        <w:rPr>
          <w:rFonts w:ascii="Book Antiqua" w:hAnsi="Book Antiqua" w:cs="宋体"/>
          <w:bCs/>
          <w:kern w:val="0"/>
          <w:sz w:val="24"/>
          <w:szCs w:val="24"/>
          <w:lang w:eastAsia="zh-CN"/>
        </w:rPr>
        <w:t>from</w:t>
      </w:r>
      <w:r w:rsidRPr="00B34846">
        <w:rPr>
          <w:rFonts w:ascii="Book Antiqua" w:hAnsi="Book Antiqua" w:cs="宋体"/>
          <w:b/>
          <w:bCs/>
          <w:kern w:val="0"/>
          <w:sz w:val="24"/>
          <w:szCs w:val="24"/>
          <w:lang w:eastAsia="zh-CN"/>
        </w:rPr>
        <w:t xml:space="preserve"> </w:t>
      </w:r>
      <w:r w:rsidRPr="00B34846">
        <w:rPr>
          <w:rFonts w:ascii="Book Antiqua" w:hAnsi="Book Antiqua" w:cs="宋体"/>
          <w:bCs/>
          <w:kern w:val="0"/>
          <w:sz w:val="24"/>
          <w:szCs w:val="24"/>
          <w:lang w:eastAsia="zh-CN"/>
        </w:rPr>
        <w:t>Kim</w:t>
      </w:r>
      <w:r w:rsidRPr="00B34846">
        <w:rPr>
          <w:rFonts w:ascii="Book Antiqua" w:hAnsi="Book Antiqua"/>
          <w:noProof/>
          <w:sz w:val="24"/>
          <w:szCs w:val="24"/>
          <w:vertAlign w:val="superscript"/>
        </w:rPr>
        <w:t xml:space="preserve"> </w:t>
      </w:r>
      <w:r w:rsidRPr="00B34846">
        <w:rPr>
          <w:rFonts w:ascii="Book Antiqua" w:hAnsi="Book Antiqua"/>
          <w:i/>
          <w:noProof/>
          <w:sz w:val="24"/>
          <w:szCs w:val="24"/>
          <w:lang w:eastAsia="zh-CN"/>
        </w:rPr>
        <w:t>et al</w:t>
      </w:r>
      <w:r w:rsidRPr="00B34846">
        <w:rPr>
          <w:rFonts w:ascii="Book Antiqua" w:hAnsi="Book Antiqua"/>
          <w:noProof/>
          <w:sz w:val="24"/>
          <w:szCs w:val="24"/>
          <w:vertAlign w:val="superscript"/>
        </w:rPr>
        <w:t>[45]</w:t>
      </w:r>
      <w:r w:rsidRPr="00B34846">
        <w:rPr>
          <w:rFonts w:ascii="Book Antiqua" w:hAnsi="Book Antiqua"/>
          <w:sz w:val="24"/>
          <w:szCs w:val="24"/>
        </w:rPr>
        <w:t>.</w:t>
      </w:r>
      <w:proofErr w:type="gramEnd"/>
      <w:r w:rsidRPr="00B34846">
        <w:rPr>
          <w:rFonts w:ascii="Book Antiqua" w:hAnsi="Book Antiqua"/>
          <w:b/>
          <w:sz w:val="24"/>
          <w:szCs w:val="24"/>
          <w:lang w:eastAsia="zh-CN"/>
        </w:rPr>
        <w:t xml:space="preserve"> </w:t>
      </w:r>
      <w:r w:rsidRPr="00B34846">
        <w:rPr>
          <w:rFonts w:ascii="Book Antiqua" w:hAnsi="Book Antiqua"/>
          <w:sz w:val="24"/>
          <w:szCs w:val="24"/>
        </w:rPr>
        <w:t>A: Among patients with liver cirrhosis related to hepatitis B virus,</w:t>
      </w:r>
      <w:r w:rsidRPr="00B34846" w:rsidDel="00021D4F">
        <w:rPr>
          <w:rFonts w:ascii="Book Antiqua" w:hAnsi="Book Antiqua"/>
          <w:sz w:val="24"/>
          <w:szCs w:val="24"/>
        </w:rPr>
        <w:t xml:space="preserve"> </w:t>
      </w:r>
      <w:r w:rsidRPr="00B34846">
        <w:rPr>
          <w:rFonts w:ascii="Book Antiqua" w:hAnsi="Book Antiqua"/>
          <w:sz w:val="24"/>
          <w:szCs w:val="24"/>
        </w:rPr>
        <w:t xml:space="preserve">those with higher LSPS values had significantly higher cumulative incidences of bleeding from esophageal varices (EVs) during the follow-up period; </w:t>
      </w:r>
      <w:r w:rsidRPr="00B34846">
        <w:rPr>
          <w:rFonts w:ascii="Book Antiqua" w:hAnsi="Book Antiqua"/>
          <w:i/>
          <w:sz w:val="24"/>
          <w:szCs w:val="24"/>
        </w:rPr>
        <w:t xml:space="preserve">n </w:t>
      </w:r>
      <w:r w:rsidRPr="00B34846">
        <w:rPr>
          <w:rFonts w:ascii="Book Antiqua" w:hAnsi="Book Antiqua"/>
          <w:sz w:val="24"/>
          <w:szCs w:val="24"/>
        </w:rPr>
        <w:t>= 577;</w:t>
      </w:r>
      <w:r w:rsidRPr="00B34846">
        <w:rPr>
          <w:rFonts w:ascii="Book Antiqua" w:hAnsi="Book Antiqua"/>
          <w:sz w:val="24"/>
          <w:szCs w:val="24"/>
          <w:lang w:eastAsia="zh-CN"/>
        </w:rPr>
        <w:t xml:space="preserve"> </w:t>
      </w:r>
      <w:r w:rsidRPr="00B34846">
        <w:rPr>
          <w:rFonts w:ascii="Book Antiqua" w:hAnsi="Book Antiqua"/>
          <w:sz w:val="24"/>
          <w:szCs w:val="24"/>
        </w:rPr>
        <w:t>B</w:t>
      </w:r>
      <w:r w:rsidRPr="00B34846">
        <w:rPr>
          <w:rFonts w:ascii="Book Antiqua" w:hAnsi="Book Antiqua"/>
          <w:sz w:val="24"/>
          <w:szCs w:val="24"/>
          <w:lang w:eastAsia="zh-CN"/>
        </w:rPr>
        <w:t>:</w:t>
      </w:r>
      <w:r w:rsidRPr="00B34846">
        <w:rPr>
          <w:rFonts w:ascii="Book Antiqua" w:hAnsi="Book Antiqua"/>
          <w:sz w:val="24"/>
          <w:szCs w:val="24"/>
        </w:rPr>
        <w:t xml:space="preserve"> Among patients with high-risk EVs, patients with LSPS ≥ 6.5 had higher risks for </w:t>
      </w:r>
      <w:proofErr w:type="spellStart"/>
      <w:r w:rsidRPr="00B34846">
        <w:rPr>
          <w:rFonts w:ascii="Book Antiqua" w:hAnsi="Book Antiqua"/>
          <w:sz w:val="24"/>
          <w:szCs w:val="24"/>
        </w:rPr>
        <w:t>variceal</w:t>
      </w:r>
      <w:proofErr w:type="spellEnd"/>
      <w:r w:rsidRPr="00B34846">
        <w:rPr>
          <w:rFonts w:ascii="Book Antiqua" w:hAnsi="Book Antiqua"/>
          <w:sz w:val="24"/>
          <w:szCs w:val="24"/>
        </w:rPr>
        <w:t xml:space="preserve"> bleeding; </w:t>
      </w:r>
      <w:r w:rsidRPr="00B34846">
        <w:rPr>
          <w:rFonts w:ascii="Book Antiqua" w:hAnsi="Book Antiqua"/>
          <w:i/>
          <w:sz w:val="24"/>
          <w:szCs w:val="24"/>
        </w:rPr>
        <w:t>n</w:t>
      </w:r>
      <w:r w:rsidRPr="00B34846">
        <w:rPr>
          <w:rFonts w:ascii="Book Antiqua" w:hAnsi="Book Antiqua"/>
          <w:sz w:val="24"/>
          <w:szCs w:val="24"/>
        </w:rPr>
        <w:t xml:space="preserve"> = 150. LSPS: Liver stiffness measurement-spleen diameter to platelet ratio score; EV: esophageal varices.</w:t>
      </w:r>
    </w:p>
    <w:p w:rsidR="00AC2B3B" w:rsidRPr="00B34846" w:rsidRDefault="00AC2B3B" w:rsidP="00B34846">
      <w:pPr>
        <w:wordWrap/>
        <w:spacing w:after="0" w:line="360" w:lineRule="auto"/>
        <w:rPr>
          <w:rFonts w:ascii="Book Antiqua" w:hAnsi="Book Antiqua"/>
          <w:b/>
          <w:sz w:val="24"/>
          <w:szCs w:val="24"/>
          <w:lang w:eastAsia="zh-CN"/>
        </w:rPr>
      </w:pPr>
    </w:p>
    <w:p w:rsidR="00AC2B3B" w:rsidRPr="00B34846" w:rsidRDefault="00AC2B3B" w:rsidP="00B34846">
      <w:pPr>
        <w:wordWrap/>
        <w:spacing w:after="0" w:line="360" w:lineRule="auto"/>
        <w:rPr>
          <w:rFonts w:ascii="Book Antiqua" w:hAnsi="Book Antiqua"/>
          <w:sz w:val="24"/>
          <w:szCs w:val="24"/>
          <w:lang w:eastAsia="zh-CN"/>
        </w:rPr>
      </w:pPr>
      <w:r w:rsidRPr="00B34846">
        <w:rPr>
          <w:rFonts w:ascii="Book Antiqua" w:hAnsi="Book Antiqua"/>
          <w:b/>
          <w:sz w:val="24"/>
          <w:szCs w:val="24"/>
        </w:rPr>
        <w:t>Figure 2 Cumulative incidence of hepatocellular carcinoma.</w:t>
      </w:r>
      <w:r w:rsidRPr="00B34846">
        <w:rPr>
          <w:rFonts w:ascii="Book Antiqua" w:hAnsi="Book Antiqua"/>
          <w:sz w:val="24"/>
          <w:szCs w:val="24"/>
          <w:lang w:eastAsia="zh-CN"/>
        </w:rPr>
        <w:t xml:space="preserve"> </w:t>
      </w:r>
      <w:r w:rsidRPr="00B34846">
        <w:rPr>
          <w:rFonts w:ascii="Book Antiqua" w:hAnsi="Book Antiqua"/>
          <w:sz w:val="24"/>
          <w:szCs w:val="24"/>
        </w:rPr>
        <w:t xml:space="preserve">A: The cumulative incidence of hepatocellular carcinoma (HCC) showed a step-wise increase according to the stratified liver stiffness (LS) measurement; </w:t>
      </w:r>
      <w:r w:rsidRPr="00B34846">
        <w:rPr>
          <w:rFonts w:ascii="Book Antiqua" w:hAnsi="Book Antiqua"/>
          <w:i/>
          <w:sz w:val="24"/>
          <w:szCs w:val="24"/>
        </w:rPr>
        <w:t xml:space="preserve">n </w:t>
      </w:r>
      <w:r w:rsidRPr="00B34846">
        <w:rPr>
          <w:rFonts w:ascii="Book Antiqua" w:hAnsi="Book Antiqua"/>
          <w:sz w:val="24"/>
          <w:szCs w:val="24"/>
        </w:rPr>
        <w:t>= 866. Reproduced with permission</w:t>
      </w:r>
      <w:r w:rsidRPr="00B34846">
        <w:rPr>
          <w:rFonts w:ascii="Book Antiqua" w:hAnsi="Book Antiqua" w:cs="宋体"/>
          <w:bCs/>
          <w:kern w:val="0"/>
          <w:sz w:val="24"/>
          <w:szCs w:val="24"/>
          <w:lang w:eastAsia="zh-CN"/>
        </w:rPr>
        <w:t xml:space="preserve"> from</w:t>
      </w:r>
      <w:r w:rsidRPr="00B34846">
        <w:rPr>
          <w:rFonts w:ascii="Book Antiqua" w:hAnsi="Book Antiqua" w:cs="宋体"/>
          <w:b/>
          <w:bCs/>
          <w:kern w:val="0"/>
          <w:sz w:val="24"/>
          <w:szCs w:val="24"/>
          <w:lang w:eastAsia="zh-CN"/>
        </w:rPr>
        <w:t xml:space="preserve"> </w:t>
      </w:r>
      <w:proofErr w:type="spellStart"/>
      <w:r w:rsidRPr="00B34846">
        <w:rPr>
          <w:rFonts w:ascii="Book Antiqua" w:hAnsi="Book Antiqua"/>
          <w:sz w:val="24"/>
          <w:szCs w:val="24"/>
        </w:rPr>
        <w:t>Masuzaki</w:t>
      </w:r>
      <w:proofErr w:type="spellEnd"/>
      <w:r w:rsidRPr="00B34846">
        <w:rPr>
          <w:rFonts w:ascii="Book Antiqua" w:hAnsi="Book Antiqua"/>
          <w:noProof/>
          <w:sz w:val="24"/>
          <w:szCs w:val="24"/>
          <w:vertAlign w:val="superscript"/>
        </w:rPr>
        <w:t xml:space="preserve"> </w:t>
      </w:r>
      <w:r w:rsidRPr="00B34846">
        <w:rPr>
          <w:rFonts w:ascii="Book Antiqua" w:hAnsi="Book Antiqua"/>
          <w:i/>
          <w:noProof/>
          <w:sz w:val="24"/>
          <w:szCs w:val="24"/>
          <w:lang w:eastAsia="zh-CN"/>
        </w:rPr>
        <w:t>et al</w:t>
      </w:r>
      <w:r w:rsidRPr="00B34846">
        <w:rPr>
          <w:rFonts w:ascii="Book Antiqua" w:hAnsi="Book Antiqua"/>
          <w:noProof/>
          <w:sz w:val="24"/>
          <w:szCs w:val="24"/>
          <w:vertAlign w:val="superscript"/>
        </w:rPr>
        <w:t>[</w:t>
      </w:r>
      <w:r w:rsidRPr="00B34846">
        <w:rPr>
          <w:rFonts w:ascii="Book Antiqua" w:hAnsi="Book Antiqua"/>
          <w:noProof/>
          <w:sz w:val="24"/>
          <w:szCs w:val="24"/>
          <w:vertAlign w:val="superscript"/>
          <w:lang w:eastAsia="zh-CN"/>
        </w:rPr>
        <w:t>49</w:t>
      </w:r>
      <w:r w:rsidRPr="00B34846">
        <w:rPr>
          <w:rFonts w:ascii="Book Antiqua" w:hAnsi="Book Antiqua"/>
          <w:noProof/>
          <w:sz w:val="24"/>
          <w:szCs w:val="24"/>
          <w:vertAlign w:val="superscript"/>
        </w:rPr>
        <w:t>]</w:t>
      </w:r>
      <w:r w:rsidRPr="00B34846">
        <w:rPr>
          <w:rFonts w:ascii="Book Antiqua" w:hAnsi="Book Antiqua"/>
          <w:i/>
          <w:sz w:val="24"/>
          <w:szCs w:val="24"/>
        </w:rPr>
        <w:t>;</w:t>
      </w:r>
      <w:r w:rsidRPr="00B34846">
        <w:rPr>
          <w:rFonts w:ascii="Book Antiqua" w:hAnsi="Book Antiqua"/>
          <w:i/>
          <w:sz w:val="24"/>
          <w:szCs w:val="24"/>
          <w:lang w:eastAsia="zh-CN"/>
        </w:rPr>
        <w:t xml:space="preserve"> </w:t>
      </w:r>
      <w:r w:rsidRPr="00B34846">
        <w:rPr>
          <w:rFonts w:ascii="Book Antiqua" w:hAnsi="Book Antiqua"/>
          <w:sz w:val="24"/>
          <w:szCs w:val="24"/>
        </w:rPr>
        <w:t>B</w:t>
      </w:r>
      <w:r w:rsidRPr="00B34846">
        <w:rPr>
          <w:rFonts w:ascii="Book Antiqua" w:hAnsi="Book Antiqua"/>
          <w:sz w:val="24"/>
          <w:szCs w:val="24"/>
          <w:lang w:eastAsia="zh-CN"/>
        </w:rPr>
        <w:t>:</w:t>
      </w:r>
      <w:r w:rsidRPr="00B34846">
        <w:rPr>
          <w:rFonts w:ascii="Book Antiqua" w:hAnsi="Book Antiqua"/>
          <w:sz w:val="24"/>
          <w:szCs w:val="24"/>
        </w:rPr>
        <w:t xml:space="preserve"> Patients with higher LS values had significantly higher risks of developing HCC. Transient </w:t>
      </w:r>
      <w:proofErr w:type="spellStart"/>
      <w:r w:rsidRPr="00B34846">
        <w:rPr>
          <w:rFonts w:ascii="Book Antiqua" w:hAnsi="Book Antiqua"/>
          <w:sz w:val="24"/>
          <w:szCs w:val="24"/>
        </w:rPr>
        <w:t>elastography</w:t>
      </w:r>
      <w:proofErr w:type="spellEnd"/>
      <w:r w:rsidRPr="00B34846">
        <w:rPr>
          <w:rFonts w:ascii="Book Antiqua" w:hAnsi="Book Antiqua"/>
          <w:sz w:val="24"/>
          <w:szCs w:val="24"/>
        </w:rPr>
        <w:t xml:space="preserve"> (TE) and clinical criteria produced conflicting results for diagnosing liver cirrhosis. Patients diagnosed with liver cirrhosis based on TE findings were at higher risk of developing HCC than those diagnosed by clinical criteria (3.26% </w:t>
      </w:r>
      <w:r w:rsidRPr="00B34846">
        <w:rPr>
          <w:rFonts w:ascii="Book Antiqua" w:hAnsi="Book Antiqua"/>
          <w:i/>
          <w:sz w:val="24"/>
          <w:szCs w:val="24"/>
        </w:rPr>
        <w:t>vs</w:t>
      </w:r>
      <w:r w:rsidRPr="00B34846">
        <w:rPr>
          <w:rFonts w:ascii="Book Antiqua" w:hAnsi="Book Antiqua"/>
          <w:sz w:val="24"/>
          <w:szCs w:val="24"/>
        </w:rPr>
        <w:t xml:space="preserve"> 0.87% per person-year);</w:t>
      </w:r>
      <w:r w:rsidRPr="00B34846">
        <w:rPr>
          <w:rFonts w:ascii="Book Antiqua" w:hAnsi="Book Antiqua"/>
          <w:i/>
          <w:sz w:val="24"/>
          <w:szCs w:val="24"/>
        </w:rPr>
        <w:t xml:space="preserve"> n</w:t>
      </w:r>
      <w:r w:rsidRPr="00B34846">
        <w:rPr>
          <w:rFonts w:ascii="Book Antiqua" w:hAnsi="Book Antiqua"/>
          <w:sz w:val="24"/>
          <w:szCs w:val="24"/>
        </w:rPr>
        <w:t xml:space="preserve"> = 1,110.</w:t>
      </w:r>
      <w:r w:rsidRPr="00B34846">
        <w:rPr>
          <w:rFonts w:ascii="Book Antiqua" w:hAnsi="Book Antiqua"/>
          <w:i/>
          <w:sz w:val="24"/>
          <w:szCs w:val="24"/>
        </w:rPr>
        <w:t xml:space="preserve"> </w:t>
      </w:r>
      <w:proofErr w:type="gramStart"/>
      <w:r w:rsidRPr="00B34846">
        <w:rPr>
          <w:rFonts w:ascii="Book Antiqua" w:hAnsi="Book Antiqua"/>
          <w:sz w:val="24"/>
          <w:szCs w:val="24"/>
        </w:rPr>
        <w:t>Reproduced with permission</w:t>
      </w:r>
      <w:r w:rsidRPr="00B34846">
        <w:rPr>
          <w:rFonts w:ascii="Book Antiqua" w:hAnsi="Book Antiqua" w:cs="宋体"/>
          <w:bCs/>
          <w:kern w:val="0"/>
          <w:sz w:val="24"/>
          <w:szCs w:val="24"/>
          <w:lang w:eastAsia="zh-CN"/>
        </w:rPr>
        <w:t xml:space="preserve"> from</w:t>
      </w:r>
      <w:r w:rsidRPr="00B34846">
        <w:rPr>
          <w:rFonts w:ascii="Book Antiqua" w:hAnsi="Book Antiqua" w:cs="宋体"/>
          <w:b/>
          <w:bCs/>
          <w:kern w:val="0"/>
          <w:sz w:val="24"/>
          <w:szCs w:val="24"/>
          <w:lang w:eastAsia="zh-CN"/>
        </w:rPr>
        <w:t xml:space="preserve"> </w:t>
      </w:r>
      <w:r w:rsidRPr="00B34846">
        <w:rPr>
          <w:rFonts w:ascii="Book Antiqua" w:hAnsi="Book Antiqua" w:cs="宋体"/>
          <w:bCs/>
          <w:kern w:val="0"/>
          <w:sz w:val="24"/>
          <w:szCs w:val="24"/>
          <w:lang w:eastAsia="zh-CN"/>
        </w:rPr>
        <w:t>Jung</w:t>
      </w:r>
      <w:r w:rsidRPr="00B34846">
        <w:rPr>
          <w:rFonts w:ascii="Book Antiqua" w:hAnsi="Book Antiqua"/>
          <w:noProof/>
          <w:sz w:val="24"/>
          <w:szCs w:val="24"/>
          <w:vertAlign w:val="superscript"/>
        </w:rPr>
        <w:t xml:space="preserve"> </w:t>
      </w:r>
      <w:r w:rsidRPr="00B34846">
        <w:rPr>
          <w:rFonts w:ascii="Book Antiqua" w:hAnsi="Book Antiqua"/>
          <w:i/>
          <w:noProof/>
          <w:sz w:val="24"/>
          <w:szCs w:val="24"/>
          <w:lang w:eastAsia="zh-CN"/>
        </w:rPr>
        <w:t>et al</w:t>
      </w:r>
      <w:r w:rsidRPr="00B34846">
        <w:rPr>
          <w:rFonts w:ascii="Book Antiqua" w:hAnsi="Book Antiqua"/>
          <w:noProof/>
          <w:sz w:val="24"/>
          <w:szCs w:val="24"/>
          <w:vertAlign w:val="superscript"/>
        </w:rPr>
        <w:t>[33]</w:t>
      </w:r>
      <w:r w:rsidRPr="00B34846">
        <w:rPr>
          <w:rFonts w:ascii="Book Antiqua" w:hAnsi="Book Antiqua"/>
          <w:sz w:val="24"/>
          <w:szCs w:val="24"/>
        </w:rPr>
        <w:t>.</w:t>
      </w:r>
      <w:proofErr w:type="gramEnd"/>
      <w:r w:rsidRPr="00B34846">
        <w:rPr>
          <w:rFonts w:ascii="Book Antiqua" w:hAnsi="Book Antiqua"/>
          <w:sz w:val="24"/>
          <w:szCs w:val="24"/>
          <w:lang w:eastAsia="zh-CN"/>
        </w:rPr>
        <w:t xml:space="preserve"> </w:t>
      </w:r>
      <w:r w:rsidRPr="00B34846">
        <w:rPr>
          <w:rFonts w:ascii="Book Antiqua" w:hAnsi="Book Antiqua"/>
          <w:sz w:val="24"/>
          <w:szCs w:val="24"/>
        </w:rPr>
        <w:t xml:space="preserve">LS: liver stiffness. </w:t>
      </w:r>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wordWrap/>
        <w:spacing w:after="0" w:line="360" w:lineRule="auto"/>
        <w:rPr>
          <w:rFonts w:ascii="Book Antiqua" w:hAnsi="Book Antiqua"/>
          <w:sz w:val="24"/>
          <w:szCs w:val="24"/>
          <w:lang w:eastAsia="zh-CN"/>
        </w:rPr>
      </w:pPr>
      <w:r w:rsidRPr="00B34846">
        <w:rPr>
          <w:rFonts w:ascii="Book Antiqua" w:hAnsi="Book Antiqua"/>
          <w:b/>
          <w:sz w:val="24"/>
          <w:szCs w:val="24"/>
        </w:rPr>
        <w:t>Figure 3 Kaplan-Meier analysis of liver-related events in patients stratified according to enhanced liver fibrosis scores.</w:t>
      </w:r>
      <w:r w:rsidRPr="00B34846">
        <w:rPr>
          <w:rFonts w:ascii="Book Antiqua" w:hAnsi="Book Antiqua"/>
          <w:sz w:val="24"/>
          <w:szCs w:val="24"/>
        </w:rPr>
        <w:t xml:space="preserve"> </w:t>
      </w:r>
      <w:proofErr w:type="gramStart"/>
      <w:r w:rsidRPr="00B34846">
        <w:rPr>
          <w:rFonts w:ascii="Book Antiqua" w:hAnsi="Book Antiqua"/>
          <w:sz w:val="24"/>
          <w:szCs w:val="24"/>
        </w:rPr>
        <w:t>Reproduced with permission</w:t>
      </w:r>
      <w:r w:rsidRPr="00B34846">
        <w:rPr>
          <w:rFonts w:ascii="Book Antiqua" w:hAnsi="Book Antiqua" w:cs="宋体"/>
          <w:bCs/>
          <w:kern w:val="0"/>
          <w:sz w:val="24"/>
          <w:szCs w:val="24"/>
          <w:lang w:eastAsia="zh-CN"/>
        </w:rPr>
        <w:t xml:space="preserve"> from</w:t>
      </w:r>
      <w:r w:rsidRPr="00B34846">
        <w:rPr>
          <w:rFonts w:ascii="Book Antiqua" w:hAnsi="Book Antiqua" w:cs="宋体"/>
          <w:b/>
          <w:bCs/>
          <w:kern w:val="0"/>
          <w:sz w:val="24"/>
          <w:szCs w:val="24"/>
          <w:lang w:eastAsia="zh-CN"/>
        </w:rPr>
        <w:t xml:space="preserve"> </w:t>
      </w:r>
      <w:proofErr w:type="spellStart"/>
      <w:r w:rsidRPr="00B34846">
        <w:rPr>
          <w:rFonts w:ascii="Book Antiqua" w:hAnsi="Book Antiqua"/>
          <w:sz w:val="24"/>
          <w:szCs w:val="24"/>
        </w:rPr>
        <w:t>Parkes</w:t>
      </w:r>
      <w:proofErr w:type="spellEnd"/>
      <w:r w:rsidRPr="00B34846">
        <w:rPr>
          <w:rFonts w:ascii="Book Antiqua" w:hAnsi="Book Antiqua"/>
          <w:i/>
          <w:noProof/>
          <w:sz w:val="24"/>
          <w:szCs w:val="24"/>
          <w:lang w:eastAsia="zh-CN"/>
        </w:rPr>
        <w:t xml:space="preserve"> et al</w:t>
      </w:r>
      <w:r w:rsidRPr="00B34846">
        <w:rPr>
          <w:rFonts w:ascii="Book Antiqua" w:hAnsi="Book Antiqua"/>
          <w:noProof/>
          <w:sz w:val="24"/>
          <w:szCs w:val="24"/>
          <w:vertAlign w:val="superscript"/>
        </w:rPr>
        <w:t xml:space="preserve"> [58]</w:t>
      </w:r>
      <w:r w:rsidRPr="00B34846">
        <w:rPr>
          <w:rFonts w:ascii="Book Antiqua" w:hAnsi="Book Antiqua"/>
          <w:sz w:val="24"/>
          <w:szCs w:val="24"/>
        </w:rPr>
        <w:t>.</w:t>
      </w:r>
      <w:proofErr w:type="gramEnd"/>
      <w:r w:rsidRPr="00B34846">
        <w:rPr>
          <w:rFonts w:ascii="Book Antiqua" w:hAnsi="Book Antiqua"/>
          <w:sz w:val="24"/>
          <w:szCs w:val="24"/>
          <w:lang w:eastAsia="zh-CN"/>
        </w:rPr>
        <w:t xml:space="preserve"> </w:t>
      </w:r>
      <w:r w:rsidRPr="00B34846">
        <w:rPr>
          <w:rFonts w:ascii="Book Antiqua" w:eastAsia="HYSinMyeongJo-Medium" w:hAnsi="Book Antiqua"/>
          <w:sz w:val="24"/>
          <w:szCs w:val="24"/>
        </w:rPr>
        <w:t xml:space="preserve">The study population was stratified into four groups according to the </w:t>
      </w:r>
      <w:r w:rsidRPr="00B34846">
        <w:rPr>
          <w:rFonts w:ascii="Book Antiqua" w:hAnsi="Book Antiqua"/>
          <w:sz w:val="24"/>
          <w:szCs w:val="24"/>
        </w:rPr>
        <w:t>enhanced liver fibrosis (ELF)</w:t>
      </w:r>
      <w:r w:rsidRPr="00B34846">
        <w:rPr>
          <w:rFonts w:ascii="Book Antiqua" w:eastAsia="HYSinMyeongJo-Medium" w:hAnsi="Book Antiqua"/>
          <w:sz w:val="24"/>
          <w:szCs w:val="24"/>
        </w:rPr>
        <w:t xml:space="preserve"> score for precise assessment of the risks of developing liver-related events (LREs). LREs showed a graded response according to the stratified ELF score gr</w:t>
      </w:r>
      <w:r w:rsidRPr="00B34846">
        <w:rPr>
          <w:rFonts w:ascii="Book Antiqua" w:hAnsi="Book Antiqua"/>
          <w:sz w:val="24"/>
          <w:szCs w:val="24"/>
        </w:rPr>
        <w:t xml:space="preserve">oups. Patients with higher ELF scores had significantly higher risks of having LREs; </w:t>
      </w:r>
      <w:r w:rsidRPr="00B34846">
        <w:rPr>
          <w:rFonts w:ascii="Book Antiqua" w:hAnsi="Book Antiqua"/>
          <w:i/>
          <w:sz w:val="24"/>
          <w:szCs w:val="24"/>
        </w:rPr>
        <w:t>n</w:t>
      </w:r>
      <w:r w:rsidRPr="00B34846">
        <w:rPr>
          <w:rFonts w:ascii="Book Antiqua" w:hAnsi="Book Antiqua"/>
          <w:sz w:val="24"/>
          <w:szCs w:val="24"/>
        </w:rPr>
        <w:t xml:space="preserve"> = 457. </w:t>
      </w:r>
    </w:p>
    <w:p w:rsidR="00AC2B3B" w:rsidRPr="00B34846" w:rsidRDefault="00AC2B3B" w:rsidP="00B34846">
      <w:pPr>
        <w:wordWrap/>
        <w:spacing w:after="0" w:line="360" w:lineRule="auto"/>
        <w:rPr>
          <w:rFonts w:ascii="Book Antiqua" w:hAnsi="Book Antiqua"/>
          <w:sz w:val="24"/>
          <w:szCs w:val="24"/>
          <w:lang w:eastAsia="zh-CN"/>
        </w:rPr>
      </w:pPr>
    </w:p>
    <w:p w:rsidR="00AC2B3B" w:rsidRPr="00B34846" w:rsidRDefault="00AC2B3B" w:rsidP="00B34846">
      <w:pPr>
        <w:wordWrap/>
        <w:spacing w:after="0" w:line="360" w:lineRule="auto"/>
        <w:rPr>
          <w:rFonts w:ascii="Book Antiqua" w:hAnsi="Book Antiqua"/>
          <w:sz w:val="24"/>
          <w:szCs w:val="24"/>
        </w:rPr>
      </w:pPr>
      <w:r w:rsidRPr="00B34846">
        <w:rPr>
          <w:rFonts w:ascii="Book Antiqua" w:hAnsi="Book Antiqua"/>
          <w:b/>
          <w:sz w:val="24"/>
          <w:szCs w:val="24"/>
        </w:rPr>
        <w:lastRenderedPageBreak/>
        <w:t xml:space="preserve">Figure 4 Cumulative rate of liver-related events in patients stratified according to the combination of </w:t>
      </w:r>
      <w:proofErr w:type="spellStart"/>
      <w:r w:rsidRPr="00B34846">
        <w:rPr>
          <w:rFonts w:ascii="Book Antiqua" w:hAnsi="Book Antiqua"/>
          <w:b/>
          <w:sz w:val="24"/>
          <w:szCs w:val="24"/>
        </w:rPr>
        <w:t>Fibrotest</w:t>
      </w:r>
      <w:proofErr w:type="spellEnd"/>
      <w:r w:rsidRPr="00B34846">
        <w:rPr>
          <w:rFonts w:ascii="Book Antiqua" w:hAnsi="Book Antiqua"/>
          <w:b/>
          <w:sz w:val="24"/>
          <w:szCs w:val="24"/>
        </w:rPr>
        <w:t xml:space="preserve"> and liver stiffness values.</w:t>
      </w:r>
      <w:r w:rsidRPr="00B34846">
        <w:rPr>
          <w:rFonts w:ascii="Book Antiqua" w:hAnsi="Book Antiqua"/>
          <w:i/>
          <w:sz w:val="24"/>
          <w:szCs w:val="24"/>
        </w:rPr>
        <w:t xml:space="preserve"> </w:t>
      </w:r>
      <w:proofErr w:type="gramStart"/>
      <w:r w:rsidRPr="00B34846">
        <w:rPr>
          <w:rFonts w:ascii="Book Antiqua" w:hAnsi="Book Antiqua"/>
          <w:sz w:val="24"/>
          <w:szCs w:val="24"/>
        </w:rPr>
        <w:t>Reproduced with permission</w:t>
      </w:r>
      <w:r w:rsidRPr="00B34846">
        <w:rPr>
          <w:rFonts w:ascii="Book Antiqua" w:hAnsi="Book Antiqua" w:cs="宋体"/>
          <w:bCs/>
          <w:kern w:val="0"/>
          <w:sz w:val="24"/>
          <w:szCs w:val="24"/>
          <w:lang w:eastAsia="zh-CN"/>
        </w:rPr>
        <w:t xml:space="preserve"> from</w:t>
      </w:r>
      <w:r w:rsidRPr="00B34846">
        <w:rPr>
          <w:rFonts w:ascii="Book Antiqua" w:hAnsi="Book Antiqua" w:cs="宋体"/>
          <w:b/>
          <w:bCs/>
          <w:kern w:val="0"/>
          <w:sz w:val="24"/>
          <w:szCs w:val="24"/>
          <w:lang w:eastAsia="zh-CN"/>
        </w:rPr>
        <w:t xml:space="preserve"> </w:t>
      </w:r>
      <w:r w:rsidRPr="00B34846">
        <w:rPr>
          <w:rFonts w:ascii="Book Antiqua" w:hAnsi="Book Antiqua"/>
          <w:sz w:val="24"/>
          <w:szCs w:val="24"/>
        </w:rPr>
        <w:t>Park</w:t>
      </w:r>
      <w:r w:rsidRPr="00B34846">
        <w:rPr>
          <w:rFonts w:ascii="Book Antiqua" w:hAnsi="Book Antiqua"/>
          <w:noProof/>
          <w:sz w:val="24"/>
          <w:szCs w:val="24"/>
          <w:vertAlign w:val="superscript"/>
        </w:rPr>
        <w:t xml:space="preserve"> </w:t>
      </w:r>
      <w:r w:rsidRPr="00B34846">
        <w:rPr>
          <w:rFonts w:ascii="Book Antiqua" w:hAnsi="Book Antiqua"/>
          <w:i/>
          <w:noProof/>
          <w:sz w:val="24"/>
          <w:szCs w:val="24"/>
          <w:lang w:eastAsia="zh-CN"/>
        </w:rPr>
        <w:t>et al</w:t>
      </w:r>
      <w:r w:rsidRPr="00B34846">
        <w:rPr>
          <w:rFonts w:ascii="Book Antiqua" w:hAnsi="Book Antiqua"/>
          <w:noProof/>
          <w:sz w:val="24"/>
          <w:szCs w:val="24"/>
          <w:vertAlign w:val="superscript"/>
        </w:rPr>
        <w:t>[</w:t>
      </w:r>
      <w:r w:rsidRPr="00B34846">
        <w:rPr>
          <w:rFonts w:ascii="Book Antiqua" w:hAnsi="Book Antiqua"/>
          <w:noProof/>
          <w:sz w:val="24"/>
          <w:szCs w:val="24"/>
          <w:vertAlign w:val="superscript"/>
          <w:lang w:eastAsia="zh-CN"/>
        </w:rPr>
        <w:t>68</w:t>
      </w:r>
      <w:r w:rsidRPr="00B34846">
        <w:rPr>
          <w:rFonts w:ascii="Book Antiqua" w:hAnsi="Book Antiqua"/>
          <w:noProof/>
          <w:sz w:val="24"/>
          <w:szCs w:val="24"/>
          <w:vertAlign w:val="superscript"/>
        </w:rPr>
        <w:t>]</w:t>
      </w:r>
      <w:r w:rsidRPr="00B34846">
        <w:rPr>
          <w:rFonts w:ascii="Book Antiqua" w:hAnsi="Book Antiqua"/>
          <w:sz w:val="24"/>
          <w:szCs w:val="24"/>
        </w:rPr>
        <w:t>.</w:t>
      </w:r>
      <w:proofErr w:type="gramEnd"/>
      <w:r w:rsidRPr="00B34846">
        <w:rPr>
          <w:rFonts w:ascii="Book Antiqua" w:hAnsi="Book Antiqua"/>
          <w:sz w:val="24"/>
          <w:szCs w:val="24"/>
          <w:lang w:eastAsia="zh-CN"/>
        </w:rPr>
        <w:t xml:space="preserve"> </w:t>
      </w:r>
      <w:r w:rsidRPr="00B34846">
        <w:rPr>
          <w:rFonts w:ascii="Book Antiqua" w:hAnsi="Book Antiqua"/>
          <w:sz w:val="24"/>
          <w:szCs w:val="24"/>
        </w:rPr>
        <w:t>The study population was stratified into three groups according to FT+LS (A) and FT×LS (B) values for precise assessment of the risk of developing liver-related events (LREs). The cumulative risk of developing LREs showed a significant graded response according to the stratified groups in both FT+LS (</w:t>
      </w:r>
      <w:r w:rsidRPr="00B34846">
        <w:rPr>
          <w:rFonts w:ascii="Book Antiqua" w:hAnsi="Book Antiqua"/>
          <w:i/>
          <w:sz w:val="24"/>
          <w:szCs w:val="24"/>
        </w:rPr>
        <w:t>P</w:t>
      </w:r>
      <w:r w:rsidRPr="00B34846">
        <w:rPr>
          <w:rFonts w:ascii="Book Antiqua" w:hAnsi="Book Antiqua"/>
          <w:sz w:val="24"/>
          <w:szCs w:val="24"/>
        </w:rPr>
        <w:t xml:space="preserve"> = 0.029) and FT×LS (</w:t>
      </w:r>
      <w:r w:rsidRPr="00B34846">
        <w:rPr>
          <w:rFonts w:ascii="Book Antiqua" w:hAnsi="Book Antiqua"/>
          <w:i/>
          <w:sz w:val="24"/>
          <w:szCs w:val="24"/>
        </w:rPr>
        <w:t>P</w:t>
      </w:r>
      <w:r w:rsidRPr="00B34846">
        <w:rPr>
          <w:rFonts w:ascii="Book Antiqua" w:hAnsi="Book Antiqua"/>
          <w:sz w:val="24"/>
          <w:szCs w:val="24"/>
        </w:rPr>
        <w:t xml:space="preserve"> = 0.008) analyses. </w:t>
      </w:r>
      <w:r w:rsidRPr="00B34846">
        <w:rPr>
          <w:rFonts w:ascii="Book Antiqua" w:hAnsi="Book Antiqua"/>
          <w:i/>
          <w:sz w:val="24"/>
          <w:szCs w:val="24"/>
        </w:rPr>
        <w:t>n</w:t>
      </w:r>
      <w:r w:rsidRPr="00B34846">
        <w:rPr>
          <w:rFonts w:ascii="Book Antiqua" w:hAnsi="Book Antiqua"/>
          <w:sz w:val="24"/>
          <w:szCs w:val="24"/>
        </w:rPr>
        <w:t xml:space="preserve"> = 151. FT: </w:t>
      </w:r>
      <w:proofErr w:type="spellStart"/>
      <w:r w:rsidRPr="00B34846">
        <w:rPr>
          <w:rFonts w:ascii="Book Antiqua" w:hAnsi="Book Antiqua"/>
          <w:sz w:val="24"/>
          <w:szCs w:val="24"/>
        </w:rPr>
        <w:t>Fibrotest</w:t>
      </w:r>
      <w:proofErr w:type="spellEnd"/>
      <w:r w:rsidRPr="00B34846">
        <w:rPr>
          <w:rFonts w:ascii="Book Antiqua" w:hAnsi="Book Antiqua"/>
          <w:sz w:val="24"/>
          <w:szCs w:val="24"/>
        </w:rPr>
        <w:t xml:space="preserve">; LS: Liver stiffness; LRE: Liver-related event. </w:t>
      </w:r>
    </w:p>
    <w:p w:rsidR="00AC2B3B" w:rsidRPr="00B34846" w:rsidRDefault="00AC2B3B" w:rsidP="00B34846">
      <w:pPr>
        <w:widowControl/>
        <w:wordWrap/>
        <w:autoSpaceDE/>
        <w:autoSpaceDN/>
        <w:spacing w:after="0" w:line="360" w:lineRule="auto"/>
        <w:rPr>
          <w:rFonts w:ascii="Book Antiqua" w:hAnsi="Book Antiqua"/>
          <w:sz w:val="24"/>
          <w:szCs w:val="24"/>
        </w:rPr>
      </w:pPr>
    </w:p>
    <w:p w:rsidR="00AC2B3B" w:rsidRPr="00B34846" w:rsidRDefault="00AC2B3B" w:rsidP="00B34846">
      <w:pPr>
        <w:widowControl/>
        <w:wordWrap/>
        <w:autoSpaceDE/>
        <w:autoSpaceDN/>
        <w:spacing w:after="0" w:line="360" w:lineRule="auto"/>
        <w:rPr>
          <w:rFonts w:ascii="Book Antiqua" w:hAnsi="Book Antiqua"/>
          <w:b/>
          <w:sz w:val="24"/>
          <w:szCs w:val="24"/>
        </w:rPr>
        <w:sectPr w:rsidR="00AC2B3B" w:rsidRPr="00B34846" w:rsidSect="007C7080">
          <w:type w:val="continuous"/>
          <w:pgSz w:w="11906" w:h="16838"/>
          <w:pgMar w:top="1440" w:right="1077" w:bottom="1440" w:left="1077" w:header="851" w:footer="737" w:gutter="0"/>
          <w:cols w:space="425"/>
          <w:docGrid w:linePitch="360"/>
        </w:sectPr>
      </w:pPr>
    </w:p>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b/>
          <w:sz w:val="24"/>
          <w:szCs w:val="24"/>
        </w:rPr>
        <w:lastRenderedPageBreak/>
        <w:t>Table 1 Description of prognostic studies assessing non-invasive tools for the prediction of forthcoming cirrhosis-related complications</w:t>
      </w:r>
    </w:p>
    <w:tbl>
      <w:tblPr>
        <w:tblW w:w="14175" w:type="dxa"/>
        <w:tblCellMar>
          <w:left w:w="99" w:type="dxa"/>
          <w:right w:w="99" w:type="dxa"/>
        </w:tblCellMar>
        <w:tblLook w:val="00A0" w:firstRow="1" w:lastRow="0" w:firstColumn="1" w:lastColumn="0" w:noHBand="0" w:noVBand="0"/>
      </w:tblPr>
      <w:tblGrid>
        <w:gridCol w:w="2268"/>
        <w:gridCol w:w="2835"/>
        <w:gridCol w:w="1011"/>
        <w:gridCol w:w="2268"/>
        <w:gridCol w:w="3544"/>
        <w:gridCol w:w="2249"/>
      </w:tblGrid>
      <w:tr w:rsidR="00AC2B3B" w:rsidRPr="004D6F52" w:rsidTr="007C7080">
        <w:trPr>
          <w:trHeight w:val="287"/>
        </w:trPr>
        <w:tc>
          <w:tcPr>
            <w:tcW w:w="2268" w:type="dxa"/>
            <w:tcBorders>
              <w:top w:val="single" w:sz="12" w:space="0" w:color="auto"/>
              <w:left w:val="nil"/>
              <w:bottom w:val="single" w:sz="8" w:space="0" w:color="auto"/>
              <w:right w:val="nil"/>
            </w:tcBorders>
            <w:noWrap/>
            <w:vAlign w:val="center"/>
          </w:tcPr>
          <w:p w:rsidR="00AC2B3B" w:rsidRPr="004D6F52" w:rsidRDefault="00AC2B3B" w:rsidP="00B34846">
            <w:pPr>
              <w:widowControl/>
              <w:wordWrap/>
              <w:autoSpaceDE/>
              <w:autoSpaceDN/>
              <w:spacing w:after="0" w:line="360" w:lineRule="auto"/>
              <w:rPr>
                <w:rFonts w:ascii="Book Antiqua" w:hAnsi="Book Antiqua"/>
                <w:kern w:val="0"/>
                <w:sz w:val="24"/>
                <w:szCs w:val="24"/>
                <w:lang w:eastAsia="zh-CN"/>
              </w:rPr>
            </w:pPr>
            <w:r w:rsidRPr="00B34846">
              <w:rPr>
                <w:rFonts w:ascii="Book Antiqua" w:eastAsia="Malgun Gothic" w:hAnsi="Book Antiqua"/>
                <w:kern w:val="0"/>
                <w:sz w:val="24"/>
                <w:szCs w:val="24"/>
              </w:rPr>
              <w:t>Ref</w:t>
            </w:r>
            <w:r w:rsidRPr="004D6F52">
              <w:rPr>
                <w:rFonts w:ascii="Book Antiqua" w:hAnsi="Book Antiqua"/>
                <w:kern w:val="0"/>
                <w:sz w:val="24"/>
                <w:szCs w:val="24"/>
                <w:lang w:eastAsia="zh-CN"/>
              </w:rPr>
              <w:t>.</w:t>
            </w:r>
          </w:p>
        </w:tc>
        <w:tc>
          <w:tcPr>
            <w:tcW w:w="2835" w:type="dxa"/>
            <w:tcBorders>
              <w:top w:val="single" w:sz="12" w:space="0" w:color="auto"/>
              <w:left w:val="nil"/>
              <w:bottom w:val="single" w:sz="8" w:space="0" w:color="auto"/>
              <w:right w:val="nil"/>
            </w:tcBorders>
            <w:noWrap/>
            <w:vAlign w:val="center"/>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Etiology of liver disease</w:t>
            </w:r>
          </w:p>
        </w:tc>
        <w:tc>
          <w:tcPr>
            <w:tcW w:w="808" w:type="dxa"/>
            <w:tcBorders>
              <w:top w:val="single" w:sz="12" w:space="0" w:color="auto"/>
              <w:left w:val="nil"/>
              <w:bottom w:val="single" w:sz="8" w:space="0" w:color="auto"/>
              <w:right w:val="nil"/>
            </w:tcBorders>
            <w:noWrap/>
            <w:vAlign w:val="center"/>
          </w:tcPr>
          <w:p w:rsidR="00AC2B3B" w:rsidRPr="00B34846" w:rsidRDefault="00AC2B3B" w:rsidP="00B34846">
            <w:pPr>
              <w:widowControl/>
              <w:wordWrap/>
              <w:autoSpaceDE/>
              <w:autoSpaceDN/>
              <w:spacing w:after="0" w:line="360" w:lineRule="auto"/>
              <w:rPr>
                <w:rFonts w:ascii="Book Antiqua" w:eastAsia="Malgun Gothic" w:hAnsi="Book Antiqua"/>
                <w:i/>
                <w:kern w:val="0"/>
                <w:sz w:val="24"/>
                <w:szCs w:val="24"/>
              </w:rPr>
            </w:pPr>
            <w:r w:rsidRPr="00B34846">
              <w:rPr>
                <w:rFonts w:ascii="Book Antiqua" w:eastAsia="Malgun Gothic" w:hAnsi="Book Antiqua"/>
                <w:i/>
                <w:kern w:val="0"/>
                <w:sz w:val="24"/>
                <w:szCs w:val="24"/>
              </w:rPr>
              <w:t>n</w:t>
            </w:r>
          </w:p>
        </w:tc>
        <w:tc>
          <w:tcPr>
            <w:tcW w:w="2268" w:type="dxa"/>
            <w:tcBorders>
              <w:top w:val="single" w:sz="12" w:space="0" w:color="auto"/>
              <w:left w:val="nil"/>
              <w:bottom w:val="single" w:sz="8" w:space="0" w:color="auto"/>
              <w:right w:val="nil"/>
            </w:tcBorders>
            <w:noWrap/>
            <w:vAlign w:val="center"/>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Assessment modality</w:t>
            </w:r>
            <w:r w:rsidRPr="004D6F52">
              <w:rPr>
                <w:rFonts w:ascii="Book Antiqua" w:hAnsi="Book Antiqua"/>
                <w:kern w:val="0"/>
                <w:sz w:val="24"/>
                <w:szCs w:val="24"/>
                <w:vertAlign w:val="superscript"/>
                <w:lang w:eastAsia="zh-CN"/>
              </w:rPr>
              <w:t>1</w:t>
            </w:r>
          </w:p>
        </w:tc>
        <w:tc>
          <w:tcPr>
            <w:tcW w:w="3544" w:type="dxa"/>
            <w:tcBorders>
              <w:top w:val="single" w:sz="12" w:space="0" w:color="auto"/>
              <w:left w:val="nil"/>
              <w:bottom w:val="single" w:sz="8" w:space="0" w:color="auto"/>
              <w:right w:val="nil"/>
            </w:tcBorders>
            <w:noWrap/>
            <w:vAlign w:val="center"/>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Endpoint</w:t>
            </w:r>
          </w:p>
        </w:tc>
        <w:tc>
          <w:tcPr>
            <w:tcW w:w="2452" w:type="dxa"/>
            <w:tcBorders>
              <w:top w:val="single" w:sz="12" w:space="0" w:color="auto"/>
              <w:left w:val="nil"/>
              <w:bottom w:val="single" w:sz="8" w:space="0" w:color="auto"/>
              <w:right w:val="nil"/>
            </w:tcBorders>
            <w:vAlign w:val="center"/>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AUROC</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Kim</w:t>
            </w:r>
            <w:r w:rsidRPr="00B34846">
              <w:rPr>
                <w:rFonts w:ascii="Book Antiqua" w:hAnsi="Book Antiqua"/>
                <w:kern w:val="0"/>
                <w:sz w:val="24"/>
                <w:szCs w:val="24"/>
                <w:lang w:eastAsia="zh-CN"/>
              </w:rPr>
              <w:t xml:space="preserve">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[45]</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LC (HBV)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577</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LSPS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Esophageal </w:t>
            </w:r>
            <w:proofErr w:type="spellStart"/>
            <w:r w:rsidRPr="00B34846">
              <w:rPr>
                <w:rFonts w:ascii="Book Antiqua" w:eastAsia="Malgun Gothic" w:hAnsi="Book Antiqua"/>
                <w:kern w:val="0"/>
                <w:sz w:val="24"/>
                <w:szCs w:val="24"/>
              </w:rPr>
              <w:t>variceal</w:t>
            </w:r>
            <w:proofErr w:type="spellEnd"/>
            <w:r w:rsidRPr="00B34846">
              <w:rPr>
                <w:rFonts w:ascii="Book Antiqua" w:eastAsia="Malgun Gothic" w:hAnsi="Book Antiqua"/>
                <w:kern w:val="0"/>
                <w:sz w:val="24"/>
                <w:szCs w:val="24"/>
              </w:rPr>
              <w:t xml:space="preserve"> bleeding</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0.929</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proofErr w:type="spellStart"/>
            <w:r w:rsidRPr="00B34846">
              <w:rPr>
                <w:rFonts w:ascii="Book Antiqua" w:eastAsia="Malgun Gothic" w:hAnsi="Book Antiqua"/>
                <w:kern w:val="0"/>
                <w:sz w:val="24"/>
                <w:szCs w:val="24"/>
              </w:rPr>
              <w:t>Berzigotti</w:t>
            </w:r>
            <w:proofErr w:type="spellEnd"/>
            <w:r w:rsidRPr="00B34846">
              <w:rPr>
                <w:rFonts w:ascii="Book Antiqua" w:eastAsia="Malgun Gothic" w:hAnsi="Book Antiqua"/>
                <w:kern w:val="0"/>
                <w:sz w:val="24"/>
                <w:szCs w:val="24"/>
              </w:rPr>
              <w:t xml:space="preserve">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[46]</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LC (mostly HCV)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117(T)/</w:t>
            </w:r>
          </w:p>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56 (V)</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LSPS, Platelet count,</w:t>
            </w:r>
          </w:p>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spleen diameter, LS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Esophageal varices</w:t>
            </w:r>
          </w:p>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Clinically significant portal hypertension</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0.882 (T), 0.808 (V)</w:t>
            </w:r>
          </w:p>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0.918 (T), 0.906 (V)</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proofErr w:type="spellStart"/>
            <w:r w:rsidRPr="00B34846">
              <w:rPr>
                <w:rFonts w:ascii="Book Antiqua" w:eastAsia="Malgun Gothic" w:hAnsi="Book Antiqua"/>
                <w:kern w:val="0"/>
                <w:sz w:val="24"/>
                <w:szCs w:val="24"/>
              </w:rPr>
              <w:t>Masuzaki</w:t>
            </w:r>
            <w:proofErr w:type="spellEnd"/>
            <w:r w:rsidRPr="00B34846">
              <w:rPr>
                <w:rFonts w:ascii="Book Antiqua" w:eastAsia="Malgun Gothic" w:hAnsi="Book Antiqua"/>
                <w:kern w:val="0"/>
                <w:sz w:val="24"/>
                <w:szCs w:val="24"/>
              </w:rPr>
              <w:t xml:space="preserve">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[49]</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(HCV)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866</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Hepatocellular carcinoma</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N/A</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Jung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[33]</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LC (HBV)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1130</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Hepatocellular carcinoma</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N/A</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Kim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[50]</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LC (HBV)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217</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 LSPS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Hepatic decompensation</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0.773 (LS); 0.790 (LSPS)</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Kim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[51]</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(HBV)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128</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Liver-related events</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0.772</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Chon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[52]</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(HBV)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1126</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 LSPS,</w:t>
            </w:r>
          </w:p>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ASPRI, P2/MS, FIB-4</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Hepatocellular carcinoma</w:t>
            </w:r>
          </w:p>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Hepatic decompensation</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0.789 (LS); 0.790 (LSPS)</w:t>
            </w:r>
          </w:p>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0.820 (LS); 0.848 (LSPS)</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Kim</w:t>
            </w:r>
            <w:r w:rsidRPr="00B34846">
              <w:rPr>
                <w:rFonts w:ascii="Book Antiqua" w:eastAsia="Malgun Gothic" w:hAnsi="Book Antiqua"/>
                <w:i/>
                <w:kern w:val="0"/>
                <w:sz w:val="24"/>
                <w:szCs w:val="24"/>
              </w:rPr>
              <w:t xml:space="preserve"> et al</w:t>
            </w:r>
            <w:r w:rsidRPr="00B34846">
              <w:rPr>
                <w:rFonts w:ascii="Book Antiqua" w:eastAsia="Malgun Gothic" w:hAnsi="Book Antiqua"/>
                <w:noProof/>
                <w:kern w:val="0"/>
                <w:sz w:val="24"/>
                <w:szCs w:val="24"/>
                <w:vertAlign w:val="superscript"/>
              </w:rPr>
              <w:t>[53]</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(HBV) on antiviral therapy</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162</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Liver-related events</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0.736</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Kim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[54]</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LC (HBV) on antiviral therapy</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103</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Liver-related events</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N/A</w:t>
            </w:r>
          </w:p>
        </w:tc>
      </w:tr>
      <w:tr w:rsidR="00AC2B3B" w:rsidRPr="004D6F52" w:rsidTr="007C7080">
        <w:trPr>
          <w:trHeight w:val="279"/>
        </w:trPr>
        <w:tc>
          <w:tcPr>
            <w:tcW w:w="2268" w:type="dxa"/>
            <w:tcBorders>
              <w:top w:val="nil"/>
              <w:left w:val="nil"/>
              <w:bottom w:val="nil"/>
              <w:right w:val="nil"/>
            </w:tcBorders>
            <w:noWrap/>
          </w:tcPr>
          <w:p w:rsidR="00AC2B3B" w:rsidRPr="004D6F52" w:rsidRDefault="00AC2B3B" w:rsidP="00B34846">
            <w:pPr>
              <w:widowControl/>
              <w:wordWrap/>
              <w:autoSpaceDE/>
              <w:autoSpaceDN/>
              <w:spacing w:after="0" w:line="360" w:lineRule="auto"/>
              <w:rPr>
                <w:rFonts w:ascii="Book Antiqua" w:hAnsi="Book Antiqua"/>
                <w:kern w:val="0"/>
                <w:sz w:val="24"/>
                <w:szCs w:val="24"/>
                <w:lang w:eastAsia="zh-CN"/>
              </w:rPr>
            </w:pPr>
            <w:r w:rsidRPr="00B34846">
              <w:rPr>
                <w:rFonts w:ascii="Book Antiqua" w:eastAsia="Malgun Gothic" w:hAnsi="Book Antiqua"/>
                <w:kern w:val="0"/>
                <w:sz w:val="24"/>
                <w:szCs w:val="24"/>
              </w:rPr>
              <w:t xml:space="preserve">Singh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[56]</w:t>
            </w:r>
            <w:r w:rsidRPr="004D6F52">
              <w:rPr>
                <w:rFonts w:ascii="Book Antiqua" w:hAnsi="Book Antiqua"/>
                <w:kern w:val="0"/>
                <w:sz w:val="24"/>
                <w:szCs w:val="24"/>
                <w:vertAlign w:val="superscript"/>
                <w:lang w:eastAsia="zh-CN"/>
              </w:rPr>
              <w:t>2</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(various)</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7058</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LS</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Liver-related events</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N/A</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proofErr w:type="spellStart"/>
            <w:r w:rsidRPr="00B34846">
              <w:rPr>
                <w:rFonts w:ascii="Book Antiqua" w:eastAsia="Malgun Gothic" w:hAnsi="Book Antiqua"/>
                <w:kern w:val="0"/>
                <w:sz w:val="24"/>
                <w:szCs w:val="24"/>
              </w:rPr>
              <w:t>Parkes</w:t>
            </w:r>
            <w:proofErr w:type="spellEnd"/>
            <w:r w:rsidRPr="00B34846">
              <w:rPr>
                <w:rFonts w:ascii="Book Antiqua" w:eastAsia="Malgun Gothic" w:hAnsi="Book Antiqua"/>
                <w:kern w:val="0"/>
                <w:sz w:val="24"/>
                <w:szCs w:val="24"/>
              </w:rPr>
              <w:t xml:space="preserve">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[58]</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(various)</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457</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ELF</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Liver-related events</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0.82</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Kim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[62]</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(HBV)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170</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ELF</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Liver-related events</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0.808</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proofErr w:type="spellStart"/>
            <w:r w:rsidRPr="00B34846">
              <w:rPr>
                <w:rFonts w:ascii="Book Antiqua" w:eastAsia="Malgun Gothic" w:hAnsi="Book Antiqua"/>
                <w:kern w:val="0"/>
                <w:sz w:val="24"/>
                <w:szCs w:val="24"/>
              </w:rPr>
              <w:lastRenderedPageBreak/>
              <w:t>Vergniol</w:t>
            </w:r>
            <w:proofErr w:type="spellEnd"/>
            <w:r w:rsidRPr="00B34846">
              <w:rPr>
                <w:rFonts w:ascii="Book Antiqua" w:eastAsia="Malgun Gothic" w:hAnsi="Book Antiqua"/>
                <w:kern w:val="0"/>
                <w:sz w:val="24"/>
                <w:szCs w:val="24"/>
              </w:rPr>
              <w:t xml:space="preserve">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[66]</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(HCV)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1457</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FT, LS, APRI, FIB-4, LB</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Overall survival (5-year)</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0.861 (FT)</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de </w:t>
            </w:r>
            <w:proofErr w:type="spellStart"/>
            <w:r w:rsidRPr="00B34846">
              <w:rPr>
                <w:rFonts w:ascii="Book Antiqua" w:eastAsia="Malgun Gothic" w:hAnsi="Book Antiqua"/>
                <w:kern w:val="0"/>
                <w:sz w:val="24"/>
                <w:szCs w:val="24"/>
              </w:rPr>
              <w:t>Ledinghen</w:t>
            </w:r>
            <w:proofErr w:type="spellEnd"/>
            <w:r w:rsidRPr="00B34846">
              <w:rPr>
                <w:rFonts w:ascii="Book Antiqua" w:eastAsia="Malgun Gothic" w:hAnsi="Book Antiqua"/>
                <w:i/>
                <w:kern w:val="0"/>
                <w:sz w:val="24"/>
                <w:szCs w:val="24"/>
              </w:rPr>
              <w:t xml:space="preserve"> et al</w:t>
            </w:r>
            <w:r w:rsidRPr="00B34846">
              <w:rPr>
                <w:rFonts w:ascii="Book Antiqua" w:eastAsia="Malgun Gothic" w:hAnsi="Book Antiqua"/>
                <w:noProof/>
                <w:kern w:val="0"/>
                <w:sz w:val="24"/>
                <w:szCs w:val="24"/>
                <w:vertAlign w:val="superscript"/>
              </w:rPr>
              <w:t>[67]</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(HBV)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600</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FT, LS, APRI, FIB-4, LB</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Overall survival (5-year)</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0.82 (FT)</w:t>
            </w:r>
          </w:p>
        </w:tc>
      </w:tr>
      <w:tr w:rsidR="00AC2B3B" w:rsidRPr="004D6F52" w:rsidTr="007C7080">
        <w:trPr>
          <w:trHeight w:val="279"/>
        </w:trPr>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 xml:space="preserve">Park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[68]</w:t>
            </w:r>
          </w:p>
        </w:tc>
        <w:tc>
          <w:tcPr>
            <w:tcW w:w="2835"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CLD (HBV)</w:t>
            </w:r>
          </w:p>
        </w:tc>
        <w:tc>
          <w:tcPr>
            <w:tcW w:w="80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151</w:t>
            </w:r>
          </w:p>
        </w:tc>
        <w:tc>
          <w:tcPr>
            <w:tcW w:w="2268"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FT, LS, FT+LS, FT×LS, LB</w:t>
            </w:r>
          </w:p>
        </w:tc>
        <w:tc>
          <w:tcPr>
            <w:tcW w:w="3544" w:type="dxa"/>
            <w:tcBorders>
              <w:top w:val="nil"/>
              <w:left w:val="nil"/>
              <w:bottom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Liver-related events</w:t>
            </w:r>
          </w:p>
        </w:tc>
        <w:tc>
          <w:tcPr>
            <w:tcW w:w="2452" w:type="dxa"/>
            <w:tcBorders>
              <w:top w:val="nil"/>
              <w:left w:val="nil"/>
              <w:bottom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0.748 (FT+LS); 0.868(FT×LS)</w:t>
            </w:r>
          </w:p>
        </w:tc>
      </w:tr>
      <w:tr w:rsidR="00AC2B3B" w:rsidRPr="004D6F52" w:rsidTr="004B2A42">
        <w:trPr>
          <w:trHeight w:val="411"/>
        </w:trPr>
        <w:tc>
          <w:tcPr>
            <w:tcW w:w="2268" w:type="dxa"/>
            <w:tcBorders>
              <w:top w:val="nil"/>
              <w:left w:val="nil"/>
              <w:right w:val="nil"/>
            </w:tcBorders>
            <w:noWrap/>
          </w:tcPr>
          <w:p w:rsidR="00AC2B3B" w:rsidRPr="004D6F52" w:rsidRDefault="00AC2B3B" w:rsidP="00B34846">
            <w:pPr>
              <w:widowControl/>
              <w:wordWrap/>
              <w:autoSpaceDE/>
              <w:autoSpaceDN/>
              <w:spacing w:after="0" w:line="360" w:lineRule="auto"/>
              <w:rPr>
                <w:rFonts w:ascii="Book Antiqua" w:hAnsi="Book Antiqua"/>
                <w:kern w:val="0"/>
                <w:sz w:val="24"/>
                <w:szCs w:val="24"/>
                <w:lang w:eastAsia="zh-CN"/>
              </w:rPr>
            </w:pPr>
            <w:proofErr w:type="spellStart"/>
            <w:r w:rsidRPr="00B34846">
              <w:rPr>
                <w:rFonts w:ascii="Book Antiqua" w:eastAsia="Malgun Gothic" w:hAnsi="Book Antiqua"/>
                <w:kern w:val="0"/>
                <w:sz w:val="24"/>
                <w:szCs w:val="24"/>
              </w:rPr>
              <w:t>Morishita</w:t>
            </w:r>
            <w:proofErr w:type="spellEnd"/>
            <w:r w:rsidRPr="00B34846">
              <w:rPr>
                <w:rFonts w:ascii="Book Antiqua" w:eastAsia="Malgun Gothic" w:hAnsi="Book Antiqua"/>
                <w:kern w:val="0"/>
                <w:sz w:val="24"/>
                <w:szCs w:val="24"/>
              </w:rPr>
              <w:t xml:space="preserve">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[77]</w:t>
            </w:r>
            <w:r w:rsidRPr="004D6F52">
              <w:rPr>
                <w:rFonts w:ascii="Book Antiqua" w:hAnsi="Book Antiqua"/>
                <w:kern w:val="0"/>
                <w:sz w:val="24"/>
                <w:szCs w:val="24"/>
                <w:vertAlign w:val="superscript"/>
                <w:lang w:eastAsia="zh-CN"/>
              </w:rPr>
              <w:t>3</w:t>
            </w:r>
          </w:p>
        </w:tc>
        <w:tc>
          <w:tcPr>
            <w:tcW w:w="2835" w:type="dxa"/>
            <w:tcBorders>
              <w:top w:val="nil"/>
              <w:left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LC (HCV)</w:t>
            </w:r>
          </w:p>
        </w:tc>
        <w:tc>
          <w:tcPr>
            <w:tcW w:w="808" w:type="dxa"/>
            <w:tcBorders>
              <w:top w:val="nil"/>
              <w:left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135</w:t>
            </w:r>
          </w:p>
        </w:tc>
        <w:tc>
          <w:tcPr>
            <w:tcW w:w="2268" w:type="dxa"/>
            <w:tcBorders>
              <w:top w:val="nil"/>
              <w:left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ARFI (LS)</w:t>
            </w:r>
          </w:p>
        </w:tc>
        <w:tc>
          <w:tcPr>
            <w:tcW w:w="3544" w:type="dxa"/>
            <w:tcBorders>
              <w:top w:val="nil"/>
              <w:left w:val="nil"/>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Esophageal varices (high-risk)</w:t>
            </w:r>
          </w:p>
        </w:tc>
        <w:tc>
          <w:tcPr>
            <w:tcW w:w="2452" w:type="dxa"/>
            <w:tcBorders>
              <w:top w:val="nil"/>
              <w:left w:val="nil"/>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0.890 (0.868)</w:t>
            </w:r>
          </w:p>
        </w:tc>
      </w:tr>
      <w:tr w:rsidR="00AC2B3B" w:rsidRPr="004D6F52" w:rsidTr="007C7080">
        <w:trPr>
          <w:trHeight w:val="287"/>
        </w:trPr>
        <w:tc>
          <w:tcPr>
            <w:tcW w:w="2268" w:type="dxa"/>
            <w:tcBorders>
              <w:top w:val="nil"/>
              <w:left w:val="nil"/>
              <w:bottom w:val="single" w:sz="8" w:space="0" w:color="auto"/>
              <w:right w:val="nil"/>
            </w:tcBorders>
            <w:noWrap/>
          </w:tcPr>
          <w:p w:rsidR="00AC2B3B" w:rsidRPr="004D6F52" w:rsidRDefault="00AC2B3B" w:rsidP="00B34846">
            <w:pPr>
              <w:widowControl/>
              <w:wordWrap/>
              <w:autoSpaceDE/>
              <w:autoSpaceDN/>
              <w:spacing w:after="0" w:line="360" w:lineRule="auto"/>
              <w:rPr>
                <w:rFonts w:ascii="Book Antiqua" w:hAnsi="Book Antiqua"/>
                <w:kern w:val="0"/>
                <w:sz w:val="24"/>
                <w:szCs w:val="24"/>
                <w:lang w:eastAsia="zh-CN"/>
              </w:rPr>
            </w:pPr>
            <w:r w:rsidRPr="00B34846">
              <w:rPr>
                <w:rFonts w:ascii="Book Antiqua" w:eastAsia="Malgun Gothic" w:hAnsi="Book Antiqua"/>
                <w:kern w:val="0"/>
                <w:sz w:val="24"/>
                <w:szCs w:val="24"/>
              </w:rPr>
              <w:t xml:space="preserve">Takuma </w:t>
            </w:r>
            <w:r w:rsidRPr="00B34846">
              <w:rPr>
                <w:rFonts w:ascii="Book Antiqua" w:eastAsia="Malgun Gothic" w:hAnsi="Book Antiqua"/>
                <w:i/>
                <w:kern w:val="0"/>
                <w:sz w:val="24"/>
                <w:szCs w:val="24"/>
              </w:rPr>
              <w:t>et al</w:t>
            </w:r>
            <w:r w:rsidRPr="00B34846">
              <w:rPr>
                <w:rFonts w:ascii="Book Antiqua" w:eastAsia="Malgun Gothic" w:hAnsi="Book Antiqua"/>
                <w:noProof/>
                <w:kern w:val="0"/>
                <w:sz w:val="24"/>
                <w:szCs w:val="24"/>
                <w:vertAlign w:val="superscript"/>
              </w:rPr>
              <w:t>[78]</w:t>
            </w:r>
            <w:r w:rsidRPr="004D6F52">
              <w:rPr>
                <w:rFonts w:ascii="Book Antiqua" w:hAnsi="Book Antiqua"/>
                <w:kern w:val="0"/>
                <w:sz w:val="24"/>
                <w:szCs w:val="24"/>
                <w:vertAlign w:val="superscript"/>
                <w:lang w:eastAsia="zh-CN"/>
              </w:rPr>
              <w:t>3</w:t>
            </w:r>
          </w:p>
        </w:tc>
        <w:tc>
          <w:tcPr>
            <w:tcW w:w="2835" w:type="dxa"/>
            <w:tcBorders>
              <w:top w:val="nil"/>
              <w:left w:val="nil"/>
              <w:bottom w:val="single" w:sz="8" w:space="0" w:color="auto"/>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LC (mostly HCV)</w:t>
            </w:r>
          </w:p>
        </w:tc>
        <w:tc>
          <w:tcPr>
            <w:tcW w:w="808" w:type="dxa"/>
            <w:tcBorders>
              <w:top w:val="nil"/>
              <w:left w:val="nil"/>
              <w:bottom w:val="single" w:sz="8" w:space="0" w:color="auto"/>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340</w:t>
            </w:r>
          </w:p>
        </w:tc>
        <w:tc>
          <w:tcPr>
            <w:tcW w:w="2268" w:type="dxa"/>
            <w:tcBorders>
              <w:top w:val="nil"/>
              <w:left w:val="nil"/>
              <w:bottom w:val="single" w:sz="8" w:space="0" w:color="auto"/>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ARFI (SS, LS)</w:t>
            </w:r>
          </w:p>
        </w:tc>
        <w:tc>
          <w:tcPr>
            <w:tcW w:w="3544" w:type="dxa"/>
            <w:tcBorders>
              <w:top w:val="nil"/>
              <w:left w:val="nil"/>
              <w:bottom w:val="single" w:sz="8" w:space="0" w:color="auto"/>
              <w:right w:val="nil"/>
            </w:tcBorders>
            <w:noWrap/>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Esophageal varices (high-risk)</w:t>
            </w:r>
          </w:p>
        </w:tc>
        <w:tc>
          <w:tcPr>
            <w:tcW w:w="2452" w:type="dxa"/>
            <w:tcBorders>
              <w:top w:val="nil"/>
              <w:left w:val="nil"/>
              <w:bottom w:val="single" w:sz="8" w:space="0" w:color="auto"/>
              <w:right w:val="nil"/>
            </w:tcBorders>
          </w:tcPr>
          <w:p w:rsidR="00AC2B3B" w:rsidRPr="00B34846" w:rsidRDefault="00AC2B3B" w:rsidP="00B34846">
            <w:pPr>
              <w:widowControl/>
              <w:wordWrap/>
              <w:autoSpaceDE/>
              <w:autoSpaceDN/>
              <w:spacing w:after="0" w:line="360" w:lineRule="auto"/>
              <w:rPr>
                <w:rFonts w:ascii="Book Antiqua" w:eastAsia="Malgun Gothic" w:hAnsi="Book Antiqua"/>
                <w:kern w:val="0"/>
                <w:sz w:val="24"/>
                <w:szCs w:val="24"/>
              </w:rPr>
            </w:pPr>
            <w:r w:rsidRPr="00B34846">
              <w:rPr>
                <w:rFonts w:ascii="Book Antiqua" w:eastAsia="Malgun Gothic" w:hAnsi="Book Antiqua"/>
                <w:kern w:val="0"/>
                <w:sz w:val="24"/>
                <w:szCs w:val="24"/>
              </w:rPr>
              <w:t>0.993 (0.930)</w:t>
            </w:r>
          </w:p>
        </w:tc>
      </w:tr>
    </w:tbl>
    <w:p w:rsidR="00AC2B3B" w:rsidRPr="00B34846" w:rsidRDefault="00AC2B3B" w:rsidP="00B34846">
      <w:pPr>
        <w:wordWrap/>
        <w:spacing w:after="0" w:line="360" w:lineRule="auto"/>
        <w:rPr>
          <w:rFonts w:ascii="Book Antiqua" w:hAnsi="Book Antiqua"/>
          <w:b/>
          <w:sz w:val="24"/>
          <w:szCs w:val="24"/>
        </w:rPr>
      </w:pPr>
      <w:r w:rsidRPr="00B34846">
        <w:rPr>
          <w:rFonts w:ascii="Book Antiqua" w:hAnsi="Book Antiqua"/>
          <w:kern w:val="0"/>
          <w:sz w:val="24"/>
          <w:szCs w:val="24"/>
          <w:vertAlign w:val="superscript"/>
          <w:lang w:eastAsia="zh-CN"/>
        </w:rPr>
        <w:t>1</w:t>
      </w:r>
      <w:r w:rsidRPr="00B34846">
        <w:rPr>
          <w:rFonts w:ascii="Book Antiqua" w:eastAsia="Malgun Gothic" w:hAnsi="Book Antiqua"/>
          <w:kern w:val="0"/>
          <w:sz w:val="24"/>
          <w:szCs w:val="24"/>
        </w:rPr>
        <w:t>Underlined denotes main assessment modality</w:t>
      </w:r>
      <w:r w:rsidRPr="00B34846">
        <w:rPr>
          <w:rFonts w:ascii="Book Antiqua" w:hAnsi="Book Antiqua"/>
          <w:kern w:val="0"/>
          <w:sz w:val="24"/>
          <w:szCs w:val="24"/>
          <w:lang w:eastAsia="zh-CN"/>
        </w:rPr>
        <w:t xml:space="preserve">; </w:t>
      </w:r>
      <w:r w:rsidRPr="00B34846">
        <w:rPr>
          <w:rFonts w:ascii="Book Antiqua" w:hAnsi="Book Antiqua"/>
          <w:kern w:val="0"/>
          <w:sz w:val="24"/>
          <w:szCs w:val="24"/>
          <w:vertAlign w:val="superscript"/>
          <w:lang w:eastAsia="zh-CN"/>
        </w:rPr>
        <w:t>2</w:t>
      </w:r>
      <w:r w:rsidRPr="00B34846">
        <w:rPr>
          <w:rFonts w:ascii="Book Antiqua" w:eastAsia="Malgun Gothic" w:hAnsi="Book Antiqua"/>
          <w:kern w:val="0"/>
          <w:sz w:val="24"/>
          <w:szCs w:val="24"/>
        </w:rPr>
        <w:t xml:space="preserve">Meta-analysis; </w:t>
      </w:r>
      <w:r w:rsidRPr="00B34846">
        <w:rPr>
          <w:rFonts w:ascii="Book Antiqua" w:hAnsi="Book Antiqua"/>
          <w:kern w:val="0"/>
          <w:sz w:val="24"/>
          <w:szCs w:val="24"/>
          <w:vertAlign w:val="superscript"/>
          <w:lang w:eastAsia="zh-CN"/>
        </w:rPr>
        <w:t>3</w:t>
      </w:r>
      <w:r w:rsidRPr="00B34846">
        <w:rPr>
          <w:rFonts w:ascii="Book Antiqua" w:eastAsia="Malgun Gothic" w:hAnsi="Book Antiqua"/>
          <w:kern w:val="0"/>
          <w:sz w:val="24"/>
          <w:szCs w:val="24"/>
        </w:rPr>
        <w:t xml:space="preserve">Cross-sectional study. </w:t>
      </w:r>
      <w:r w:rsidRPr="00B34846">
        <w:rPr>
          <w:rFonts w:ascii="Book Antiqua" w:hAnsi="Book Antiqua"/>
          <w:sz w:val="24"/>
          <w:szCs w:val="24"/>
        </w:rPr>
        <w:t xml:space="preserve">AUROC: Area-under-the-receiver-operating curve; LC: Liver cirrhosis; CLD: Chronic liver disease; HBV: Hepatitis B virus; HCV: Hepatitis C virus; T: Training set; V: Validation set; LSPS: Liver stiffness-spleen diameter to platelet ratio score; LS: Liver stiffness; ASPRI: Age-spleen-platelet ratio index; ELF: European Liver Fibrosis; FT: </w:t>
      </w:r>
      <w:proofErr w:type="spellStart"/>
      <w:r w:rsidRPr="00B34846">
        <w:rPr>
          <w:rFonts w:ascii="Book Antiqua" w:hAnsi="Book Antiqua"/>
          <w:sz w:val="24"/>
          <w:szCs w:val="24"/>
        </w:rPr>
        <w:t>Fibrotest</w:t>
      </w:r>
      <w:proofErr w:type="spellEnd"/>
      <w:r w:rsidRPr="00B34846">
        <w:rPr>
          <w:rFonts w:ascii="Book Antiqua" w:hAnsi="Book Antiqua"/>
          <w:sz w:val="24"/>
          <w:szCs w:val="24"/>
        </w:rPr>
        <w:t xml:space="preserve">; APRI: Aspartate aminotransferase to platelet ratio index; ARFI: Acoustic radiation force impulse; SS: Spleen stiffness; </w:t>
      </w:r>
      <w:r w:rsidRPr="00B34846">
        <w:rPr>
          <w:rFonts w:ascii="Book Antiqua" w:eastAsia="Malgun Gothic" w:hAnsi="Book Antiqua"/>
          <w:kern w:val="0"/>
          <w:sz w:val="24"/>
          <w:szCs w:val="24"/>
        </w:rPr>
        <w:t>N/A: Not available</w:t>
      </w:r>
      <w:r w:rsidRPr="00B34846">
        <w:rPr>
          <w:rFonts w:ascii="Book Antiqua" w:hAnsi="Book Antiqua"/>
          <w:sz w:val="24"/>
          <w:szCs w:val="24"/>
        </w:rPr>
        <w:t>.</w:t>
      </w:r>
      <w:r w:rsidRPr="00B34846">
        <w:rPr>
          <w:rFonts w:ascii="Book Antiqua" w:eastAsia="Malgun Gothic" w:hAnsi="Book Antiqua"/>
          <w:kern w:val="0"/>
          <w:sz w:val="24"/>
          <w:szCs w:val="24"/>
        </w:rPr>
        <w:t xml:space="preserve"> </w:t>
      </w:r>
    </w:p>
    <w:p w:rsidR="00AC2B3B" w:rsidRPr="00B34846" w:rsidRDefault="00AC2B3B" w:rsidP="00B34846">
      <w:pPr>
        <w:wordWrap/>
        <w:spacing w:after="0" w:line="360" w:lineRule="auto"/>
        <w:rPr>
          <w:rFonts w:ascii="Book Antiqua" w:hAnsi="Book Antiqua"/>
          <w:i/>
          <w:sz w:val="24"/>
          <w:szCs w:val="24"/>
        </w:rPr>
      </w:pPr>
    </w:p>
    <w:sectPr w:rsidR="00AC2B3B" w:rsidRPr="00B34846" w:rsidSect="007C7080">
      <w:pgSz w:w="11906" w:h="16838"/>
      <w:pgMar w:top="1440" w:right="1077" w:bottom="1440" w:left="107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22" w:rsidRDefault="00A57B22">
      <w:pPr>
        <w:spacing w:after="0" w:line="240" w:lineRule="auto"/>
      </w:pPr>
      <w:r>
        <w:separator/>
      </w:r>
    </w:p>
  </w:endnote>
  <w:endnote w:type="continuationSeparator" w:id="0">
    <w:p w:rsidR="00A57B22" w:rsidRDefault="00A5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HYSinMyeongJo-Medium">
    <w:altName w:val="Malgun Gothic"/>
    <w:panose1 w:val="00000000000000000000"/>
    <w:charset w:val="81"/>
    <w:family w:val="roman"/>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3B" w:rsidRDefault="00A57B22">
    <w:pPr>
      <w:pStyle w:val="a4"/>
      <w:jc w:val="center"/>
    </w:pPr>
    <w:r>
      <w:fldChar w:fldCharType="begin"/>
    </w:r>
    <w:r>
      <w:instrText xml:space="preserve"> PAGE   \* MERGEFORMAT </w:instrText>
    </w:r>
    <w:r>
      <w:fldChar w:fldCharType="separate"/>
    </w:r>
    <w:r w:rsidR="00667328">
      <w:rPr>
        <w:noProof/>
      </w:rPr>
      <w:t>29</w:t>
    </w:r>
    <w:r>
      <w:rPr>
        <w:noProof/>
      </w:rPr>
      <w:fldChar w:fldCharType="end"/>
    </w:r>
  </w:p>
  <w:p w:rsidR="00AC2B3B" w:rsidRDefault="00AC2B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22" w:rsidRDefault="00A57B22">
      <w:pPr>
        <w:spacing w:after="0" w:line="240" w:lineRule="auto"/>
      </w:pPr>
      <w:r>
        <w:separator/>
      </w:r>
    </w:p>
  </w:footnote>
  <w:footnote w:type="continuationSeparator" w:id="0">
    <w:p w:rsidR="00A57B22" w:rsidRDefault="00A57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A6D"/>
    <w:multiLevelType w:val="hybridMultilevel"/>
    <w:tmpl w:val="789EBC62"/>
    <w:lvl w:ilvl="0" w:tplc="2B8E66A6">
      <w:numFmt w:val="bullet"/>
      <w:lvlText w:val="-"/>
      <w:lvlJc w:val="left"/>
      <w:pPr>
        <w:ind w:left="760" w:hanging="360"/>
      </w:pPr>
      <w:rPr>
        <w:rFonts w:ascii="Times New Roman" w:eastAsia="宋体"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 ???? ???? ???¡­a?????? ?¨ª?? ?¨ª?? "/>
  </w:docVars>
  <w:rsids>
    <w:rsidRoot w:val="007B6BCA"/>
    <w:rsid w:val="00021D4F"/>
    <w:rsid w:val="000A3D5E"/>
    <w:rsid w:val="0016324C"/>
    <w:rsid w:val="001641EF"/>
    <w:rsid w:val="00280254"/>
    <w:rsid w:val="002C6E6C"/>
    <w:rsid w:val="00302B70"/>
    <w:rsid w:val="003834BA"/>
    <w:rsid w:val="003918F1"/>
    <w:rsid w:val="003A573E"/>
    <w:rsid w:val="004512F2"/>
    <w:rsid w:val="004B2A42"/>
    <w:rsid w:val="004D6F52"/>
    <w:rsid w:val="005F27E2"/>
    <w:rsid w:val="00602A8A"/>
    <w:rsid w:val="0066098F"/>
    <w:rsid w:val="00667328"/>
    <w:rsid w:val="00670BC9"/>
    <w:rsid w:val="00753404"/>
    <w:rsid w:val="007B6BCA"/>
    <w:rsid w:val="007C7080"/>
    <w:rsid w:val="008B635C"/>
    <w:rsid w:val="00932600"/>
    <w:rsid w:val="0099123E"/>
    <w:rsid w:val="00A57B22"/>
    <w:rsid w:val="00A74FA5"/>
    <w:rsid w:val="00A8381B"/>
    <w:rsid w:val="00AC2B3B"/>
    <w:rsid w:val="00B17376"/>
    <w:rsid w:val="00B34846"/>
    <w:rsid w:val="00D5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CA"/>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B6BCA"/>
    <w:pPr>
      <w:tabs>
        <w:tab w:val="center" w:pos="4513"/>
        <w:tab w:val="right" w:pos="9026"/>
      </w:tabs>
      <w:snapToGrid w:val="0"/>
    </w:pPr>
  </w:style>
  <w:style w:type="character" w:customStyle="1" w:styleId="Char">
    <w:name w:val="页眉 Char"/>
    <w:basedOn w:val="a0"/>
    <w:link w:val="a3"/>
    <w:uiPriority w:val="99"/>
    <w:locked/>
    <w:rsid w:val="007B6BCA"/>
    <w:rPr>
      <w:rFonts w:cs="Times New Roman"/>
    </w:rPr>
  </w:style>
  <w:style w:type="paragraph" w:styleId="a4">
    <w:name w:val="footer"/>
    <w:basedOn w:val="a"/>
    <w:link w:val="Char0"/>
    <w:uiPriority w:val="99"/>
    <w:rsid w:val="007B6BCA"/>
    <w:pPr>
      <w:tabs>
        <w:tab w:val="center" w:pos="4513"/>
        <w:tab w:val="right" w:pos="9026"/>
      </w:tabs>
      <w:snapToGrid w:val="0"/>
    </w:pPr>
  </w:style>
  <w:style w:type="character" w:customStyle="1" w:styleId="Char0">
    <w:name w:val="页脚 Char"/>
    <w:basedOn w:val="a0"/>
    <w:link w:val="a4"/>
    <w:uiPriority w:val="99"/>
    <w:locked/>
    <w:rsid w:val="007B6BCA"/>
    <w:rPr>
      <w:rFonts w:cs="Times New Roman"/>
    </w:rPr>
  </w:style>
  <w:style w:type="paragraph" w:styleId="a5">
    <w:name w:val="Balloon Text"/>
    <w:basedOn w:val="a"/>
    <w:link w:val="Char1"/>
    <w:uiPriority w:val="99"/>
    <w:semiHidden/>
    <w:rsid w:val="007B6BCA"/>
    <w:pPr>
      <w:spacing w:after="0" w:line="240" w:lineRule="auto"/>
    </w:pPr>
    <w:rPr>
      <w:sz w:val="18"/>
      <w:szCs w:val="18"/>
    </w:rPr>
  </w:style>
  <w:style w:type="character" w:customStyle="1" w:styleId="Char1">
    <w:name w:val="批注框文本 Char"/>
    <w:basedOn w:val="a0"/>
    <w:link w:val="a5"/>
    <w:uiPriority w:val="99"/>
    <w:semiHidden/>
    <w:locked/>
    <w:rsid w:val="007B6BCA"/>
    <w:rPr>
      <w:rFonts w:ascii="Malgun Gothic" w:eastAsia="宋体" w:hAnsi="Malgun Gothic" w:cs="Times New Roman"/>
      <w:sz w:val="18"/>
      <w:szCs w:val="18"/>
    </w:rPr>
  </w:style>
  <w:style w:type="paragraph" w:styleId="a6">
    <w:name w:val="List Paragraph"/>
    <w:basedOn w:val="a"/>
    <w:uiPriority w:val="99"/>
    <w:qFormat/>
    <w:rsid w:val="007B6BCA"/>
    <w:pPr>
      <w:ind w:leftChars="400" w:left="800"/>
    </w:pPr>
  </w:style>
  <w:style w:type="paragraph" w:customStyle="1" w:styleId="EndNoteBibliographyTitle">
    <w:name w:val="EndNote Bibliography Title"/>
    <w:basedOn w:val="a"/>
    <w:link w:val="EndNoteBibliographyTitleChar"/>
    <w:uiPriority w:val="99"/>
    <w:rsid w:val="007B6BCA"/>
    <w:pPr>
      <w:spacing w:after="0"/>
      <w:jc w:val="center"/>
    </w:pPr>
    <w:rPr>
      <w:rFonts w:eastAsia="Malgun Gothic"/>
      <w:noProof/>
    </w:rPr>
  </w:style>
  <w:style w:type="character" w:customStyle="1" w:styleId="EndNoteBibliographyTitleChar">
    <w:name w:val="EndNote Bibliography Title Char"/>
    <w:basedOn w:val="a0"/>
    <w:link w:val="EndNoteBibliographyTitle"/>
    <w:uiPriority w:val="99"/>
    <w:locked/>
    <w:rsid w:val="007B6BCA"/>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7B6BCA"/>
    <w:pPr>
      <w:spacing w:line="240" w:lineRule="auto"/>
    </w:pPr>
    <w:rPr>
      <w:rFonts w:eastAsia="Malgun Gothic"/>
      <w:noProof/>
    </w:rPr>
  </w:style>
  <w:style w:type="character" w:customStyle="1" w:styleId="EndNoteBibliographyChar">
    <w:name w:val="EndNote Bibliography Char"/>
    <w:basedOn w:val="a0"/>
    <w:link w:val="EndNoteBibliography"/>
    <w:uiPriority w:val="99"/>
    <w:locked/>
    <w:rsid w:val="007B6BCA"/>
    <w:rPr>
      <w:rFonts w:ascii="Malgun Gothic" w:eastAsia="Malgun Gothic" w:hAnsi="Malgun Gothic" w:cs="Times New Roman"/>
      <w:noProof/>
    </w:rPr>
  </w:style>
  <w:style w:type="character" w:styleId="a7">
    <w:name w:val="Hyperlink"/>
    <w:basedOn w:val="a0"/>
    <w:uiPriority w:val="99"/>
    <w:rsid w:val="007B6BCA"/>
    <w:rPr>
      <w:rFonts w:cs="Times New Roman"/>
      <w:color w:val="0563C1"/>
      <w:u w:val="single"/>
    </w:rPr>
  </w:style>
  <w:style w:type="character" w:styleId="a8">
    <w:name w:val="annotation reference"/>
    <w:basedOn w:val="a0"/>
    <w:uiPriority w:val="99"/>
    <w:semiHidden/>
    <w:rsid w:val="007B6BCA"/>
    <w:rPr>
      <w:rFonts w:cs="Times New Roman"/>
      <w:sz w:val="16"/>
      <w:szCs w:val="16"/>
    </w:rPr>
  </w:style>
  <w:style w:type="paragraph" w:styleId="a9">
    <w:name w:val="annotation text"/>
    <w:basedOn w:val="a"/>
    <w:link w:val="Char2"/>
    <w:uiPriority w:val="99"/>
    <w:rsid w:val="007B6BCA"/>
    <w:pPr>
      <w:spacing w:line="240" w:lineRule="auto"/>
    </w:pPr>
    <w:rPr>
      <w:szCs w:val="20"/>
    </w:rPr>
  </w:style>
  <w:style w:type="character" w:customStyle="1" w:styleId="Char2">
    <w:name w:val="批注文字 Char"/>
    <w:basedOn w:val="a0"/>
    <w:link w:val="a9"/>
    <w:uiPriority w:val="99"/>
    <w:locked/>
    <w:rsid w:val="007B6BCA"/>
    <w:rPr>
      <w:rFonts w:cs="Times New Roman"/>
      <w:sz w:val="20"/>
      <w:szCs w:val="20"/>
    </w:rPr>
  </w:style>
  <w:style w:type="paragraph" w:styleId="aa">
    <w:name w:val="annotation subject"/>
    <w:basedOn w:val="a9"/>
    <w:next w:val="a9"/>
    <w:link w:val="Char3"/>
    <w:uiPriority w:val="99"/>
    <w:semiHidden/>
    <w:rsid w:val="007B6BCA"/>
    <w:rPr>
      <w:b/>
      <w:bCs/>
    </w:rPr>
  </w:style>
  <w:style w:type="character" w:customStyle="1" w:styleId="Char3">
    <w:name w:val="批注主题 Char"/>
    <w:basedOn w:val="Char2"/>
    <w:link w:val="aa"/>
    <w:uiPriority w:val="99"/>
    <w:semiHidden/>
    <w:locked/>
    <w:rsid w:val="007B6BCA"/>
    <w:rPr>
      <w:rFonts w:cs="Times New Roman"/>
      <w:b/>
      <w:bCs/>
      <w:sz w:val="20"/>
      <w:szCs w:val="20"/>
    </w:rPr>
  </w:style>
  <w:style w:type="paragraph" w:styleId="ab">
    <w:name w:val="Revision"/>
    <w:hidden/>
    <w:uiPriority w:val="99"/>
    <w:semiHidden/>
    <w:rsid w:val="007B6BCA"/>
    <w:rPr>
      <w:sz w:val="20"/>
      <w:lang w:eastAsia="ko-KR"/>
    </w:rPr>
  </w:style>
  <w:style w:type="paragraph" w:customStyle="1" w:styleId="Predefinito">
    <w:name w:val="Predefinito"/>
    <w:uiPriority w:val="99"/>
    <w:rsid w:val="00B17376"/>
    <w:pPr>
      <w:widowControl w:val="0"/>
      <w:autoSpaceDN w:val="0"/>
      <w:adjustRightInd w:val="0"/>
      <w:spacing w:after="200" w:line="276" w:lineRule="auto"/>
    </w:pPr>
    <w:rPr>
      <w:rFonts w:ascii="Calibri" w:hAnsi="Calibri" w:cs="Calibri"/>
      <w:kern w:val="1"/>
      <w:sz w:val="22"/>
      <w:lang w:val="it-IT" w:eastAsia="en-US"/>
    </w:rPr>
  </w:style>
  <w:style w:type="paragraph" w:styleId="ac">
    <w:name w:val="Plain Text"/>
    <w:basedOn w:val="a"/>
    <w:link w:val="Char4"/>
    <w:uiPriority w:val="99"/>
    <w:rsid w:val="00B17376"/>
    <w:pPr>
      <w:wordWrap/>
      <w:autoSpaceDE/>
      <w:autoSpaceDN/>
      <w:spacing w:after="0" w:line="240" w:lineRule="auto"/>
    </w:pPr>
    <w:rPr>
      <w:rFonts w:ascii="宋体" w:hAnsi="Courier New" w:cs="Courier New"/>
      <w:sz w:val="21"/>
      <w:szCs w:val="21"/>
      <w:lang w:eastAsia="zh-CN"/>
    </w:rPr>
  </w:style>
  <w:style w:type="character" w:customStyle="1" w:styleId="Char4">
    <w:name w:val="纯文本 Char"/>
    <w:basedOn w:val="a0"/>
    <w:link w:val="ac"/>
    <w:uiPriority w:val="99"/>
    <w:locked/>
    <w:rsid w:val="00B17376"/>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CA"/>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B6BCA"/>
    <w:pPr>
      <w:tabs>
        <w:tab w:val="center" w:pos="4513"/>
        <w:tab w:val="right" w:pos="9026"/>
      </w:tabs>
      <w:snapToGrid w:val="0"/>
    </w:pPr>
  </w:style>
  <w:style w:type="character" w:customStyle="1" w:styleId="Char">
    <w:name w:val="页眉 Char"/>
    <w:basedOn w:val="a0"/>
    <w:link w:val="a3"/>
    <w:uiPriority w:val="99"/>
    <w:locked/>
    <w:rsid w:val="007B6BCA"/>
    <w:rPr>
      <w:rFonts w:cs="Times New Roman"/>
    </w:rPr>
  </w:style>
  <w:style w:type="paragraph" w:styleId="a4">
    <w:name w:val="footer"/>
    <w:basedOn w:val="a"/>
    <w:link w:val="Char0"/>
    <w:uiPriority w:val="99"/>
    <w:rsid w:val="007B6BCA"/>
    <w:pPr>
      <w:tabs>
        <w:tab w:val="center" w:pos="4513"/>
        <w:tab w:val="right" w:pos="9026"/>
      </w:tabs>
      <w:snapToGrid w:val="0"/>
    </w:pPr>
  </w:style>
  <w:style w:type="character" w:customStyle="1" w:styleId="Char0">
    <w:name w:val="页脚 Char"/>
    <w:basedOn w:val="a0"/>
    <w:link w:val="a4"/>
    <w:uiPriority w:val="99"/>
    <w:locked/>
    <w:rsid w:val="007B6BCA"/>
    <w:rPr>
      <w:rFonts w:cs="Times New Roman"/>
    </w:rPr>
  </w:style>
  <w:style w:type="paragraph" w:styleId="a5">
    <w:name w:val="Balloon Text"/>
    <w:basedOn w:val="a"/>
    <w:link w:val="Char1"/>
    <w:uiPriority w:val="99"/>
    <w:semiHidden/>
    <w:rsid w:val="007B6BCA"/>
    <w:pPr>
      <w:spacing w:after="0" w:line="240" w:lineRule="auto"/>
    </w:pPr>
    <w:rPr>
      <w:sz w:val="18"/>
      <w:szCs w:val="18"/>
    </w:rPr>
  </w:style>
  <w:style w:type="character" w:customStyle="1" w:styleId="Char1">
    <w:name w:val="批注框文本 Char"/>
    <w:basedOn w:val="a0"/>
    <w:link w:val="a5"/>
    <w:uiPriority w:val="99"/>
    <w:semiHidden/>
    <w:locked/>
    <w:rsid w:val="007B6BCA"/>
    <w:rPr>
      <w:rFonts w:ascii="Malgun Gothic" w:eastAsia="宋体" w:hAnsi="Malgun Gothic" w:cs="Times New Roman"/>
      <w:sz w:val="18"/>
      <w:szCs w:val="18"/>
    </w:rPr>
  </w:style>
  <w:style w:type="paragraph" w:styleId="a6">
    <w:name w:val="List Paragraph"/>
    <w:basedOn w:val="a"/>
    <w:uiPriority w:val="99"/>
    <w:qFormat/>
    <w:rsid w:val="007B6BCA"/>
    <w:pPr>
      <w:ind w:leftChars="400" w:left="800"/>
    </w:pPr>
  </w:style>
  <w:style w:type="paragraph" w:customStyle="1" w:styleId="EndNoteBibliographyTitle">
    <w:name w:val="EndNote Bibliography Title"/>
    <w:basedOn w:val="a"/>
    <w:link w:val="EndNoteBibliographyTitleChar"/>
    <w:uiPriority w:val="99"/>
    <w:rsid w:val="007B6BCA"/>
    <w:pPr>
      <w:spacing w:after="0"/>
      <w:jc w:val="center"/>
    </w:pPr>
    <w:rPr>
      <w:rFonts w:eastAsia="Malgun Gothic"/>
      <w:noProof/>
    </w:rPr>
  </w:style>
  <w:style w:type="character" w:customStyle="1" w:styleId="EndNoteBibliographyTitleChar">
    <w:name w:val="EndNote Bibliography Title Char"/>
    <w:basedOn w:val="a0"/>
    <w:link w:val="EndNoteBibliographyTitle"/>
    <w:uiPriority w:val="99"/>
    <w:locked/>
    <w:rsid w:val="007B6BCA"/>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7B6BCA"/>
    <w:pPr>
      <w:spacing w:line="240" w:lineRule="auto"/>
    </w:pPr>
    <w:rPr>
      <w:rFonts w:eastAsia="Malgun Gothic"/>
      <w:noProof/>
    </w:rPr>
  </w:style>
  <w:style w:type="character" w:customStyle="1" w:styleId="EndNoteBibliographyChar">
    <w:name w:val="EndNote Bibliography Char"/>
    <w:basedOn w:val="a0"/>
    <w:link w:val="EndNoteBibliography"/>
    <w:uiPriority w:val="99"/>
    <w:locked/>
    <w:rsid w:val="007B6BCA"/>
    <w:rPr>
      <w:rFonts w:ascii="Malgun Gothic" w:eastAsia="Malgun Gothic" w:hAnsi="Malgun Gothic" w:cs="Times New Roman"/>
      <w:noProof/>
    </w:rPr>
  </w:style>
  <w:style w:type="character" w:styleId="a7">
    <w:name w:val="Hyperlink"/>
    <w:basedOn w:val="a0"/>
    <w:uiPriority w:val="99"/>
    <w:rsid w:val="007B6BCA"/>
    <w:rPr>
      <w:rFonts w:cs="Times New Roman"/>
      <w:color w:val="0563C1"/>
      <w:u w:val="single"/>
    </w:rPr>
  </w:style>
  <w:style w:type="character" w:styleId="a8">
    <w:name w:val="annotation reference"/>
    <w:basedOn w:val="a0"/>
    <w:uiPriority w:val="99"/>
    <w:semiHidden/>
    <w:rsid w:val="007B6BCA"/>
    <w:rPr>
      <w:rFonts w:cs="Times New Roman"/>
      <w:sz w:val="16"/>
      <w:szCs w:val="16"/>
    </w:rPr>
  </w:style>
  <w:style w:type="paragraph" w:styleId="a9">
    <w:name w:val="annotation text"/>
    <w:basedOn w:val="a"/>
    <w:link w:val="Char2"/>
    <w:uiPriority w:val="99"/>
    <w:rsid w:val="007B6BCA"/>
    <w:pPr>
      <w:spacing w:line="240" w:lineRule="auto"/>
    </w:pPr>
    <w:rPr>
      <w:szCs w:val="20"/>
    </w:rPr>
  </w:style>
  <w:style w:type="character" w:customStyle="1" w:styleId="Char2">
    <w:name w:val="批注文字 Char"/>
    <w:basedOn w:val="a0"/>
    <w:link w:val="a9"/>
    <w:uiPriority w:val="99"/>
    <w:locked/>
    <w:rsid w:val="007B6BCA"/>
    <w:rPr>
      <w:rFonts w:cs="Times New Roman"/>
      <w:sz w:val="20"/>
      <w:szCs w:val="20"/>
    </w:rPr>
  </w:style>
  <w:style w:type="paragraph" w:styleId="aa">
    <w:name w:val="annotation subject"/>
    <w:basedOn w:val="a9"/>
    <w:next w:val="a9"/>
    <w:link w:val="Char3"/>
    <w:uiPriority w:val="99"/>
    <w:semiHidden/>
    <w:rsid w:val="007B6BCA"/>
    <w:rPr>
      <w:b/>
      <w:bCs/>
    </w:rPr>
  </w:style>
  <w:style w:type="character" w:customStyle="1" w:styleId="Char3">
    <w:name w:val="批注主题 Char"/>
    <w:basedOn w:val="Char2"/>
    <w:link w:val="aa"/>
    <w:uiPriority w:val="99"/>
    <w:semiHidden/>
    <w:locked/>
    <w:rsid w:val="007B6BCA"/>
    <w:rPr>
      <w:rFonts w:cs="Times New Roman"/>
      <w:b/>
      <w:bCs/>
      <w:sz w:val="20"/>
      <w:szCs w:val="20"/>
    </w:rPr>
  </w:style>
  <w:style w:type="paragraph" w:styleId="ab">
    <w:name w:val="Revision"/>
    <w:hidden/>
    <w:uiPriority w:val="99"/>
    <w:semiHidden/>
    <w:rsid w:val="007B6BCA"/>
    <w:rPr>
      <w:sz w:val="20"/>
      <w:lang w:eastAsia="ko-KR"/>
    </w:rPr>
  </w:style>
  <w:style w:type="paragraph" w:customStyle="1" w:styleId="Predefinito">
    <w:name w:val="Predefinito"/>
    <w:uiPriority w:val="99"/>
    <w:rsid w:val="00B17376"/>
    <w:pPr>
      <w:widowControl w:val="0"/>
      <w:autoSpaceDN w:val="0"/>
      <w:adjustRightInd w:val="0"/>
      <w:spacing w:after="200" w:line="276" w:lineRule="auto"/>
    </w:pPr>
    <w:rPr>
      <w:rFonts w:ascii="Calibri" w:hAnsi="Calibri" w:cs="Calibri"/>
      <w:kern w:val="1"/>
      <w:sz w:val="22"/>
      <w:lang w:val="it-IT" w:eastAsia="en-US"/>
    </w:rPr>
  </w:style>
  <w:style w:type="paragraph" w:styleId="ac">
    <w:name w:val="Plain Text"/>
    <w:basedOn w:val="a"/>
    <w:link w:val="Char4"/>
    <w:uiPriority w:val="99"/>
    <w:rsid w:val="00B17376"/>
    <w:pPr>
      <w:wordWrap/>
      <w:autoSpaceDE/>
      <w:autoSpaceDN/>
      <w:spacing w:after="0" w:line="240" w:lineRule="auto"/>
    </w:pPr>
    <w:rPr>
      <w:rFonts w:ascii="宋体" w:hAnsi="Courier New" w:cs="Courier New"/>
      <w:sz w:val="21"/>
      <w:szCs w:val="21"/>
      <w:lang w:eastAsia="zh-CN"/>
    </w:rPr>
  </w:style>
  <w:style w:type="character" w:customStyle="1" w:styleId="Char4">
    <w:name w:val="纯文本 Char"/>
    <w:basedOn w:val="a0"/>
    <w:link w:val="ac"/>
    <w:uiPriority w:val="99"/>
    <w:locked/>
    <w:rsid w:val="00B17376"/>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8278">
      <w:marLeft w:val="0"/>
      <w:marRight w:val="0"/>
      <w:marTop w:val="0"/>
      <w:marBottom w:val="0"/>
      <w:divBdr>
        <w:top w:val="none" w:sz="0" w:space="0" w:color="auto"/>
        <w:left w:val="none" w:sz="0" w:space="0" w:color="auto"/>
        <w:bottom w:val="none" w:sz="0" w:space="0" w:color="auto"/>
        <w:right w:val="none" w:sz="0" w:space="0" w:color="auto"/>
      </w:divBdr>
      <w:divsChild>
        <w:div w:id="150368262">
          <w:marLeft w:val="0"/>
          <w:marRight w:val="0"/>
          <w:marTop w:val="0"/>
          <w:marBottom w:val="0"/>
          <w:divBdr>
            <w:top w:val="none" w:sz="0" w:space="0" w:color="auto"/>
            <w:left w:val="none" w:sz="0" w:space="0" w:color="auto"/>
            <w:bottom w:val="none" w:sz="0" w:space="0" w:color="auto"/>
            <w:right w:val="none" w:sz="0" w:space="0" w:color="auto"/>
          </w:divBdr>
          <w:divsChild>
            <w:div w:id="150368241">
              <w:marLeft w:val="0"/>
              <w:marRight w:val="0"/>
              <w:marTop w:val="0"/>
              <w:marBottom w:val="0"/>
              <w:divBdr>
                <w:top w:val="none" w:sz="0" w:space="0" w:color="auto"/>
                <w:left w:val="none" w:sz="0" w:space="0" w:color="auto"/>
                <w:bottom w:val="none" w:sz="0" w:space="0" w:color="auto"/>
                <w:right w:val="none" w:sz="0" w:space="0" w:color="auto"/>
              </w:divBdr>
            </w:div>
            <w:div w:id="150368242">
              <w:marLeft w:val="0"/>
              <w:marRight w:val="0"/>
              <w:marTop w:val="0"/>
              <w:marBottom w:val="0"/>
              <w:divBdr>
                <w:top w:val="none" w:sz="0" w:space="0" w:color="auto"/>
                <w:left w:val="none" w:sz="0" w:space="0" w:color="auto"/>
                <w:bottom w:val="none" w:sz="0" w:space="0" w:color="auto"/>
                <w:right w:val="none" w:sz="0" w:space="0" w:color="auto"/>
              </w:divBdr>
            </w:div>
            <w:div w:id="150368243">
              <w:marLeft w:val="0"/>
              <w:marRight w:val="0"/>
              <w:marTop w:val="0"/>
              <w:marBottom w:val="0"/>
              <w:divBdr>
                <w:top w:val="none" w:sz="0" w:space="0" w:color="auto"/>
                <w:left w:val="none" w:sz="0" w:space="0" w:color="auto"/>
                <w:bottom w:val="none" w:sz="0" w:space="0" w:color="auto"/>
                <w:right w:val="none" w:sz="0" w:space="0" w:color="auto"/>
              </w:divBdr>
            </w:div>
            <w:div w:id="150368244">
              <w:marLeft w:val="0"/>
              <w:marRight w:val="0"/>
              <w:marTop w:val="0"/>
              <w:marBottom w:val="0"/>
              <w:divBdr>
                <w:top w:val="none" w:sz="0" w:space="0" w:color="auto"/>
                <w:left w:val="none" w:sz="0" w:space="0" w:color="auto"/>
                <w:bottom w:val="none" w:sz="0" w:space="0" w:color="auto"/>
                <w:right w:val="none" w:sz="0" w:space="0" w:color="auto"/>
              </w:divBdr>
            </w:div>
            <w:div w:id="150368245">
              <w:marLeft w:val="0"/>
              <w:marRight w:val="0"/>
              <w:marTop w:val="0"/>
              <w:marBottom w:val="0"/>
              <w:divBdr>
                <w:top w:val="none" w:sz="0" w:space="0" w:color="auto"/>
                <w:left w:val="none" w:sz="0" w:space="0" w:color="auto"/>
                <w:bottom w:val="none" w:sz="0" w:space="0" w:color="auto"/>
                <w:right w:val="none" w:sz="0" w:space="0" w:color="auto"/>
              </w:divBdr>
            </w:div>
            <w:div w:id="150368246">
              <w:marLeft w:val="0"/>
              <w:marRight w:val="0"/>
              <w:marTop w:val="0"/>
              <w:marBottom w:val="0"/>
              <w:divBdr>
                <w:top w:val="none" w:sz="0" w:space="0" w:color="auto"/>
                <w:left w:val="none" w:sz="0" w:space="0" w:color="auto"/>
                <w:bottom w:val="none" w:sz="0" w:space="0" w:color="auto"/>
                <w:right w:val="none" w:sz="0" w:space="0" w:color="auto"/>
              </w:divBdr>
            </w:div>
            <w:div w:id="150368247">
              <w:marLeft w:val="0"/>
              <w:marRight w:val="0"/>
              <w:marTop w:val="0"/>
              <w:marBottom w:val="0"/>
              <w:divBdr>
                <w:top w:val="none" w:sz="0" w:space="0" w:color="auto"/>
                <w:left w:val="none" w:sz="0" w:space="0" w:color="auto"/>
                <w:bottom w:val="none" w:sz="0" w:space="0" w:color="auto"/>
                <w:right w:val="none" w:sz="0" w:space="0" w:color="auto"/>
              </w:divBdr>
            </w:div>
            <w:div w:id="150368248">
              <w:marLeft w:val="0"/>
              <w:marRight w:val="0"/>
              <w:marTop w:val="0"/>
              <w:marBottom w:val="0"/>
              <w:divBdr>
                <w:top w:val="none" w:sz="0" w:space="0" w:color="auto"/>
                <w:left w:val="none" w:sz="0" w:space="0" w:color="auto"/>
                <w:bottom w:val="none" w:sz="0" w:space="0" w:color="auto"/>
                <w:right w:val="none" w:sz="0" w:space="0" w:color="auto"/>
              </w:divBdr>
            </w:div>
            <w:div w:id="150368249">
              <w:marLeft w:val="0"/>
              <w:marRight w:val="0"/>
              <w:marTop w:val="0"/>
              <w:marBottom w:val="0"/>
              <w:divBdr>
                <w:top w:val="none" w:sz="0" w:space="0" w:color="auto"/>
                <w:left w:val="none" w:sz="0" w:space="0" w:color="auto"/>
                <w:bottom w:val="none" w:sz="0" w:space="0" w:color="auto"/>
                <w:right w:val="none" w:sz="0" w:space="0" w:color="auto"/>
              </w:divBdr>
            </w:div>
            <w:div w:id="150368250">
              <w:marLeft w:val="0"/>
              <w:marRight w:val="0"/>
              <w:marTop w:val="0"/>
              <w:marBottom w:val="0"/>
              <w:divBdr>
                <w:top w:val="none" w:sz="0" w:space="0" w:color="auto"/>
                <w:left w:val="none" w:sz="0" w:space="0" w:color="auto"/>
                <w:bottom w:val="none" w:sz="0" w:space="0" w:color="auto"/>
                <w:right w:val="none" w:sz="0" w:space="0" w:color="auto"/>
              </w:divBdr>
            </w:div>
            <w:div w:id="150368251">
              <w:marLeft w:val="0"/>
              <w:marRight w:val="0"/>
              <w:marTop w:val="0"/>
              <w:marBottom w:val="0"/>
              <w:divBdr>
                <w:top w:val="none" w:sz="0" w:space="0" w:color="auto"/>
                <w:left w:val="none" w:sz="0" w:space="0" w:color="auto"/>
                <w:bottom w:val="none" w:sz="0" w:space="0" w:color="auto"/>
                <w:right w:val="none" w:sz="0" w:space="0" w:color="auto"/>
              </w:divBdr>
            </w:div>
            <w:div w:id="150368252">
              <w:marLeft w:val="0"/>
              <w:marRight w:val="0"/>
              <w:marTop w:val="0"/>
              <w:marBottom w:val="0"/>
              <w:divBdr>
                <w:top w:val="none" w:sz="0" w:space="0" w:color="auto"/>
                <w:left w:val="none" w:sz="0" w:space="0" w:color="auto"/>
                <w:bottom w:val="none" w:sz="0" w:space="0" w:color="auto"/>
                <w:right w:val="none" w:sz="0" w:space="0" w:color="auto"/>
              </w:divBdr>
            </w:div>
            <w:div w:id="150368253">
              <w:marLeft w:val="0"/>
              <w:marRight w:val="0"/>
              <w:marTop w:val="0"/>
              <w:marBottom w:val="0"/>
              <w:divBdr>
                <w:top w:val="none" w:sz="0" w:space="0" w:color="auto"/>
                <w:left w:val="none" w:sz="0" w:space="0" w:color="auto"/>
                <w:bottom w:val="none" w:sz="0" w:space="0" w:color="auto"/>
                <w:right w:val="none" w:sz="0" w:space="0" w:color="auto"/>
              </w:divBdr>
            </w:div>
            <w:div w:id="150368254">
              <w:marLeft w:val="0"/>
              <w:marRight w:val="0"/>
              <w:marTop w:val="0"/>
              <w:marBottom w:val="0"/>
              <w:divBdr>
                <w:top w:val="none" w:sz="0" w:space="0" w:color="auto"/>
                <w:left w:val="none" w:sz="0" w:space="0" w:color="auto"/>
                <w:bottom w:val="none" w:sz="0" w:space="0" w:color="auto"/>
                <w:right w:val="none" w:sz="0" w:space="0" w:color="auto"/>
              </w:divBdr>
            </w:div>
            <w:div w:id="150368255">
              <w:marLeft w:val="0"/>
              <w:marRight w:val="0"/>
              <w:marTop w:val="0"/>
              <w:marBottom w:val="0"/>
              <w:divBdr>
                <w:top w:val="none" w:sz="0" w:space="0" w:color="auto"/>
                <w:left w:val="none" w:sz="0" w:space="0" w:color="auto"/>
                <w:bottom w:val="none" w:sz="0" w:space="0" w:color="auto"/>
                <w:right w:val="none" w:sz="0" w:space="0" w:color="auto"/>
              </w:divBdr>
            </w:div>
            <w:div w:id="150368256">
              <w:marLeft w:val="0"/>
              <w:marRight w:val="0"/>
              <w:marTop w:val="0"/>
              <w:marBottom w:val="0"/>
              <w:divBdr>
                <w:top w:val="none" w:sz="0" w:space="0" w:color="auto"/>
                <w:left w:val="none" w:sz="0" w:space="0" w:color="auto"/>
                <w:bottom w:val="none" w:sz="0" w:space="0" w:color="auto"/>
                <w:right w:val="none" w:sz="0" w:space="0" w:color="auto"/>
              </w:divBdr>
            </w:div>
            <w:div w:id="150368257">
              <w:marLeft w:val="0"/>
              <w:marRight w:val="0"/>
              <w:marTop w:val="0"/>
              <w:marBottom w:val="0"/>
              <w:divBdr>
                <w:top w:val="none" w:sz="0" w:space="0" w:color="auto"/>
                <w:left w:val="none" w:sz="0" w:space="0" w:color="auto"/>
                <w:bottom w:val="none" w:sz="0" w:space="0" w:color="auto"/>
                <w:right w:val="none" w:sz="0" w:space="0" w:color="auto"/>
              </w:divBdr>
            </w:div>
            <w:div w:id="150368258">
              <w:marLeft w:val="0"/>
              <w:marRight w:val="0"/>
              <w:marTop w:val="0"/>
              <w:marBottom w:val="0"/>
              <w:divBdr>
                <w:top w:val="none" w:sz="0" w:space="0" w:color="auto"/>
                <w:left w:val="none" w:sz="0" w:space="0" w:color="auto"/>
                <w:bottom w:val="none" w:sz="0" w:space="0" w:color="auto"/>
                <w:right w:val="none" w:sz="0" w:space="0" w:color="auto"/>
              </w:divBdr>
            </w:div>
            <w:div w:id="150368259">
              <w:marLeft w:val="0"/>
              <w:marRight w:val="0"/>
              <w:marTop w:val="0"/>
              <w:marBottom w:val="0"/>
              <w:divBdr>
                <w:top w:val="none" w:sz="0" w:space="0" w:color="auto"/>
                <w:left w:val="none" w:sz="0" w:space="0" w:color="auto"/>
                <w:bottom w:val="none" w:sz="0" w:space="0" w:color="auto"/>
                <w:right w:val="none" w:sz="0" w:space="0" w:color="auto"/>
              </w:divBdr>
            </w:div>
            <w:div w:id="150368260">
              <w:marLeft w:val="0"/>
              <w:marRight w:val="0"/>
              <w:marTop w:val="0"/>
              <w:marBottom w:val="0"/>
              <w:divBdr>
                <w:top w:val="none" w:sz="0" w:space="0" w:color="auto"/>
                <w:left w:val="none" w:sz="0" w:space="0" w:color="auto"/>
                <w:bottom w:val="none" w:sz="0" w:space="0" w:color="auto"/>
                <w:right w:val="none" w:sz="0" w:space="0" w:color="auto"/>
              </w:divBdr>
            </w:div>
            <w:div w:id="150368261">
              <w:marLeft w:val="0"/>
              <w:marRight w:val="0"/>
              <w:marTop w:val="0"/>
              <w:marBottom w:val="0"/>
              <w:divBdr>
                <w:top w:val="none" w:sz="0" w:space="0" w:color="auto"/>
                <w:left w:val="none" w:sz="0" w:space="0" w:color="auto"/>
                <w:bottom w:val="none" w:sz="0" w:space="0" w:color="auto"/>
                <w:right w:val="none" w:sz="0" w:space="0" w:color="auto"/>
              </w:divBdr>
            </w:div>
            <w:div w:id="150368263">
              <w:marLeft w:val="0"/>
              <w:marRight w:val="0"/>
              <w:marTop w:val="0"/>
              <w:marBottom w:val="0"/>
              <w:divBdr>
                <w:top w:val="none" w:sz="0" w:space="0" w:color="auto"/>
                <w:left w:val="none" w:sz="0" w:space="0" w:color="auto"/>
                <w:bottom w:val="none" w:sz="0" w:space="0" w:color="auto"/>
                <w:right w:val="none" w:sz="0" w:space="0" w:color="auto"/>
              </w:divBdr>
            </w:div>
            <w:div w:id="150368264">
              <w:marLeft w:val="0"/>
              <w:marRight w:val="0"/>
              <w:marTop w:val="0"/>
              <w:marBottom w:val="0"/>
              <w:divBdr>
                <w:top w:val="none" w:sz="0" w:space="0" w:color="auto"/>
                <w:left w:val="none" w:sz="0" w:space="0" w:color="auto"/>
                <w:bottom w:val="none" w:sz="0" w:space="0" w:color="auto"/>
                <w:right w:val="none" w:sz="0" w:space="0" w:color="auto"/>
              </w:divBdr>
            </w:div>
            <w:div w:id="150368265">
              <w:marLeft w:val="0"/>
              <w:marRight w:val="0"/>
              <w:marTop w:val="0"/>
              <w:marBottom w:val="0"/>
              <w:divBdr>
                <w:top w:val="none" w:sz="0" w:space="0" w:color="auto"/>
                <w:left w:val="none" w:sz="0" w:space="0" w:color="auto"/>
                <w:bottom w:val="none" w:sz="0" w:space="0" w:color="auto"/>
                <w:right w:val="none" w:sz="0" w:space="0" w:color="auto"/>
              </w:divBdr>
            </w:div>
            <w:div w:id="150368266">
              <w:marLeft w:val="0"/>
              <w:marRight w:val="0"/>
              <w:marTop w:val="0"/>
              <w:marBottom w:val="0"/>
              <w:divBdr>
                <w:top w:val="none" w:sz="0" w:space="0" w:color="auto"/>
                <w:left w:val="none" w:sz="0" w:space="0" w:color="auto"/>
                <w:bottom w:val="none" w:sz="0" w:space="0" w:color="auto"/>
                <w:right w:val="none" w:sz="0" w:space="0" w:color="auto"/>
              </w:divBdr>
            </w:div>
            <w:div w:id="150368267">
              <w:marLeft w:val="0"/>
              <w:marRight w:val="0"/>
              <w:marTop w:val="0"/>
              <w:marBottom w:val="0"/>
              <w:divBdr>
                <w:top w:val="none" w:sz="0" w:space="0" w:color="auto"/>
                <w:left w:val="none" w:sz="0" w:space="0" w:color="auto"/>
                <w:bottom w:val="none" w:sz="0" w:space="0" w:color="auto"/>
                <w:right w:val="none" w:sz="0" w:space="0" w:color="auto"/>
              </w:divBdr>
            </w:div>
            <w:div w:id="150368268">
              <w:marLeft w:val="0"/>
              <w:marRight w:val="0"/>
              <w:marTop w:val="0"/>
              <w:marBottom w:val="0"/>
              <w:divBdr>
                <w:top w:val="none" w:sz="0" w:space="0" w:color="auto"/>
                <w:left w:val="none" w:sz="0" w:space="0" w:color="auto"/>
                <w:bottom w:val="none" w:sz="0" w:space="0" w:color="auto"/>
                <w:right w:val="none" w:sz="0" w:space="0" w:color="auto"/>
              </w:divBdr>
            </w:div>
            <w:div w:id="150368269">
              <w:marLeft w:val="0"/>
              <w:marRight w:val="0"/>
              <w:marTop w:val="0"/>
              <w:marBottom w:val="0"/>
              <w:divBdr>
                <w:top w:val="none" w:sz="0" w:space="0" w:color="auto"/>
                <w:left w:val="none" w:sz="0" w:space="0" w:color="auto"/>
                <w:bottom w:val="none" w:sz="0" w:space="0" w:color="auto"/>
                <w:right w:val="none" w:sz="0" w:space="0" w:color="auto"/>
              </w:divBdr>
            </w:div>
            <w:div w:id="150368270">
              <w:marLeft w:val="0"/>
              <w:marRight w:val="0"/>
              <w:marTop w:val="0"/>
              <w:marBottom w:val="0"/>
              <w:divBdr>
                <w:top w:val="none" w:sz="0" w:space="0" w:color="auto"/>
                <w:left w:val="none" w:sz="0" w:space="0" w:color="auto"/>
                <w:bottom w:val="none" w:sz="0" w:space="0" w:color="auto"/>
                <w:right w:val="none" w:sz="0" w:space="0" w:color="auto"/>
              </w:divBdr>
            </w:div>
            <w:div w:id="150368271">
              <w:marLeft w:val="0"/>
              <w:marRight w:val="0"/>
              <w:marTop w:val="0"/>
              <w:marBottom w:val="0"/>
              <w:divBdr>
                <w:top w:val="none" w:sz="0" w:space="0" w:color="auto"/>
                <w:left w:val="none" w:sz="0" w:space="0" w:color="auto"/>
                <w:bottom w:val="none" w:sz="0" w:space="0" w:color="auto"/>
                <w:right w:val="none" w:sz="0" w:space="0" w:color="auto"/>
              </w:divBdr>
            </w:div>
            <w:div w:id="150368272">
              <w:marLeft w:val="0"/>
              <w:marRight w:val="0"/>
              <w:marTop w:val="0"/>
              <w:marBottom w:val="0"/>
              <w:divBdr>
                <w:top w:val="none" w:sz="0" w:space="0" w:color="auto"/>
                <w:left w:val="none" w:sz="0" w:space="0" w:color="auto"/>
                <w:bottom w:val="none" w:sz="0" w:space="0" w:color="auto"/>
                <w:right w:val="none" w:sz="0" w:space="0" w:color="auto"/>
              </w:divBdr>
            </w:div>
            <w:div w:id="150368273">
              <w:marLeft w:val="0"/>
              <w:marRight w:val="0"/>
              <w:marTop w:val="0"/>
              <w:marBottom w:val="0"/>
              <w:divBdr>
                <w:top w:val="none" w:sz="0" w:space="0" w:color="auto"/>
                <w:left w:val="none" w:sz="0" w:space="0" w:color="auto"/>
                <w:bottom w:val="none" w:sz="0" w:space="0" w:color="auto"/>
                <w:right w:val="none" w:sz="0" w:space="0" w:color="auto"/>
              </w:divBdr>
            </w:div>
            <w:div w:id="150368274">
              <w:marLeft w:val="0"/>
              <w:marRight w:val="0"/>
              <w:marTop w:val="0"/>
              <w:marBottom w:val="0"/>
              <w:divBdr>
                <w:top w:val="none" w:sz="0" w:space="0" w:color="auto"/>
                <w:left w:val="none" w:sz="0" w:space="0" w:color="auto"/>
                <w:bottom w:val="none" w:sz="0" w:space="0" w:color="auto"/>
                <w:right w:val="none" w:sz="0" w:space="0" w:color="auto"/>
              </w:divBdr>
            </w:div>
            <w:div w:id="150368275">
              <w:marLeft w:val="0"/>
              <w:marRight w:val="0"/>
              <w:marTop w:val="0"/>
              <w:marBottom w:val="0"/>
              <w:divBdr>
                <w:top w:val="none" w:sz="0" w:space="0" w:color="auto"/>
                <w:left w:val="none" w:sz="0" w:space="0" w:color="auto"/>
                <w:bottom w:val="none" w:sz="0" w:space="0" w:color="auto"/>
                <w:right w:val="none" w:sz="0" w:space="0" w:color="auto"/>
              </w:divBdr>
            </w:div>
            <w:div w:id="150368276">
              <w:marLeft w:val="0"/>
              <w:marRight w:val="0"/>
              <w:marTop w:val="0"/>
              <w:marBottom w:val="0"/>
              <w:divBdr>
                <w:top w:val="none" w:sz="0" w:space="0" w:color="auto"/>
                <w:left w:val="none" w:sz="0" w:space="0" w:color="auto"/>
                <w:bottom w:val="none" w:sz="0" w:space="0" w:color="auto"/>
                <w:right w:val="none" w:sz="0" w:space="0" w:color="auto"/>
              </w:divBdr>
            </w:div>
            <w:div w:id="150368277">
              <w:marLeft w:val="0"/>
              <w:marRight w:val="0"/>
              <w:marTop w:val="0"/>
              <w:marBottom w:val="0"/>
              <w:divBdr>
                <w:top w:val="none" w:sz="0" w:space="0" w:color="auto"/>
                <w:left w:val="none" w:sz="0" w:space="0" w:color="auto"/>
                <w:bottom w:val="none" w:sz="0" w:space="0" w:color="auto"/>
                <w:right w:val="none" w:sz="0" w:space="0" w:color="auto"/>
              </w:divBdr>
            </w:div>
            <w:div w:id="150368279">
              <w:marLeft w:val="0"/>
              <w:marRight w:val="0"/>
              <w:marTop w:val="0"/>
              <w:marBottom w:val="0"/>
              <w:divBdr>
                <w:top w:val="none" w:sz="0" w:space="0" w:color="auto"/>
                <w:left w:val="none" w:sz="0" w:space="0" w:color="auto"/>
                <w:bottom w:val="none" w:sz="0" w:space="0" w:color="auto"/>
                <w:right w:val="none" w:sz="0" w:space="0" w:color="auto"/>
              </w:divBdr>
            </w:div>
            <w:div w:id="150368280">
              <w:marLeft w:val="0"/>
              <w:marRight w:val="0"/>
              <w:marTop w:val="0"/>
              <w:marBottom w:val="0"/>
              <w:divBdr>
                <w:top w:val="none" w:sz="0" w:space="0" w:color="auto"/>
                <w:left w:val="none" w:sz="0" w:space="0" w:color="auto"/>
                <w:bottom w:val="none" w:sz="0" w:space="0" w:color="auto"/>
                <w:right w:val="none" w:sz="0" w:space="0" w:color="auto"/>
              </w:divBdr>
            </w:div>
            <w:div w:id="150368281">
              <w:marLeft w:val="0"/>
              <w:marRight w:val="0"/>
              <w:marTop w:val="0"/>
              <w:marBottom w:val="0"/>
              <w:divBdr>
                <w:top w:val="none" w:sz="0" w:space="0" w:color="auto"/>
                <w:left w:val="none" w:sz="0" w:space="0" w:color="auto"/>
                <w:bottom w:val="none" w:sz="0" w:space="0" w:color="auto"/>
                <w:right w:val="none" w:sz="0" w:space="0" w:color="auto"/>
              </w:divBdr>
            </w:div>
            <w:div w:id="150368282">
              <w:marLeft w:val="0"/>
              <w:marRight w:val="0"/>
              <w:marTop w:val="0"/>
              <w:marBottom w:val="0"/>
              <w:divBdr>
                <w:top w:val="none" w:sz="0" w:space="0" w:color="auto"/>
                <w:left w:val="none" w:sz="0" w:space="0" w:color="auto"/>
                <w:bottom w:val="none" w:sz="0" w:space="0" w:color="auto"/>
                <w:right w:val="none" w:sz="0" w:space="0" w:color="auto"/>
              </w:divBdr>
            </w:div>
            <w:div w:id="150368283">
              <w:marLeft w:val="0"/>
              <w:marRight w:val="0"/>
              <w:marTop w:val="0"/>
              <w:marBottom w:val="0"/>
              <w:divBdr>
                <w:top w:val="none" w:sz="0" w:space="0" w:color="auto"/>
                <w:left w:val="none" w:sz="0" w:space="0" w:color="auto"/>
                <w:bottom w:val="none" w:sz="0" w:space="0" w:color="auto"/>
                <w:right w:val="none" w:sz="0" w:space="0" w:color="auto"/>
              </w:divBdr>
            </w:div>
            <w:div w:id="150368284">
              <w:marLeft w:val="0"/>
              <w:marRight w:val="0"/>
              <w:marTop w:val="0"/>
              <w:marBottom w:val="0"/>
              <w:divBdr>
                <w:top w:val="none" w:sz="0" w:space="0" w:color="auto"/>
                <w:left w:val="none" w:sz="0" w:space="0" w:color="auto"/>
                <w:bottom w:val="none" w:sz="0" w:space="0" w:color="auto"/>
                <w:right w:val="none" w:sz="0" w:space="0" w:color="auto"/>
              </w:divBdr>
            </w:div>
            <w:div w:id="150368285">
              <w:marLeft w:val="0"/>
              <w:marRight w:val="0"/>
              <w:marTop w:val="0"/>
              <w:marBottom w:val="0"/>
              <w:divBdr>
                <w:top w:val="none" w:sz="0" w:space="0" w:color="auto"/>
                <w:left w:val="none" w:sz="0" w:space="0" w:color="auto"/>
                <w:bottom w:val="none" w:sz="0" w:space="0" w:color="auto"/>
                <w:right w:val="none" w:sz="0" w:space="0" w:color="auto"/>
              </w:divBdr>
            </w:div>
            <w:div w:id="150368286">
              <w:marLeft w:val="0"/>
              <w:marRight w:val="0"/>
              <w:marTop w:val="0"/>
              <w:marBottom w:val="0"/>
              <w:divBdr>
                <w:top w:val="none" w:sz="0" w:space="0" w:color="auto"/>
                <w:left w:val="none" w:sz="0" w:space="0" w:color="auto"/>
                <w:bottom w:val="none" w:sz="0" w:space="0" w:color="auto"/>
                <w:right w:val="none" w:sz="0" w:space="0" w:color="auto"/>
              </w:divBdr>
            </w:div>
            <w:div w:id="150368287">
              <w:marLeft w:val="0"/>
              <w:marRight w:val="0"/>
              <w:marTop w:val="0"/>
              <w:marBottom w:val="0"/>
              <w:divBdr>
                <w:top w:val="none" w:sz="0" w:space="0" w:color="auto"/>
                <w:left w:val="none" w:sz="0" w:space="0" w:color="auto"/>
                <w:bottom w:val="none" w:sz="0" w:space="0" w:color="auto"/>
                <w:right w:val="none" w:sz="0" w:space="0" w:color="auto"/>
              </w:divBdr>
            </w:div>
            <w:div w:id="150368288">
              <w:marLeft w:val="0"/>
              <w:marRight w:val="0"/>
              <w:marTop w:val="0"/>
              <w:marBottom w:val="0"/>
              <w:divBdr>
                <w:top w:val="none" w:sz="0" w:space="0" w:color="auto"/>
                <w:left w:val="none" w:sz="0" w:space="0" w:color="auto"/>
                <w:bottom w:val="none" w:sz="0" w:space="0" w:color="auto"/>
                <w:right w:val="none" w:sz="0" w:space="0" w:color="auto"/>
              </w:divBdr>
            </w:div>
            <w:div w:id="150368289">
              <w:marLeft w:val="0"/>
              <w:marRight w:val="0"/>
              <w:marTop w:val="0"/>
              <w:marBottom w:val="0"/>
              <w:divBdr>
                <w:top w:val="none" w:sz="0" w:space="0" w:color="auto"/>
                <w:left w:val="none" w:sz="0" w:space="0" w:color="auto"/>
                <w:bottom w:val="none" w:sz="0" w:space="0" w:color="auto"/>
                <w:right w:val="none" w:sz="0" w:space="0" w:color="auto"/>
              </w:divBdr>
            </w:div>
            <w:div w:id="150368290">
              <w:marLeft w:val="0"/>
              <w:marRight w:val="0"/>
              <w:marTop w:val="0"/>
              <w:marBottom w:val="0"/>
              <w:divBdr>
                <w:top w:val="none" w:sz="0" w:space="0" w:color="auto"/>
                <w:left w:val="none" w:sz="0" w:space="0" w:color="auto"/>
                <w:bottom w:val="none" w:sz="0" w:space="0" w:color="auto"/>
                <w:right w:val="none" w:sz="0" w:space="0" w:color="auto"/>
              </w:divBdr>
            </w:div>
            <w:div w:id="150368291">
              <w:marLeft w:val="0"/>
              <w:marRight w:val="0"/>
              <w:marTop w:val="0"/>
              <w:marBottom w:val="0"/>
              <w:divBdr>
                <w:top w:val="none" w:sz="0" w:space="0" w:color="auto"/>
                <w:left w:val="none" w:sz="0" w:space="0" w:color="auto"/>
                <w:bottom w:val="none" w:sz="0" w:space="0" w:color="auto"/>
                <w:right w:val="none" w:sz="0" w:space="0" w:color="auto"/>
              </w:divBdr>
            </w:div>
            <w:div w:id="150368292">
              <w:marLeft w:val="0"/>
              <w:marRight w:val="0"/>
              <w:marTop w:val="0"/>
              <w:marBottom w:val="0"/>
              <w:divBdr>
                <w:top w:val="none" w:sz="0" w:space="0" w:color="auto"/>
                <w:left w:val="none" w:sz="0" w:space="0" w:color="auto"/>
                <w:bottom w:val="none" w:sz="0" w:space="0" w:color="auto"/>
                <w:right w:val="none" w:sz="0" w:space="0" w:color="auto"/>
              </w:divBdr>
            </w:div>
            <w:div w:id="150368293">
              <w:marLeft w:val="0"/>
              <w:marRight w:val="0"/>
              <w:marTop w:val="0"/>
              <w:marBottom w:val="0"/>
              <w:divBdr>
                <w:top w:val="none" w:sz="0" w:space="0" w:color="auto"/>
                <w:left w:val="none" w:sz="0" w:space="0" w:color="auto"/>
                <w:bottom w:val="none" w:sz="0" w:space="0" w:color="auto"/>
                <w:right w:val="none" w:sz="0" w:space="0" w:color="auto"/>
              </w:divBdr>
            </w:div>
            <w:div w:id="150368294">
              <w:marLeft w:val="0"/>
              <w:marRight w:val="0"/>
              <w:marTop w:val="0"/>
              <w:marBottom w:val="0"/>
              <w:divBdr>
                <w:top w:val="none" w:sz="0" w:space="0" w:color="auto"/>
                <w:left w:val="none" w:sz="0" w:space="0" w:color="auto"/>
                <w:bottom w:val="none" w:sz="0" w:space="0" w:color="auto"/>
                <w:right w:val="none" w:sz="0" w:space="0" w:color="auto"/>
              </w:divBdr>
            </w:div>
            <w:div w:id="150368295">
              <w:marLeft w:val="0"/>
              <w:marRight w:val="0"/>
              <w:marTop w:val="0"/>
              <w:marBottom w:val="0"/>
              <w:divBdr>
                <w:top w:val="none" w:sz="0" w:space="0" w:color="auto"/>
                <w:left w:val="none" w:sz="0" w:space="0" w:color="auto"/>
                <w:bottom w:val="none" w:sz="0" w:space="0" w:color="auto"/>
                <w:right w:val="none" w:sz="0" w:space="0" w:color="auto"/>
              </w:divBdr>
            </w:div>
            <w:div w:id="150368296">
              <w:marLeft w:val="0"/>
              <w:marRight w:val="0"/>
              <w:marTop w:val="0"/>
              <w:marBottom w:val="0"/>
              <w:divBdr>
                <w:top w:val="none" w:sz="0" w:space="0" w:color="auto"/>
                <w:left w:val="none" w:sz="0" w:space="0" w:color="auto"/>
                <w:bottom w:val="none" w:sz="0" w:space="0" w:color="auto"/>
                <w:right w:val="none" w:sz="0" w:space="0" w:color="auto"/>
              </w:divBdr>
            </w:div>
            <w:div w:id="150368297">
              <w:marLeft w:val="0"/>
              <w:marRight w:val="0"/>
              <w:marTop w:val="0"/>
              <w:marBottom w:val="0"/>
              <w:divBdr>
                <w:top w:val="none" w:sz="0" w:space="0" w:color="auto"/>
                <w:left w:val="none" w:sz="0" w:space="0" w:color="auto"/>
                <w:bottom w:val="none" w:sz="0" w:space="0" w:color="auto"/>
                <w:right w:val="none" w:sz="0" w:space="0" w:color="auto"/>
              </w:divBdr>
            </w:div>
            <w:div w:id="150368298">
              <w:marLeft w:val="0"/>
              <w:marRight w:val="0"/>
              <w:marTop w:val="0"/>
              <w:marBottom w:val="0"/>
              <w:divBdr>
                <w:top w:val="none" w:sz="0" w:space="0" w:color="auto"/>
                <w:left w:val="none" w:sz="0" w:space="0" w:color="auto"/>
                <w:bottom w:val="none" w:sz="0" w:space="0" w:color="auto"/>
                <w:right w:val="none" w:sz="0" w:space="0" w:color="auto"/>
              </w:divBdr>
            </w:div>
            <w:div w:id="150368299">
              <w:marLeft w:val="0"/>
              <w:marRight w:val="0"/>
              <w:marTop w:val="0"/>
              <w:marBottom w:val="0"/>
              <w:divBdr>
                <w:top w:val="none" w:sz="0" w:space="0" w:color="auto"/>
                <w:left w:val="none" w:sz="0" w:space="0" w:color="auto"/>
                <w:bottom w:val="none" w:sz="0" w:space="0" w:color="auto"/>
                <w:right w:val="none" w:sz="0" w:space="0" w:color="auto"/>
              </w:divBdr>
            </w:div>
            <w:div w:id="150368300">
              <w:marLeft w:val="0"/>
              <w:marRight w:val="0"/>
              <w:marTop w:val="0"/>
              <w:marBottom w:val="0"/>
              <w:divBdr>
                <w:top w:val="none" w:sz="0" w:space="0" w:color="auto"/>
                <w:left w:val="none" w:sz="0" w:space="0" w:color="auto"/>
                <w:bottom w:val="none" w:sz="0" w:space="0" w:color="auto"/>
                <w:right w:val="none" w:sz="0" w:space="0" w:color="auto"/>
              </w:divBdr>
            </w:div>
            <w:div w:id="150368301">
              <w:marLeft w:val="0"/>
              <w:marRight w:val="0"/>
              <w:marTop w:val="0"/>
              <w:marBottom w:val="0"/>
              <w:divBdr>
                <w:top w:val="none" w:sz="0" w:space="0" w:color="auto"/>
                <w:left w:val="none" w:sz="0" w:space="0" w:color="auto"/>
                <w:bottom w:val="none" w:sz="0" w:space="0" w:color="auto"/>
                <w:right w:val="none" w:sz="0" w:space="0" w:color="auto"/>
              </w:divBdr>
            </w:div>
            <w:div w:id="150368302">
              <w:marLeft w:val="0"/>
              <w:marRight w:val="0"/>
              <w:marTop w:val="0"/>
              <w:marBottom w:val="0"/>
              <w:divBdr>
                <w:top w:val="none" w:sz="0" w:space="0" w:color="auto"/>
                <w:left w:val="none" w:sz="0" w:space="0" w:color="auto"/>
                <w:bottom w:val="none" w:sz="0" w:space="0" w:color="auto"/>
                <w:right w:val="none" w:sz="0" w:space="0" w:color="auto"/>
              </w:divBdr>
            </w:div>
            <w:div w:id="150368303">
              <w:marLeft w:val="0"/>
              <w:marRight w:val="0"/>
              <w:marTop w:val="0"/>
              <w:marBottom w:val="0"/>
              <w:divBdr>
                <w:top w:val="none" w:sz="0" w:space="0" w:color="auto"/>
                <w:left w:val="none" w:sz="0" w:space="0" w:color="auto"/>
                <w:bottom w:val="none" w:sz="0" w:space="0" w:color="auto"/>
                <w:right w:val="none" w:sz="0" w:space="0" w:color="auto"/>
              </w:divBdr>
            </w:div>
            <w:div w:id="150368304">
              <w:marLeft w:val="0"/>
              <w:marRight w:val="0"/>
              <w:marTop w:val="0"/>
              <w:marBottom w:val="0"/>
              <w:divBdr>
                <w:top w:val="none" w:sz="0" w:space="0" w:color="auto"/>
                <w:left w:val="none" w:sz="0" w:space="0" w:color="auto"/>
                <w:bottom w:val="none" w:sz="0" w:space="0" w:color="auto"/>
                <w:right w:val="none" w:sz="0" w:space="0" w:color="auto"/>
              </w:divBdr>
            </w:div>
            <w:div w:id="150368305">
              <w:marLeft w:val="0"/>
              <w:marRight w:val="0"/>
              <w:marTop w:val="0"/>
              <w:marBottom w:val="0"/>
              <w:divBdr>
                <w:top w:val="none" w:sz="0" w:space="0" w:color="auto"/>
                <w:left w:val="none" w:sz="0" w:space="0" w:color="auto"/>
                <w:bottom w:val="none" w:sz="0" w:space="0" w:color="auto"/>
                <w:right w:val="none" w:sz="0" w:space="0" w:color="auto"/>
              </w:divBdr>
            </w:div>
            <w:div w:id="150368306">
              <w:marLeft w:val="0"/>
              <w:marRight w:val="0"/>
              <w:marTop w:val="0"/>
              <w:marBottom w:val="0"/>
              <w:divBdr>
                <w:top w:val="none" w:sz="0" w:space="0" w:color="auto"/>
                <w:left w:val="none" w:sz="0" w:space="0" w:color="auto"/>
                <w:bottom w:val="none" w:sz="0" w:space="0" w:color="auto"/>
                <w:right w:val="none" w:sz="0" w:space="0" w:color="auto"/>
              </w:divBdr>
            </w:div>
            <w:div w:id="150368307">
              <w:marLeft w:val="0"/>
              <w:marRight w:val="0"/>
              <w:marTop w:val="0"/>
              <w:marBottom w:val="0"/>
              <w:divBdr>
                <w:top w:val="none" w:sz="0" w:space="0" w:color="auto"/>
                <w:left w:val="none" w:sz="0" w:space="0" w:color="auto"/>
                <w:bottom w:val="none" w:sz="0" w:space="0" w:color="auto"/>
                <w:right w:val="none" w:sz="0" w:space="0" w:color="auto"/>
              </w:divBdr>
            </w:div>
            <w:div w:id="150368308">
              <w:marLeft w:val="0"/>
              <w:marRight w:val="0"/>
              <w:marTop w:val="0"/>
              <w:marBottom w:val="0"/>
              <w:divBdr>
                <w:top w:val="none" w:sz="0" w:space="0" w:color="auto"/>
                <w:left w:val="none" w:sz="0" w:space="0" w:color="auto"/>
                <w:bottom w:val="none" w:sz="0" w:space="0" w:color="auto"/>
                <w:right w:val="none" w:sz="0" w:space="0" w:color="auto"/>
              </w:divBdr>
            </w:div>
            <w:div w:id="150368309">
              <w:marLeft w:val="0"/>
              <w:marRight w:val="0"/>
              <w:marTop w:val="0"/>
              <w:marBottom w:val="0"/>
              <w:divBdr>
                <w:top w:val="none" w:sz="0" w:space="0" w:color="auto"/>
                <w:left w:val="none" w:sz="0" w:space="0" w:color="auto"/>
                <w:bottom w:val="none" w:sz="0" w:space="0" w:color="auto"/>
                <w:right w:val="none" w:sz="0" w:space="0" w:color="auto"/>
              </w:divBdr>
            </w:div>
            <w:div w:id="150368310">
              <w:marLeft w:val="0"/>
              <w:marRight w:val="0"/>
              <w:marTop w:val="0"/>
              <w:marBottom w:val="0"/>
              <w:divBdr>
                <w:top w:val="none" w:sz="0" w:space="0" w:color="auto"/>
                <w:left w:val="none" w:sz="0" w:space="0" w:color="auto"/>
                <w:bottom w:val="none" w:sz="0" w:space="0" w:color="auto"/>
                <w:right w:val="none" w:sz="0" w:space="0" w:color="auto"/>
              </w:divBdr>
            </w:div>
            <w:div w:id="150368311">
              <w:marLeft w:val="0"/>
              <w:marRight w:val="0"/>
              <w:marTop w:val="0"/>
              <w:marBottom w:val="0"/>
              <w:divBdr>
                <w:top w:val="none" w:sz="0" w:space="0" w:color="auto"/>
                <w:left w:val="none" w:sz="0" w:space="0" w:color="auto"/>
                <w:bottom w:val="none" w:sz="0" w:space="0" w:color="auto"/>
                <w:right w:val="none" w:sz="0" w:space="0" w:color="auto"/>
              </w:divBdr>
            </w:div>
            <w:div w:id="150368312">
              <w:marLeft w:val="0"/>
              <w:marRight w:val="0"/>
              <w:marTop w:val="0"/>
              <w:marBottom w:val="0"/>
              <w:divBdr>
                <w:top w:val="none" w:sz="0" w:space="0" w:color="auto"/>
                <w:left w:val="none" w:sz="0" w:space="0" w:color="auto"/>
                <w:bottom w:val="none" w:sz="0" w:space="0" w:color="auto"/>
                <w:right w:val="none" w:sz="0" w:space="0" w:color="auto"/>
              </w:divBdr>
            </w:div>
            <w:div w:id="150368313">
              <w:marLeft w:val="0"/>
              <w:marRight w:val="0"/>
              <w:marTop w:val="0"/>
              <w:marBottom w:val="0"/>
              <w:divBdr>
                <w:top w:val="none" w:sz="0" w:space="0" w:color="auto"/>
                <w:left w:val="none" w:sz="0" w:space="0" w:color="auto"/>
                <w:bottom w:val="none" w:sz="0" w:space="0" w:color="auto"/>
                <w:right w:val="none" w:sz="0" w:space="0" w:color="auto"/>
              </w:divBdr>
            </w:div>
            <w:div w:id="150368314">
              <w:marLeft w:val="0"/>
              <w:marRight w:val="0"/>
              <w:marTop w:val="0"/>
              <w:marBottom w:val="0"/>
              <w:divBdr>
                <w:top w:val="none" w:sz="0" w:space="0" w:color="auto"/>
                <w:left w:val="none" w:sz="0" w:space="0" w:color="auto"/>
                <w:bottom w:val="none" w:sz="0" w:space="0" w:color="auto"/>
                <w:right w:val="none" w:sz="0" w:space="0" w:color="auto"/>
              </w:divBdr>
            </w:div>
            <w:div w:id="150368315">
              <w:marLeft w:val="0"/>
              <w:marRight w:val="0"/>
              <w:marTop w:val="0"/>
              <w:marBottom w:val="0"/>
              <w:divBdr>
                <w:top w:val="none" w:sz="0" w:space="0" w:color="auto"/>
                <w:left w:val="none" w:sz="0" w:space="0" w:color="auto"/>
                <w:bottom w:val="none" w:sz="0" w:space="0" w:color="auto"/>
                <w:right w:val="none" w:sz="0" w:space="0" w:color="auto"/>
              </w:divBdr>
            </w:div>
            <w:div w:id="150368316">
              <w:marLeft w:val="0"/>
              <w:marRight w:val="0"/>
              <w:marTop w:val="0"/>
              <w:marBottom w:val="0"/>
              <w:divBdr>
                <w:top w:val="none" w:sz="0" w:space="0" w:color="auto"/>
                <w:left w:val="none" w:sz="0" w:space="0" w:color="auto"/>
                <w:bottom w:val="none" w:sz="0" w:space="0" w:color="auto"/>
                <w:right w:val="none" w:sz="0" w:space="0" w:color="auto"/>
              </w:divBdr>
            </w:div>
            <w:div w:id="150368317">
              <w:marLeft w:val="0"/>
              <w:marRight w:val="0"/>
              <w:marTop w:val="0"/>
              <w:marBottom w:val="0"/>
              <w:divBdr>
                <w:top w:val="none" w:sz="0" w:space="0" w:color="auto"/>
                <w:left w:val="none" w:sz="0" w:space="0" w:color="auto"/>
                <w:bottom w:val="none" w:sz="0" w:space="0" w:color="auto"/>
                <w:right w:val="none" w:sz="0" w:space="0" w:color="auto"/>
              </w:divBdr>
            </w:div>
            <w:div w:id="150368318">
              <w:marLeft w:val="0"/>
              <w:marRight w:val="0"/>
              <w:marTop w:val="0"/>
              <w:marBottom w:val="0"/>
              <w:divBdr>
                <w:top w:val="none" w:sz="0" w:space="0" w:color="auto"/>
                <w:left w:val="none" w:sz="0" w:space="0" w:color="auto"/>
                <w:bottom w:val="none" w:sz="0" w:space="0" w:color="auto"/>
                <w:right w:val="none" w:sz="0" w:space="0" w:color="auto"/>
              </w:divBdr>
            </w:div>
            <w:div w:id="150368319">
              <w:marLeft w:val="0"/>
              <w:marRight w:val="0"/>
              <w:marTop w:val="0"/>
              <w:marBottom w:val="0"/>
              <w:divBdr>
                <w:top w:val="none" w:sz="0" w:space="0" w:color="auto"/>
                <w:left w:val="none" w:sz="0" w:space="0" w:color="auto"/>
                <w:bottom w:val="none" w:sz="0" w:space="0" w:color="auto"/>
                <w:right w:val="none" w:sz="0" w:space="0" w:color="auto"/>
              </w:divBdr>
            </w:div>
            <w:div w:id="150368320">
              <w:marLeft w:val="0"/>
              <w:marRight w:val="0"/>
              <w:marTop w:val="0"/>
              <w:marBottom w:val="0"/>
              <w:divBdr>
                <w:top w:val="none" w:sz="0" w:space="0" w:color="auto"/>
                <w:left w:val="none" w:sz="0" w:space="0" w:color="auto"/>
                <w:bottom w:val="none" w:sz="0" w:space="0" w:color="auto"/>
                <w:right w:val="none" w:sz="0" w:space="0" w:color="auto"/>
              </w:divBdr>
            </w:div>
            <w:div w:id="150368321">
              <w:marLeft w:val="0"/>
              <w:marRight w:val="0"/>
              <w:marTop w:val="0"/>
              <w:marBottom w:val="0"/>
              <w:divBdr>
                <w:top w:val="none" w:sz="0" w:space="0" w:color="auto"/>
                <w:left w:val="none" w:sz="0" w:space="0" w:color="auto"/>
                <w:bottom w:val="none" w:sz="0" w:space="0" w:color="auto"/>
                <w:right w:val="none" w:sz="0" w:space="0" w:color="auto"/>
              </w:divBdr>
            </w:div>
            <w:div w:id="150368322">
              <w:marLeft w:val="0"/>
              <w:marRight w:val="0"/>
              <w:marTop w:val="0"/>
              <w:marBottom w:val="0"/>
              <w:divBdr>
                <w:top w:val="none" w:sz="0" w:space="0" w:color="auto"/>
                <w:left w:val="none" w:sz="0" w:space="0" w:color="auto"/>
                <w:bottom w:val="none" w:sz="0" w:space="0" w:color="auto"/>
                <w:right w:val="none" w:sz="0" w:space="0" w:color="auto"/>
              </w:divBdr>
            </w:div>
            <w:div w:id="150368323">
              <w:marLeft w:val="0"/>
              <w:marRight w:val="0"/>
              <w:marTop w:val="0"/>
              <w:marBottom w:val="0"/>
              <w:divBdr>
                <w:top w:val="none" w:sz="0" w:space="0" w:color="auto"/>
                <w:left w:val="none" w:sz="0" w:space="0" w:color="auto"/>
                <w:bottom w:val="none" w:sz="0" w:space="0" w:color="auto"/>
                <w:right w:val="none" w:sz="0" w:space="0" w:color="auto"/>
              </w:divBdr>
            </w:div>
            <w:div w:id="150368324">
              <w:marLeft w:val="0"/>
              <w:marRight w:val="0"/>
              <w:marTop w:val="0"/>
              <w:marBottom w:val="0"/>
              <w:divBdr>
                <w:top w:val="none" w:sz="0" w:space="0" w:color="auto"/>
                <w:left w:val="none" w:sz="0" w:space="0" w:color="auto"/>
                <w:bottom w:val="none" w:sz="0" w:space="0" w:color="auto"/>
                <w:right w:val="none" w:sz="0" w:space="0" w:color="auto"/>
              </w:divBdr>
            </w:div>
            <w:div w:id="1503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nsh@yuhs.a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9294</Words>
  <Characters>52980</Characters>
  <Application>Microsoft Office Word</Application>
  <DocSecurity>0</DocSecurity>
  <Lines>441</Lines>
  <Paragraphs>124</Paragraphs>
  <ScaleCrop>false</ScaleCrop>
  <Company>Hewlett-Packard Company</Company>
  <LinksUpToDate>false</LinksUpToDate>
  <CharactersWithSpaces>62150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강원석</dc:creator>
  <cp:lastModifiedBy>LS Ma</cp:lastModifiedBy>
  <cp:revision>2</cp:revision>
  <dcterms:created xsi:type="dcterms:W3CDTF">2014-02-17T15:24:00Z</dcterms:created>
  <dcterms:modified xsi:type="dcterms:W3CDTF">2014-02-17T15:24:00Z</dcterms:modified>
</cp:coreProperties>
</file>