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Book Antiqua" w:hAnsi="Book Antiqua"/>
          <w:color w:val="000000" w:themeColor="text1"/>
          <w:sz w:val="24"/>
          <w14:textFill>
            <w14:solidFill>
              <w14:schemeClr w14:val="tx1"/>
            </w14:solidFill>
          </w14:textFill>
        </w:rPr>
      </w:pPr>
      <w:r>
        <w:rPr>
          <w:rFonts w:ascii="Book Antiqua" w:hAnsi="Book Antiqua" w:eastAsia="Book Antiqua" w:cs="Book Antiqua"/>
          <w:b/>
          <w:color w:val="000000" w:themeColor="text1"/>
          <w:sz w:val="24"/>
          <w14:textFill>
            <w14:solidFill>
              <w14:schemeClr w14:val="tx1"/>
            </w14:solidFill>
          </w14:textFill>
        </w:rPr>
        <w:t xml:space="preserve">Name of Journal: </w:t>
      </w:r>
      <w:r>
        <w:rPr>
          <w:rFonts w:ascii="Book Antiqua" w:hAnsi="Book Antiqua" w:eastAsia="Book Antiqua" w:cs="Book Antiqua"/>
          <w:i/>
          <w:color w:val="000000" w:themeColor="text1"/>
          <w:sz w:val="24"/>
          <w14:textFill>
            <w14:solidFill>
              <w14:schemeClr w14:val="tx1"/>
            </w14:solidFill>
          </w14:textFill>
        </w:rPr>
        <w:t>World Journal of Clinical Cases</w:t>
      </w:r>
    </w:p>
    <w:p>
      <w:pPr>
        <w:spacing w:line="360" w:lineRule="auto"/>
        <w:rPr>
          <w:rFonts w:ascii="Book Antiqua" w:hAnsi="Book Antiqua"/>
          <w:color w:val="000000" w:themeColor="text1"/>
          <w:sz w:val="24"/>
          <w14:textFill>
            <w14:solidFill>
              <w14:schemeClr w14:val="tx1"/>
            </w14:solidFill>
          </w14:textFill>
        </w:rPr>
      </w:pPr>
      <w:r>
        <w:rPr>
          <w:rFonts w:ascii="Book Antiqua" w:hAnsi="Book Antiqua" w:eastAsia="Book Antiqua" w:cs="Book Antiqua"/>
          <w:b/>
          <w:color w:val="000000" w:themeColor="text1"/>
          <w:sz w:val="24"/>
          <w14:textFill>
            <w14:solidFill>
              <w14:schemeClr w14:val="tx1"/>
            </w14:solidFill>
          </w14:textFill>
        </w:rPr>
        <w:t xml:space="preserve">Manuscript NO: </w:t>
      </w:r>
      <w:r>
        <w:rPr>
          <w:rFonts w:ascii="Book Antiqua" w:hAnsi="Book Antiqua" w:eastAsia="Book Antiqua" w:cs="Book Antiqua"/>
          <w:color w:val="000000" w:themeColor="text1"/>
          <w:sz w:val="24"/>
          <w14:textFill>
            <w14:solidFill>
              <w14:schemeClr w14:val="tx1"/>
            </w14:solidFill>
          </w14:textFill>
        </w:rPr>
        <w:t>72335</w:t>
      </w:r>
    </w:p>
    <w:p>
      <w:pPr>
        <w:spacing w:line="360" w:lineRule="auto"/>
        <w:rPr>
          <w:rFonts w:ascii="Book Antiqua" w:hAnsi="Book Antiqua"/>
          <w:color w:val="000000" w:themeColor="text1"/>
          <w:sz w:val="24"/>
          <w:highlight w:val="white"/>
          <w14:textFill>
            <w14:solidFill>
              <w14:schemeClr w14:val="tx1"/>
            </w14:solidFill>
          </w14:textFill>
        </w:rPr>
      </w:pPr>
      <w:r>
        <w:rPr>
          <w:rFonts w:ascii="Book Antiqua" w:hAnsi="Book Antiqua" w:eastAsia="Book Antiqua" w:cs="Book Antiqua"/>
          <w:b/>
          <w:color w:val="000000" w:themeColor="text1"/>
          <w:sz w:val="24"/>
          <w14:textFill>
            <w14:solidFill>
              <w14:schemeClr w14:val="tx1"/>
            </w14:solidFill>
          </w14:textFill>
        </w:rPr>
        <w:t xml:space="preserve">Manuscript Type: </w:t>
      </w:r>
      <w:r>
        <w:rPr>
          <w:rFonts w:ascii="Book Antiqua" w:hAnsi="Book Antiqua" w:eastAsia="Book Antiqua" w:cs="Book Antiqua"/>
          <w:color w:val="000000" w:themeColor="text1"/>
          <w:sz w:val="24"/>
          <w14:textFill>
            <w14:solidFill>
              <w14:schemeClr w14:val="tx1"/>
            </w14:solidFill>
          </w14:textFill>
        </w:rPr>
        <w:t>CASE REPORT</w:t>
      </w:r>
    </w:p>
    <w:p>
      <w:pPr>
        <w:pStyle w:val="2"/>
        <w:spacing w:line="360" w:lineRule="auto"/>
        <w:rPr>
          <w:rFonts w:ascii="Book Antiqua" w:hAnsi="Book Antiqua"/>
          <w:color w:val="000000" w:themeColor="text1"/>
          <w:sz w:val="24"/>
          <w:szCs w:val="24"/>
          <w:highlight w:val="white"/>
          <w14:textFill>
            <w14:solidFill>
              <w14:schemeClr w14:val="tx1"/>
            </w14:solidFill>
          </w14:textFill>
        </w:rPr>
      </w:pPr>
    </w:p>
    <w:p>
      <w:pPr>
        <w:pStyle w:val="2"/>
        <w:spacing w:line="360" w:lineRule="auto"/>
        <w:rPr>
          <w:rFonts w:ascii="Book Antiqua" w:hAnsi="Book Antiqua"/>
          <w:b/>
          <w:color w:val="000000" w:themeColor="text1"/>
          <w:sz w:val="24"/>
          <w:szCs w:val="24"/>
          <w14:textFill>
            <w14:solidFill>
              <w14:schemeClr w14:val="tx1"/>
            </w14:solidFill>
          </w14:textFill>
        </w:rPr>
      </w:pPr>
      <w:r>
        <w:rPr>
          <w:rFonts w:ascii="Book Antiqua" w:hAnsi="Book Antiqua"/>
          <w:b/>
          <w:color w:val="000000" w:themeColor="text1"/>
          <w:sz w:val="24"/>
          <w:szCs w:val="24"/>
          <w14:textFill>
            <w14:solidFill>
              <w14:schemeClr w14:val="tx1"/>
            </w14:solidFill>
          </w14:textFill>
        </w:rPr>
        <w:t xml:space="preserve">Diagnostic value of bone marrow cell morphology in visceral leishmaniasis-associated hemophagocytic syndrome: </w:t>
      </w:r>
      <w:bookmarkStart w:id="0" w:name="OLE_LINK748"/>
      <w:bookmarkStart w:id="1" w:name="OLE_LINK747"/>
      <w:r>
        <w:rPr>
          <w:rFonts w:ascii="Book Antiqua" w:hAnsi="Book Antiqua"/>
          <w:b/>
          <w:caps/>
          <w:color w:val="000000" w:themeColor="text1"/>
          <w:sz w:val="24"/>
          <w:szCs w:val="24"/>
          <w14:textFill>
            <w14:solidFill>
              <w14:schemeClr w14:val="tx1"/>
            </w14:solidFill>
          </w14:textFill>
        </w:rPr>
        <w:t>t</w:t>
      </w:r>
      <w:r>
        <w:rPr>
          <w:rFonts w:ascii="Book Antiqua" w:hAnsi="Book Antiqua"/>
          <w:b/>
          <w:color w:val="000000" w:themeColor="text1"/>
          <w:sz w:val="24"/>
          <w:szCs w:val="24"/>
          <w14:textFill>
            <w14:solidFill>
              <w14:schemeClr w14:val="tx1"/>
            </w14:solidFill>
          </w14:textFill>
        </w:rPr>
        <w:t>wo case</w:t>
      </w:r>
      <w:r>
        <w:rPr>
          <w:rFonts w:hint="eastAsia" w:ascii="Book Antiqua" w:hAnsi="Book Antiqua"/>
          <w:b/>
          <w:color w:val="000000" w:themeColor="text1"/>
          <w:sz w:val="24"/>
          <w:szCs w:val="24"/>
          <w14:textFill>
            <w14:solidFill>
              <w14:schemeClr w14:val="tx1"/>
            </w14:solidFill>
          </w14:textFill>
        </w:rPr>
        <w:t xml:space="preserve"> </w:t>
      </w:r>
      <w:r>
        <w:rPr>
          <w:rFonts w:ascii="Book Antiqua" w:hAnsi="Book Antiqua"/>
          <w:b/>
          <w:color w:val="000000" w:themeColor="text1"/>
          <w:sz w:val="24"/>
          <w:szCs w:val="24"/>
          <w14:textFill>
            <w14:solidFill>
              <w14:schemeClr w14:val="tx1"/>
            </w14:solidFill>
          </w14:textFill>
        </w:rPr>
        <w:t>report</w:t>
      </w:r>
      <w:r>
        <w:rPr>
          <w:rFonts w:hint="eastAsia" w:ascii="Book Antiqua" w:hAnsi="Book Antiqua"/>
          <w:b/>
          <w:color w:val="000000" w:themeColor="text1"/>
          <w:sz w:val="24"/>
          <w:szCs w:val="24"/>
          <w14:textFill>
            <w14:solidFill>
              <w14:schemeClr w14:val="tx1"/>
            </w14:solidFill>
          </w14:textFill>
        </w:rPr>
        <w:t>s</w:t>
      </w:r>
      <w:bookmarkEnd w:id="0"/>
      <w:bookmarkEnd w:id="1"/>
    </w:p>
    <w:p>
      <w:pPr>
        <w:pStyle w:val="2"/>
        <w:spacing w:line="360" w:lineRule="auto"/>
        <w:rPr>
          <w:rFonts w:ascii="Book Antiqua" w:hAnsi="Book Antiqua"/>
          <w:color w:val="000000" w:themeColor="text1"/>
          <w:sz w:val="24"/>
          <w:szCs w:val="24"/>
          <w14:textFill>
            <w14:solidFill>
              <w14:schemeClr w14:val="tx1"/>
            </w14:solidFill>
          </w14:textFill>
        </w:rPr>
      </w:pPr>
    </w:p>
    <w:p>
      <w:pPr>
        <w:pStyle w:val="2"/>
        <w:spacing w:line="360" w:lineRule="auto"/>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14:textFill>
            <w14:solidFill>
              <w14:schemeClr w14:val="tx1"/>
            </w14:solidFill>
          </w14:textFill>
        </w:rPr>
        <w:t xml:space="preserve">Shi SL </w:t>
      </w:r>
      <w:r>
        <w:rPr>
          <w:rFonts w:ascii="Book Antiqua" w:hAnsi="Book Antiqua"/>
          <w:i/>
          <w:color w:val="000000" w:themeColor="text1"/>
          <w:sz w:val="24"/>
          <w:szCs w:val="24"/>
          <w14:textFill>
            <w14:solidFill>
              <w14:schemeClr w14:val="tx1"/>
            </w14:solidFill>
          </w14:textFill>
        </w:rPr>
        <w:t>et al</w:t>
      </w:r>
      <w:r>
        <w:rPr>
          <w:rFonts w:ascii="Book Antiqua" w:hAnsi="Book Antiqua"/>
          <w:color w:val="000000" w:themeColor="text1"/>
          <w:sz w:val="24"/>
          <w:szCs w:val="24"/>
          <w14:textFill>
            <w14:solidFill>
              <w14:schemeClr w14:val="tx1"/>
            </w14:solidFill>
          </w14:textFill>
        </w:rPr>
        <w:t>. Bone marrow cell morphology of VL-HLH</w:t>
      </w:r>
    </w:p>
    <w:p>
      <w:pPr>
        <w:pStyle w:val="2"/>
        <w:spacing w:line="360" w:lineRule="auto"/>
        <w:rPr>
          <w:rFonts w:ascii="Book Antiqua" w:hAnsi="Book Antiqua"/>
          <w:color w:val="000000" w:themeColor="text1"/>
          <w:sz w:val="24"/>
          <w:szCs w:val="24"/>
          <w14:textFill>
            <w14:solidFill>
              <w14:schemeClr w14:val="tx1"/>
            </w14:solidFill>
          </w14:textFill>
        </w:rPr>
      </w:pPr>
    </w:p>
    <w:p>
      <w:pPr>
        <w:spacing w:line="360" w:lineRule="auto"/>
        <w:rPr>
          <w:rFonts w:ascii="Book Antiqua" w:hAnsi="Book Antiqua" w:eastAsiaTheme="minorEastAsia"/>
          <w:color w:val="000000" w:themeColor="text1"/>
          <w:sz w:val="24"/>
          <w14:textFill>
            <w14:solidFill>
              <w14:schemeClr w14:val="tx1"/>
            </w14:solidFill>
          </w14:textFill>
        </w:rPr>
      </w:pPr>
      <w:r>
        <w:rPr>
          <w:rFonts w:ascii="Book Antiqua" w:hAnsi="Book Antiqua" w:eastAsia="Book Antiqua"/>
          <w:color w:val="000000" w:themeColor="text1"/>
          <w:sz w:val="24"/>
          <w14:textFill>
            <w14:solidFill>
              <w14:schemeClr w14:val="tx1"/>
            </w14:solidFill>
          </w14:textFill>
        </w:rPr>
        <w:t>Shu</w:t>
      </w:r>
      <w:r>
        <w:rPr>
          <w:rFonts w:ascii="Book Antiqua" w:hAnsi="Book Antiqua"/>
          <w:color w:val="000000" w:themeColor="text1"/>
          <w:sz w:val="24"/>
          <w14:textFill>
            <w14:solidFill>
              <w14:schemeClr w14:val="tx1"/>
            </w14:solidFill>
          </w14:textFill>
        </w:rPr>
        <w:t>-</w:t>
      </w:r>
      <w:r>
        <w:rPr>
          <w:rFonts w:ascii="Book Antiqua" w:hAnsi="Book Antiqua" w:eastAsia="Book Antiqua"/>
          <w:color w:val="000000" w:themeColor="text1"/>
          <w:sz w:val="24"/>
          <w14:textFill>
            <w14:solidFill>
              <w14:schemeClr w14:val="tx1"/>
            </w14:solidFill>
          </w14:textFill>
        </w:rPr>
        <w:t xml:space="preserve">Lan Shi, Heng Zhao, </w:t>
      </w:r>
      <w:bookmarkStart w:id="2" w:name="OLE_LINK235"/>
      <w:bookmarkStart w:id="3" w:name="OLE_LINK234"/>
      <w:r>
        <w:rPr>
          <w:rFonts w:ascii="Book Antiqua" w:hAnsi="Book Antiqua" w:eastAsia="Book Antiqua"/>
          <w:color w:val="000000" w:themeColor="text1"/>
          <w:sz w:val="24"/>
          <w14:textFill>
            <w14:solidFill>
              <w14:schemeClr w14:val="tx1"/>
            </w14:solidFill>
          </w14:textFill>
        </w:rPr>
        <w:t>Beng-Jian</w:t>
      </w:r>
      <w:r>
        <w:rPr>
          <w:rFonts w:ascii="Book Antiqua" w:hAnsi="Book Antiqua"/>
          <w:color w:val="000000" w:themeColor="text1"/>
          <w:sz w:val="24"/>
          <w14:textFill>
            <w14:solidFill>
              <w14:schemeClr w14:val="tx1"/>
            </w14:solidFill>
          </w14:textFill>
        </w:rPr>
        <w:t>g</w:t>
      </w:r>
      <w:bookmarkEnd w:id="2"/>
      <w:bookmarkEnd w:id="3"/>
      <w:r>
        <w:rPr>
          <w:rFonts w:ascii="Book Antiqua" w:hAnsi="Book Antiqua" w:eastAsia="Book Antiqua"/>
          <w:color w:val="000000" w:themeColor="text1"/>
          <w:sz w:val="24"/>
          <w14:textFill>
            <w14:solidFill>
              <w14:schemeClr w14:val="tx1"/>
            </w14:solidFill>
          </w14:textFill>
        </w:rPr>
        <w:t xml:space="preserve"> Zhou</w:t>
      </w:r>
      <w:r>
        <w:rPr>
          <w:rFonts w:ascii="Book Antiqua" w:hAnsi="Book Antiqua"/>
          <w:color w:val="000000" w:themeColor="text1"/>
          <w:sz w:val="24"/>
          <w14:textFill>
            <w14:solidFill>
              <w14:schemeClr w14:val="tx1"/>
            </w14:solidFill>
          </w14:textFill>
        </w:rPr>
        <w:t xml:space="preserve">, </w:t>
      </w:r>
      <w:r>
        <w:rPr>
          <w:rFonts w:ascii="Book Antiqua" w:hAnsi="Book Antiqua" w:eastAsia="Book Antiqua"/>
          <w:color w:val="000000" w:themeColor="text1"/>
          <w:sz w:val="24"/>
          <w14:textFill>
            <w14:solidFill>
              <w14:schemeClr w14:val="tx1"/>
            </w14:solidFill>
          </w14:textFill>
        </w:rPr>
        <w:t xml:space="preserve">Ming-Biao Ma, </w:t>
      </w:r>
      <w:bookmarkStart w:id="4" w:name="OLE_LINK240"/>
      <w:bookmarkStart w:id="5" w:name="OLE_LINK241"/>
      <w:r>
        <w:rPr>
          <w:rFonts w:ascii="Book Antiqua" w:hAnsi="Book Antiqua" w:eastAsia="Book Antiqua"/>
          <w:color w:val="000000" w:themeColor="text1"/>
          <w:sz w:val="24"/>
          <w14:textFill>
            <w14:solidFill>
              <w14:schemeClr w14:val="tx1"/>
            </w14:solidFill>
          </w14:textFill>
        </w:rPr>
        <w:t>Xiao-Juan</w:t>
      </w:r>
      <w:bookmarkEnd w:id="4"/>
      <w:bookmarkEnd w:id="5"/>
      <w:r>
        <w:rPr>
          <w:rFonts w:ascii="Book Antiqua" w:hAnsi="Book Antiqua" w:eastAsia="Book Antiqua"/>
          <w:color w:val="000000" w:themeColor="text1"/>
          <w:sz w:val="24"/>
          <w14:textFill>
            <w14:solidFill>
              <w14:schemeClr w14:val="tx1"/>
            </w14:solidFill>
          </w14:textFill>
        </w:rPr>
        <w:t xml:space="preserve"> Li, Ji Xu,</w:t>
      </w:r>
      <w:r>
        <w:rPr>
          <w:rFonts w:ascii="Book Antiqua" w:hAnsi="Book Antiqua" w:eastAsiaTheme="minorEastAsia"/>
          <w:color w:val="000000" w:themeColor="text1"/>
          <w:sz w:val="24"/>
          <w14:textFill>
            <w14:solidFill>
              <w14:schemeClr w14:val="tx1"/>
            </w14:solidFill>
          </w14:textFill>
        </w:rPr>
        <w:t xml:space="preserve"> </w:t>
      </w:r>
      <w:r>
        <w:rPr>
          <w:rFonts w:ascii="Book Antiqua" w:hAnsi="Book Antiqua" w:eastAsia="Book Antiqua"/>
          <w:color w:val="000000" w:themeColor="text1"/>
          <w:sz w:val="24"/>
          <w14:textFill>
            <w14:solidFill>
              <w14:schemeClr w14:val="tx1"/>
            </w14:solidFill>
          </w14:textFill>
        </w:rPr>
        <w:t>Hong-Chao Jiang</w:t>
      </w:r>
    </w:p>
    <w:p>
      <w:pPr>
        <w:spacing w:line="360" w:lineRule="auto"/>
        <w:rPr>
          <w:rFonts w:ascii="Book Antiqua" w:hAnsi="Book Antiqua" w:eastAsiaTheme="minorEastAsia"/>
          <w:color w:val="000000" w:themeColor="text1"/>
          <w:sz w:val="24"/>
          <w14:textFill>
            <w14:solidFill>
              <w14:schemeClr w14:val="tx1"/>
            </w14:solidFill>
          </w14:textFill>
        </w:rPr>
      </w:pPr>
    </w:p>
    <w:p>
      <w:pPr>
        <w:spacing w:line="360" w:lineRule="auto"/>
        <w:rPr>
          <w:rFonts w:ascii="Book Antiqua" w:hAnsi="Book Antiqua"/>
          <w:color w:val="000000" w:themeColor="text1"/>
          <w:sz w:val="24"/>
          <w14:textFill>
            <w14:solidFill>
              <w14:schemeClr w14:val="tx1"/>
            </w14:solidFill>
          </w14:textFill>
        </w:rPr>
      </w:pPr>
      <w:r>
        <w:rPr>
          <w:rFonts w:ascii="Book Antiqua" w:hAnsi="Book Antiqua" w:eastAsia="Book Antiqua"/>
          <w:b/>
          <w:bCs/>
          <w:color w:val="000000" w:themeColor="text1"/>
          <w:sz w:val="24"/>
          <w14:textFill>
            <w14:solidFill>
              <w14:schemeClr w14:val="tx1"/>
            </w14:solidFill>
          </w14:textFill>
        </w:rPr>
        <w:t>Shu</w:t>
      </w:r>
      <w:r>
        <w:rPr>
          <w:rFonts w:ascii="Book Antiqua" w:hAnsi="Book Antiqua" w:eastAsiaTheme="minorEastAsia"/>
          <w:b/>
          <w:bCs/>
          <w:color w:val="000000" w:themeColor="text1"/>
          <w:sz w:val="24"/>
          <w14:textFill>
            <w14:solidFill>
              <w14:schemeClr w14:val="tx1"/>
            </w14:solidFill>
          </w14:textFill>
        </w:rPr>
        <w:t>-</w:t>
      </w:r>
      <w:r>
        <w:rPr>
          <w:rFonts w:ascii="Book Antiqua" w:hAnsi="Book Antiqua" w:eastAsia="Book Antiqua"/>
          <w:b/>
          <w:bCs/>
          <w:color w:val="000000" w:themeColor="text1"/>
          <w:sz w:val="24"/>
          <w14:textFill>
            <w14:solidFill>
              <w14:schemeClr w14:val="tx1"/>
            </w14:solidFill>
          </w14:textFill>
        </w:rPr>
        <w:t>Lan Shi, Ming-Biao Ma</w:t>
      </w:r>
      <w:r>
        <w:rPr>
          <w:rFonts w:ascii="Book Antiqua" w:hAnsi="Book Antiqua"/>
          <w:b/>
          <w:bCs/>
          <w:color w:val="000000" w:themeColor="text1"/>
          <w:sz w:val="24"/>
          <w14:textFill>
            <w14:solidFill>
              <w14:schemeClr w14:val="tx1"/>
            </w14:solidFill>
          </w14:textFill>
        </w:rPr>
        <w:t xml:space="preserve">, </w:t>
      </w:r>
      <w:r>
        <w:rPr>
          <w:rFonts w:ascii="Book Antiqua" w:hAnsi="Book Antiqua" w:eastAsia="Book Antiqua"/>
          <w:b/>
          <w:bCs/>
          <w:color w:val="000000" w:themeColor="text1"/>
          <w:sz w:val="24"/>
          <w14:textFill>
            <w14:solidFill>
              <w14:schemeClr w14:val="tx1"/>
            </w14:solidFill>
          </w14:textFill>
        </w:rPr>
        <w:t xml:space="preserve">Xiao-Juan Li, Ji Xu, </w:t>
      </w:r>
      <w:bookmarkStart w:id="6" w:name="OLE_LINK238"/>
      <w:bookmarkStart w:id="7" w:name="OLE_LINK244"/>
      <w:bookmarkStart w:id="8" w:name="OLE_LINK229"/>
      <w:bookmarkStart w:id="9" w:name="OLE_LINK242"/>
      <w:bookmarkStart w:id="10" w:name="OLE_LINK228"/>
      <w:r>
        <w:rPr>
          <w:rFonts w:ascii="Book Antiqua" w:hAnsi="Book Antiqua" w:eastAsia="Book Antiqua"/>
          <w:caps/>
          <w:color w:val="000000" w:themeColor="text1"/>
          <w:sz w:val="24"/>
          <w14:textFill>
            <w14:solidFill>
              <w14:schemeClr w14:val="tx1"/>
            </w14:solidFill>
          </w14:textFill>
        </w:rPr>
        <w:t>c</w:t>
      </w:r>
      <w:r>
        <w:rPr>
          <w:rFonts w:ascii="Book Antiqua" w:hAnsi="Book Antiqua" w:eastAsia="Book Antiqua"/>
          <w:color w:val="000000" w:themeColor="text1"/>
          <w:sz w:val="24"/>
          <w14:textFill>
            <w14:solidFill>
              <w14:schemeClr w14:val="tx1"/>
            </w14:solidFill>
          </w14:textFill>
        </w:rPr>
        <w:t xml:space="preserve">linical </w:t>
      </w:r>
      <w:r>
        <w:rPr>
          <w:rFonts w:ascii="Book Antiqua" w:hAnsi="Book Antiqua" w:eastAsia="Book Antiqua"/>
          <w:caps/>
          <w:color w:val="000000" w:themeColor="text1"/>
          <w:sz w:val="24"/>
          <w14:textFill>
            <w14:solidFill>
              <w14:schemeClr w14:val="tx1"/>
            </w14:solidFill>
          </w14:textFill>
        </w:rPr>
        <w:t>l</w:t>
      </w:r>
      <w:r>
        <w:rPr>
          <w:rFonts w:ascii="Book Antiqua" w:hAnsi="Book Antiqua" w:eastAsia="Book Antiqua"/>
          <w:color w:val="000000" w:themeColor="text1"/>
          <w:sz w:val="24"/>
          <w14:textFill>
            <w14:solidFill>
              <w14:schemeClr w14:val="tx1"/>
            </w14:solidFill>
          </w14:textFill>
        </w:rPr>
        <w:t>ab</w:t>
      </w:r>
      <w:bookmarkEnd w:id="6"/>
      <w:bookmarkEnd w:id="7"/>
      <w:bookmarkEnd w:id="8"/>
      <w:bookmarkEnd w:id="9"/>
      <w:bookmarkEnd w:id="10"/>
      <w:r>
        <w:rPr>
          <w:rFonts w:ascii="Book Antiqua" w:hAnsi="Book Antiqua" w:eastAsia="Book Antiqua"/>
          <w:color w:val="000000" w:themeColor="text1"/>
          <w:sz w:val="24"/>
          <w14:textFill>
            <w14:solidFill>
              <w14:schemeClr w14:val="tx1"/>
            </w14:solidFill>
          </w14:textFill>
        </w:rPr>
        <w:t xml:space="preserve">oratory, The Kunming Children's Hospital, Kunming 650228, </w:t>
      </w:r>
      <w:bookmarkStart w:id="11" w:name="OLE_LINK231"/>
      <w:bookmarkStart w:id="12" w:name="OLE_LINK230"/>
      <w:bookmarkStart w:id="13" w:name="OLE_LINK248"/>
      <w:bookmarkStart w:id="14" w:name="OLE_LINK245"/>
      <w:bookmarkStart w:id="15" w:name="OLE_LINK239"/>
      <w:bookmarkStart w:id="16" w:name="OLE_LINK243"/>
      <w:r>
        <w:rPr>
          <w:rFonts w:ascii="Book Antiqua" w:hAnsi="Book Antiqua" w:eastAsia="Book Antiqua"/>
          <w:color w:val="000000" w:themeColor="text1"/>
          <w:sz w:val="24"/>
          <w14:textFill>
            <w14:solidFill>
              <w14:schemeClr w14:val="tx1"/>
            </w14:solidFill>
          </w14:textFill>
        </w:rPr>
        <w:t>Yunnan</w:t>
      </w:r>
      <w:r>
        <w:rPr>
          <w:rFonts w:ascii="Book Antiqua" w:hAnsi="Book Antiqua" w:eastAsiaTheme="minorEastAsia"/>
          <w:color w:val="000000" w:themeColor="text1"/>
          <w:sz w:val="24"/>
          <w14:textFill>
            <w14:solidFill>
              <w14:schemeClr w14:val="tx1"/>
            </w14:solidFill>
          </w14:textFill>
        </w:rPr>
        <w:t xml:space="preserve"> Province</w:t>
      </w:r>
      <w:bookmarkEnd w:id="11"/>
      <w:bookmarkEnd w:id="12"/>
      <w:bookmarkEnd w:id="13"/>
      <w:bookmarkEnd w:id="14"/>
      <w:bookmarkEnd w:id="15"/>
      <w:bookmarkEnd w:id="16"/>
      <w:r>
        <w:rPr>
          <w:rFonts w:ascii="Book Antiqua" w:hAnsi="Book Antiqua" w:eastAsia="Book Antiqua"/>
          <w:color w:val="000000" w:themeColor="text1"/>
          <w:sz w:val="24"/>
          <w14:textFill>
            <w14:solidFill>
              <w14:schemeClr w14:val="tx1"/>
            </w14:solidFill>
          </w14:textFill>
        </w:rPr>
        <w:t>, China</w:t>
      </w:r>
    </w:p>
    <w:p>
      <w:pPr>
        <w:spacing w:line="360" w:lineRule="auto"/>
        <w:rPr>
          <w:rFonts w:ascii="Book Antiqua" w:hAnsi="Book Antiqua" w:eastAsiaTheme="minorEastAsia"/>
          <w:b/>
          <w:bCs/>
          <w:color w:val="000000" w:themeColor="text1"/>
          <w:sz w:val="24"/>
          <w14:textFill>
            <w14:solidFill>
              <w14:schemeClr w14:val="tx1"/>
            </w14:solidFill>
          </w14:textFill>
        </w:rPr>
      </w:pPr>
    </w:p>
    <w:p>
      <w:pPr>
        <w:spacing w:line="360" w:lineRule="auto"/>
        <w:rPr>
          <w:rFonts w:ascii="Book Antiqua" w:hAnsi="Book Antiqua" w:eastAsiaTheme="minorEastAsia"/>
          <w:color w:val="000000" w:themeColor="text1"/>
          <w:sz w:val="24"/>
          <w14:textFill>
            <w14:solidFill>
              <w14:schemeClr w14:val="tx1"/>
            </w14:solidFill>
          </w14:textFill>
        </w:rPr>
      </w:pPr>
      <w:r>
        <w:rPr>
          <w:rFonts w:ascii="Book Antiqua" w:hAnsi="Book Antiqua" w:eastAsia="Book Antiqua"/>
          <w:b/>
          <w:bCs/>
          <w:color w:val="000000" w:themeColor="text1"/>
          <w:sz w:val="24"/>
          <w14:textFill>
            <w14:solidFill>
              <w14:schemeClr w14:val="tx1"/>
            </w14:solidFill>
          </w14:textFill>
        </w:rPr>
        <w:t xml:space="preserve">Heng Zhao, </w:t>
      </w:r>
      <w:bookmarkStart w:id="17" w:name="OLE_LINK233"/>
      <w:bookmarkStart w:id="18" w:name="OLE_LINK232"/>
      <w:r>
        <w:rPr>
          <w:rFonts w:ascii="Book Antiqua" w:hAnsi="Book Antiqua" w:eastAsia="Book Antiqua"/>
          <w:color w:val="000000" w:themeColor="text1"/>
          <w:sz w:val="24"/>
          <w14:textFill>
            <w14:solidFill>
              <w14:schemeClr w14:val="tx1"/>
            </w14:solidFill>
          </w14:textFill>
        </w:rPr>
        <w:t>Department of Viro-immunology</w:t>
      </w:r>
      <w:bookmarkEnd w:id="17"/>
      <w:bookmarkEnd w:id="18"/>
      <w:r>
        <w:rPr>
          <w:rFonts w:ascii="Book Antiqua" w:hAnsi="Book Antiqua" w:eastAsia="Book Antiqua"/>
          <w:color w:val="000000" w:themeColor="text1"/>
          <w:sz w:val="24"/>
          <w14:textFill>
            <w14:solidFill>
              <w14:schemeClr w14:val="tx1"/>
            </w14:solidFill>
          </w14:textFill>
        </w:rPr>
        <w:t>, Institute of Medical Biology Chinese Academy of Medical Sciences, Kunming 650118, Yunnan</w:t>
      </w:r>
      <w:r>
        <w:rPr>
          <w:rFonts w:ascii="Book Antiqua" w:hAnsi="Book Antiqua" w:eastAsiaTheme="minorEastAsia"/>
          <w:color w:val="000000" w:themeColor="text1"/>
          <w:sz w:val="24"/>
          <w14:textFill>
            <w14:solidFill>
              <w14:schemeClr w14:val="tx1"/>
            </w14:solidFill>
          </w14:textFill>
        </w:rPr>
        <w:t xml:space="preserve"> Province</w:t>
      </w:r>
      <w:r>
        <w:rPr>
          <w:rFonts w:ascii="Book Antiqua" w:hAnsi="Book Antiqua" w:eastAsia="Book Antiqua"/>
          <w:color w:val="000000" w:themeColor="text1"/>
          <w:sz w:val="24"/>
          <w14:textFill>
            <w14:solidFill>
              <w14:schemeClr w14:val="tx1"/>
            </w14:solidFill>
          </w14:textFill>
        </w:rPr>
        <w:t>,</w:t>
      </w:r>
      <w:r>
        <w:rPr>
          <w:rFonts w:ascii="Book Antiqua" w:hAnsi="Book Antiqua" w:eastAsiaTheme="minorEastAsia"/>
          <w:color w:val="000000" w:themeColor="text1"/>
          <w:sz w:val="24"/>
          <w14:textFill>
            <w14:solidFill>
              <w14:schemeClr w14:val="tx1"/>
            </w14:solidFill>
          </w14:textFill>
        </w:rPr>
        <w:t xml:space="preserve"> </w:t>
      </w:r>
      <w:r>
        <w:rPr>
          <w:rFonts w:ascii="Book Antiqua" w:hAnsi="Book Antiqua" w:eastAsia="Book Antiqua"/>
          <w:color w:val="000000" w:themeColor="text1"/>
          <w:sz w:val="24"/>
          <w14:textFill>
            <w14:solidFill>
              <w14:schemeClr w14:val="tx1"/>
            </w14:solidFill>
          </w14:textFill>
        </w:rPr>
        <w:t>China</w:t>
      </w:r>
    </w:p>
    <w:p>
      <w:pPr>
        <w:spacing w:line="360" w:lineRule="auto"/>
        <w:rPr>
          <w:rFonts w:ascii="Book Antiqua" w:hAnsi="Book Antiqua" w:eastAsiaTheme="minorEastAsia"/>
          <w:color w:val="000000" w:themeColor="text1"/>
          <w:sz w:val="24"/>
          <w14:textFill>
            <w14:solidFill>
              <w14:schemeClr w14:val="tx1"/>
            </w14:solidFill>
          </w14:textFill>
        </w:rPr>
      </w:pPr>
    </w:p>
    <w:p>
      <w:pPr>
        <w:spacing w:line="360" w:lineRule="auto"/>
        <w:rPr>
          <w:rFonts w:ascii="Book Antiqua" w:hAnsi="Book Antiqua" w:eastAsiaTheme="minorEastAsia"/>
          <w:color w:val="000000" w:themeColor="text1"/>
          <w:sz w:val="24"/>
          <w14:textFill>
            <w14:solidFill>
              <w14:schemeClr w14:val="tx1"/>
            </w14:solidFill>
          </w14:textFill>
        </w:rPr>
      </w:pPr>
      <w:r>
        <w:rPr>
          <w:rFonts w:ascii="Book Antiqua" w:hAnsi="Book Antiqua" w:eastAsia="Book Antiqua"/>
          <w:b/>
          <w:bCs/>
          <w:color w:val="000000" w:themeColor="text1"/>
          <w:sz w:val="24"/>
          <w14:textFill>
            <w14:solidFill>
              <w14:schemeClr w14:val="tx1"/>
            </w14:solidFill>
          </w14:textFill>
        </w:rPr>
        <w:t xml:space="preserve">Beng-Jiang Zhou, </w:t>
      </w:r>
      <w:r>
        <w:rPr>
          <w:rFonts w:ascii="Book Antiqua" w:hAnsi="Book Antiqua" w:eastAsia="Book Antiqua"/>
          <w:color w:val="000000" w:themeColor="text1"/>
          <w:sz w:val="24"/>
          <w14:textFill>
            <w14:solidFill>
              <w14:schemeClr w14:val="tx1"/>
            </w14:solidFill>
          </w14:textFill>
        </w:rPr>
        <w:t xml:space="preserve">Department of Parasitology, Kunming Medical University Haiyuan College, Kunming 650031, </w:t>
      </w:r>
      <w:bookmarkStart w:id="19" w:name="OLE_LINK237"/>
      <w:bookmarkStart w:id="20" w:name="OLE_LINK236"/>
      <w:r>
        <w:rPr>
          <w:rFonts w:ascii="Book Antiqua" w:hAnsi="Book Antiqua" w:eastAsia="Book Antiqua"/>
          <w:color w:val="000000" w:themeColor="text1"/>
          <w:sz w:val="24"/>
          <w14:textFill>
            <w14:solidFill>
              <w14:schemeClr w14:val="tx1"/>
            </w14:solidFill>
          </w14:textFill>
        </w:rPr>
        <w:t>Yunnan</w:t>
      </w:r>
      <w:r>
        <w:rPr>
          <w:rFonts w:ascii="Book Antiqua" w:hAnsi="Book Antiqua" w:eastAsiaTheme="minorEastAsia"/>
          <w:color w:val="000000" w:themeColor="text1"/>
          <w:sz w:val="24"/>
          <w14:textFill>
            <w14:solidFill>
              <w14:schemeClr w14:val="tx1"/>
            </w14:solidFill>
          </w14:textFill>
        </w:rPr>
        <w:t xml:space="preserve"> Province</w:t>
      </w:r>
      <w:bookmarkEnd w:id="19"/>
      <w:bookmarkEnd w:id="20"/>
      <w:r>
        <w:rPr>
          <w:rFonts w:ascii="Book Antiqua" w:hAnsi="Book Antiqua" w:eastAsia="Book Antiqua"/>
          <w:color w:val="000000" w:themeColor="text1"/>
          <w:sz w:val="24"/>
          <w14:textFill>
            <w14:solidFill>
              <w14:schemeClr w14:val="tx1"/>
            </w14:solidFill>
          </w14:textFill>
        </w:rPr>
        <w:t>, China</w:t>
      </w:r>
    </w:p>
    <w:p>
      <w:pPr>
        <w:spacing w:line="360" w:lineRule="auto"/>
        <w:rPr>
          <w:rFonts w:ascii="Book Antiqua" w:hAnsi="Book Antiqua" w:eastAsiaTheme="minorEastAsia"/>
          <w:color w:val="000000" w:themeColor="text1"/>
          <w:sz w:val="24"/>
          <w14:textFill>
            <w14:solidFill>
              <w14:schemeClr w14:val="tx1"/>
            </w14:solidFill>
          </w14:textFill>
        </w:rPr>
      </w:pPr>
    </w:p>
    <w:p>
      <w:pPr>
        <w:spacing w:line="360" w:lineRule="auto"/>
        <w:rPr>
          <w:rFonts w:ascii="Book Antiqua" w:hAnsi="Book Antiqua" w:eastAsiaTheme="minorEastAsia"/>
          <w:color w:val="000000" w:themeColor="text1"/>
          <w:sz w:val="24"/>
          <w14:textFill>
            <w14:solidFill>
              <w14:schemeClr w14:val="tx1"/>
            </w14:solidFill>
          </w14:textFill>
        </w:rPr>
      </w:pPr>
      <w:r>
        <w:rPr>
          <w:rFonts w:ascii="Book Antiqua" w:hAnsi="Book Antiqua" w:eastAsia="Book Antiqua"/>
          <w:b/>
          <w:bCs/>
          <w:color w:val="000000" w:themeColor="text1"/>
          <w:sz w:val="24"/>
          <w14:textFill>
            <w14:solidFill>
              <w14:schemeClr w14:val="tx1"/>
            </w14:solidFill>
          </w14:textFill>
        </w:rPr>
        <w:t xml:space="preserve">Hong-Chao Jiang, </w:t>
      </w:r>
      <w:r>
        <w:rPr>
          <w:rFonts w:ascii="Book Antiqua" w:hAnsi="Book Antiqua" w:eastAsia="Book Antiqua"/>
          <w:color w:val="000000" w:themeColor="text1"/>
          <w:sz w:val="24"/>
          <w14:textFill>
            <w14:solidFill>
              <w14:schemeClr w14:val="tx1"/>
            </w14:solidFill>
          </w14:textFill>
        </w:rPr>
        <w:t>Yunnan Key Laboratory of Children's Major Disease Research, The Kunming Children's Hospital, Kunming 650228, Yunnan</w:t>
      </w:r>
      <w:r>
        <w:rPr>
          <w:rFonts w:ascii="Book Antiqua" w:hAnsi="Book Antiqua" w:eastAsiaTheme="minorEastAsia"/>
          <w:color w:val="000000" w:themeColor="text1"/>
          <w:sz w:val="24"/>
          <w14:textFill>
            <w14:solidFill>
              <w14:schemeClr w14:val="tx1"/>
            </w14:solidFill>
          </w14:textFill>
        </w:rPr>
        <w:t xml:space="preserve"> Province</w:t>
      </w:r>
      <w:r>
        <w:rPr>
          <w:rFonts w:ascii="Book Antiqua" w:hAnsi="Book Antiqua" w:eastAsia="Book Antiqua"/>
          <w:color w:val="000000" w:themeColor="text1"/>
          <w:sz w:val="24"/>
          <w14:textFill>
            <w14:solidFill>
              <w14:schemeClr w14:val="tx1"/>
            </w14:solidFill>
          </w14:textFill>
        </w:rPr>
        <w:t>, China</w:t>
      </w:r>
    </w:p>
    <w:p>
      <w:pPr>
        <w:spacing w:line="360" w:lineRule="auto"/>
        <w:rPr>
          <w:rFonts w:ascii="Book Antiqua" w:hAnsi="Book Antiqua" w:eastAsiaTheme="minorEastAsia"/>
          <w:color w:val="000000" w:themeColor="text1"/>
          <w:sz w:val="24"/>
          <w14:textFill>
            <w14:solidFill>
              <w14:schemeClr w14:val="tx1"/>
            </w14:solidFill>
          </w14:textFill>
        </w:rPr>
      </w:pPr>
    </w:p>
    <w:p>
      <w:pPr>
        <w:spacing w:line="360" w:lineRule="auto"/>
        <w:rPr>
          <w:rFonts w:ascii="Book Antiqua" w:hAnsi="Book Antiqua" w:eastAsiaTheme="minorEastAsia"/>
          <w:color w:val="000000" w:themeColor="text1"/>
          <w:sz w:val="24"/>
          <w14:textFill>
            <w14:solidFill>
              <w14:schemeClr w14:val="tx1"/>
            </w14:solidFill>
          </w14:textFill>
        </w:rPr>
      </w:pPr>
      <w:r>
        <w:rPr>
          <w:rFonts w:ascii="Book Antiqua" w:hAnsi="Book Antiqua" w:eastAsia="Book Antiqua"/>
          <w:b/>
          <w:bCs/>
          <w:color w:val="000000" w:themeColor="text1"/>
          <w:sz w:val="24"/>
          <w14:textFill>
            <w14:solidFill>
              <w14:schemeClr w14:val="tx1"/>
            </w14:solidFill>
          </w14:textFill>
        </w:rPr>
        <w:t>Author contributions:</w:t>
      </w:r>
      <w:r>
        <w:rPr>
          <w:rFonts w:ascii="Book Antiqua" w:hAnsi="Book Antiqua" w:eastAsia="Book Antiqua"/>
          <w:color w:val="000000" w:themeColor="text1"/>
          <w:sz w:val="24"/>
          <w14:textFill>
            <w14:solidFill>
              <w14:schemeClr w14:val="tx1"/>
            </w14:solidFill>
          </w14:textFill>
        </w:rPr>
        <w:t xml:space="preserve"> Shi</w:t>
      </w:r>
      <w:r>
        <w:rPr>
          <w:rFonts w:ascii="Book Antiqua" w:hAnsi="Book Antiqua"/>
          <w:color w:val="000000" w:themeColor="text1"/>
          <w:sz w:val="24"/>
          <w14:textFill>
            <w14:solidFill>
              <w14:schemeClr w14:val="tx1"/>
            </w14:solidFill>
          </w14:textFill>
        </w:rPr>
        <w:t xml:space="preserve"> SL</w:t>
      </w:r>
      <w:r>
        <w:rPr>
          <w:rFonts w:ascii="Book Antiqua" w:hAnsi="Book Antiqua" w:eastAsia="Book Antiqua"/>
          <w:color w:val="000000" w:themeColor="text1"/>
          <w:sz w:val="24"/>
          <w14:textFill>
            <w14:solidFill>
              <w14:schemeClr w14:val="tx1"/>
            </w14:solidFill>
          </w14:textFill>
        </w:rPr>
        <w:t>, Zhao</w:t>
      </w:r>
      <w:r>
        <w:rPr>
          <w:rFonts w:ascii="Book Antiqua" w:hAnsi="Book Antiqua"/>
          <w:color w:val="000000" w:themeColor="text1"/>
          <w:sz w:val="24"/>
          <w14:textFill>
            <w14:solidFill>
              <w14:schemeClr w14:val="tx1"/>
            </w14:solidFill>
          </w14:textFill>
        </w:rPr>
        <w:t xml:space="preserve"> H,</w:t>
      </w:r>
      <w:r>
        <w:rPr>
          <w:rFonts w:ascii="Book Antiqua" w:hAnsi="Book Antiqua" w:eastAsia="Book Antiqua"/>
          <w:color w:val="000000" w:themeColor="text1"/>
          <w:sz w:val="24"/>
          <w14:textFill>
            <w14:solidFill>
              <w14:schemeClr w14:val="tx1"/>
            </w14:solidFill>
          </w14:textFill>
        </w:rPr>
        <w:t xml:space="preserve"> </w:t>
      </w:r>
      <w:r>
        <w:rPr>
          <w:rFonts w:ascii="Book Antiqua" w:hAnsi="Book Antiqua" w:eastAsiaTheme="minorEastAsia"/>
          <w:color w:val="000000" w:themeColor="text1"/>
          <w:sz w:val="24"/>
          <w14:textFill>
            <w14:solidFill>
              <w14:schemeClr w14:val="tx1"/>
            </w14:solidFill>
          </w14:textFill>
        </w:rPr>
        <w:t xml:space="preserve">and </w:t>
      </w:r>
      <w:r>
        <w:rPr>
          <w:rFonts w:ascii="Book Antiqua" w:hAnsi="Book Antiqua" w:eastAsia="Book Antiqua"/>
          <w:color w:val="000000" w:themeColor="text1"/>
          <w:sz w:val="24"/>
          <w14:textFill>
            <w14:solidFill>
              <w14:schemeClr w14:val="tx1"/>
            </w14:solidFill>
          </w14:textFill>
        </w:rPr>
        <w:t>Zhou</w:t>
      </w:r>
      <w:r>
        <w:rPr>
          <w:rFonts w:ascii="Book Antiqua" w:hAnsi="Book Antiqua"/>
          <w:color w:val="000000" w:themeColor="text1"/>
          <w:sz w:val="24"/>
          <w14:textFill>
            <w14:solidFill>
              <w14:schemeClr w14:val="tx1"/>
            </w14:solidFill>
          </w14:textFill>
        </w:rPr>
        <w:t xml:space="preserve"> BJ equally contributed to this manuscript; </w:t>
      </w:r>
      <w:r>
        <w:rPr>
          <w:rFonts w:ascii="Book Antiqua" w:hAnsi="Book Antiqua" w:eastAsia="Book Antiqua"/>
          <w:color w:val="000000" w:themeColor="text1"/>
          <w:sz w:val="24"/>
          <w14:textFill>
            <w14:solidFill>
              <w14:schemeClr w14:val="tx1"/>
            </w14:solidFill>
          </w14:textFill>
        </w:rPr>
        <w:t>Shi SL and Zhao</w:t>
      </w:r>
      <w:r>
        <w:rPr>
          <w:rFonts w:ascii="Book Antiqua" w:hAnsi="Book Antiqua"/>
          <w:color w:val="000000" w:themeColor="text1"/>
          <w:sz w:val="24"/>
          <w14:textFill>
            <w14:solidFill>
              <w14:schemeClr w14:val="tx1"/>
            </w14:solidFill>
          </w14:textFill>
        </w:rPr>
        <w:t xml:space="preserve"> H</w:t>
      </w:r>
      <w:r>
        <w:rPr>
          <w:rFonts w:ascii="Book Antiqua" w:hAnsi="Book Antiqua" w:eastAsia="Book Antiqua"/>
          <w:color w:val="000000" w:themeColor="text1"/>
          <w:sz w:val="24"/>
          <w14:textFill>
            <w14:solidFill>
              <w14:schemeClr w14:val="tx1"/>
            </w14:solidFill>
          </w14:textFill>
        </w:rPr>
        <w:t xml:space="preserve"> wrote the manuscript and carried out the analysis</w:t>
      </w:r>
      <w:r>
        <w:rPr>
          <w:rFonts w:ascii="Book Antiqua" w:hAnsi="Book Antiqua" w:eastAsiaTheme="minorEastAsia"/>
          <w:color w:val="000000" w:themeColor="text1"/>
          <w:sz w:val="24"/>
          <w14:textFill>
            <w14:solidFill>
              <w14:schemeClr w14:val="tx1"/>
            </w14:solidFill>
          </w14:textFill>
        </w:rPr>
        <w:t xml:space="preserve">; </w:t>
      </w:r>
      <w:r>
        <w:rPr>
          <w:rFonts w:ascii="Book Antiqua" w:hAnsi="Book Antiqua" w:eastAsia="Book Antiqua"/>
          <w:color w:val="000000" w:themeColor="text1"/>
          <w:sz w:val="24"/>
          <w14:textFill>
            <w14:solidFill>
              <w14:schemeClr w14:val="tx1"/>
            </w14:solidFill>
          </w14:textFill>
        </w:rPr>
        <w:t>Ma MB,</w:t>
      </w:r>
      <w:r>
        <w:rPr>
          <w:rFonts w:ascii="Book Antiqua" w:hAnsi="Book Antiqua" w:eastAsiaTheme="minorEastAsia"/>
          <w:color w:val="000000" w:themeColor="text1"/>
          <w:sz w:val="24"/>
          <w14:textFill>
            <w14:solidFill>
              <w14:schemeClr w14:val="tx1"/>
            </w14:solidFill>
          </w14:textFill>
        </w:rPr>
        <w:t xml:space="preserve"> </w:t>
      </w:r>
      <w:r>
        <w:rPr>
          <w:rFonts w:ascii="Book Antiqua" w:hAnsi="Book Antiqua" w:eastAsia="Book Antiqua"/>
          <w:color w:val="000000" w:themeColor="text1"/>
          <w:sz w:val="24"/>
          <w14:textFill>
            <w14:solidFill>
              <w14:schemeClr w14:val="tx1"/>
            </w14:solidFill>
          </w14:textFill>
        </w:rPr>
        <w:t>Li XJ, and Xu J investigated the cases</w:t>
      </w:r>
      <w:r>
        <w:rPr>
          <w:rFonts w:ascii="Book Antiqua" w:hAnsi="Book Antiqua" w:eastAsiaTheme="minorEastAsia"/>
          <w:color w:val="000000" w:themeColor="text1"/>
          <w:sz w:val="24"/>
          <w14:textFill>
            <w14:solidFill>
              <w14:schemeClr w14:val="tx1"/>
            </w14:solidFill>
          </w14:textFill>
        </w:rPr>
        <w:t xml:space="preserve">; </w:t>
      </w:r>
      <w:r>
        <w:rPr>
          <w:rFonts w:ascii="Book Antiqua" w:hAnsi="Book Antiqua" w:eastAsia="Book Antiqua"/>
          <w:color w:val="000000" w:themeColor="text1"/>
          <w:sz w:val="24"/>
          <w14:textFill>
            <w14:solidFill>
              <w14:schemeClr w14:val="tx1"/>
            </w14:solidFill>
          </w14:textFill>
        </w:rPr>
        <w:t>Zhou BJ and Jiang HC designed and supervised this study</w:t>
      </w:r>
      <w:r>
        <w:rPr>
          <w:rFonts w:ascii="Book Antiqua" w:hAnsi="Book Antiqua" w:eastAsiaTheme="minorEastAsia"/>
          <w:color w:val="000000" w:themeColor="text1"/>
          <w:sz w:val="24"/>
          <w14:textFill>
            <w14:solidFill>
              <w14:schemeClr w14:val="tx1"/>
            </w14:solidFill>
          </w14:textFill>
        </w:rPr>
        <w:t>; and</w:t>
      </w:r>
      <w:r>
        <w:rPr>
          <w:rFonts w:ascii="Book Antiqua" w:hAnsi="Book Antiqua" w:eastAsia="Book Antiqua"/>
          <w:color w:val="000000" w:themeColor="text1"/>
          <w:sz w:val="24"/>
          <w14:textFill>
            <w14:solidFill>
              <w14:schemeClr w14:val="tx1"/>
            </w14:solidFill>
          </w14:textFill>
        </w:rPr>
        <w:t xml:space="preserve"> all authors read and approved the final manuscript.</w:t>
      </w:r>
    </w:p>
    <w:p>
      <w:pPr>
        <w:spacing w:line="360" w:lineRule="auto"/>
        <w:rPr>
          <w:rFonts w:ascii="Book Antiqua" w:hAnsi="Book Antiqua" w:eastAsiaTheme="minorEastAsia"/>
          <w:color w:val="000000" w:themeColor="text1"/>
          <w:sz w:val="24"/>
          <w14:textFill>
            <w14:solidFill>
              <w14:schemeClr w14:val="tx1"/>
            </w14:solidFill>
          </w14:textFill>
        </w:rPr>
      </w:pPr>
    </w:p>
    <w:p>
      <w:pPr>
        <w:spacing w:line="360" w:lineRule="auto"/>
        <w:rPr>
          <w:rFonts w:ascii="Book Antiqua" w:hAnsi="Book Antiqua" w:eastAsia="Book Antiqua"/>
          <w:color w:val="000000" w:themeColor="text1"/>
          <w:sz w:val="24"/>
          <w:shd w:val="clear" w:color="auto" w:fill="FFFFFF"/>
          <w14:textFill>
            <w14:solidFill>
              <w14:schemeClr w14:val="tx1"/>
            </w14:solidFill>
          </w14:textFill>
        </w:rPr>
      </w:pPr>
      <w:r>
        <w:rPr>
          <w:rFonts w:ascii="Book Antiqua" w:hAnsi="Book Antiqua" w:eastAsiaTheme="minorEastAsia"/>
          <w:b/>
          <w:bCs/>
          <w:color w:val="000000" w:themeColor="text1"/>
          <w:sz w:val="24"/>
          <w:shd w:val="clear" w:color="auto" w:fill="FFFFFF"/>
          <w14:textFill>
            <w14:solidFill>
              <w14:schemeClr w14:val="tx1"/>
            </w14:solidFill>
          </w14:textFill>
        </w:rPr>
        <w:t>Supported by</w:t>
      </w:r>
      <w:r>
        <w:rPr>
          <w:rFonts w:ascii="Book Antiqua" w:hAnsi="Book Antiqua" w:eastAsia="Book Antiqua"/>
          <w:color w:val="000000" w:themeColor="text1"/>
          <w:sz w:val="24"/>
          <w:shd w:val="clear" w:color="auto" w:fill="FFFFFF"/>
          <w14:textFill>
            <w14:solidFill>
              <w14:schemeClr w14:val="tx1"/>
            </w14:solidFill>
          </w14:textFill>
        </w:rPr>
        <w:t xml:space="preserve"> the Association Foundation Program of Yunnan Science and Technology Department and Kunming Medical University</w:t>
      </w:r>
      <w:r>
        <w:rPr>
          <w:rFonts w:ascii="Book Antiqua" w:hAnsi="Book Antiqua" w:eastAsiaTheme="minorEastAsia"/>
          <w:color w:val="000000" w:themeColor="text1"/>
          <w:sz w:val="24"/>
          <w:shd w:val="clear" w:color="auto" w:fill="FFFFFF"/>
          <w14:textFill>
            <w14:solidFill>
              <w14:schemeClr w14:val="tx1"/>
            </w14:solidFill>
          </w14:textFill>
        </w:rPr>
        <w:t xml:space="preserve">, No. </w:t>
      </w:r>
      <w:r>
        <w:rPr>
          <w:rFonts w:ascii="Book Antiqua" w:hAnsi="Book Antiqua" w:eastAsia="Book Antiqua"/>
          <w:color w:val="000000" w:themeColor="text1"/>
          <w:sz w:val="24"/>
          <w:shd w:val="clear" w:color="auto" w:fill="FFFFFF"/>
          <w14:textFill>
            <w14:solidFill>
              <w14:schemeClr w14:val="tx1"/>
            </w14:solidFill>
          </w14:textFill>
        </w:rPr>
        <w:t>2019FE001-103</w:t>
      </w:r>
      <w:r>
        <w:rPr>
          <w:rFonts w:ascii="Book Antiqua" w:hAnsi="Book Antiqua" w:eastAsiaTheme="minorEastAsia"/>
          <w:color w:val="000000" w:themeColor="text1"/>
          <w:sz w:val="24"/>
          <w:shd w:val="clear" w:color="auto" w:fill="FFFFFF"/>
          <w14:textFill>
            <w14:solidFill>
              <w14:schemeClr w14:val="tx1"/>
            </w14:solidFill>
          </w14:textFill>
        </w:rPr>
        <w:t>;</w:t>
      </w:r>
      <w:r>
        <w:rPr>
          <w:rFonts w:ascii="Book Antiqua" w:hAnsi="Book Antiqua" w:eastAsia="Book Antiqua"/>
          <w:color w:val="000000" w:themeColor="text1"/>
          <w:sz w:val="24"/>
          <w:shd w:val="clear" w:color="auto" w:fill="FFFFFF"/>
          <w14:textFill>
            <w14:solidFill>
              <w14:schemeClr w14:val="tx1"/>
            </w14:solidFill>
          </w14:textFill>
        </w:rPr>
        <w:t xml:space="preserve"> Yunnan Health Training Project of High Level Talents</w:t>
      </w:r>
      <w:r>
        <w:rPr>
          <w:rFonts w:ascii="Book Antiqua" w:hAnsi="Book Antiqua" w:eastAsiaTheme="minorEastAsia"/>
          <w:color w:val="000000" w:themeColor="text1"/>
          <w:sz w:val="24"/>
          <w:shd w:val="clear" w:color="auto" w:fill="FFFFFF"/>
          <w14:textFill>
            <w14:solidFill>
              <w14:schemeClr w14:val="tx1"/>
            </w14:solidFill>
          </w14:textFill>
        </w:rPr>
        <w:t>,</w:t>
      </w:r>
      <w:r>
        <w:rPr>
          <w:rFonts w:ascii="Book Antiqua" w:hAnsi="Book Antiqua" w:eastAsia="Book Antiqua"/>
          <w:color w:val="000000" w:themeColor="text1"/>
          <w:sz w:val="24"/>
          <w:shd w:val="clear" w:color="auto" w:fill="FFFFFF"/>
          <w14:textFill>
            <w14:solidFill>
              <w14:schemeClr w14:val="tx1"/>
            </w14:solidFill>
          </w14:textFill>
        </w:rPr>
        <w:t xml:space="preserve"> </w:t>
      </w:r>
      <w:r>
        <w:rPr>
          <w:rFonts w:ascii="Book Antiqua" w:hAnsi="Book Antiqua" w:eastAsiaTheme="minorEastAsia"/>
          <w:color w:val="000000" w:themeColor="text1"/>
          <w:sz w:val="24"/>
          <w:shd w:val="clear" w:color="auto" w:fill="FFFFFF"/>
          <w14:textFill>
            <w14:solidFill>
              <w14:schemeClr w14:val="tx1"/>
            </w14:solidFill>
          </w14:textFill>
        </w:rPr>
        <w:t>No.</w:t>
      </w:r>
      <w:r>
        <w:rPr>
          <w:rFonts w:ascii="Book Antiqua" w:hAnsi="Book Antiqua" w:eastAsia="Book Antiqua"/>
          <w:color w:val="000000" w:themeColor="text1"/>
          <w:sz w:val="24"/>
          <w:shd w:val="clear" w:color="auto" w:fill="FFFFFF"/>
          <w14:textFill>
            <w14:solidFill>
              <w14:schemeClr w14:val="tx1"/>
            </w14:solidFill>
          </w14:textFill>
        </w:rPr>
        <w:t xml:space="preserve"> D-2017053</w:t>
      </w:r>
      <w:r>
        <w:rPr>
          <w:rFonts w:ascii="Book Antiqua" w:hAnsi="Book Antiqua" w:eastAsiaTheme="minorEastAsia"/>
          <w:color w:val="000000" w:themeColor="text1"/>
          <w:sz w:val="24"/>
          <w:shd w:val="clear" w:color="auto" w:fill="FFFFFF"/>
          <w14:textFill>
            <w14:solidFill>
              <w14:schemeClr w14:val="tx1"/>
            </w14:solidFill>
          </w14:textFill>
        </w:rPr>
        <w:t xml:space="preserve">; </w:t>
      </w:r>
      <w:r>
        <w:rPr>
          <w:rFonts w:ascii="Book Antiqua" w:hAnsi="Book Antiqua" w:eastAsia="Book Antiqua"/>
          <w:color w:val="000000" w:themeColor="text1"/>
          <w:sz w:val="24"/>
          <w:shd w:val="clear" w:color="auto" w:fill="FFFFFF"/>
          <w14:textFill>
            <w14:solidFill>
              <w14:schemeClr w14:val="tx1"/>
            </w14:solidFill>
          </w14:textFill>
        </w:rPr>
        <w:t>Top Young Experts Training Project for the Academy and Technology in Kunming and Yunnan Province</w:t>
      </w:r>
      <w:r>
        <w:rPr>
          <w:rFonts w:ascii="Book Antiqua" w:hAnsi="Book Antiqua" w:eastAsiaTheme="minorEastAsia"/>
          <w:color w:val="000000" w:themeColor="text1"/>
          <w:sz w:val="24"/>
          <w:shd w:val="clear" w:color="auto" w:fill="FFFFFF"/>
          <w14:textFill>
            <w14:solidFill>
              <w14:schemeClr w14:val="tx1"/>
            </w14:solidFill>
          </w14:textFill>
        </w:rPr>
        <w:t>,</w:t>
      </w:r>
      <w:r>
        <w:rPr>
          <w:rFonts w:ascii="Book Antiqua" w:hAnsi="Book Antiqua" w:eastAsia="Book Antiqua"/>
          <w:color w:val="000000" w:themeColor="text1"/>
          <w:sz w:val="24"/>
          <w:shd w:val="clear" w:color="auto" w:fill="FFFFFF"/>
          <w14:textFill>
            <w14:solidFill>
              <w14:schemeClr w14:val="tx1"/>
            </w14:solidFill>
          </w14:textFill>
        </w:rPr>
        <w:t xml:space="preserve"> </w:t>
      </w:r>
      <w:r>
        <w:rPr>
          <w:rFonts w:ascii="Book Antiqua" w:hAnsi="Book Antiqua" w:eastAsiaTheme="minorEastAsia"/>
          <w:color w:val="000000" w:themeColor="text1"/>
          <w:sz w:val="24"/>
          <w:shd w:val="clear" w:color="auto" w:fill="FFFFFF"/>
          <w14:textFill>
            <w14:solidFill>
              <w14:schemeClr w14:val="tx1"/>
            </w14:solidFill>
          </w14:textFill>
        </w:rPr>
        <w:t xml:space="preserve">No. </w:t>
      </w:r>
      <w:r>
        <w:rPr>
          <w:rFonts w:ascii="Book Antiqua" w:hAnsi="Book Antiqua" w:eastAsia="Book Antiqua"/>
          <w:color w:val="000000" w:themeColor="text1"/>
          <w:sz w:val="24"/>
          <w:shd w:val="clear" w:color="auto" w:fill="FFFFFF"/>
          <w14:textFill>
            <w14:solidFill>
              <w14:schemeClr w14:val="tx1"/>
            </w14:solidFill>
          </w14:textFill>
        </w:rPr>
        <w:t>202005AC160066</w:t>
      </w:r>
      <w:r>
        <w:rPr>
          <w:rFonts w:ascii="Book Antiqua" w:hAnsi="Book Antiqua" w:eastAsiaTheme="minorEastAsia"/>
          <w:color w:val="000000" w:themeColor="text1"/>
          <w:sz w:val="24"/>
          <w:shd w:val="clear" w:color="auto" w:fill="FFFFFF"/>
          <w14:textFill>
            <w14:solidFill>
              <w14:schemeClr w14:val="tx1"/>
            </w14:solidFill>
          </w14:textFill>
        </w:rPr>
        <w:t>;</w:t>
      </w:r>
      <w:r>
        <w:rPr>
          <w:rFonts w:ascii="Book Antiqua" w:hAnsi="Book Antiqua" w:eastAsia="Book Antiqua"/>
          <w:color w:val="000000" w:themeColor="text1"/>
          <w:sz w:val="24"/>
          <w:shd w:val="clear" w:color="auto" w:fill="FFFFFF"/>
          <w14:textFill>
            <w14:solidFill>
              <w14:schemeClr w14:val="tx1"/>
            </w14:solidFill>
          </w14:textFill>
        </w:rPr>
        <w:t xml:space="preserve"> </w:t>
      </w:r>
      <w:bookmarkStart w:id="21" w:name="OLE_LINK2"/>
      <w:bookmarkStart w:id="22" w:name="OLE_LINK3"/>
      <w:r>
        <w:rPr>
          <w:rFonts w:ascii="Book Antiqua" w:hAnsi="Book Antiqua" w:eastAsia="Book Antiqua"/>
          <w:color w:val="000000" w:themeColor="text1"/>
          <w:sz w:val="24"/>
          <w:shd w:val="clear" w:color="auto" w:fill="FFFFFF"/>
          <w14:textFill>
            <w14:solidFill>
              <w14:schemeClr w14:val="tx1"/>
            </w14:solidFill>
          </w14:textFill>
        </w:rPr>
        <w:t>Postdoctoral Training Program of Yunnan Province</w:t>
      </w:r>
      <w:bookmarkEnd w:id="21"/>
      <w:bookmarkEnd w:id="22"/>
      <w:r>
        <w:rPr>
          <w:rFonts w:ascii="Book Antiqua" w:hAnsi="Book Antiqua" w:eastAsiaTheme="minorEastAsia"/>
          <w:color w:val="000000" w:themeColor="text1"/>
          <w:sz w:val="24"/>
          <w:shd w:val="clear" w:color="auto" w:fill="FFFFFF"/>
          <w14:textFill>
            <w14:solidFill>
              <w14:schemeClr w14:val="tx1"/>
            </w14:solidFill>
          </w14:textFill>
        </w:rPr>
        <w:t>,</w:t>
      </w:r>
      <w:r>
        <w:rPr>
          <w:rFonts w:ascii="Book Antiqua" w:hAnsi="Book Antiqua" w:eastAsia="Book Antiqua"/>
          <w:color w:val="000000" w:themeColor="text1"/>
          <w:sz w:val="24"/>
          <w:shd w:val="clear" w:color="auto" w:fill="FFFFFF"/>
          <w14:textFill>
            <w14:solidFill>
              <w14:schemeClr w14:val="tx1"/>
            </w14:solidFill>
          </w14:textFill>
        </w:rPr>
        <w:t xml:space="preserve"> </w:t>
      </w:r>
      <w:r>
        <w:rPr>
          <w:rFonts w:ascii="Book Antiqua" w:hAnsi="Book Antiqua" w:eastAsiaTheme="minorEastAsia"/>
          <w:color w:val="000000" w:themeColor="text1"/>
          <w:sz w:val="24"/>
          <w:shd w:val="clear" w:color="auto" w:fill="FFFFFF"/>
          <w14:textFill>
            <w14:solidFill>
              <w14:schemeClr w14:val="tx1"/>
            </w14:solidFill>
          </w14:textFill>
        </w:rPr>
        <w:t xml:space="preserve">No. </w:t>
      </w:r>
      <w:bookmarkStart w:id="23" w:name="OLE_LINK5"/>
      <w:bookmarkStart w:id="24" w:name="OLE_LINK6"/>
      <w:r>
        <w:rPr>
          <w:rFonts w:ascii="Book Antiqua" w:hAnsi="Book Antiqua" w:eastAsia="Book Antiqua"/>
          <w:color w:val="000000" w:themeColor="text1"/>
          <w:sz w:val="24"/>
          <w:shd w:val="clear" w:color="auto" w:fill="FFFFFF"/>
          <w14:textFill>
            <w14:solidFill>
              <w14:schemeClr w14:val="tx1"/>
            </w14:solidFill>
          </w14:textFill>
        </w:rPr>
        <w:t>Ynbh19035</w:t>
      </w:r>
      <w:bookmarkEnd w:id="23"/>
      <w:bookmarkEnd w:id="24"/>
      <w:r>
        <w:rPr>
          <w:rFonts w:ascii="Book Antiqua" w:hAnsi="Book Antiqua" w:eastAsiaTheme="minorEastAsia"/>
          <w:color w:val="000000" w:themeColor="text1"/>
          <w:sz w:val="24"/>
          <w:shd w:val="clear" w:color="auto" w:fill="FFFFFF"/>
          <w14:textFill>
            <w14:solidFill>
              <w14:schemeClr w14:val="tx1"/>
            </w14:solidFill>
          </w14:textFill>
        </w:rPr>
        <w:t>;</w:t>
      </w:r>
      <w:r>
        <w:rPr>
          <w:rFonts w:ascii="Book Antiqua" w:hAnsi="Book Antiqua" w:eastAsia="Book Antiqua"/>
          <w:color w:val="000000" w:themeColor="text1"/>
          <w:sz w:val="24"/>
          <w:shd w:val="clear" w:color="auto" w:fill="FFFFFF"/>
          <w14:textFill>
            <w14:solidFill>
              <w14:schemeClr w14:val="tx1"/>
            </w14:solidFill>
          </w14:textFill>
        </w:rPr>
        <w:t xml:space="preserve"> and Natural Science Foundation of Yunnan Province</w:t>
      </w:r>
      <w:r>
        <w:rPr>
          <w:rFonts w:ascii="Book Antiqua" w:hAnsi="Book Antiqua" w:eastAsiaTheme="minorEastAsia"/>
          <w:color w:val="000000" w:themeColor="text1"/>
          <w:sz w:val="24"/>
          <w:shd w:val="clear" w:color="auto" w:fill="FFFFFF"/>
          <w14:textFill>
            <w14:solidFill>
              <w14:schemeClr w14:val="tx1"/>
            </w14:solidFill>
          </w14:textFill>
        </w:rPr>
        <w:t xml:space="preserve">, No. </w:t>
      </w:r>
      <w:r>
        <w:rPr>
          <w:rFonts w:ascii="Book Antiqua" w:hAnsi="Book Antiqua" w:eastAsia="Book Antiqua"/>
          <w:color w:val="000000" w:themeColor="text1"/>
          <w:sz w:val="24"/>
          <w:shd w:val="clear" w:color="auto" w:fill="FFFFFF"/>
          <w14:textFill>
            <w14:solidFill>
              <w14:schemeClr w14:val="tx1"/>
            </w14:solidFill>
          </w14:textFill>
        </w:rPr>
        <w:t>2019-1-C-25318000002240.</w:t>
      </w:r>
    </w:p>
    <w:p>
      <w:pPr>
        <w:spacing w:line="360" w:lineRule="auto"/>
        <w:rPr>
          <w:rFonts w:ascii="Book Antiqua" w:hAnsi="Book Antiqua" w:eastAsiaTheme="minorEastAsia"/>
          <w:color w:val="000000" w:themeColor="text1"/>
          <w:sz w:val="24"/>
          <w14:textFill>
            <w14:solidFill>
              <w14:schemeClr w14:val="tx1"/>
            </w14:solidFill>
          </w14:textFill>
        </w:rPr>
      </w:pPr>
    </w:p>
    <w:p>
      <w:pPr>
        <w:spacing w:line="360" w:lineRule="auto"/>
        <w:rPr>
          <w:rFonts w:ascii="Book Antiqua" w:hAnsi="Book Antiqua" w:eastAsia="Book Antiqua"/>
          <w:color w:val="000000" w:themeColor="text1"/>
          <w:sz w:val="24"/>
          <w14:textFill>
            <w14:solidFill>
              <w14:schemeClr w14:val="tx1"/>
            </w14:solidFill>
          </w14:textFill>
        </w:rPr>
      </w:pPr>
      <w:r>
        <w:rPr>
          <w:rFonts w:ascii="Book Antiqua" w:hAnsi="Book Antiqua" w:eastAsia="Book Antiqua"/>
          <w:b/>
          <w:bCs/>
          <w:color w:val="000000" w:themeColor="text1"/>
          <w:sz w:val="24"/>
          <w14:textFill>
            <w14:solidFill>
              <w14:schemeClr w14:val="tx1"/>
            </w14:solidFill>
          </w14:textFill>
        </w:rPr>
        <w:t xml:space="preserve">Corresponding author: Hong-Chao Jiang, PhD, Research Scientist, </w:t>
      </w:r>
      <w:r>
        <w:rPr>
          <w:rFonts w:ascii="Book Antiqua" w:hAnsi="Book Antiqua" w:eastAsia="Book Antiqua"/>
          <w:color w:val="000000" w:themeColor="text1"/>
          <w:sz w:val="24"/>
          <w14:textFill>
            <w14:solidFill>
              <w14:schemeClr w14:val="tx1"/>
            </w14:solidFill>
          </w14:textFill>
        </w:rPr>
        <w:t xml:space="preserve">Yunnan Key Laboratory of Children's Major Disease Research, The Kunming Children's Hospital, </w:t>
      </w:r>
      <w:r>
        <w:rPr>
          <w:rFonts w:hint="eastAsia" w:ascii="Book Antiqua" w:hAnsi="Book Antiqua" w:eastAsiaTheme="minorEastAsia"/>
          <w:color w:val="000000" w:themeColor="text1"/>
          <w:sz w:val="24"/>
          <w14:textFill>
            <w14:solidFill>
              <w14:schemeClr w14:val="tx1"/>
            </w14:solidFill>
          </w14:textFill>
        </w:rPr>
        <w:t xml:space="preserve">No. </w:t>
      </w:r>
      <w:r>
        <w:rPr>
          <w:rFonts w:ascii="Book Antiqua" w:hAnsi="Book Antiqua" w:eastAsia="Book Antiqua"/>
          <w:color w:val="000000" w:themeColor="text1"/>
          <w:sz w:val="24"/>
          <w14:textFill>
            <w14:solidFill>
              <w14:schemeClr w14:val="tx1"/>
            </w14:solidFill>
          </w14:textFill>
        </w:rPr>
        <w:t>288 Qianxing Road, Kunming 650228, Yunnan</w:t>
      </w:r>
      <w:r>
        <w:rPr>
          <w:rFonts w:ascii="Book Antiqua" w:hAnsi="Book Antiqua" w:eastAsiaTheme="minorEastAsia"/>
          <w:color w:val="000000" w:themeColor="text1"/>
          <w:sz w:val="24"/>
          <w14:textFill>
            <w14:solidFill>
              <w14:schemeClr w14:val="tx1"/>
            </w14:solidFill>
          </w14:textFill>
        </w:rPr>
        <w:t xml:space="preserve"> Province</w:t>
      </w:r>
      <w:r>
        <w:rPr>
          <w:rFonts w:ascii="Book Antiqua" w:hAnsi="Book Antiqua" w:eastAsia="Book Antiqua"/>
          <w:color w:val="000000" w:themeColor="text1"/>
          <w:sz w:val="24"/>
          <w14:textFill>
            <w14:solidFill>
              <w14:schemeClr w14:val="tx1"/>
            </w14:solidFill>
          </w14:textFill>
        </w:rPr>
        <w:t xml:space="preserve">, China. </w:t>
      </w:r>
      <w:r>
        <w:fldChar w:fldCharType="begin"/>
      </w:r>
      <w:r>
        <w:instrText xml:space="preserve"> HYPERLINK "mailto:jianghongchao@etyy.cn" </w:instrText>
      </w:r>
      <w:r>
        <w:fldChar w:fldCharType="separate"/>
      </w:r>
      <w:r>
        <w:rPr>
          <w:rStyle w:val="11"/>
          <w:rFonts w:ascii="Book Antiqua" w:hAnsi="Book Antiqua" w:eastAsia="Book Antiqua"/>
          <w:color w:val="000000" w:themeColor="text1"/>
          <w:sz w:val="24"/>
          <w14:textFill>
            <w14:solidFill>
              <w14:schemeClr w14:val="tx1"/>
            </w14:solidFill>
          </w14:textFill>
        </w:rPr>
        <w:t>jianghongchao@etyy.cn</w:t>
      </w:r>
      <w:r>
        <w:rPr>
          <w:rStyle w:val="11"/>
          <w:rFonts w:ascii="Book Antiqua" w:hAnsi="Book Antiqua" w:eastAsia="Book Antiqua"/>
          <w:color w:val="000000" w:themeColor="text1"/>
          <w:sz w:val="24"/>
          <w14:textFill>
            <w14:solidFill>
              <w14:schemeClr w14:val="tx1"/>
            </w14:solidFill>
          </w14:textFill>
        </w:rPr>
        <w:fldChar w:fldCharType="end"/>
      </w:r>
    </w:p>
    <w:p>
      <w:pPr>
        <w:spacing w:line="360" w:lineRule="auto"/>
        <w:rPr>
          <w:rFonts w:ascii="Book Antiqua" w:hAnsi="Book Antiqua"/>
          <w:color w:val="000000" w:themeColor="text1"/>
          <w:sz w:val="24"/>
          <w14:textFill>
            <w14:solidFill>
              <w14:schemeClr w14:val="tx1"/>
            </w14:solidFill>
          </w14:textFill>
        </w:rPr>
      </w:pPr>
      <w:r>
        <w:rPr>
          <w:rFonts w:ascii="Book Antiqua" w:hAnsi="Book Antiqua" w:eastAsia="Book Antiqua"/>
          <w:b/>
          <w:bCs/>
          <w:color w:val="000000" w:themeColor="text1"/>
          <w:sz w:val="24"/>
          <w14:textFill>
            <w14:solidFill>
              <w14:schemeClr w14:val="tx1"/>
            </w14:solidFill>
          </w14:textFill>
        </w:rPr>
        <w:t xml:space="preserve">Received: </w:t>
      </w:r>
      <w:r>
        <w:rPr>
          <w:rFonts w:ascii="Book Antiqua" w:hAnsi="Book Antiqua" w:eastAsia="Book Antiqua"/>
          <w:color w:val="000000" w:themeColor="text1"/>
          <w:sz w:val="24"/>
          <w14:textFill>
            <w14:solidFill>
              <w14:schemeClr w14:val="tx1"/>
            </w14:solidFill>
          </w14:textFill>
        </w:rPr>
        <w:t>October 21, 2021</w:t>
      </w:r>
    </w:p>
    <w:p>
      <w:pPr>
        <w:spacing w:line="360" w:lineRule="auto"/>
        <w:rPr>
          <w:rFonts w:ascii="Book Antiqua" w:hAnsi="Book Antiqua" w:eastAsiaTheme="minorEastAsia"/>
          <w:color w:val="000000" w:themeColor="text1"/>
          <w:sz w:val="24"/>
          <w14:textFill>
            <w14:solidFill>
              <w14:schemeClr w14:val="tx1"/>
            </w14:solidFill>
          </w14:textFill>
        </w:rPr>
      </w:pPr>
      <w:r>
        <w:rPr>
          <w:rFonts w:ascii="Book Antiqua" w:hAnsi="Book Antiqua" w:eastAsia="Book Antiqua"/>
          <w:b/>
          <w:bCs/>
          <w:color w:val="000000" w:themeColor="text1"/>
          <w:sz w:val="24"/>
          <w14:textFill>
            <w14:solidFill>
              <w14:schemeClr w14:val="tx1"/>
            </w14:solidFill>
          </w14:textFill>
        </w:rPr>
        <w:t xml:space="preserve">Revised: </w:t>
      </w:r>
      <w:r>
        <w:rPr>
          <w:rFonts w:ascii="Book Antiqua" w:hAnsi="Book Antiqua" w:eastAsiaTheme="minorEastAsia"/>
          <w:bCs/>
          <w:color w:val="000000" w:themeColor="text1"/>
          <w:sz w:val="24"/>
          <w14:textFill>
            <w14:solidFill>
              <w14:schemeClr w14:val="tx1"/>
            </w14:solidFill>
          </w14:textFill>
        </w:rPr>
        <w:t>March 7, 2022</w:t>
      </w:r>
    </w:p>
    <w:p>
      <w:pPr>
        <w:spacing w:line="360" w:lineRule="auto"/>
        <w:rPr>
          <w:rFonts w:ascii="Book Antiqua" w:hAnsi="Book Antiqua" w:eastAsiaTheme="minorEastAsia"/>
          <w:color w:val="000000" w:themeColor="text1"/>
          <w:sz w:val="24"/>
          <w14:textFill>
            <w14:solidFill>
              <w14:schemeClr w14:val="tx1"/>
            </w14:solidFill>
          </w14:textFill>
        </w:rPr>
      </w:pPr>
      <w:r>
        <w:rPr>
          <w:rFonts w:ascii="Book Antiqua" w:hAnsi="Book Antiqua" w:eastAsia="Book Antiqua"/>
          <w:b/>
          <w:bCs/>
          <w:color w:val="000000" w:themeColor="text1"/>
          <w:sz w:val="24"/>
          <w14:textFill>
            <w14:solidFill>
              <w14:schemeClr w14:val="tx1"/>
            </w14:solidFill>
          </w14:textFill>
        </w:rPr>
        <w:t>Accepted:</w:t>
      </w:r>
      <w:r>
        <w:t xml:space="preserve"> </w:t>
      </w:r>
      <w:r>
        <w:rPr>
          <w:rFonts w:ascii="Book Antiqua" w:hAnsi="Book Antiqua" w:eastAsia="Book Antiqua"/>
          <w:color w:val="000000" w:themeColor="text1"/>
          <w:sz w:val="24"/>
          <w14:textFill>
            <w14:solidFill>
              <w14:schemeClr w14:val="tx1"/>
            </w14:solidFill>
          </w14:textFill>
        </w:rPr>
        <w:t>April 20, 2022</w:t>
      </w:r>
    </w:p>
    <w:p>
      <w:pPr>
        <w:spacing w:line="360" w:lineRule="auto"/>
        <w:rPr>
          <w:rFonts w:ascii="Book Antiqua" w:hAnsi="Book Antiqua" w:eastAsiaTheme="minorEastAsia"/>
          <w:b/>
          <w:bCs/>
          <w:color w:val="000000" w:themeColor="text1"/>
          <w:sz w:val="24"/>
          <w14:textFill>
            <w14:solidFill>
              <w14:schemeClr w14:val="tx1"/>
            </w14:solidFill>
          </w14:textFill>
        </w:rPr>
      </w:pPr>
      <w:r>
        <w:rPr>
          <w:rFonts w:ascii="Book Antiqua" w:hAnsi="Book Antiqua" w:eastAsia="Book Antiqua"/>
          <w:b/>
          <w:bCs/>
          <w:color w:val="000000" w:themeColor="text1"/>
          <w:sz w:val="24"/>
          <w14:textFill>
            <w14:solidFill>
              <w14:schemeClr w14:val="tx1"/>
            </w14:solidFill>
          </w14:textFill>
        </w:rPr>
        <w:t>Published online:</w:t>
      </w:r>
      <w:r>
        <w:rPr>
          <w:rFonts w:ascii="Book Antiqua" w:hAnsi="Book Antiqua" w:eastAsia="Book Antiqua"/>
          <w:color w:val="000000" w:themeColor="text1"/>
          <w:sz w:val="24"/>
          <w14:textFill>
            <w14:solidFill>
              <w14:schemeClr w14:val="tx1"/>
            </w14:solidFill>
          </w14:textFill>
        </w:rPr>
        <w:t xml:space="preserve"> June 6, 2022</w:t>
      </w:r>
    </w:p>
    <w:p>
      <w:pPr>
        <w:spacing w:line="360" w:lineRule="auto"/>
        <w:rPr>
          <w:rFonts w:ascii="Book Antiqua" w:hAnsi="Book Antiqua" w:eastAsiaTheme="minorEastAsia"/>
          <w:b/>
          <w:bCs/>
          <w:color w:val="000000" w:themeColor="text1"/>
          <w:sz w:val="24"/>
          <w14:textFill>
            <w14:solidFill>
              <w14:schemeClr w14:val="tx1"/>
            </w14:solidFill>
          </w14:textFill>
        </w:rPr>
      </w:pPr>
      <w:r>
        <w:rPr>
          <w:rFonts w:ascii="Book Antiqua" w:hAnsi="Book Antiqua" w:eastAsiaTheme="minorEastAsia"/>
          <w:b/>
          <w:bCs/>
          <w:color w:val="000000" w:themeColor="text1"/>
          <w:sz w:val="24"/>
          <w14:textFill>
            <w14:solidFill>
              <w14:schemeClr w14:val="tx1"/>
            </w14:solidFill>
          </w14:textFill>
        </w:rPr>
        <w:br w:type="page"/>
      </w:r>
    </w:p>
    <w:p>
      <w:pPr>
        <w:spacing w:line="360" w:lineRule="auto"/>
        <w:rPr>
          <w:rFonts w:ascii="Book Antiqua" w:hAnsi="Book Antiqua"/>
          <w:color w:val="000000" w:themeColor="text1"/>
          <w:sz w:val="24"/>
          <w14:textFill>
            <w14:solidFill>
              <w14:schemeClr w14:val="tx1"/>
            </w14:solidFill>
          </w14:textFill>
        </w:rPr>
      </w:pPr>
      <w:r>
        <w:rPr>
          <w:rFonts w:ascii="Book Antiqua" w:hAnsi="Book Antiqua" w:eastAsia="Book Antiqua"/>
          <w:b/>
          <w:color w:val="000000" w:themeColor="text1"/>
          <w:sz w:val="24"/>
          <w14:textFill>
            <w14:solidFill>
              <w14:schemeClr w14:val="tx1"/>
            </w14:solidFill>
          </w14:textFill>
        </w:rPr>
        <w:t>Abstract</w:t>
      </w:r>
    </w:p>
    <w:p>
      <w:pPr>
        <w:spacing w:line="360" w:lineRule="auto"/>
        <w:rPr>
          <w:rFonts w:ascii="Book Antiqua" w:hAnsi="Book Antiqua"/>
          <w:color w:val="000000" w:themeColor="text1"/>
          <w:sz w:val="24"/>
          <w14:textFill>
            <w14:solidFill>
              <w14:schemeClr w14:val="tx1"/>
            </w14:solidFill>
          </w14:textFill>
        </w:rPr>
      </w:pPr>
      <w:r>
        <w:rPr>
          <w:rFonts w:ascii="Book Antiqua" w:hAnsi="Book Antiqua" w:eastAsia="Book Antiqua"/>
          <w:color w:val="000000" w:themeColor="text1"/>
          <w:sz w:val="24"/>
          <w14:textFill>
            <w14:solidFill>
              <w14:schemeClr w14:val="tx1"/>
            </w14:solidFill>
          </w14:textFill>
        </w:rPr>
        <w:t>BACKGROUND</w:t>
      </w:r>
    </w:p>
    <w:p>
      <w:pPr>
        <w:widowControl/>
        <w:spacing w:line="360" w:lineRule="auto"/>
        <w:rPr>
          <w:rFonts w:ascii="Book Antiqua" w:hAnsi="Book Antiqua"/>
          <w:color w:val="000000" w:themeColor="text1"/>
          <w:sz w:val="24"/>
          <w14:textFill>
            <w14:solidFill>
              <w14:schemeClr w14:val="tx1"/>
            </w14:solidFill>
          </w14:textFill>
        </w:rPr>
      </w:pPr>
      <w:bookmarkStart w:id="25" w:name="OLE_LINK4"/>
      <w:r>
        <w:rPr>
          <w:rFonts w:ascii="Book Antiqua" w:hAnsi="Book Antiqua"/>
          <w:color w:val="000000" w:themeColor="text1"/>
          <w:sz w:val="24"/>
          <w14:textFill>
            <w14:solidFill>
              <w14:schemeClr w14:val="tx1"/>
            </w14:solidFill>
          </w14:textFill>
        </w:rPr>
        <w:t xml:space="preserve">Visceral leishmaniasis related-hemophagocytic lymphohistiocytosis (VL-HLH) </w:t>
      </w:r>
      <w:bookmarkEnd w:id="25"/>
      <w:r>
        <w:rPr>
          <w:rFonts w:ascii="Book Antiqua" w:hAnsi="Book Antiqua"/>
          <w:color w:val="000000" w:themeColor="text1"/>
          <w:sz w:val="24"/>
          <w14:textFill>
            <w14:solidFill>
              <w14:schemeClr w14:val="tx1"/>
            </w14:solidFill>
          </w14:textFill>
        </w:rPr>
        <w:t xml:space="preserve">is a hemophagocytic syndrome caused by </w:t>
      </w:r>
      <w:r>
        <w:rPr>
          <w:rFonts w:ascii="Book Antiqua" w:hAnsi="Book Antiqua"/>
          <w:i/>
          <w:iCs/>
          <w:color w:val="000000" w:themeColor="text1"/>
          <w:sz w:val="24"/>
          <w14:textFill>
            <w14:solidFill>
              <w14:schemeClr w14:val="tx1"/>
            </w14:solidFill>
          </w14:textFill>
        </w:rPr>
        <w:t>Leishmania</w:t>
      </w:r>
      <w:r>
        <w:rPr>
          <w:rFonts w:ascii="Book Antiqua" w:hAnsi="Book Antiqua"/>
          <w:color w:val="000000" w:themeColor="text1"/>
          <w:sz w:val="24"/>
          <w14:textFill>
            <w14:solidFill>
              <w14:schemeClr w14:val="tx1"/>
            </w14:solidFill>
          </w14:textFill>
        </w:rPr>
        <w:t xml:space="preserve"> infection.</w:t>
      </w:r>
      <w:bookmarkStart w:id="26" w:name="OLE_LINK22"/>
      <w:r>
        <w:rPr>
          <w:rFonts w:ascii="Book Antiqua" w:hAnsi="Book Antiqua"/>
          <w:color w:val="000000" w:themeColor="text1"/>
          <w:sz w:val="24"/>
          <w14:textFill>
            <w14:solidFill>
              <w14:schemeClr w14:val="tx1"/>
            </w14:solidFill>
          </w14:textFill>
        </w:rPr>
        <w:t xml:space="preserve"> VL-HLH is rare, especially in nonendemic areas where the disease is severe, and mortality rates are high. The key to diagnosing VL-HLH is to find the pathogen</w:t>
      </w:r>
      <w:bookmarkEnd w:id="26"/>
      <w:r>
        <w:rPr>
          <w:rFonts w:ascii="Book Antiqua" w:hAnsi="Book Antiqua"/>
          <w:color w:val="000000" w:themeColor="text1"/>
          <w:sz w:val="24"/>
          <w14:textFill>
            <w14:solidFill>
              <w14:schemeClr w14:val="tx1"/>
            </w14:solidFill>
          </w14:textFill>
        </w:rPr>
        <w:t xml:space="preserve">; therefore, the </w:t>
      </w:r>
      <w:r>
        <w:rPr>
          <w:rFonts w:ascii="Book Antiqua" w:hAnsi="Book Antiqua"/>
          <w:i/>
          <w:iCs/>
          <w:color w:val="000000" w:themeColor="text1"/>
          <w:sz w:val="24"/>
          <w14:textFill>
            <w14:solidFill>
              <w14:schemeClr w14:val="tx1"/>
            </w14:solidFill>
          </w14:textFill>
        </w:rPr>
        <w:t>Leishmania</w:t>
      </w:r>
      <w:r>
        <w:rPr>
          <w:rFonts w:ascii="Book Antiqua" w:hAnsi="Book Antiqua"/>
          <w:color w:val="000000" w:themeColor="text1"/>
          <w:sz w:val="24"/>
          <w14:textFill>
            <w14:solidFill>
              <w14:schemeClr w14:val="tx1"/>
            </w14:solidFill>
          </w14:textFill>
        </w:rPr>
        <w:t xml:space="preserve"> must be accurately identified for timely clinical treatment.</w:t>
      </w:r>
    </w:p>
    <w:p>
      <w:pPr>
        <w:widowControl/>
        <w:spacing w:line="360" w:lineRule="auto"/>
        <w:rPr>
          <w:rFonts w:ascii="Book Antiqua" w:hAnsi="Book Antiqua"/>
          <w:color w:val="000000" w:themeColor="text1"/>
          <w:sz w:val="24"/>
          <w14:textFill>
            <w14:solidFill>
              <w14:schemeClr w14:val="tx1"/>
            </w14:solidFill>
          </w14:textFill>
        </w:rPr>
      </w:pPr>
    </w:p>
    <w:p>
      <w:pPr>
        <w:spacing w:line="360" w:lineRule="auto"/>
        <w:rPr>
          <w:rFonts w:ascii="Book Antiqua" w:hAnsi="Book Antiqua"/>
          <w:color w:val="000000" w:themeColor="text1"/>
          <w:sz w:val="24"/>
          <w14:textFill>
            <w14:solidFill>
              <w14:schemeClr w14:val="tx1"/>
            </w14:solidFill>
          </w14:textFill>
        </w:rPr>
      </w:pPr>
      <w:r>
        <w:rPr>
          <w:rFonts w:ascii="Book Antiqua" w:hAnsi="Book Antiqua" w:eastAsia="Book Antiqua"/>
          <w:color w:val="000000" w:themeColor="text1"/>
          <w:sz w:val="24"/>
          <w14:textFill>
            <w14:solidFill>
              <w14:schemeClr w14:val="tx1"/>
            </w14:solidFill>
          </w14:textFill>
        </w:rPr>
        <w:t>CASE SUMMARY</w:t>
      </w:r>
    </w:p>
    <w:p>
      <w:pPr>
        <w:widowControl/>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 xml:space="preserve">We retrospectively analyzed the clinical data, laboratory examination results, and bone marrow cell morphology of two children with VL-HLH diagnosed </w:t>
      </w:r>
      <w:r>
        <w:rPr>
          <w:rFonts w:ascii="Book Antiqua" w:hAnsi="Book Antiqua"/>
          <w:i/>
          <w:color w:val="000000" w:themeColor="text1"/>
          <w:sz w:val="24"/>
          <w14:textFill>
            <w14:solidFill>
              <w14:schemeClr w14:val="tx1"/>
            </w14:solidFill>
          </w14:textFill>
        </w:rPr>
        <w:t>via</w:t>
      </w:r>
      <w:r>
        <w:rPr>
          <w:rFonts w:ascii="Book Antiqua" w:hAnsi="Book Antiqua"/>
          <w:color w:val="000000" w:themeColor="text1"/>
          <w:sz w:val="24"/>
          <w14:textFill>
            <w14:solidFill>
              <w14:schemeClr w14:val="tx1"/>
            </w14:solidFill>
          </w14:textFill>
        </w:rPr>
        <w:t xml:space="preserve"> bone marrow cell morphology at Kunming Children’s Hospital of Yunnan, China. Both cases suspected of having malignant tumors at other hospitals and who were unresponsive to treatment were transferred to Kunming Children’s Hospital. They are Han Chinese girls, one was 2 years old and the other one is 9 mo old. They had repeated fevers, pancytopenia, hepatosplenomegaly, hypertriglyceridemia, and hypofibrinogenemia over a long period and met the HLH-2004 criteria. Their HLH genetic test results were negative. Both children underwent chemotherapy as per the HLH-2004 chemotherapy regimen, but it was ineffective and accompanied by serious infections. We found </w:t>
      </w:r>
      <w:r>
        <w:rPr>
          <w:rFonts w:ascii="Book Antiqua" w:hAnsi="Book Antiqua"/>
          <w:i/>
          <w:iCs/>
          <w:color w:val="000000" w:themeColor="text1"/>
          <w:sz w:val="24"/>
          <w14:textFill>
            <w14:solidFill>
              <w14:schemeClr w14:val="tx1"/>
            </w14:solidFill>
          </w14:textFill>
        </w:rPr>
        <w:t>Leishmania</w:t>
      </w:r>
      <w:r>
        <w:rPr>
          <w:rFonts w:ascii="Book Antiqua" w:hAnsi="Book Antiqua"/>
          <w:color w:val="000000" w:themeColor="text1"/>
          <w:sz w:val="24"/>
          <w14:textFill>
            <w14:solidFill>
              <w14:schemeClr w14:val="tx1"/>
            </w14:solidFill>
          </w14:textFill>
        </w:rPr>
        <w:t xml:space="preserve"> amastigotes in their bone marrow </w:t>
      </w:r>
      <w:r>
        <w:rPr>
          <w:rFonts w:ascii="Book Antiqua" w:hAnsi="Book Antiqua"/>
          <w:i/>
          <w:color w:val="000000" w:themeColor="text1"/>
          <w:sz w:val="24"/>
          <w14:textFill>
            <w14:solidFill>
              <w14:schemeClr w14:val="tx1"/>
            </w14:solidFill>
          </w14:textFill>
        </w:rPr>
        <w:t>via</w:t>
      </w:r>
      <w:r>
        <w:rPr>
          <w:rFonts w:ascii="Book Antiqua" w:hAnsi="Book Antiqua"/>
          <w:color w:val="000000" w:themeColor="text1"/>
          <w:sz w:val="24"/>
          <w14:textFill>
            <w14:solidFill>
              <w14:schemeClr w14:val="tx1"/>
            </w14:solidFill>
          </w14:textFill>
        </w:rPr>
        <w:t xml:space="preserve"> morphological examination of their bone marrow cells, which showed hemophagocytic cells; thus, the children were diagnosed with VL-HLH. After being transferred to a specialty hospital for treatment, the condition was well-controlled.</w:t>
      </w:r>
    </w:p>
    <w:p>
      <w:pPr>
        <w:widowControl/>
        <w:spacing w:line="360" w:lineRule="auto"/>
        <w:ind w:firstLine="480" w:firstLineChars="200"/>
        <w:rPr>
          <w:rFonts w:ascii="Book Antiqua" w:hAnsi="Book Antiqua"/>
          <w:color w:val="000000" w:themeColor="text1"/>
          <w:sz w:val="24"/>
          <w14:textFill>
            <w14:solidFill>
              <w14:schemeClr w14:val="tx1"/>
            </w14:solidFill>
          </w14:textFill>
        </w:rPr>
      </w:pPr>
    </w:p>
    <w:p>
      <w:pPr>
        <w:spacing w:line="360" w:lineRule="auto"/>
        <w:rPr>
          <w:rFonts w:ascii="Book Antiqua" w:hAnsi="Book Antiqua"/>
          <w:color w:val="000000" w:themeColor="text1"/>
          <w:sz w:val="24"/>
          <w14:textFill>
            <w14:solidFill>
              <w14:schemeClr w14:val="tx1"/>
            </w14:solidFill>
          </w14:textFill>
        </w:rPr>
      </w:pPr>
      <w:r>
        <w:rPr>
          <w:rFonts w:ascii="Book Antiqua" w:hAnsi="Book Antiqua" w:eastAsia="Book Antiqua"/>
          <w:color w:val="000000" w:themeColor="text1"/>
          <w:sz w:val="24"/>
          <w14:textFill>
            <w14:solidFill>
              <w14:schemeClr w14:val="tx1"/>
            </w14:solidFill>
          </w14:textFill>
        </w:rPr>
        <w:t>CONCLUSION</w:t>
      </w:r>
    </w:p>
    <w:p>
      <w:pPr>
        <w:widowControl/>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Morphological examination of bone marrow cells plays an important role in diagnosing VL-HLH. When clinically diagnosing secondary HLH, VL-HLH should be considered in addition to common pathogens, especially in patients for whom HLH-2004 chemotherapy regimens are ineffective. For infants and young children, bone marrow cytology examinations should be performed several times and as early as possible to find the pathogens to reduce potential misdiagnoses.</w:t>
      </w:r>
    </w:p>
    <w:p>
      <w:pPr>
        <w:widowControl/>
        <w:spacing w:line="360" w:lineRule="auto"/>
        <w:rPr>
          <w:rFonts w:ascii="Book Antiqua" w:hAnsi="Book Antiqua"/>
          <w:color w:val="000000" w:themeColor="text1"/>
          <w:sz w:val="24"/>
          <w14:textFill>
            <w14:solidFill>
              <w14:schemeClr w14:val="tx1"/>
            </w14:solidFill>
          </w14:textFill>
        </w:rPr>
      </w:pPr>
    </w:p>
    <w:p>
      <w:pPr>
        <w:widowControl/>
        <w:spacing w:line="360" w:lineRule="auto"/>
        <w:rPr>
          <w:rFonts w:ascii="Book Antiqua" w:hAnsi="Book Antiqua"/>
          <w:color w:val="000000" w:themeColor="text1"/>
          <w:sz w:val="24"/>
          <w:shd w:val="clear" w:color="auto" w:fill="FFFFFF"/>
          <w14:textFill>
            <w14:solidFill>
              <w14:schemeClr w14:val="tx1"/>
            </w14:solidFill>
          </w14:textFill>
        </w:rPr>
      </w:pPr>
      <w:r>
        <w:rPr>
          <w:rFonts w:ascii="Book Antiqua" w:hAnsi="Book Antiqua" w:eastAsia="Book Antiqua"/>
          <w:b/>
          <w:bCs/>
          <w:color w:val="000000" w:themeColor="text1"/>
          <w:sz w:val="24"/>
          <w14:textFill>
            <w14:solidFill>
              <w14:schemeClr w14:val="tx1"/>
            </w14:solidFill>
          </w14:textFill>
        </w:rPr>
        <w:t xml:space="preserve">Key Words: </w:t>
      </w:r>
      <w:r>
        <w:rPr>
          <w:rFonts w:ascii="Book Antiqua" w:hAnsi="Book Antiqua" w:eastAsia="Times-Roman"/>
          <w:caps/>
          <w:color w:val="000000" w:themeColor="text1"/>
          <w:kern w:val="0"/>
          <w:sz w:val="24"/>
          <w:lang w:bidi="ar"/>
          <w14:textFill>
            <w14:solidFill>
              <w14:schemeClr w14:val="tx1"/>
            </w14:solidFill>
          </w14:textFill>
        </w:rPr>
        <w:t>b</w:t>
      </w:r>
      <w:r>
        <w:rPr>
          <w:rFonts w:ascii="Book Antiqua" w:hAnsi="Book Antiqua" w:eastAsia="Times-Roman"/>
          <w:color w:val="000000" w:themeColor="text1"/>
          <w:kern w:val="0"/>
          <w:sz w:val="24"/>
          <w:lang w:bidi="ar"/>
          <w14:textFill>
            <w14:solidFill>
              <w14:schemeClr w14:val="tx1"/>
            </w14:solidFill>
          </w14:textFill>
        </w:rPr>
        <w:t>one marrow cell morphology</w:t>
      </w:r>
      <w:r>
        <w:rPr>
          <w:rFonts w:ascii="Book Antiqua" w:hAnsi="Book Antiqua"/>
          <w:color w:val="000000" w:themeColor="text1"/>
          <w:kern w:val="0"/>
          <w:sz w:val="24"/>
          <w:lang w:bidi="ar"/>
          <w14:textFill>
            <w14:solidFill>
              <w14:schemeClr w14:val="tx1"/>
            </w14:solidFill>
          </w14:textFill>
        </w:rPr>
        <w:t xml:space="preserve">; </w:t>
      </w:r>
      <w:r>
        <w:rPr>
          <w:rFonts w:ascii="Book Antiqua" w:hAnsi="Book Antiqua"/>
          <w:caps/>
          <w:color w:val="000000" w:themeColor="text1"/>
          <w:sz w:val="24"/>
          <w:shd w:val="clear" w:color="auto" w:fill="FFFFFF"/>
          <w14:textFill>
            <w14:solidFill>
              <w14:schemeClr w14:val="tx1"/>
            </w14:solidFill>
          </w14:textFill>
        </w:rPr>
        <w:t>v</w:t>
      </w:r>
      <w:r>
        <w:rPr>
          <w:rFonts w:ascii="Book Antiqua" w:hAnsi="Book Antiqua"/>
          <w:color w:val="000000" w:themeColor="text1"/>
          <w:sz w:val="24"/>
          <w:shd w:val="clear" w:color="auto" w:fill="FFFFFF"/>
          <w14:textFill>
            <w14:solidFill>
              <w14:schemeClr w14:val="tx1"/>
            </w14:solidFill>
          </w14:textFill>
        </w:rPr>
        <w:t xml:space="preserve">isceral leishmaniasis; </w:t>
      </w:r>
      <w:r>
        <w:rPr>
          <w:rFonts w:ascii="Book Antiqua" w:hAnsi="Book Antiqua"/>
          <w:caps/>
          <w:color w:val="000000" w:themeColor="text1"/>
          <w:sz w:val="24"/>
          <w:shd w:val="clear" w:color="auto" w:fill="FFFFFF"/>
          <w14:textFill>
            <w14:solidFill>
              <w14:schemeClr w14:val="tx1"/>
            </w14:solidFill>
          </w14:textFill>
        </w:rPr>
        <w:t>h</w:t>
      </w:r>
      <w:r>
        <w:rPr>
          <w:rFonts w:ascii="Book Antiqua" w:hAnsi="Book Antiqua"/>
          <w:color w:val="000000" w:themeColor="text1"/>
          <w:sz w:val="24"/>
          <w:shd w:val="clear" w:color="auto" w:fill="FFFFFF"/>
          <w14:textFill>
            <w14:solidFill>
              <w14:schemeClr w14:val="tx1"/>
            </w14:solidFill>
          </w14:textFill>
        </w:rPr>
        <w:t xml:space="preserve">emophagocytic syndrome; </w:t>
      </w:r>
      <w:r>
        <w:rPr>
          <w:rFonts w:ascii="Book Antiqua" w:hAnsi="Book Antiqua"/>
          <w:caps/>
          <w:color w:val="000000" w:themeColor="text1"/>
          <w:sz w:val="24"/>
          <w:shd w:val="clear" w:color="auto" w:fill="FFFFFF"/>
          <w14:textFill>
            <w14:solidFill>
              <w14:schemeClr w14:val="tx1"/>
            </w14:solidFill>
          </w14:textFill>
        </w:rPr>
        <w:t>i</w:t>
      </w:r>
      <w:r>
        <w:rPr>
          <w:rFonts w:ascii="Book Antiqua" w:hAnsi="Book Antiqua"/>
          <w:color w:val="000000" w:themeColor="text1"/>
          <w:sz w:val="24"/>
          <w:shd w:val="clear" w:color="auto" w:fill="FFFFFF"/>
          <w14:textFill>
            <w14:solidFill>
              <w14:schemeClr w14:val="tx1"/>
            </w14:solidFill>
          </w14:textFill>
        </w:rPr>
        <w:t>nfant; Case report</w:t>
      </w:r>
    </w:p>
    <w:p>
      <w:pPr>
        <w:widowControl/>
        <w:spacing w:line="360" w:lineRule="auto"/>
        <w:rPr>
          <w:rFonts w:ascii="Book Antiqua" w:hAnsi="Book Antiqua"/>
          <w:color w:val="000000" w:themeColor="text1"/>
          <w:sz w:val="24"/>
          <w:shd w:val="clear" w:color="auto" w:fill="FFFFFF"/>
          <w14:textFill>
            <w14:solidFill>
              <w14:schemeClr w14:val="tx1"/>
            </w14:solidFill>
          </w14:textFill>
        </w:rPr>
      </w:pPr>
    </w:p>
    <w:p>
      <w:pPr>
        <w:spacing w:line="360" w:lineRule="auto"/>
        <w:jc w:val="both"/>
        <w:rPr>
          <w:rFonts w:ascii="Book Antiqua" w:hAnsi="Book Antiqua" w:eastAsia="Book Antiqua" w:cs="Book Antiqua"/>
          <w:color w:val="000000"/>
          <w:sz w:val="24"/>
          <w:szCs w:val="24"/>
        </w:rPr>
      </w:pPr>
      <w:r>
        <w:rPr>
          <w:rFonts w:hint="eastAsia" w:ascii="Book Antiqua" w:hAnsi="Book Antiqua" w:eastAsia="Book Antiqua" w:cs="Book Antiqua"/>
          <w:b/>
          <w:color w:val="000000"/>
          <w:sz w:val="24"/>
          <w:szCs w:val="24"/>
        </w:rPr>
        <w:t>©</w:t>
      </w:r>
      <w:r>
        <w:rPr>
          <w:rFonts w:ascii="Book Antiqua" w:hAnsi="Book Antiqua" w:eastAsia="Book Antiqua" w:cs="Book Antiqua"/>
          <w:b/>
          <w:color w:val="000000"/>
          <w:sz w:val="24"/>
          <w:szCs w:val="24"/>
        </w:rPr>
        <w:t>The</w:t>
      </w:r>
      <w:r>
        <w:rPr>
          <w:rFonts w:ascii="Book Antiqua" w:hAnsi="Book Antiqua" w:eastAsia="Book Antiqua" w:cs="Book Antiqua"/>
          <w:color w:val="000000"/>
          <w:sz w:val="24"/>
          <w:szCs w:val="24"/>
        </w:rPr>
        <w:t xml:space="preserve"> </w:t>
      </w:r>
      <w:r>
        <w:rPr>
          <w:rFonts w:ascii="Book Antiqua" w:hAnsi="Book Antiqua" w:eastAsia="Book Antiqua" w:cs="Book Antiqua"/>
          <w:b/>
          <w:color w:val="000000"/>
          <w:sz w:val="24"/>
          <w:szCs w:val="24"/>
        </w:rPr>
        <w:t>Author(s) 202</w:t>
      </w:r>
      <w:r>
        <w:rPr>
          <w:rFonts w:hint="eastAsia" w:ascii="Book Antiqua" w:hAnsi="Book Antiqua" w:cs="Book Antiqua"/>
          <w:b/>
          <w:color w:val="000000"/>
          <w:sz w:val="24"/>
          <w:szCs w:val="24"/>
          <w:lang w:val="en-US" w:eastAsia="zh-CN"/>
        </w:rPr>
        <w:t>2</w:t>
      </w:r>
      <w:r>
        <w:rPr>
          <w:rFonts w:ascii="Book Antiqua" w:hAnsi="Book Antiqua" w:eastAsia="Book Antiqua" w:cs="Book Antiqua"/>
          <w:b/>
          <w:color w:val="000000"/>
          <w:sz w:val="24"/>
          <w:szCs w:val="24"/>
        </w:rPr>
        <w:t xml:space="preserve">. </w:t>
      </w:r>
      <w:r>
        <w:rPr>
          <w:rFonts w:ascii="Book Antiqua" w:hAnsi="Book Antiqua" w:eastAsia="Book Antiqua" w:cs="Book Antiqua"/>
          <w:color w:val="000000"/>
          <w:sz w:val="24"/>
          <w:szCs w:val="24"/>
        </w:rPr>
        <w:t>Published by Baishideng Publishing Group Inc. All rights reserved.</w:t>
      </w:r>
    </w:p>
    <w:p>
      <w:pPr>
        <w:widowControl/>
        <w:spacing w:line="360" w:lineRule="auto"/>
        <w:rPr>
          <w:rFonts w:ascii="Book Antiqua" w:hAnsi="Book Antiqua"/>
          <w:color w:val="000000" w:themeColor="text1"/>
          <w:sz w:val="24"/>
          <w:shd w:val="clear" w:color="auto" w:fill="FFFFFF"/>
          <w14:textFill>
            <w14:solidFill>
              <w14:schemeClr w14:val="tx1"/>
            </w14:solidFill>
          </w14:textFill>
        </w:rPr>
      </w:pPr>
    </w:p>
    <w:p>
      <w:pPr>
        <w:spacing w:line="360" w:lineRule="auto"/>
        <w:rPr>
          <w:rFonts w:ascii="Book Antiqua" w:hAnsi="Book Antiqua" w:eastAsia="Book Antiqua"/>
          <w:color w:val="000000" w:themeColor="text1"/>
          <w:sz w:val="24"/>
          <w14:textFill>
            <w14:solidFill>
              <w14:schemeClr w14:val="tx1"/>
            </w14:solidFill>
          </w14:textFill>
        </w:rPr>
      </w:pPr>
      <w:r>
        <w:rPr>
          <w:rFonts w:hint="default" w:ascii="Book Antiqua" w:hAnsi="Book Antiqua" w:eastAsia="宋体" w:cs="Book Antiqua"/>
          <w:b/>
          <w:bCs/>
          <w:color w:val="000000"/>
          <w:sz w:val="24"/>
          <w:szCs w:val="24"/>
          <w:lang w:val="en-US" w:eastAsia="zh-CN"/>
        </w:rPr>
        <w:t>Citation</w:t>
      </w:r>
      <w:r>
        <w:rPr>
          <w:rFonts w:hint="default" w:ascii="Book Antiqua" w:hAnsi="Book Antiqua" w:eastAsia="宋体" w:cs="Book Antiqua"/>
          <w:color w:val="000000"/>
          <w:sz w:val="24"/>
          <w:szCs w:val="24"/>
          <w:lang w:val="en-US" w:eastAsia="zh-CN"/>
        </w:rPr>
        <w:t xml:space="preserve">: </w:t>
      </w:r>
      <w:r>
        <w:rPr>
          <w:rFonts w:ascii="Book Antiqua" w:hAnsi="Book Antiqua" w:eastAsia="Book Antiqua"/>
          <w:color w:val="000000" w:themeColor="text1"/>
          <w:sz w:val="24"/>
          <w14:textFill>
            <w14:solidFill>
              <w14:schemeClr w14:val="tx1"/>
            </w14:solidFill>
          </w14:textFill>
        </w:rPr>
        <w:t xml:space="preserve">Shi </w:t>
      </w:r>
      <w:r>
        <w:rPr>
          <w:rFonts w:ascii="Book Antiqua" w:hAnsi="Book Antiqua" w:eastAsia="Book Antiqua"/>
          <w:caps/>
          <w:color w:val="000000" w:themeColor="text1"/>
          <w:sz w:val="24"/>
          <w14:textFill>
            <w14:solidFill>
              <w14:schemeClr w14:val="tx1"/>
            </w14:solidFill>
          </w14:textFill>
        </w:rPr>
        <w:t xml:space="preserve">SL, </w:t>
      </w:r>
      <w:r>
        <w:rPr>
          <w:rFonts w:ascii="Book Antiqua" w:hAnsi="Book Antiqua" w:eastAsia="Book Antiqua"/>
          <w:color w:val="000000" w:themeColor="text1"/>
          <w:sz w:val="24"/>
          <w14:textFill>
            <w14:solidFill>
              <w14:schemeClr w14:val="tx1"/>
            </w14:solidFill>
          </w14:textFill>
        </w:rPr>
        <w:t xml:space="preserve">Zhao </w:t>
      </w:r>
      <w:r>
        <w:rPr>
          <w:rFonts w:ascii="Book Antiqua" w:hAnsi="Book Antiqua" w:eastAsia="Book Antiqua"/>
          <w:caps/>
          <w:color w:val="000000" w:themeColor="text1"/>
          <w:sz w:val="24"/>
          <w14:textFill>
            <w14:solidFill>
              <w14:schemeClr w14:val="tx1"/>
            </w14:solidFill>
          </w14:textFill>
        </w:rPr>
        <w:t xml:space="preserve">H, </w:t>
      </w:r>
      <w:r>
        <w:rPr>
          <w:rFonts w:ascii="Book Antiqua" w:hAnsi="Book Antiqua" w:eastAsia="Book Antiqua"/>
          <w:color w:val="000000" w:themeColor="text1"/>
          <w:sz w:val="24"/>
          <w14:textFill>
            <w14:solidFill>
              <w14:schemeClr w14:val="tx1"/>
            </w14:solidFill>
          </w14:textFill>
        </w:rPr>
        <w:t xml:space="preserve">Zhou </w:t>
      </w:r>
      <w:r>
        <w:rPr>
          <w:rFonts w:ascii="Book Antiqua" w:hAnsi="Book Antiqua" w:eastAsia="Book Antiqua"/>
          <w:caps/>
          <w:color w:val="000000" w:themeColor="text1"/>
          <w:sz w:val="24"/>
          <w14:textFill>
            <w14:solidFill>
              <w14:schemeClr w14:val="tx1"/>
            </w14:solidFill>
          </w14:textFill>
        </w:rPr>
        <w:t xml:space="preserve">BJ, </w:t>
      </w:r>
      <w:r>
        <w:rPr>
          <w:rFonts w:ascii="Book Antiqua" w:hAnsi="Book Antiqua" w:eastAsia="Book Antiqua"/>
          <w:color w:val="000000" w:themeColor="text1"/>
          <w:sz w:val="24"/>
          <w14:textFill>
            <w14:solidFill>
              <w14:schemeClr w14:val="tx1"/>
            </w14:solidFill>
          </w14:textFill>
        </w:rPr>
        <w:t xml:space="preserve">Ma </w:t>
      </w:r>
      <w:r>
        <w:rPr>
          <w:rFonts w:ascii="Book Antiqua" w:hAnsi="Book Antiqua" w:eastAsia="Book Antiqua"/>
          <w:caps/>
          <w:color w:val="000000" w:themeColor="text1"/>
          <w:sz w:val="24"/>
          <w14:textFill>
            <w14:solidFill>
              <w14:schemeClr w14:val="tx1"/>
            </w14:solidFill>
          </w14:textFill>
        </w:rPr>
        <w:t xml:space="preserve">MB, </w:t>
      </w:r>
      <w:r>
        <w:rPr>
          <w:rFonts w:ascii="Book Antiqua" w:hAnsi="Book Antiqua" w:eastAsia="Book Antiqua"/>
          <w:color w:val="000000" w:themeColor="text1"/>
          <w:sz w:val="24"/>
          <w14:textFill>
            <w14:solidFill>
              <w14:schemeClr w14:val="tx1"/>
            </w14:solidFill>
          </w14:textFill>
        </w:rPr>
        <w:t xml:space="preserve">Li </w:t>
      </w:r>
      <w:r>
        <w:rPr>
          <w:rFonts w:ascii="Book Antiqua" w:hAnsi="Book Antiqua" w:eastAsia="Book Antiqua"/>
          <w:caps/>
          <w:color w:val="000000" w:themeColor="text1"/>
          <w:sz w:val="24"/>
          <w14:textFill>
            <w14:solidFill>
              <w14:schemeClr w14:val="tx1"/>
            </w14:solidFill>
          </w14:textFill>
        </w:rPr>
        <w:t xml:space="preserve">XJ, </w:t>
      </w:r>
      <w:r>
        <w:rPr>
          <w:rFonts w:ascii="Book Antiqua" w:hAnsi="Book Antiqua" w:eastAsia="Book Antiqua"/>
          <w:color w:val="000000" w:themeColor="text1"/>
          <w:sz w:val="24"/>
          <w14:textFill>
            <w14:solidFill>
              <w14:schemeClr w14:val="tx1"/>
            </w14:solidFill>
          </w14:textFill>
        </w:rPr>
        <w:t xml:space="preserve">Xu </w:t>
      </w:r>
      <w:r>
        <w:rPr>
          <w:rFonts w:ascii="Book Antiqua" w:hAnsi="Book Antiqua" w:eastAsia="Book Antiqua"/>
          <w:caps/>
          <w:color w:val="000000" w:themeColor="text1"/>
          <w:sz w:val="24"/>
          <w14:textFill>
            <w14:solidFill>
              <w14:schemeClr w14:val="tx1"/>
            </w14:solidFill>
          </w14:textFill>
        </w:rPr>
        <w:t xml:space="preserve">J, </w:t>
      </w:r>
      <w:r>
        <w:rPr>
          <w:rFonts w:ascii="Book Antiqua" w:hAnsi="Book Antiqua" w:eastAsia="Book Antiqua"/>
          <w:color w:val="000000" w:themeColor="text1"/>
          <w:sz w:val="24"/>
          <w14:textFill>
            <w14:solidFill>
              <w14:schemeClr w14:val="tx1"/>
            </w14:solidFill>
          </w14:textFill>
        </w:rPr>
        <w:t xml:space="preserve">Jiang </w:t>
      </w:r>
      <w:r>
        <w:rPr>
          <w:rFonts w:ascii="Book Antiqua" w:hAnsi="Book Antiqua" w:eastAsia="Book Antiqua"/>
          <w:caps/>
          <w:color w:val="000000" w:themeColor="text1"/>
          <w:sz w:val="24"/>
          <w14:textFill>
            <w14:solidFill>
              <w14:schemeClr w14:val="tx1"/>
            </w14:solidFill>
          </w14:textFill>
        </w:rPr>
        <w:t>HC</w:t>
      </w:r>
      <w:r>
        <w:rPr>
          <w:rFonts w:ascii="Book Antiqua" w:hAnsi="Book Antiqua" w:eastAsia="Book Antiqua"/>
          <w:color w:val="000000" w:themeColor="text1"/>
          <w:sz w:val="24"/>
          <w14:textFill>
            <w14:solidFill>
              <w14:schemeClr w14:val="tx1"/>
            </w14:solidFill>
          </w14:textFill>
        </w:rPr>
        <w:t>. Diagnostic value of bone marrow cell morphology in visceral leishmaniasis-associated hemophagocytic syndrome: Two case reports</w:t>
      </w:r>
      <w:r>
        <w:rPr>
          <w:rFonts w:ascii="Book Antiqua" w:hAnsi="Book Antiqua" w:eastAsiaTheme="minorEastAsia"/>
          <w:color w:val="000000" w:themeColor="text1"/>
          <w:sz w:val="24"/>
          <w14:textFill>
            <w14:solidFill>
              <w14:schemeClr w14:val="tx1"/>
            </w14:solidFill>
          </w14:textFill>
        </w:rPr>
        <w:t>.</w:t>
      </w:r>
      <w:r>
        <w:rPr>
          <w:rFonts w:ascii="Book Antiqua" w:hAnsi="Book Antiqua" w:eastAsia="Book Antiqua"/>
          <w:color w:val="000000" w:themeColor="text1"/>
          <w:sz w:val="24"/>
          <w14:textFill>
            <w14:solidFill>
              <w14:schemeClr w14:val="tx1"/>
            </w14:solidFill>
          </w14:textFill>
        </w:rPr>
        <w:t xml:space="preserve"> </w:t>
      </w:r>
      <w:r>
        <w:rPr>
          <w:rFonts w:ascii="Book Antiqua" w:hAnsi="Book Antiqua" w:eastAsia="Book Antiqua"/>
          <w:i/>
          <w:iCs/>
          <w:color w:val="000000" w:themeColor="text1"/>
          <w:sz w:val="24"/>
          <w14:textFill>
            <w14:solidFill>
              <w14:schemeClr w14:val="tx1"/>
            </w14:solidFill>
          </w14:textFill>
        </w:rPr>
        <w:t>World J Clin Cases</w:t>
      </w:r>
      <w:r>
        <w:rPr>
          <w:rFonts w:ascii="Book Antiqua" w:hAnsi="Book Antiqua" w:eastAsia="Book Antiqua"/>
          <w:color w:val="000000" w:themeColor="text1"/>
          <w:sz w:val="24"/>
          <w14:textFill>
            <w14:solidFill>
              <w14:schemeClr w14:val="tx1"/>
            </w14:solidFill>
          </w14:textFill>
        </w:rPr>
        <w:t xml:space="preserve"> 2022; 10(16): </w:t>
      </w:r>
      <w:r>
        <w:rPr>
          <w:rFonts w:hint="default" w:ascii="Book Antiqua" w:hAnsi="Book Antiqua" w:eastAsia="Book Antiqua" w:cs="Book Antiqua"/>
          <w:i w:val="0"/>
          <w:iCs w:val="0"/>
          <w:color w:val="000000"/>
          <w:kern w:val="0"/>
          <w:sz w:val="24"/>
          <w:szCs w:val="24"/>
          <w:u w:val="none"/>
          <w:lang w:val="en-US" w:eastAsia="zh-CN" w:bidi="ar"/>
        </w:rPr>
        <w:t>5463-5469</w:t>
      </w:r>
    </w:p>
    <w:p>
      <w:pPr>
        <w:spacing w:line="360" w:lineRule="auto"/>
        <w:rPr>
          <w:rFonts w:ascii="Book Antiqua" w:hAnsi="Book Antiqua" w:eastAsia="Book Antiqua"/>
          <w:color w:val="000000" w:themeColor="text1"/>
          <w:sz w:val="24"/>
          <w14:textFill>
            <w14:solidFill>
              <w14:schemeClr w14:val="tx1"/>
            </w14:solidFill>
          </w14:textFill>
        </w:rPr>
      </w:pPr>
      <w:r>
        <w:rPr>
          <w:rFonts w:ascii="Book Antiqua" w:hAnsi="Book Antiqua" w:eastAsia="Book Antiqua"/>
          <w:b/>
          <w:bCs/>
          <w:color w:val="000000" w:themeColor="text1"/>
          <w:sz w:val="24"/>
          <w14:textFill>
            <w14:solidFill>
              <w14:schemeClr w14:val="tx1"/>
            </w14:solidFill>
          </w14:textFill>
        </w:rPr>
        <w:t>URL</w:t>
      </w:r>
      <w:r>
        <w:rPr>
          <w:rFonts w:ascii="Book Antiqua" w:hAnsi="Book Antiqua" w:eastAsia="Book Antiqua"/>
          <w:color w:val="000000" w:themeColor="text1"/>
          <w:sz w:val="24"/>
          <w14:textFill>
            <w14:solidFill>
              <w14:schemeClr w14:val="tx1"/>
            </w14:solidFill>
          </w14:textFill>
        </w:rPr>
        <w:t>: https://www.wjgnet.com/2307-8960/full/v10/i16/</w:t>
      </w:r>
      <w:r>
        <w:rPr>
          <w:rFonts w:hint="default" w:ascii="Book Antiqua" w:hAnsi="Book Antiqua" w:eastAsia="Book Antiqua" w:cs="Book Antiqua"/>
          <w:i w:val="0"/>
          <w:iCs w:val="0"/>
          <w:color w:val="000000"/>
          <w:kern w:val="0"/>
          <w:sz w:val="24"/>
          <w:szCs w:val="24"/>
          <w:u w:val="none"/>
          <w:lang w:val="en-US" w:eastAsia="zh-CN" w:bidi="ar"/>
        </w:rPr>
        <w:t>5463</w:t>
      </w:r>
      <w:r>
        <w:rPr>
          <w:rFonts w:ascii="Book Antiqua" w:hAnsi="Book Antiqua" w:eastAsia="Book Antiqua"/>
          <w:color w:val="000000" w:themeColor="text1"/>
          <w:sz w:val="24"/>
          <w14:textFill>
            <w14:solidFill>
              <w14:schemeClr w14:val="tx1"/>
            </w14:solidFill>
          </w14:textFill>
        </w:rPr>
        <w:t xml:space="preserve">.htm </w:t>
      </w:r>
    </w:p>
    <w:p>
      <w:pPr>
        <w:spacing w:line="360" w:lineRule="auto"/>
        <w:rPr>
          <w:rFonts w:ascii="Book Antiqua" w:hAnsi="Book Antiqua" w:eastAsia="Book Antiqua"/>
          <w:color w:val="000000" w:themeColor="text1"/>
          <w:sz w:val="24"/>
          <w14:textFill>
            <w14:solidFill>
              <w14:schemeClr w14:val="tx1"/>
            </w14:solidFill>
          </w14:textFill>
        </w:rPr>
      </w:pPr>
      <w:r>
        <w:rPr>
          <w:rFonts w:ascii="Book Antiqua" w:hAnsi="Book Antiqua" w:eastAsia="Book Antiqua"/>
          <w:b/>
          <w:bCs/>
          <w:color w:val="000000" w:themeColor="text1"/>
          <w:sz w:val="24"/>
          <w14:textFill>
            <w14:solidFill>
              <w14:schemeClr w14:val="tx1"/>
            </w14:solidFill>
          </w14:textFill>
        </w:rPr>
        <w:t>DOI</w:t>
      </w:r>
      <w:r>
        <w:rPr>
          <w:rFonts w:ascii="Book Antiqua" w:hAnsi="Book Antiqua" w:eastAsia="Book Antiqua"/>
          <w:color w:val="000000" w:themeColor="text1"/>
          <w:sz w:val="24"/>
          <w14:textFill>
            <w14:solidFill>
              <w14:schemeClr w14:val="tx1"/>
            </w14:solidFill>
          </w14:textFill>
        </w:rPr>
        <w:t>: https://dx.doi.org/10.12998/wjcc.v10.i16.</w:t>
      </w:r>
      <w:r>
        <w:rPr>
          <w:rFonts w:hint="default" w:ascii="Book Antiqua" w:hAnsi="Book Antiqua" w:eastAsia="Book Antiqua" w:cs="Book Antiqua"/>
          <w:i w:val="0"/>
          <w:iCs w:val="0"/>
          <w:color w:val="000000"/>
          <w:kern w:val="0"/>
          <w:sz w:val="24"/>
          <w:szCs w:val="24"/>
          <w:u w:val="none"/>
          <w:lang w:val="en-US" w:eastAsia="zh-CN" w:bidi="ar"/>
        </w:rPr>
        <w:t>5463</w:t>
      </w:r>
    </w:p>
    <w:p>
      <w:pPr>
        <w:spacing w:line="360" w:lineRule="auto"/>
        <w:rPr>
          <w:rFonts w:ascii="Book Antiqua" w:hAnsi="Book Antiqua" w:eastAsiaTheme="minorEastAsia"/>
          <w:color w:val="000000" w:themeColor="text1"/>
          <w:sz w:val="24"/>
          <w14:textFill>
            <w14:solidFill>
              <w14:schemeClr w14:val="tx1"/>
            </w14:solidFill>
          </w14:textFill>
        </w:rPr>
      </w:pPr>
    </w:p>
    <w:p>
      <w:pPr>
        <w:spacing w:line="360" w:lineRule="auto"/>
        <w:rPr>
          <w:rFonts w:ascii="Book Antiqua" w:hAnsi="Book Antiqua" w:eastAsiaTheme="minorEastAsia"/>
          <w:color w:val="000000" w:themeColor="text1"/>
          <w:sz w:val="24"/>
          <w14:textFill>
            <w14:solidFill>
              <w14:schemeClr w14:val="tx1"/>
            </w14:solidFill>
          </w14:textFill>
        </w:rPr>
      </w:pPr>
    </w:p>
    <w:p>
      <w:pPr>
        <w:spacing w:line="360" w:lineRule="auto"/>
        <w:rPr>
          <w:rFonts w:ascii="Book Antiqua" w:hAnsi="Book Antiqua" w:eastAsiaTheme="minorEastAsia"/>
          <w:color w:val="000000" w:themeColor="text1"/>
          <w:sz w:val="24"/>
          <w14:textFill>
            <w14:solidFill>
              <w14:schemeClr w14:val="tx1"/>
            </w14:solidFill>
          </w14:textFill>
        </w:rPr>
      </w:pPr>
      <w:r>
        <w:rPr>
          <w:rFonts w:ascii="Book Antiqua" w:hAnsi="Book Antiqua" w:eastAsia="Book Antiqua"/>
          <w:b/>
          <w:bCs/>
          <w:color w:val="000000" w:themeColor="text1"/>
          <w:sz w:val="24"/>
          <w14:textFill>
            <w14:solidFill>
              <w14:schemeClr w14:val="tx1"/>
            </w14:solidFill>
          </w14:textFill>
        </w:rPr>
        <w:t xml:space="preserve">Core Tip: </w:t>
      </w:r>
      <w:r>
        <w:rPr>
          <w:rFonts w:ascii="Book Antiqua" w:hAnsi="Book Antiqua" w:eastAsia="Book Antiqua"/>
          <w:color w:val="000000" w:themeColor="text1"/>
          <w:sz w:val="24"/>
          <w14:textFill>
            <w14:solidFill>
              <w14:schemeClr w14:val="tx1"/>
            </w14:solidFill>
          </w14:textFill>
        </w:rPr>
        <w:t>This study started with the morphology of bone marrow cells, finding the pathogen from the cells, and successfully diagnosed two cases of visceral leishmaniasis related-hemophagocytic lymphohistiocytosis</w:t>
      </w:r>
      <w:r>
        <w:rPr>
          <w:rFonts w:ascii="Book Antiqua" w:hAnsi="Book Antiqua" w:eastAsiaTheme="minorEastAsia"/>
          <w:color w:val="000000" w:themeColor="text1"/>
          <w:sz w:val="24"/>
          <w14:textFill>
            <w14:solidFill>
              <w14:schemeClr w14:val="tx1"/>
            </w14:solidFill>
          </w14:textFill>
        </w:rPr>
        <w:t xml:space="preserve"> (VL-</w:t>
      </w:r>
      <w:r>
        <w:rPr>
          <w:rFonts w:ascii="Book Antiqua" w:hAnsi="Book Antiqua"/>
          <w:color w:val="000000" w:themeColor="text1"/>
          <w:sz w:val="24"/>
          <w14:textFill>
            <w14:solidFill>
              <w14:schemeClr w14:val="tx1"/>
            </w14:solidFill>
          </w14:textFill>
        </w:rPr>
        <w:t>HLH</w:t>
      </w:r>
      <w:r>
        <w:rPr>
          <w:rFonts w:ascii="Book Antiqua" w:hAnsi="Book Antiqua" w:eastAsiaTheme="minorEastAsia"/>
          <w:color w:val="000000" w:themeColor="text1"/>
          <w:sz w:val="24"/>
          <w14:textFill>
            <w14:solidFill>
              <w14:schemeClr w14:val="tx1"/>
            </w14:solidFill>
          </w14:textFill>
        </w:rPr>
        <w:t>)</w:t>
      </w:r>
      <w:r>
        <w:rPr>
          <w:rFonts w:ascii="Book Antiqua" w:hAnsi="Book Antiqua" w:eastAsia="Book Antiqua"/>
          <w:color w:val="000000" w:themeColor="text1"/>
          <w:sz w:val="24"/>
          <w14:textFill>
            <w14:solidFill>
              <w14:schemeClr w14:val="tx1"/>
            </w14:solidFill>
          </w14:textFill>
        </w:rPr>
        <w:t xml:space="preserve">, which was then compared and analyzed with </w:t>
      </w:r>
      <w:r>
        <w:rPr>
          <w:rFonts w:ascii="Book Antiqua" w:hAnsi="Book Antiqua"/>
          <w:color w:val="000000" w:themeColor="text1"/>
          <w:sz w:val="24"/>
          <w14:textFill>
            <w14:solidFill>
              <w14:schemeClr w14:val="tx1"/>
            </w14:solidFill>
          </w14:textFill>
        </w:rPr>
        <w:t>HLH</w:t>
      </w:r>
      <w:r>
        <w:rPr>
          <w:rFonts w:ascii="Book Antiqua" w:hAnsi="Book Antiqua" w:eastAsia="Book Antiqua"/>
          <w:color w:val="000000" w:themeColor="text1"/>
          <w:sz w:val="24"/>
          <w14:textFill>
            <w14:solidFill>
              <w14:schemeClr w14:val="tx1"/>
            </w14:solidFill>
          </w14:textFill>
        </w:rPr>
        <w:t xml:space="preserve">. The key criterion for differential diagnosis of </w:t>
      </w:r>
      <w:r>
        <w:rPr>
          <w:rFonts w:ascii="Book Antiqua" w:hAnsi="Book Antiqua" w:eastAsiaTheme="minorEastAsia"/>
          <w:color w:val="000000" w:themeColor="text1"/>
          <w:sz w:val="24"/>
          <w14:textFill>
            <w14:solidFill>
              <w14:schemeClr w14:val="tx1"/>
            </w14:solidFill>
          </w14:textFill>
        </w:rPr>
        <w:t>VL-</w:t>
      </w:r>
      <w:r>
        <w:rPr>
          <w:rFonts w:ascii="Book Antiqua" w:hAnsi="Book Antiqua"/>
          <w:color w:val="000000" w:themeColor="text1"/>
          <w:sz w:val="24"/>
          <w14:textFill>
            <w14:solidFill>
              <w14:schemeClr w14:val="tx1"/>
            </w14:solidFill>
          </w14:textFill>
        </w:rPr>
        <w:t>HLH</w:t>
      </w:r>
      <w:r>
        <w:rPr>
          <w:rFonts w:ascii="Book Antiqua" w:hAnsi="Book Antiqua" w:eastAsia="Book Antiqua"/>
          <w:color w:val="000000" w:themeColor="text1"/>
          <w:sz w:val="24"/>
          <w14:textFill>
            <w14:solidFill>
              <w14:schemeClr w14:val="tx1"/>
            </w14:solidFill>
          </w14:textFill>
        </w:rPr>
        <w:t xml:space="preserve"> is to find the pathogen in bone marrow cells. This has great guiding significance for clinical laboratory diagnosis and clinical treatment.</w:t>
      </w:r>
    </w:p>
    <w:p>
      <w:pPr>
        <w:spacing w:line="360" w:lineRule="auto"/>
        <w:rPr>
          <w:rFonts w:ascii="Book Antiqua" w:hAnsi="Book Antiqua" w:eastAsiaTheme="minorEastAsia"/>
          <w:color w:val="000000" w:themeColor="text1"/>
          <w:sz w:val="24"/>
          <w14:textFill>
            <w14:solidFill>
              <w14:schemeClr w14:val="tx1"/>
            </w14:solidFill>
          </w14:textFill>
        </w:rPr>
      </w:pPr>
      <w:r>
        <w:rPr>
          <w:rFonts w:ascii="Book Antiqua" w:hAnsi="Book Antiqua" w:eastAsiaTheme="minorEastAsia"/>
          <w:color w:val="000000" w:themeColor="text1"/>
          <w:sz w:val="24"/>
          <w14:textFill>
            <w14:solidFill>
              <w14:schemeClr w14:val="tx1"/>
            </w14:solidFill>
          </w14:textFill>
        </w:rPr>
        <w:br w:type="page"/>
      </w:r>
    </w:p>
    <w:p>
      <w:pPr>
        <w:spacing w:line="360" w:lineRule="auto"/>
        <w:rPr>
          <w:rFonts w:ascii="Book Antiqua" w:hAnsi="Book Antiqua" w:eastAsia="Book Antiqua"/>
          <w:b/>
          <w:caps/>
          <w:color w:val="000000" w:themeColor="text1"/>
          <w:sz w:val="24"/>
          <w:u w:val="single"/>
          <w14:textFill>
            <w14:solidFill>
              <w14:schemeClr w14:val="tx1"/>
            </w14:solidFill>
          </w14:textFill>
        </w:rPr>
      </w:pPr>
      <w:r>
        <w:rPr>
          <w:rFonts w:ascii="Book Antiqua" w:hAnsi="Book Antiqua" w:eastAsia="Book Antiqua"/>
          <w:b/>
          <w:caps/>
          <w:color w:val="000000" w:themeColor="text1"/>
          <w:sz w:val="24"/>
          <w:u w:val="single"/>
          <w14:textFill>
            <w14:solidFill>
              <w14:schemeClr w14:val="tx1"/>
            </w14:solidFill>
          </w14:textFill>
        </w:rPr>
        <w:t>INTRODUCTION</w:t>
      </w:r>
    </w:p>
    <w:p>
      <w:pPr>
        <w:spacing w:line="360" w:lineRule="auto"/>
        <w:rPr>
          <w:rFonts w:ascii="Book Antiqua" w:hAnsi="Book Antiqua" w:eastAsia="Book Antiqua"/>
          <w:color w:val="000000" w:themeColor="text1"/>
          <w:sz w:val="24"/>
          <w14:textFill>
            <w14:solidFill>
              <w14:schemeClr w14:val="tx1"/>
            </w14:solidFill>
          </w14:textFill>
        </w:rPr>
      </w:pPr>
      <w:r>
        <w:rPr>
          <w:rFonts w:ascii="Book Antiqua" w:hAnsi="Book Antiqua" w:eastAsia="Book Antiqua"/>
          <w:color w:val="000000" w:themeColor="text1"/>
          <w:sz w:val="24"/>
          <w14:textFill>
            <w14:solidFill>
              <w14:schemeClr w14:val="tx1"/>
            </w14:solidFill>
          </w14:textFill>
        </w:rPr>
        <w:t>Hemophagocytic syndrome (HPS), also known as hemophagocytic lymphohistiocytosis (HLH), is divided into primary and secondary forms. The etiology of</w:t>
      </w:r>
      <w:r>
        <w:rPr>
          <w:rFonts w:hint="eastAsia" w:ascii="Book Antiqua" w:hAnsi="Book Antiqua" w:eastAsiaTheme="minorEastAsia"/>
          <w:color w:val="000000" w:themeColor="text1"/>
          <w:sz w:val="24"/>
          <w14:textFill>
            <w14:solidFill>
              <w14:schemeClr w14:val="tx1"/>
            </w14:solidFill>
          </w14:textFill>
        </w:rPr>
        <w:t xml:space="preserve"> </w:t>
      </w:r>
      <w:r>
        <w:rPr>
          <w:rFonts w:ascii="Book Antiqua" w:hAnsi="Book Antiqua" w:eastAsia="Book Antiqua"/>
          <w:color w:val="000000" w:themeColor="text1"/>
          <w:sz w:val="24"/>
          <w14:textFill>
            <w14:solidFill>
              <w14:schemeClr w14:val="tx1"/>
            </w14:solidFill>
          </w14:textFill>
        </w:rPr>
        <w:t xml:space="preserve">secondary HLH is complex; it can be caused by infection, malignant tumors, and autoimmune diseases. Visceral </w:t>
      </w:r>
      <w:r>
        <w:rPr>
          <w:rFonts w:ascii="Book Antiqua" w:hAnsi="Book Antiqua" w:eastAsia="Book Antiqua"/>
          <w:iCs/>
          <w:color w:val="000000" w:themeColor="text1"/>
          <w:sz w:val="24"/>
          <w14:textFill>
            <w14:solidFill>
              <w14:schemeClr w14:val="tx1"/>
            </w14:solidFill>
          </w14:textFill>
        </w:rPr>
        <w:t>leishmaniasis</w:t>
      </w:r>
      <w:r>
        <w:rPr>
          <w:rFonts w:ascii="Book Antiqua" w:hAnsi="Book Antiqua" w:eastAsia="Book Antiqua"/>
          <w:color w:val="000000" w:themeColor="text1"/>
          <w:sz w:val="24"/>
          <w14:textFill>
            <w14:solidFill>
              <w14:schemeClr w14:val="tx1"/>
            </w14:solidFill>
          </w14:textFill>
        </w:rPr>
        <w:t>-related HLH (VL-HLH) is very rare in childhood, especially in nonendemic areas. The disease is severe with high mortality rates of up to 100% without early diagnosis and treatment</w:t>
      </w:r>
      <w:r>
        <w:rPr>
          <w:rFonts w:ascii="Book Antiqua" w:hAnsi="Book Antiqua"/>
          <w:color w:val="000000" w:themeColor="text1"/>
          <w:sz w:val="24"/>
          <w:vertAlign w:val="superscript"/>
          <w14:textFill>
            <w14:solidFill>
              <w14:schemeClr w14:val="tx1"/>
            </w14:solidFill>
          </w14:textFill>
        </w:rPr>
        <w:t>[1</w:t>
      </w:r>
      <w:r>
        <w:rPr>
          <w:rFonts w:hint="eastAsia" w:ascii="Book Antiqua" w:hAnsi="Book Antiqua"/>
          <w:color w:val="000000" w:themeColor="text1"/>
          <w:sz w:val="24"/>
          <w:vertAlign w:val="superscript"/>
          <w14:textFill>
            <w14:solidFill>
              <w14:schemeClr w14:val="tx1"/>
            </w14:solidFill>
          </w14:textFill>
        </w:rPr>
        <w:t>,2</w:t>
      </w:r>
      <w:r>
        <w:rPr>
          <w:rFonts w:ascii="Book Antiqua" w:hAnsi="Book Antiqua"/>
          <w:color w:val="000000" w:themeColor="text1"/>
          <w:sz w:val="24"/>
          <w:vertAlign w:val="superscript"/>
          <w14:textFill>
            <w14:solidFill>
              <w14:schemeClr w14:val="tx1"/>
            </w14:solidFill>
          </w14:textFill>
        </w:rPr>
        <w:t>]</w:t>
      </w:r>
      <w:r>
        <w:rPr>
          <w:rFonts w:ascii="Book Antiqua" w:hAnsi="Book Antiqua" w:eastAsia="Book Antiqua"/>
          <w:color w:val="000000" w:themeColor="text1"/>
          <w:sz w:val="24"/>
          <w14:textFill>
            <w14:solidFill>
              <w14:schemeClr w14:val="tx1"/>
            </w14:solidFill>
          </w14:textFill>
        </w:rPr>
        <w:t xml:space="preserve">. Therefore, the leishmaniasis-associated pathogen must be rapidly and accurately identified for clinical and timely treatment. Here, we report two young patients with VL-HLH diagnosed </w:t>
      </w:r>
      <w:r>
        <w:rPr>
          <w:rFonts w:ascii="Book Antiqua" w:hAnsi="Book Antiqua" w:eastAsia="Book Antiqua"/>
          <w:i/>
          <w:iCs/>
          <w:color w:val="000000" w:themeColor="text1"/>
          <w:sz w:val="24"/>
          <w14:textFill>
            <w14:solidFill>
              <w14:schemeClr w14:val="tx1"/>
            </w14:solidFill>
          </w14:textFill>
        </w:rPr>
        <w:t>via</w:t>
      </w:r>
      <w:r>
        <w:rPr>
          <w:rFonts w:ascii="Book Antiqua" w:hAnsi="Book Antiqua" w:eastAsia="Book Antiqua"/>
          <w:color w:val="000000" w:themeColor="text1"/>
          <w:sz w:val="24"/>
          <w14:textFill>
            <w14:solidFill>
              <w14:schemeClr w14:val="tx1"/>
            </w14:solidFill>
          </w14:textFill>
        </w:rPr>
        <w:t xml:space="preserve"> bone marrow cell morphology at the Children’s Hospital of Kunming, Yunnan, China in the past 5 years.</w:t>
      </w:r>
    </w:p>
    <w:p>
      <w:pPr>
        <w:spacing w:line="360" w:lineRule="auto"/>
        <w:ind w:firstLine="480"/>
        <w:rPr>
          <w:rFonts w:ascii="Book Antiqua" w:hAnsi="Book Antiqua" w:eastAsia="Book Antiqua"/>
          <w:color w:val="000000" w:themeColor="text1"/>
          <w:sz w:val="24"/>
          <w14:textFill>
            <w14:solidFill>
              <w14:schemeClr w14:val="tx1"/>
            </w14:solidFill>
          </w14:textFill>
        </w:rPr>
      </w:pPr>
    </w:p>
    <w:p>
      <w:pPr>
        <w:spacing w:line="360" w:lineRule="auto"/>
        <w:rPr>
          <w:rFonts w:ascii="Book Antiqua" w:hAnsi="Book Antiqua"/>
          <w:color w:val="000000" w:themeColor="text1"/>
          <w:sz w:val="24"/>
          <w14:textFill>
            <w14:solidFill>
              <w14:schemeClr w14:val="tx1"/>
            </w14:solidFill>
          </w14:textFill>
        </w:rPr>
      </w:pPr>
      <w:r>
        <w:rPr>
          <w:rFonts w:ascii="Book Antiqua" w:hAnsi="Book Antiqua" w:eastAsia="Book Antiqua"/>
          <w:b/>
          <w:caps/>
          <w:color w:val="000000" w:themeColor="text1"/>
          <w:sz w:val="24"/>
          <w:u w:val="single"/>
          <w14:textFill>
            <w14:solidFill>
              <w14:schemeClr w14:val="tx1"/>
            </w14:solidFill>
          </w14:textFill>
        </w:rPr>
        <w:t>CASE PRESENTATION</w:t>
      </w:r>
    </w:p>
    <w:p>
      <w:pPr>
        <w:spacing w:line="360" w:lineRule="auto"/>
        <w:rPr>
          <w:rFonts w:ascii="Book Antiqua" w:hAnsi="Book Antiqua"/>
          <w:color w:val="000000" w:themeColor="text1"/>
          <w:sz w:val="24"/>
          <w14:textFill>
            <w14:solidFill>
              <w14:schemeClr w14:val="tx1"/>
            </w14:solidFill>
          </w14:textFill>
        </w:rPr>
      </w:pPr>
      <w:r>
        <w:rPr>
          <w:rFonts w:ascii="Book Antiqua" w:hAnsi="Book Antiqua" w:eastAsia="Book Antiqua"/>
          <w:b/>
          <w:i/>
          <w:color w:val="000000" w:themeColor="text1"/>
          <w:sz w:val="24"/>
          <w14:textFill>
            <w14:solidFill>
              <w14:schemeClr w14:val="tx1"/>
            </w14:solidFill>
          </w14:textFill>
        </w:rPr>
        <w:t>Chief complaints</w:t>
      </w:r>
    </w:p>
    <w:p>
      <w:pPr>
        <w:spacing w:line="360" w:lineRule="auto"/>
        <w:rPr>
          <w:rFonts w:ascii="Book Antiqua" w:hAnsi="Book Antiqua"/>
          <w:color w:val="000000" w:themeColor="text1"/>
          <w:sz w:val="24"/>
          <w:shd w:val="clear" w:color="auto" w:fill="FFFFFF"/>
          <w14:textFill>
            <w14:solidFill>
              <w14:schemeClr w14:val="tx1"/>
            </w14:solidFill>
          </w14:textFill>
        </w:rPr>
      </w:pPr>
      <w:r>
        <w:rPr>
          <w:rFonts w:ascii="Book Antiqua" w:hAnsi="Book Antiqua"/>
          <w:b/>
          <w:bCs/>
          <w:color w:val="000000" w:themeColor="text1"/>
          <w:sz w:val="24"/>
          <w:shd w:val="clear" w:color="auto" w:fill="FFFFFF"/>
          <w14:textFill>
            <w14:solidFill>
              <w14:schemeClr w14:val="tx1"/>
            </w14:solidFill>
          </w14:textFill>
        </w:rPr>
        <w:t xml:space="preserve">Case 1: </w:t>
      </w:r>
      <w:r>
        <w:rPr>
          <w:rFonts w:ascii="Book Antiqua" w:hAnsi="Book Antiqua"/>
          <w:color w:val="000000" w:themeColor="text1"/>
          <w:sz w:val="24"/>
          <w:shd w:val="clear" w:color="auto" w:fill="FFFFFF"/>
          <w14:textFill>
            <w14:solidFill>
              <w14:schemeClr w14:val="tx1"/>
            </w14:solidFill>
          </w14:textFill>
        </w:rPr>
        <w:t>Repeated irregular fever lasting 3 mo and decreased peripheral blood cells.</w:t>
      </w:r>
    </w:p>
    <w:p>
      <w:pPr>
        <w:spacing w:line="360" w:lineRule="auto"/>
        <w:rPr>
          <w:rFonts w:ascii="Book Antiqua" w:hAnsi="Book Antiqua" w:eastAsia="Book Antiqua"/>
          <w:color w:val="000000" w:themeColor="text1"/>
          <w:sz w:val="24"/>
          <w14:textFill>
            <w14:solidFill>
              <w14:schemeClr w14:val="tx1"/>
            </w14:solidFill>
          </w14:textFill>
        </w:rPr>
      </w:pPr>
    </w:p>
    <w:p>
      <w:pPr>
        <w:widowControl/>
        <w:spacing w:line="360" w:lineRule="auto"/>
        <w:rPr>
          <w:rFonts w:ascii="Book Antiqua" w:hAnsi="Book Antiqua"/>
          <w:color w:val="000000" w:themeColor="text1"/>
          <w:sz w:val="24"/>
          <w:shd w:val="clear" w:color="auto" w:fill="FFFFFF"/>
          <w14:textFill>
            <w14:solidFill>
              <w14:schemeClr w14:val="tx1"/>
            </w14:solidFill>
          </w14:textFill>
        </w:rPr>
      </w:pPr>
      <w:r>
        <w:rPr>
          <w:rFonts w:ascii="Book Antiqua" w:hAnsi="Book Antiqua"/>
          <w:b/>
          <w:bCs/>
          <w:color w:val="000000" w:themeColor="text1"/>
          <w:sz w:val="24"/>
          <w:shd w:val="clear" w:color="auto" w:fill="FFFFFF"/>
          <w14:textFill>
            <w14:solidFill>
              <w14:schemeClr w14:val="tx1"/>
            </w14:solidFill>
          </w14:textFill>
        </w:rPr>
        <w:t xml:space="preserve">Case 2: </w:t>
      </w:r>
      <w:r>
        <w:rPr>
          <w:rFonts w:ascii="Book Antiqua" w:hAnsi="Book Antiqua"/>
          <w:color w:val="000000" w:themeColor="text1"/>
          <w:sz w:val="24"/>
          <w:shd w:val="clear" w:color="auto" w:fill="FFFFFF"/>
          <w14:textFill>
            <w14:solidFill>
              <w14:schemeClr w14:val="tx1"/>
            </w14:solidFill>
          </w14:textFill>
        </w:rPr>
        <w:t>Repeated irregular fever for 1 mo and thrombocytopenia found for 2 d.</w:t>
      </w:r>
    </w:p>
    <w:p>
      <w:pPr>
        <w:widowControl/>
        <w:spacing w:line="360" w:lineRule="auto"/>
        <w:rPr>
          <w:rFonts w:ascii="Book Antiqua" w:hAnsi="Book Antiqua"/>
          <w:color w:val="000000" w:themeColor="text1"/>
          <w:sz w:val="24"/>
          <w:shd w:val="clear" w:color="auto" w:fill="FFFFFF"/>
          <w14:textFill>
            <w14:solidFill>
              <w14:schemeClr w14:val="tx1"/>
            </w14:solidFill>
          </w14:textFill>
        </w:rPr>
      </w:pPr>
    </w:p>
    <w:p>
      <w:pPr>
        <w:spacing w:line="360" w:lineRule="auto"/>
        <w:rPr>
          <w:rFonts w:ascii="Book Antiqua" w:hAnsi="Book Antiqua"/>
          <w:color w:val="000000" w:themeColor="text1"/>
          <w:sz w:val="24"/>
          <w14:textFill>
            <w14:solidFill>
              <w14:schemeClr w14:val="tx1"/>
            </w14:solidFill>
          </w14:textFill>
        </w:rPr>
      </w:pPr>
      <w:r>
        <w:rPr>
          <w:rFonts w:ascii="Book Antiqua" w:hAnsi="Book Antiqua" w:eastAsia="Book Antiqua"/>
          <w:b/>
          <w:i/>
          <w:color w:val="000000" w:themeColor="text1"/>
          <w:sz w:val="24"/>
          <w14:textFill>
            <w14:solidFill>
              <w14:schemeClr w14:val="tx1"/>
            </w14:solidFill>
          </w14:textFill>
        </w:rPr>
        <w:t>History of present illness</w:t>
      </w:r>
    </w:p>
    <w:p>
      <w:pPr>
        <w:spacing w:line="360" w:lineRule="auto"/>
        <w:rPr>
          <w:rFonts w:ascii="Book Antiqua" w:hAnsi="Book Antiqua"/>
          <w:color w:val="000000" w:themeColor="text1"/>
          <w:sz w:val="24"/>
          <w:shd w:val="clear" w:color="auto" w:fill="FFFFFF"/>
          <w14:textFill>
            <w14:solidFill>
              <w14:schemeClr w14:val="tx1"/>
            </w14:solidFill>
          </w14:textFill>
        </w:rPr>
      </w:pPr>
      <w:r>
        <w:rPr>
          <w:rFonts w:ascii="Book Antiqua" w:hAnsi="Book Antiqua" w:eastAsia="Book Antiqua"/>
          <w:b/>
          <w:bCs/>
          <w:color w:val="000000" w:themeColor="text1"/>
          <w:sz w:val="24"/>
          <w:shd w:val="clear" w:color="auto" w:fill="FFFFFF"/>
          <w14:textFill>
            <w14:solidFill>
              <w14:schemeClr w14:val="tx1"/>
            </w14:solidFill>
          </w14:textFill>
        </w:rPr>
        <w:t>Case 1:</w:t>
      </w:r>
      <w:r>
        <w:rPr>
          <w:rFonts w:ascii="Book Antiqua" w:hAnsi="Book Antiqua" w:eastAsia="Book Antiqua"/>
          <w:color w:val="000000" w:themeColor="text1"/>
          <w:sz w:val="24"/>
          <w:shd w:val="clear" w:color="auto" w:fill="FFFFFF"/>
          <w14:textFill>
            <w14:solidFill>
              <w14:schemeClr w14:val="tx1"/>
            </w14:solidFill>
          </w14:textFill>
        </w:rPr>
        <w:t xml:space="preserve"> </w:t>
      </w:r>
      <w:r>
        <w:rPr>
          <w:rFonts w:ascii="Book Antiqua" w:hAnsi="Book Antiqua"/>
          <w:color w:val="000000" w:themeColor="text1"/>
          <w:sz w:val="24"/>
          <w:shd w:val="clear" w:color="auto" w:fill="FFFFFF"/>
          <w14:textFill>
            <w14:solidFill>
              <w14:schemeClr w14:val="tx1"/>
            </w14:solidFill>
          </w14:textFill>
        </w:rPr>
        <w:t>The patient had recurrent and irregular fever lasting 3 mo and reaching 39–40</w:t>
      </w:r>
      <w:r>
        <w:rPr>
          <w:rFonts w:hint="eastAsia" w:ascii="Book Antiqua" w:hAnsi="Book Antiqua"/>
          <w:color w:val="000000" w:themeColor="text1"/>
          <w:sz w:val="24"/>
          <w:shd w:val="clear" w:color="auto" w:fill="FFFFFF"/>
          <w14:textFill>
            <w14:solidFill>
              <w14:schemeClr w14:val="tx1"/>
            </w14:solidFill>
          </w14:textFill>
        </w:rPr>
        <w:t xml:space="preserve"> </w:t>
      </w:r>
      <w:r>
        <w:rPr>
          <w:rFonts w:ascii="Book Antiqua" w:hAnsi="Book Antiqua"/>
          <w:color w:val="000000" w:themeColor="text1"/>
          <w:sz w:val="24"/>
          <w:shd w:val="clear" w:color="auto" w:fill="FFFFFF"/>
          <w14:textFill>
            <w14:solidFill>
              <w14:schemeClr w14:val="tx1"/>
            </w14:solidFill>
          </w14:textFill>
        </w:rPr>
        <w:t xml:space="preserve">°C. After </w:t>
      </w:r>
      <w:r>
        <w:rPr>
          <w:rFonts w:ascii="Book Antiqua" w:hAnsi="Book Antiqua"/>
          <w:color w:val="000000" w:themeColor="text1"/>
          <w:sz w:val="24"/>
          <w14:textFill>
            <w14:solidFill>
              <w14:schemeClr w14:val="tx1"/>
            </w14:solidFill>
          </w14:textFill>
        </w:rPr>
        <w:t>the appearance of fever of symptoms</w:t>
      </w:r>
      <w:r>
        <w:rPr>
          <w:rFonts w:ascii="Book Antiqua" w:hAnsi="Book Antiqua"/>
          <w:color w:val="000000" w:themeColor="text1"/>
          <w:sz w:val="24"/>
          <w:shd w:val="clear" w:color="auto" w:fill="FFFFFF"/>
          <w14:textFill>
            <w14:solidFill>
              <w14:schemeClr w14:val="tx1"/>
            </w14:solidFill>
          </w14:textFill>
        </w:rPr>
        <w:t xml:space="preserve">, she was hospitalized at a local hospital for 2 mo. Her </w:t>
      </w:r>
      <w:r>
        <w:rPr>
          <w:rFonts w:ascii="Book Antiqua" w:hAnsi="Book Antiqua"/>
          <w:color w:val="000000" w:themeColor="text1"/>
          <w:sz w:val="24"/>
          <w14:textFill>
            <w14:solidFill>
              <w14:schemeClr w14:val="tx1"/>
            </w14:solidFill>
          </w14:textFill>
        </w:rPr>
        <w:t>blood counts</w:t>
      </w:r>
      <w:r>
        <w:rPr>
          <w:rFonts w:ascii="Book Antiqua" w:hAnsi="Book Antiqua"/>
          <w:color w:val="000000" w:themeColor="text1"/>
          <w:sz w:val="24"/>
          <w:shd w:val="clear" w:color="auto" w:fill="FFFFFF"/>
          <w14:textFill>
            <w14:solidFill>
              <w14:schemeClr w14:val="tx1"/>
            </w14:solidFill>
          </w14:textFill>
        </w:rPr>
        <w:t xml:space="preserve"> decreased progressively, and she underwent symptomatic and supportive treatment, including meropenem, vancomycin, piperacillin, tazobactam, gamma-globulin, methylprednisolone, cefoperazone, sulbactam, Tienam, and a blood transfusion.</w:t>
      </w:r>
      <w:r>
        <w:rPr>
          <w:rFonts w:ascii="Book Antiqua" w:hAnsi="Book Antiqua"/>
          <w:bCs/>
          <w:color w:val="000000" w:themeColor="text1"/>
          <w:sz w:val="24"/>
          <w14:textFill>
            <w14:solidFill>
              <w14:schemeClr w14:val="tx1"/>
            </w14:solidFill>
          </w14:textFill>
        </w:rPr>
        <w:t xml:space="preserve"> The clinical symptoms of the child did not improve, and the child was still feverish. After the above symptomatic treatment, the clinician suspected acute leukemia.</w:t>
      </w:r>
      <w:r>
        <w:rPr>
          <w:rFonts w:ascii="Book Antiqua" w:hAnsi="Book Antiqua"/>
          <w:color w:val="000000" w:themeColor="text1"/>
          <w:sz w:val="24"/>
          <w:shd w:val="clear" w:color="auto" w:fill="FFFFFF"/>
          <w14:textFill>
            <w14:solidFill>
              <w14:schemeClr w14:val="tx1"/>
            </w14:solidFill>
          </w14:textFill>
        </w:rPr>
        <w:t xml:space="preserve"> She continued to have repeated fevers, coughing with sputum, abdominal distension, anorexia, and fatigue.</w:t>
      </w:r>
    </w:p>
    <w:p>
      <w:pPr>
        <w:spacing w:line="360" w:lineRule="auto"/>
        <w:rPr>
          <w:rFonts w:ascii="Book Antiqua" w:hAnsi="Book Antiqua"/>
          <w:color w:val="000000" w:themeColor="text1"/>
          <w:sz w:val="24"/>
          <w14:textFill>
            <w14:solidFill>
              <w14:schemeClr w14:val="tx1"/>
            </w14:solidFill>
          </w14:textFill>
        </w:rPr>
      </w:pPr>
    </w:p>
    <w:p>
      <w:pPr>
        <w:widowControl/>
        <w:spacing w:line="360" w:lineRule="auto"/>
        <w:rPr>
          <w:rFonts w:ascii="Book Antiqua" w:hAnsi="Book Antiqua" w:eastAsia="Book Antiqua"/>
          <w:color w:val="000000" w:themeColor="text1"/>
          <w:sz w:val="24"/>
          <w:shd w:val="clear" w:color="auto" w:fill="FFFFFF"/>
          <w14:textFill>
            <w14:solidFill>
              <w14:schemeClr w14:val="tx1"/>
            </w14:solidFill>
          </w14:textFill>
        </w:rPr>
      </w:pPr>
      <w:r>
        <w:rPr>
          <w:rFonts w:ascii="Book Antiqua" w:hAnsi="Book Antiqua" w:eastAsia="Book Antiqua"/>
          <w:b/>
          <w:bCs/>
          <w:color w:val="000000" w:themeColor="text1"/>
          <w:sz w:val="24"/>
          <w:shd w:val="clear" w:color="auto" w:fill="FFFFFF"/>
          <w14:textFill>
            <w14:solidFill>
              <w14:schemeClr w14:val="tx1"/>
            </w14:solidFill>
          </w14:textFill>
        </w:rPr>
        <w:t>Case 2:</w:t>
      </w:r>
      <w:r>
        <w:rPr>
          <w:rFonts w:ascii="Book Antiqua" w:hAnsi="Book Antiqua" w:eastAsia="Book Antiqua"/>
          <w:color w:val="000000" w:themeColor="text1"/>
          <w:sz w:val="24"/>
          <w:shd w:val="clear" w:color="auto" w:fill="FFFFFF"/>
          <w14:textFill>
            <w14:solidFill>
              <w14:schemeClr w14:val="tx1"/>
            </w14:solidFill>
          </w14:textFill>
        </w:rPr>
        <w:t xml:space="preserve"> </w:t>
      </w:r>
      <w:r>
        <w:rPr>
          <w:rFonts w:ascii="Book Antiqua" w:hAnsi="Book Antiqua"/>
          <w:color w:val="000000" w:themeColor="text1"/>
          <w:sz w:val="24"/>
          <w:shd w:val="clear" w:color="auto" w:fill="FFFFFF"/>
          <w14:textFill>
            <w14:solidFill>
              <w14:schemeClr w14:val="tx1"/>
            </w14:solidFill>
          </w14:textFill>
        </w:rPr>
        <w:t>The patient had repeated irregular fever lasting for 1 mo and reaching 39–40</w:t>
      </w:r>
      <w:r>
        <w:rPr>
          <w:rFonts w:hint="eastAsia" w:ascii="Book Antiqua" w:hAnsi="Book Antiqua"/>
          <w:color w:val="000000" w:themeColor="text1"/>
          <w:sz w:val="24"/>
          <w:shd w:val="clear" w:color="auto" w:fill="FFFFFF"/>
          <w14:textFill>
            <w14:solidFill>
              <w14:schemeClr w14:val="tx1"/>
            </w14:solidFill>
          </w14:textFill>
        </w:rPr>
        <w:t xml:space="preserve"> </w:t>
      </w:r>
      <w:r>
        <w:rPr>
          <w:rFonts w:ascii="Book Antiqua" w:hAnsi="Book Antiqua"/>
          <w:color w:val="000000" w:themeColor="text1"/>
          <w:sz w:val="24"/>
          <w:shd w:val="clear" w:color="auto" w:fill="FFFFFF"/>
          <w14:textFill>
            <w14:solidFill>
              <w14:schemeClr w14:val="tx1"/>
            </w14:solidFill>
          </w14:textFill>
        </w:rPr>
        <w:t>°C. Her peripheral</w:t>
      </w:r>
      <w:r>
        <w:t xml:space="preserve"> </w:t>
      </w:r>
      <w:r>
        <w:fldChar w:fldCharType="begin"/>
      </w:r>
      <w:r>
        <w:instrText xml:space="preserve"> HYPERLINK "javascript:;" </w:instrText>
      </w:r>
      <w:r>
        <w:fldChar w:fldCharType="separate"/>
      </w:r>
      <w:r>
        <w:rPr>
          <w:rStyle w:val="11"/>
          <w:rFonts w:ascii="Book Antiqua" w:hAnsi="Book Antiqua" w:eastAsia="Tahoma"/>
          <w:color w:val="000000" w:themeColor="text1"/>
          <w:sz w:val="24"/>
          <w:shd w:val="clear" w:color="auto" w:fill="FFFFFF"/>
          <w14:textFill>
            <w14:solidFill>
              <w14:schemeClr w14:val="tx1"/>
            </w14:solidFill>
          </w14:textFill>
        </w:rPr>
        <w:t>blood</w:t>
      </w:r>
      <w:r>
        <w:rPr>
          <w:rStyle w:val="11"/>
          <w:rFonts w:ascii="Book Antiqua" w:hAnsi="Book Antiqua" w:eastAsia="Tahoma"/>
          <w:color w:val="000000" w:themeColor="text1"/>
          <w:sz w:val="24"/>
          <w:shd w:val="clear" w:color="auto" w:fill="FFFFFF"/>
          <w14:textFill>
            <w14:solidFill>
              <w14:schemeClr w14:val="tx1"/>
            </w14:solidFill>
          </w14:textFill>
        </w:rPr>
        <w:fldChar w:fldCharType="end"/>
      </w:r>
      <w:r>
        <w:rPr>
          <w:rFonts w:ascii="Book Antiqua" w:hAnsi="Book Antiqua" w:eastAsia="Tahoma"/>
          <w:color w:val="000000" w:themeColor="text1"/>
          <w:sz w:val="24"/>
          <w:shd w:val="clear" w:color="auto" w:fill="FFFFFF"/>
          <w14:textFill>
            <w14:solidFill>
              <w14:schemeClr w14:val="tx1"/>
            </w14:solidFill>
          </w14:textFill>
        </w:rPr>
        <w:t> </w:t>
      </w:r>
      <w:r>
        <w:fldChar w:fldCharType="begin"/>
      </w:r>
      <w:r>
        <w:instrText xml:space="preserve"> HYPERLINK "javascript:;" </w:instrText>
      </w:r>
      <w:r>
        <w:fldChar w:fldCharType="separate"/>
      </w:r>
      <w:r>
        <w:rPr>
          <w:rStyle w:val="11"/>
          <w:rFonts w:ascii="Book Antiqua" w:hAnsi="Book Antiqua" w:eastAsia="Tahoma"/>
          <w:color w:val="000000" w:themeColor="text1"/>
          <w:sz w:val="24"/>
          <w:shd w:val="clear" w:color="auto" w:fill="FFFFFF"/>
          <w14:textFill>
            <w14:solidFill>
              <w14:schemeClr w14:val="tx1"/>
            </w14:solidFill>
          </w14:textFill>
        </w:rPr>
        <w:t>platelet</w:t>
      </w:r>
      <w:r>
        <w:rPr>
          <w:rStyle w:val="11"/>
          <w:rFonts w:ascii="Book Antiqua" w:hAnsi="Book Antiqua" w:eastAsia="Tahoma"/>
          <w:color w:val="000000" w:themeColor="text1"/>
          <w:sz w:val="24"/>
          <w:shd w:val="clear" w:color="auto" w:fill="FFFFFF"/>
          <w14:textFill>
            <w14:solidFill>
              <w14:schemeClr w14:val="tx1"/>
            </w14:solidFill>
          </w14:textFill>
        </w:rPr>
        <w:fldChar w:fldCharType="end"/>
      </w:r>
      <w:r>
        <w:rPr>
          <w:rFonts w:ascii="Book Antiqua" w:hAnsi="Book Antiqua"/>
          <w:color w:val="000000" w:themeColor="text1"/>
          <w:sz w:val="24"/>
          <w14:textFill>
            <w14:solidFill>
              <w14:schemeClr w14:val="tx1"/>
            </w14:solidFill>
          </w14:textFill>
        </w:rPr>
        <w:t xml:space="preserve"> </w:t>
      </w:r>
      <w:r>
        <w:rPr>
          <w:rFonts w:ascii="Book Antiqua" w:hAnsi="Book Antiqua" w:eastAsia="微软雅黑"/>
          <w:color w:val="000000" w:themeColor="text1"/>
          <w:sz w:val="24"/>
          <w14:textFill>
            <w14:solidFill>
              <w14:schemeClr w14:val="tx1"/>
            </w14:solidFill>
          </w14:textFill>
        </w:rPr>
        <w:t>decreased</w:t>
      </w:r>
      <w:r>
        <w:rPr>
          <w:rFonts w:ascii="Book Antiqua" w:hAnsi="Book Antiqua"/>
          <w:color w:val="000000" w:themeColor="text1"/>
          <w:sz w:val="24"/>
          <w:shd w:val="clear" w:color="auto" w:fill="FFFFFF"/>
          <w14:textFill>
            <w14:solidFill>
              <w14:schemeClr w14:val="tx1"/>
            </w14:solidFill>
          </w14:textFill>
        </w:rPr>
        <w:t xml:space="preserve">. She did not recover at her local hospital and was thus transferred to Kunming Children’s Hospital. </w:t>
      </w:r>
    </w:p>
    <w:p>
      <w:pPr>
        <w:spacing w:line="360" w:lineRule="auto"/>
        <w:rPr>
          <w:rFonts w:ascii="Book Antiqua" w:hAnsi="Book Antiqua" w:eastAsia="Book Antiqua"/>
          <w:b/>
          <w:i/>
          <w:color w:val="000000" w:themeColor="text1"/>
          <w:sz w:val="24"/>
          <w14:textFill>
            <w14:solidFill>
              <w14:schemeClr w14:val="tx1"/>
            </w14:solidFill>
          </w14:textFill>
        </w:rPr>
      </w:pPr>
    </w:p>
    <w:p>
      <w:pPr>
        <w:spacing w:line="360" w:lineRule="auto"/>
        <w:rPr>
          <w:rFonts w:ascii="Book Antiqua" w:hAnsi="Book Antiqua"/>
          <w:color w:val="000000" w:themeColor="text1"/>
          <w:sz w:val="24"/>
          <w14:textFill>
            <w14:solidFill>
              <w14:schemeClr w14:val="tx1"/>
            </w14:solidFill>
          </w14:textFill>
        </w:rPr>
      </w:pPr>
      <w:r>
        <w:rPr>
          <w:rFonts w:ascii="Book Antiqua" w:hAnsi="Book Antiqua" w:eastAsia="Book Antiqua"/>
          <w:b/>
          <w:i/>
          <w:color w:val="000000" w:themeColor="text1"/>
          <w:sz w:val="24"/>
          <w14:textFill>
            <w14:solidFill>
              <w14:schemeClr w14:val="tx1"/>
            </w14:solidFill>
          </w14:textFill>
        </w:rPr>
        <w:t>History of past illness</w:t>
      </w:r>
    </w:p>
    <w:p>
      <w:pPr>
        <w:spacing w:line="360" w:lineRule="auto"/>
        <w:rPr>
          <w:rFonts w:ascii="Book Antiqua" w:hAnsi="Book Antiqua" w:eastAsiaTheme="minorEastAsia"/>
          <w:color w:val="000000" w:themeColor="text1"/>
          <w:sz w:val="24"/>
          <w:shd w:val="clear" w:color="auto" w:fill="FFFFFF"/>
          <w14:textFill>
            <w14:solidFill>
              <w14:schemeClr w14:val="tx1"/>
            </w14:solidFill>
          </w14:textFill>
        </w:rPr>
      </w:pPr>
      <w:r>
        <w:rPr>
          <w:rFonts w:ascii="Book Antiqua" w:hAnsi="Book Antiqua" w:eastAsia="Book Antiqua"/>
          <w:b/>
          <w:bCs/>
          <w:color w:val="000000" w:themeColor="text1"/>
          <w:sz w:val="24"/>
          <w:shd w:val="clear" w:color="auto" w:fill="FFFFFF"/>
          <w14:textFill>
            <w14:solidFill>
              <w14:schemeClr w14:val="tx1"/>
            </w14:solidFill>
          </w14:textFill>
        </w:rPr>
        <w:t>Case 1:</w:t>
      </w:r>
      <w:r>
        <w:rPr>
          <w:rFonts w:ascii="Book Antiqua" w:hAnsi="Book Antiqua" w:eastAsia="Book Antiqua"/>
          <w:color w:val="000000" w:themeColor="text1"/>
          <w:sz w:val="24"/>
          <w:shd w:val="clear" w:color="auto" w:fill="FFFFFF"/>
          <w14:textFill>
            <w14:solidFill>
              <w14:schemeClr w14:val="tx1"/>
            </w14:solidFill>
          </w14:textFill>
        </w:rPr>
        <w:t xml:space="preserve"> The patient continued to have repeated fevers, coughing with sputum, abdominal distension, anorexia, and fatigue. She had a history of mosquito bites and contact with a domestic dog 1 mo before onset as well as a history of Epstein-Barr virus</w:t>
      </w:r>
      <w:r>
        <w:rPr>
          <w:rFonts w:ascii="Book Antiqua" w:hAnsi="Book Antiqua" w:eastAsiaTheme="minorEastAsia"/>
          <w:color w:val="000000" w:themeColor="text1"/>
          <w:sz w:val="24"/>
          <w:shd w:val="clear" w:color="auto" w:fill="FFFFFF"/>
          <w14:textFill>
            <w14:solidFill>
              <w14:schemeClr w14:val="tx1"/>
            </w14:solidFill>
          </w14:textFill>
        </w:rPr>
        <w:t xml:space="preserve"> (EBV)</w:t>
      </w:r>
      <w:r>
        <w:rPr>
          <w:rFonts w:ascii="Book Antiqua" w:hAnsi="Book Antiqua" w:eastAsia="Book Antiqua"/>
          <w:color w:val="000000" w:themeColor="text1"/>
          <w:sz w:val="24"/>
          <w:shd w:val="clear" w:color="auto" w:fill="FFFFFF"/>
          <w14:textFill>
            <w14:solidFill>
              <w14:schemeClr w14:val="tx1"/>
            </w14:solidFill>
          </w14:textFill>
        </w:rPr>
        <w:t>-related hemophagocytic syndrome in April 2017.</w:t>
      </w:r>
    </w:p>
    <w:p>
      <w:pPr>
        <w:spacing w:line="360" w:lineRule="auto"/>
        <w:rPr>
          <w:rFonts w:ascii="Book Antiqua" w:hAnsi="Book Antiqua" w:eastAsiaTheme="minorEastAsia"/>
          <w:color w:val="000000" w:themeColor="text1"/>
          <w:sz w:val="24"/>
          <w14:textFill>
            <w14:solidFill>
              <w14:schemeClr w14:val="tx1"/>
            </w14:solidFill>
          </w14:textFill>
        </w:rPr>
      </w:pPr>
    </w:p>
    <w:p>
      <w:pPr>
        <w:spacing w:line="360" w:lineRule="auto"/>
        <w:rPr>
          <w:rFonts w:ascii="Book Antiqua" w:hAnsi="Book Antiqua" w:eastAsiaTheme="minorEastAsia"/>
          <w:b/>
          <w:bCs/>
          <w:color w:val="000000" w:themeColor="text1"/>
          <w:sz w:val="24"/>
          <w:shd w:val="clear" w:color="auto" w:fill="FFFFFF"/>
          <w14:textFill>
            <w14:solidFill>
              <w14:schemeClr w14:val="tx1"/>
            </w14:solidFill>
          </w14:textFill>
        </w:rPr>
      </w:pPr>
      <w:r>
        <w:rPr>
          <w:rFonts w:ascii="Book Antiqua" w:hAnsi="Book Antiqua" w:eastAsia="Book Antiqua"/>
          <w:b/>
          <w:bCs/>
          <w:color w:val="000000" w:themeColor="text1"/>
          <w:sz w:val="24"/>
          <w:shd w:val="clear" w:color="auto" w:fill="FFFFFF"/>
          <w14:textFill>
            <w14:solidFill>
              <w14:schemeClr w14:val="tx1"/>
            </w14:solidFill>
          </w14:textFill>
        </w:rPr>
        <w:t xml:space="preserve">Case </w:t>
      </w:r>
      <w:r>
        <w:rPr>
          <w:rFonts w:ascii="Book Antiqua" w:hAnsi="Book Antiqua"/>
          <w:b/>
          <w:bCs/>
          <w:color w:val="000000" w:themeColor="text1"/>
          <w:sz w:val="24"/>
          <w:shd w:val="clear" w:color="auto" w:fill="FFFFFF"/>
          <w14:textFill>
            <w14:solidFill>
              <w14:schemeClr w14:val="tx1"/>
            </w14:solidFill>
          </w14:textFill>
        </w:rPr>
        <w:t>2</w:t>
      </w:r>
      <w:r>
        <w:rPr>
          <w:rFonts w:ascii="Book Antiqua" w:hAnsi="Book Antiqua" w:eastAsia="Book Antiqua"/>
          <w:b/>
          <w:bCs/>
          <w:color w:val="000000" w:themeColor="text1"/>
          <w:sz w:val="24"/>
          <w:shd w:val="clear" w:color="auto" w:fill="FFFFFF"/>
          <w14:textFill>
            <w14:solidFill>
              <w14:schemeClr w14:val="tx1"/>
            </w14:solidFill>
          </w14:textFill>
        </w:rPr>
        <w:t>:</w:t>
      </w:r>
      <w:r>
        <w:rPr>
          <w:rFonts w:ascii="Book Antiqua" w:hAnsi="Book Antiqua" w:eastAsiaTheme="minorEastAsia"/>
          <w:b/>
          <w:bCs/>
          <w:color w:val="000000" w:themeColor="text1"/>
          <w:sz w:val="24"/>
          <w:shd w:val="clear" w:color="auto" w:fill="FFFFFF"/>
          <w14:textFill>
            <w14:solidFill>
              <w14:schemeClr w14:val="tx1"/>
            </w14:solidFill>
          </w14:textFill>
        </w:rPr>
        <w:t xml:space="preserve"> </w:t>
      </w:r>
      <w:r>
        <w:rPr>
          <w:rFonts w:ascii="Book Antiqua" w:hAnsi="Book Antiqua" w:eastAsia="Book Antiqua"/>
          <w:bCs/>
          <w:color w:val="000000" w:themeColor="text1"/>
          <w:sz w:val="24"/>
          <w:shd w:val="clear" w:color="auto" w:fill="FFFFFF"/>
          <w14:textFill>
            <w14:solidFill>
              <w14:schemeClr w14:val="tx1"/>
            </w14:solidFill>
          </w14:textFill>
        </w:rPr>
        <w:t>None</w:t>
      </w:r>
      <w:r>
        <w:rPr>
          <w:rFonts w:ascii="Book Antiqua" w:hAnsi="Book Antiqua" w:eastAsiaTheme="minorEastAsia"/>
          <w:bCs/>
          <w:color w:val="000000" w:themeColor="text1"/>
          <w:sz w:val="24"/>
          <w:shd w:val="clear" w:color="auto" w:fill="FFFFFF"/>
          <w14:textFill>
            <w14:solidFill>
              <w14:schemeClr w14:val="tx1"/>
            </w14:solidFill>
          </w14:textFill>
        </w:rPr>
        <w:t>.</w:t>
      </w:r>
    </w:p>
    <w:p>
      <w:pPr>
        <w:spacing w:line="360" w:lineRule="auto"/>
        <w:rPr>
          <w:rFonts w:ascii="Book Antiqua" w:hAnsi="Book Antiqua" w:eastAsiaTheme="minorEastAsia"/>
          <w:b/>
          <w:i/>
          <w:color w:val="000000" w:themeColor="text1"/>
          <w:sz w:val="24"/>
          <w14:textFill>
            <w14:solidFill>
              <w14:schemeClr w14:val="tx1"/>
            </w14:solidFill>
          </w14:textFill>
        </w:rPr>
      </w:pPr>
    </w:p>
    <w:p>
      <w:pPr>
        <w:spacing w:line="360" w:lineRule="auto"/>
        <w:rPr>
          <w:rFonts w:ascii="Book Antiqua" w:hAnsi="Book Antiqua"/>
          <w:color w:val="000000" w:themeColor="text1"/>
          <w:sz w:val="24"/>
          <w14:textFill>
            <w14:solidFill>
              <w14:schemeClr w14:val="tx1"/>
            </w14:solidFill>
          </w14:textFill>
        </w:rPr>
      </w:pPr>
      <w:r>
        <w:rPr>
          <w:rFonts w:ascii="Book Antiqua" w:hAnsi="Book Antiqua" w:eastAsia="Book Antiqua"/>
          <w:b/>
          <w:i/>
          <w:color w:val="000000" w:themeColor="text1"/>
          <w:sz w:val="24"/>
          <w14:textFill>
            <w14:solidFill>
              <w14:schemeClr w14:val="tx1"/>
            </w14:solidFill>
          </w14:textFill>
        </w:rPr>
        <w:t>Physical examination</w:t>
      </w:r>
    </w:p>
    <w:p>
      <w:pPr>
        <w:spacing w:line="360" w:lineRule="auto"/>
        <w:rPr>
          <w:rFonts w:ascii="Book Antiqua" w:hAnsi="Book Antiqua" w:eastAsiaTheme="minorEastAsia"/>
          <w:color w:val="000000" w:themeColor="text1"/>
          <w:sz w:val="24"/>
          <w14:textFill>
            <w14:solidFill>
              <w14:schemeClr w14:val="tx1"/>
            </w14:solidFill>
          </w14:textFill>
        </w:rPr>
      </w:pPr>
      <w:r>
        <w:rPr>
          <w:rFonts w:ascii="Book Antiqua" w:hAnsi="Book Antiqua" w:eastAsia="Book Antiqua"/>
          <w:color w:val="000000" w:themeColor="text1"/>
          <w:sz w:val="24"/>
          <w14:textFill>
            <w14:solidFill>
              <w14:schemeClr w14:val="tx1"/>
            </w14:solidFill>
          </w14:textFill>
        </w:rPr>
        <w:t>Both children had enlarged liver and spleen.</w:t>
      </w:r>
    </w:p>
    <w:p>
      <w:pPr>
        <w:spacing w:line="360" w:lineRule="auto"/>
        <w:rPr>
          <w:rFonts w:ascii="Book Antiqua" w:hAnsi="Book Antiqua" w:eastAsiaTheme="minorEastAsia"/>
          <w:color w:val="000000" w:themeColor="text1"/>
          <w:sz w:val="24"/>
          <w14:textFill>
            <w14:solidFill>
              <w14:schemeClr w14:val="tx1"/>
            </w14:solidFill>
          </w14:textFill>
        </w:rPr>
      </w:pPr>
    </w:p>
    <w:p>
      <w:pPr>
        <w:spacing w:line="360" w:lineRule="auto"/>
        <w:rPr>
          <w:rFonts w:ascii="Book Antiqua" w:hAnsi="Book Antiqua" w:eastAsia="Book Antiqua"/>
          <w:b/>
          <w:i/>
          <w:color w:val="000000" w:themeColor="text1"/>
          <w:sz w:val="24"/>
          <w14:textFill>
            <w14:solidFill>
              <w14:schemeClr w14:val="tx1"/>
            </w14:solidFill>
          </w14:textFill>
        </w:rPr>
      </w:pPr>
      <w:r>
        <w:rPr>
          <w:rFonts w:ascii="Book Antiqua" w:hAnsi="Book Antiqua" w:eastAsia="Book Antiqua"/>
          <w:b/>
          <w:i/>
          <w:color w:val="000000" w:themeColor="text1"/>
          <w:sz w:val="24"/>
          <w14:textFill>
            <w14:solidFill>
              <w14:schemeClr w14:val="tx1"/>
            </w14:solidFill>
          </w14:textFill>
        </w:rPr>
        <w:t>Laboratory examinations</w:t>
      </w:r>
    </w:p>
    <w:p>
      <w:pPr>
        <w:spacing w:line="360" w:lineRule="auto"/>
        <w:rPr>
          <w:rFonts w:ascii="Book Antiqua" w:hAnsi="Book Antiqua"/>
          <w:color w:val="000000" w:themeColor="text1"/>
          <w:sz w:val="24"/>
          <w14:textFill>
            <w14:solidFill>
              <w14:schemeClr w14:val="tx1"/>
            </w14:solidFill>
          </w14:textFill>
        </w:rPr>
      </w:pPr>
      <w:bookmarkStart w:id="27" w:name="OLE_LINK18"/>
      <w:r>
        <w:rPr>
          <w:rFonts w:ascii="Book Antiqua" w:hAnsi="Book Antiqua"/>
          <w:color w:val="000000" w:themeColor="text1"/>
          <w:kern w:val="0"/>
          <w:sz w:val="24"/>
          <w:lang w:bidi="ar"/>
          <w14:textFill>
            <w14:solidFill>
              <w14:schemeClr w14:val="tx1"/>
            </w14:solidFill>
          </w14:textFill>
        </w:rPr>
        <w:t xml:space="preserve">The results of the examination for related pathogens revealed the </w:t>
      </w:r>
      <w:r>
        <w:rPr>
          <w:rFonts w:ascii="Book Antiqua" w:hAnsi="Book Antiqua"/>
          <w:i/>
          <w:iCs/>
          <w:color w:val="000000" w:themeColor="text1"/>
          <w:kern w:val="0"/>
          <w:sz w:val="24"/>
          <w:lang w:bidi="ar"/>
          <w14:textFill>
            <w14:solidFill>
              <w14:schemeClr w14:val="tx1"/>
            </w14:solidFill>
          </w14:textFill>
        </w:rPr>
        <w:t>Leishmania</w:t>
      </w:r>
      <w:r>
        <w:rPr>
          <w:rFonts w:ascii="Book Antiqua" w:hAnsi="Book Antiqua"/>
          <w:color w:val="000000" w:themeColor="text1"/>
          <w:kern w:val="0"/>
          <w:sz w:val="24"/>
          <w:lang w:bidi="ar"/>
          <w14:textFill>
            <w14:solidFill>
              <w14:schemeClr w14:val="tx1"/>
            </w14:solidFill>
          </w14:textFill>
        </w:rPr>
        <w:t xml:space="preserve"> amastigotes in the bone marrow of both patients (Figures 1 and 2). Leishmania amastigotes can be seen inside and outside of phagocytes, and their shape was round and oval, with a diameter of about 2 to 5 μm. The cytoplasm was light blue, with a large round nucleus inside, and the nucleus was purplish red. Beside the nucleus, a small, rod-shaped, and darkly colored moving matrix can be seen. The morphological characteristics were consistent with those of </w:t>
      </w:r>
      <w:r>
        <w:rPr>
          <w:rFonts w:ascii="Book Antiqua" w:hAnsi="Book Antiqua"/>
          <w:i/>
          <w:iCs/>
          <w:color w:val="000000" w:themeColor="text1"/>
          <w:kern w:val="0"/>
          <w:sz w:val="24"/>
          <w:lang w:bidi="ar"/>
          <w14:textFill>
            <w14:solidFill>
              <w14:schemeClr w14:val="tx1"/>
            </w14:solidFill>
          </w14:textFill>
        </w:rPr>
        <w:t>Leishmania</w:t>
      </w:r>
      <w:r>
        <w:rPr>
          <w:rFonts w:ascii="Book Antiqua" w:hAnsi="Book Antiqua"/>
          <w:color w:val="000000" w:themeColor="text1"/>
          <w:kern w:val="0"/>
          <w:sz w:val="24"/>
          <w:lang w:bidi="ar"/>
          <w14:textFill>
            <w14:solidFill>
              <w14:schemeClr w14:val="tx1"/>
            </w14:solidFill>
          </w14:textFill>
        </w:rPr>
        <w:t xml:space="preserve"> amastigotes. Hemophagocytic cells were easily seen in the bone marrow of both patients (Figure 3). One child was infected with the </w:t>
      </w:r>
      <w:r>
        <w:rPr>
          <w:rFonts w:ascii="Book Antiqua" w:hAnsi="Book Antiqua" w:eastAsiaTheme="minorEastAsia"/>
          <w:color w:val="000000" w:themeColor="text1"/>
          <w:sz w:val="24"/>
          <w:shd w:val="clear" w:color="auto" w:fill="FFFFFF"/>
          <w14:textFill>
            <w14:solidFill>
              <w14:schemeClr w14:val="tx1"/>
            </w14:solidFill>
          </w14:textFill>
        </w:rPr>
        <w:t>EBV</w:t>
      </w:r>
      <w:r>
        <w:rPr>
          <w:rFonts w:ascii="Book Antiqua" w:hAnsi="Book Antiqua"/>
          <w:color w:val="000000" w:themeColor="text1"/>
          <w:kern w:val="0"/>
          <w:sz w:val="24"/>
          <w:lang w:bidi="ar"/>
          <w14:textFill>
            <w14:solidFill>
              <w14:schemeClr w14:val="tx1"/>
            </w14:solidFill>
          </w14:textFill>
        </w:rPr>
        <w:t xml:space="preserve"> but tested negative for other pathogens (Table 1)</w:t>
      </w:r>
      <w:bookmarkEnd w:id="27"/>
      <w:r>
        <w:rPr>
          <w:rFonts w:ascii="Book Antiqua" w:hAnsi="Book Antiqua"/>
          <w:color w:val="000000" w:themeColor="text1"/>
          <w:kern w:val="0"/>
          <w:sz w:val="24"/>
          <w:lang w:bidi="ar"/>
          <w14:textFill>
            <w14:solidFill>
              <w14:schemeClr w14:val="tx1"/>
            </w14:solidFill>
          </w14:textFill>
        </w:rPr>
        <w:t>.</w:t>
      </w:r>
    </w:p>
    <w:p>
      <w:pPr>
        <w:widowControl/>
        <w:spacing w:line="360" w:lineRule="auto"/>
        <w:ind w:firstLine="240" w:firstLineChars="100"/>
        <w:rPr>
          <w:rFonts w:ascii="Book Antiqua" w:hAnsi="Book Antiqua"/>
          <w:color w:val="000000" w:themeColor="text1"/>
          <w:sz w:val="24"/>
          <w14:textFill>
            <w14:solidFill>
              <w14:schemeClr w14:val="tx1"/>
            </w14:solidFill>
          </w14:textFill>
        </w:rPr>
      </w:pPr>
      <w:r>
        <w:rPr>
          <w:rFonts w:ascii="Book Antiqua" w:hAnsi="Book Antiqua"/>
          <w:bCs/>
          <w:color w:val="000000" w:themeColor="text1"/>
          <w:sz w:val="24"/>
          <w14:textFill>
            <w14:solidFill>
              <w14:schemeClr w14:val="tx1"/>
            </w14:solidFill>
          </w14:textFill>
        </w:rPr>
        <w:t xml:space="preserve">The hemoglobin and platelets decreased in both children, and the infection indexes such as </w:t>
      </w:r>
      <w:r>
        <w:rPr>
          <w:rFonts w:ascii="Book Antiqua" w:hAnsi="Book Antiqua"/>
          <w:color w:val="000000" w:themeColor="text1"/>
          <w:kern w:val="0"/>
          <w:sz w:val="24"/>
          <w:lang w:bidi="ar"/>
          <w14:textFill>
            <w14:solidFill>
              <w14:schemeClr w14:val="tx1"/>
            </w14:solidFill>
          </w14:textFill>
        </w:rPr>
        <w:t>high-sensitivit C-reactive protein (</w:t>
      </w:r>
      <w:r>
        <w:rPr>
          <w:rFonts w:ascii="Book Antiqua" w:hAnsi="Book Antiqua"/>
          <w:bCs/>
          <w:color w:val="000000" w:themeColor="text1"/>
          <w:sz w:val="24"/>
          <w14:textFill>
            <w14:solidFill>
              <w14:schemeClr w14:val="tx1"/>
            </w14:solidFill>
          </w14:textFill>
        </w:rPr>
        <w:t xml:space="preserve">hs-CRP) and </w:t>
      </w:r>
      <w:r>
        <w:rPr>
          <w:rFonts w:ascii="Book Antiqua" w:hAnsi="Book Antiqua"/>
          <w:color w:val="000000" w:themeColor="text1"/>
          <w:kern w:val="0"/>
          <w:sz w:val="24"/>
          <w:lang w:bidi="ar"/>
          <w14:textFill>
            <w14:solidFill>
              <w14:schemeClr w14:val="tx1"/>
            </w14:solidFill>
          </w14:textFill>
        </w:rPr>
        <w:t>procalcitonin</w:t>
      </w:r>
      <w:r>
        <w:rPr>
          <w:rFonts w:ascii="Book Antiqua" w:hAnsi="Book Antiqua"/>
          <w:bCs/>
          <w:color w:val="000000" w:themeColor="text1"/>
          <w:sz w:val="24"/>
          <w14:textFill>
            <w14:solidFill>
              <w14:schemeClr w14:val="tx1"/>
            </w14:solidFill>
          </w14:textFill>
        </w:rPr>
        <w:t xml:space="preserve"> were increased </w:t>
      </w:r>
      <w:r>
        <w:rPr>
          <w:rFonts w:ascii="Book Antiqua" w:hAnsi="Book Antiqua"/>
          <w:color w:val="000000" w:themeColor="text1"/>
          <w:kern w:val="0"/>
          <w:sz w:val="24"/>
          <w:lang w:bidi="ar"/>
          <w14:textFill>
            <w14:solidFill>
              <w14:schemeClr w14:val="tx1"/>
            </w14:solidFill>
          </w14:textFill>
        </w:rPr>
        <w:t xml:space="preserve">on admission. </w:t>
      </w:r>
      <w:r>
        <w:rPr>
          <w:rFonts w:ascii="Book Antiqua" w:hAnsi="Book Antiqua" w:eastAsia="AdvOT863180fb"/>
          <w:color w:val="000000" w:themeColor="text1"/>
          <w:kern w:val="0"/>
          <w:sz w:val="24"/>
          <w:lang w:bidi="ar"/>
          <w14:textFill>
            <w14:solidFill>
              <w14:schemeClr w14:val="tx1"/>
            </w14:solidFill>
          </w14:textFill>
        </w:rPr>
        <w:t>According to HLH-2004 chemotherapy regimen</w:t>
      </w:r>
      <w:r>
        <w:rPr>
          <w:rFonts w:ascii="Book Antiqua" w:hAnsi="Book Antiqua"/>
          <w:color w:val="000000" w:themeColor="text1"/>
          <w:sz w:val="24"/>
          <w14:textFill>
            <w14:solidFill>
              <w14:schemeClr w14:val="tx1"/>
            </w14:solidFill>
          </w14:textFill>
        </w:rPr>
        <w:t xml:space="preserve">, after 14 d of treatment, the clinical symptoms and related detection indicators such as routine blood parameters, infection indicators, and other detection items of the two children did not improve. </w:t>
      </w:r>
      <w:r>
        <w:rPr>
          <w:rFonts w:ascii="Book Antiqua" w:hAnsi="Book Antiqua"/>
          <w:color w:val="000000" w:themeColor="text1"/>
          <w:kern w:val="0"/>
          <w:sz w:val="24"/>
          <w:lang w:bidi="ar"/>
          <w14:textFill>
            <w14:solidFill>
              <w14:schemeClr w14:val="tx1"/>
            </w14:solidFill>
          </w14:textFill>
        </w:rPr>
        <w:t xml:space="preserve">However, the </w:t>
      </w:r>
      <w:r>
        <w:rPr>
          <w:rFonts w:ascii="Book Antiqua" w:hAnsi="Book Antiqua" w:eastAsia="Tahoma"/>
          <w:color w:val="000000" w:themeColor="text1"/>
          <w:sz w:val="24"/>
          <w:shd w:val="clear" w:color="auto" w:fill="FFFFFF"/>
          <w14:textFill>
            <w14:solidFill>
              <w14:schemeClr w14:val="tx1"/>
            </w14:solidFill>
          </w14:textFill>
        </w:rPr>
        <w:t xml:space="preserve">clinical symptoms improved, routine blood parameters, infection indexes, and liver function returned to normal, and </w:t>
      </w:r>
      <w:r>
        <w:rPr>
          <w:rFonts w:ascii="Book Antiqua" w:hAnsi="Book Antiqua"/>
          <w:color w:val="000000" w:themeColor="text1"/>
          <w:sz w:val="24"/>
          <w:shd w:val="clear" w:color="auto" w:fill="FFFFFF"/>
          <w14:textFill>
            <w14:solidFill>
              <w14:schemeClr w14:val="tx1"/>
            </w14:solidFill>
          </w14:textFill>
        </w:rPr>
        <w:t xml:space="preserve">no </w:t>
      </w:r>
      <w:r>
        <w:rPr>
          <w:rFonts w:ascii="Book Antiqua" w:hAnsi="Book Antiqua"/>
          <w:i/>
          <w:iCs/>
          <w:color w:val="000000" w:themeColor="text1"/>
          <w:sz w:val="24"/>
          <w:shd w:val="clear" w:color="auto" w:fill="FFFFFF"/>
          <w14:textFill>
            <w14:solidFill>
              <w14:schemeClr w14:val="tx1"/>
            </w14:solidFill>
          </w14:textFill>
        </w:rPr>
        <w:t>Leishmania</w:t>
      </w:r>
      <w:r>
        <w:rPr>
          <w:rFonts w:ascii="Book Antiqua" w:hAnsi="Book Antiqua"/>
          <w:color w:val="000000" w:themeColor="text1"/>
          <w:sz w:val="24"/>
          <w:shd w:val="clear" w:color="auto" w:fill="FFFFFF"/>
          <w14:textFill>
            <w14:solidFill>
              <w14:schemeClr w14:val="tx1"/>
            </w14:solidFill>
          </w14:textFill>
        </w:rPr>
        <w:t xml:space="preserve"> was found in their bone marrow, </w:t>
      </w:r>
      <w:r>
        <w:rPr>
          <w:rFonts w:ascii="Book Antiqua" w:hAnsi="Book Antiqua" w:eastAsia="Tahoma"/>
          <w:color w:val="000000" w:themeColor="text1"/>
          <w:sz w:val="24"/>
          <w:shd w:val="clear" w:color="auto" w:fill="FFFFFF"/>
          <w14:textFill>
            <w14:solidFill>
              <w14:schemeClr w14:val="tx1"/>
            </w14:solidFill>
          </w14:textFill>
        </w:rPr>
        <w:t>after</w:t>
      </w:r>
      <w:r>
        <w:rPr>
          <w:rFonts w:ascii="Book Antiqua" w:hAnsi="Book Antiqua" w:eastAsiaTheme="minorEastAsia"/>
          <w:color w:val="000000" w:themeColor="text1"/>
          <w:sz w:val="24"/>
          <w:shd w:val="clear" w:color="auto" w:fill="FFFFFF"/>
          <w14:textFill>
            <w14:solidFill>
              <w14:schemeClr w14:val="tx1"/>
            </w14:solidFill>
          </w14:textFill>
        </w:rPr>
        <w:t xml:space="preserve"> </w:t>
      </w:r>
      <w:r>
        <w:rPr>
          <w:rFonts w:ascii="Book Antiqua" w:hAnsi="Book Antiqua" w:eastAsia="Tahoma"/>
          <w:color w:val="000000" w:themeColor="text1"/>
          <w:sz w:val="24"/>
          <w:shd w:val="clear" w:color="auto" w:fill="FFFFFF"/>
          <w14:textFill>
            <w14:solidFill>
              <w14:schemeClr w14:val="tx1"/>
            </w14:solidFill>
          </w14:textFill>
        </w:rPr>
        <w:t>21 d of sodium stibogluconate (SSG)</w:t>
      </w:r>
      <w:r>
        <w:rPr>
          <w:rFonts w:ascii="Book Antiqua" w:hAnsi="Book Antiqua" w:eastAsiaTheme="minorEastAsia"/>
          <w:color w:val="000000" w:themeColor="text1"/>
          <w:sz w:val="24"/>
          <w:shd w:val="clear" w:color="auto" w:fill="FFFFFF"/>
          <w14:textFill>
            <w14:solidFill>
              <w14:schemeClr w14:val="tx1"/>
            </w14:solidFill>
          </w14:textFill>
        </w:rPr>
        <w:t xml:space="preserve"> </w:t>
      </w:r>
      <w:r>
        <w:rPr>
          <w:rFonts w:ascii="Book Antiqua" w:hAnsi="Book Antiqua" w:eastAsia="Tahoma"/>
          <w:color w:val="000000" w:themeColor="text1"/>
          <w:sz w:val="24"/>
          <w:shd w:val="clear" w:color="auto" w:fill="FFFFFF"/>
          <w14:textFill>
            <w14:solidFill>
              <w14:schemeClr w14:val="tx1"/>
            </w14:solidFill>
          </w14:textFill>
        </w:rPr>
        <w:t>treatment</w:t>
      </w:r>
      <w:r>
        <w:rPr>
          <w:rFonts w:ascii="Book Antiqua" w:hAnsi="Book Antiqua" w:eastAsiaTheme="minorEastAsia"/>
          <w:color w:val="000000" w:themeColor="text1"/>
          <w:sz w:val="24"/>
          <w:shd w:val="clear" w:color="auto" w:fill="FFFFFF"/>
          <w14:textFill>
            <w14:solidFill>
              <w14:schemeClr w14:val="tx1"/>
            </w14:solidFill>
          </w14:textFill>
        </w:rPr>
        <w:t xml:space="preserve"> </w:t>
      </w:r>
      <w:r>
        <w:rPr>
          <w:rFonts w:ascii="Book Antiqua" w:hAnsi="Book Antiqua"/>
          <w:color w:val="000000" w:themeColor="text1"/>
          <w:sz w:val="24"/>
          <w14:textFill>
            <w14:solidFill>
              <w14:schemeClr w14:val="tx1"/>
            </w14:solidFill>
          </w14:textFill>
        </w:rPr>
        <w:t>(Table 2).</w:t>
      </w:r>
    </w:p>
    <w:p>
      <w:pPr>
        <w:spacing w:line="360" w:lineRule="auto"/>
        <w:rPr>
          <w:rFonts w:ascii="Book Antiqua" w:hAnsi="Book Antiqua" w:eastAsiaTheme="minorEastAsia"/>
          <w:b/>
          <w:i/>
          <w:color w:val="000000" w:themeColor="text1"/>
          <w:sz w:val="24"/>
          <w14:textFill>
            <w14:solidFill>
              <w14:schemeClr w14:val="tx1"/>
            </w14:solidFill>
          </w14:textFill>
        </w:rPr>
      </w:pPr>
    </w:p>
    <w:p>
      <w:pPr>
        <w:spacing w:line="360" w:lineRule="auto"/>
        <w:rPr>
          <w:rFonts w:ascii="Book Antiqua" w:hAnsi="Book Antiqua" w:eastAsia="Book Antiqua"/>
          <w:b/>
          <w:i/>
          <w:color w:val="000000" w:themeColor="text1"/>
          <w:sz w:val="24"/>
          <w14:textFill>
            <w14:solidFill>
              <w14:schemeClr w14:val="tx1"/>
            </w14:solidFill>
          </w14:textFill>
        </w:rPr>
      </w:pPr>
      <w:r>
        <w:rPr>
          <w:rFonts w:ascii="Book Antiqua" w:hAnsi="Book Antiqua" w:eastAsia="Book Antiqua"/>
          <w:b/>
          <w:i/>
          <w:color w:val="000000" w:themeColor="text1"/>
          <w:sz w:val="24"/>
          <w14:textFill>
            <w14:solidFill>
              <w14:schemeClr w14:val="tx1"/>
            </w14:solidFill>
          </w14:textFill>
        </w:rPr>
        <w:t>Imaging examinations</w:t>
      </w:r>
    </w:p>
    <w:p>
      <w:pPr>
        <w:spacing w:line="360" w:lineRule="auto"/>
        <w:rPr>
          <w:rFonts w:ascii="Book Antiqua" w:hAnsi="Book Antiqua"/>
          <w:color w:val="000000" w:themeColor="text1"/>
          <w:sz w:val="24"/>
          <w:shd w:val="clear" w:color="auto" w:fill="FFFFFF"/>
          <w14:textFill>
            <w14:solidFill>
              <w14:schemeClr w14:val="tx1"/>
            </w14:solidFill>
          </w14:textFill>
        </w:rPr>
      </w:pPr>
      <w:r>
        <w:rPr>
          <w:rFonts w:ascii="Book Antiqua" w:hAnsi="Book Antiqua"/>
          <w:color w:val="000000" w:themeColor="text1"/>
          <w:sz w:val="24"/>
          <w:shd w:val="clear" w:color="auto" w:fill="FFFFFF"/>
          <w14:textFill>
            <w14:solidFill>
              <w14:schemeClr w14:val="tx1"/>
            </w14:solidFill>
          </w14:textFill>
        </w:rPr>
        <w:t>Abdominal ultrasound showed enlarged liver and spleen in both children.</w:t>
      </w:r>
    </w:p>
    <w:p>
      <w:pPr>
        <w:spacing w:line="360" w:lineRule="auto"/>
        <w:rPr>
          <w:rFonts w:ascii="Book Antiqua" w:hAnsi="Book Antiqua" w:eastAsia="Book Antiqua"/>
          <w:b/>
          <w:bCs/>
          <w:color w:val="000000" w:themeColor="text1"/>
          <w:sz w:val="24"/>
          <w:shd w:val="clear" w:color="auto" w:fill="FFFFFF"/>
          <w14:textFill>
            <w14:solidFill>
              <w14:schemeClr w14:val="tx1"/>
            </w14:solidFill>
          </w14:textFill>
        </w:rPr>
      </w:pPr>
    </w:p>
    <w:p>
      <w:pPr>
        <w:spacing w:line="360" w:lineRule="auto"/>
        <w:rPr>
          <w:rFonts w:ascii="Book Antiqua" w:hAnsi="Book Antiqua"/>
          <w:color w:val="000000" w:themeColor="text1"/>
          <w:sz w:val="24"/>
          <w14:textFill>
            <w14:solidFill>
              <w14:schemeClr w14:val="tx1"/>
            </w14:solidFill>
          </w14:textFill>
        </w:rPr>
      </w:pPr>
      <w:r>
        <w:rPr>
          <w:rFonts w:ascii="Book Antiqua" w:hAnsi="Book Antiqua" w:eastAsia="Book Antiqua"/>
          <w:b/>
          <w:caps/>
          <w:color w:val="000000" w:themeColor="text1"/>
          <w:sz w:val="24"/>
          <w:u w:val="single"/>
          <w14:textFill>
            <w14:solidFill>
              <w14:schemeClr w14:val="tx1"/>
            </w14:solidFill>
          </w14:textFill>
        </w:rPr>
        <w:t>FINAL DIAGNOSIS</w:t>
      </w:r>
    </w:p>
    <w:p>
      <w:pPr>
        <w:spacing w:line="360" w:lineRule="auto"/>
        <w:rPr>
          <w:rFonts w:ascii="Book Antiqua" w:hAnsi="Book Antiqua" w:eastAsiaTheme="minorEastAsia"/>
          <w:color w:val="000000" w:themeColor="text1"/>
          <w:sz w:val="24"/>
          <w14:textFill>
            <w14:solidFill>
              <w14:schemeClr w14:val="tx1"/>
            </w14:solidFill>
          </w14:textFill>
        </w:rPr>
      </w:pPr>
      <w:r>
        <w:rPr>
          <w:rFonts w:ascii="Book Antiqua" w:hAnsi="Book Antiqua" w:eastAsia="Book Antiqua"/>
          <w:color w:val="000000" w:themeColor="text1"/>
          <w:sz w:val="24"/>
          <w14:textFill>
            <w14:solidFill>
              <w14:schemeClr w14:val="tx1"/>
            </w14:solidFill>
          </w14:textFill>
        </w:rPr>
        <w:t xml:space="preserve">Both children were diagnosed with </w:t>
      </w:r>
      <w:r>
        <w:rPr>
          <w:rFonts w:ascii="Book Antiqua" w:hAnsi="Book Antiqua" w:eastAsiaTheme="minorEastAsia"/>
          <w:color w:val="000000" w:themeColor="text1"/>
          <w:sz w:val="24"/>
          <w14:textFill>
            <w14:solidFill>
              <w14:schemeClr w14:val="tx1"/>
            </w14:solidFill>
          </w14:textFill>
        </w:rPr>
        <w:t>VL-</w:t>
      </w:r>
      <w:r>
        <w:rPr>
          <w:rFonts w:ascii="Book Antiqua" w:hAnsi="Book Antiqua" w:eastAsia="Book Antiqua"/>
          <w:color w:val="000000" w:themeColor="text1"/>
          <w:sz w:val="24"/>
          <w14:textFill>
            <w14:solidFill>
              <w14:schemeClr w14:val="tx1"/>
            </w14:solidFill>
          </w14:textFill>
        </w:rPr>
        <w:t>HLH</w:t>
      </w:r>
      <w:r>
        <w:rPr>
          <w:rFonts w:ascii="Book Antiqua" w:hAnsi="Book Antiqua" w:eastAsiaTheme="minorEastAsia"/>
          <w:color w:val="000000" w:themeColor="text1"/>
          <w:sz w:val="24"/>
          <w14:textFill>
            <w14:solidFill>
              <w14:schemeClr w14:val="tx1"/>
            </w14:solidFill>
          </w14:textFill>
        </w:rPr>
        <w:t>.</w:t>
      </w:r>
    </w:p>
    <w:p>
      <w:pPr>
        <w:spacing w:line="360" w:lineRule="auto"/>
        <w:rPr>
          <w:rFonts w:ascii="Book Antiqua" w:hAnsi="Book Antiqua" w:eastAsiaTheme="minorEastAsia"/>
          <w:b/>
          <w:bCs/>
          <w:color w:val="000000" w:themeColor="text1"/>
          <w:sz w:val="24"/>
          <w:shd w:val="clear" w:color="auto" w:fill="FFFFFF"/>
          <w14:textFill>
            <w14:solidFill>
              <w14:schemeClr w14:val="tx1"/>
            </w14:solidFill>
          </w14:textFill>
        </w:rPr>
      </w:pPr>
    </w:p>
    <w:p>
      <w:pPr>
        <w:spacing w:line="360" w:lineRule="auto"/>
        <w:rPr>
          <w:rFonts w:ascii="Book Antiqua" w:hAnsi="Book Antiqua" w:eastAsia="Book Antiqua"/>
          <w:b/>
          <w:caps/>
          <w:color w:val="000000" w:themeColor="text1"/>
          <w:sz w:val="24"/>
          <w:u w:val="single"/>
          <w14:textFill>
            <w14:solidFill>
              <w14:schemeClr w14:val="tx1"/>
            </w14:solidFill>
          </w14:textFill>
        </w:rPr>
      </w:pPr>
      <w:r>
        <w:rPr>
          <w:rFonts w:ascii="Book Antiqua" w:hAnsi="Book Antiqua" w:eastAsia="Book Antiqua"/>
          <w:b/>
          <w:caps/>
          <w:color w:val="000000" w:themeColor="text1"/>
          <w:sz w:val="24"/>
          <w:u w:val="single"/>
          <w14:textFill>
            <w14:solidFill>
              <w14:schemeClr w14:val="tx1"/>
            </w14:solidFill>
          </w14:textFill>
        </w:rPr>
        <w:t>TREATMENT</w:t>
      </w:r>
    </w:p>
    <w:p>
      <w:pPr>
        <w:widowControl/>
        <w:spacing w:line="360" w:lineRule="auto"/>
        <w:rPr>
          <w:rFonts w:ascii="Book Antiqua" w:hAnsi="Book Antiqua" w:eastAsiaTheme="minorEastAsia"/>
          <w:color w:val="000000" w:themeColor="text1"/>
          <w:sz w:val="24"/>
          <w:shd w:val="clear" w:color="auto" w:fill="FFFFFF"/>
          <w14:textFill>
            <w14:solidFill>
              <w14:schemeClr w14:val="tx1"/>
            </w14:solidFill>
          </w14:textFill>
        </w:rPr>
      </w:pPr>
      <w:r>
        <w:rPr>
          <w:rFonts w:ascii="Book Antiqua" w:hAnsi="Book Antiqua" w:eastAsia="Tahoma"/>
          <w:color w:val="000000" w:themeColor="text1"/>
          <w:sz w:val="24"/>
          <w:shd w:val="clear" w:color="auto" w:fill="FFFFFF"/>
          <w14:textFill>
            <w14:solidFill>
              <w14:schemeClr w14:val="tx1"/>
            </w14:solidFill>
          </w14:textFill>
        </w:rPr>
        <w:t xml:space="preserve">Both children were treated with SSG (manufactured by Shandong Xinhua Pharmaceutical Co., Ltd.) at 200 mg antimony/kg. The total amount was divided into six doses, intramuscular injection or intravenous injection </w:t>
      </w:r>
      <w:r>
        <w:rPr>
          <w:rFonts w:ascii="Book Antiqua" w:hAnsi="Book Antiqua" w:eastAsia="AdvOT863180fb"/>
          <w:color w:val="000000" w:themeColor="text1"/>
          <w:kern w:val="0"/>
          <w:sz w:val="24"/>
          <w:lang w:bidi="ar"/>
          <w14:textFill>
            <w14:solidFill>
              <w14:schemeClr w14:val="tx1"/>
            </w14:solidFill>
          </w14:textFill>
        </w:rPr>
        <w:t>twice a week</w:t>
      </w:r>
      <w:r>
        <w:rPr>
          <w:rFonts w:ascii="Book Antiqua" w:hAnsi="Book Antiqua" w:eastAsia="Tahoma"/>
          <w:color w:val="000000" w:themeColor="text1"/>
          <w:sz w:val="24"/>
          <w:shd w:val="clear" w:color="auto" w:fill="FFFFFF"/>
          <w14:textFill>
            <w14:solidFill>
              <w14:schemeClr w14:val="tx1"/>
            </w14:solidFill>
          </w14:textFill>
        </w:rPr>
        <w:t>, a course of 3 wk (6 doses). The two patients’ conditions quickly improved.</w:t>
      </w:r>
    </w:p>
    <w:p>
      <w:pPr>
        <w:widowControl/>
        <w:spacing w:line="360" w:lineRule="auto"/>
        <w:rPr>
          <w:rFonts w:ascii="Book Antiqua" w:hAnsi="Book Antiqua" w:eastAsiaTheme="minorEastAsia"/>
          <w:color w:val="000000" w:themeColor="text1"/>
          <w:sz w:val="24"/>
          <w:shd w:val="clear" w:color="auto" w:fill="FFFFFF"/>
          <w14:textFill>
            <w14:solidFill>
              <w14:schemeClr w14:val="tx1"/>
            </w14:solidFill>
          </w14:textFill>
        </w:rPr>
      </w:pPr>
    </w:p>
    <w:p>
      <w:pPr>
        <w:spacing w:line="360" w:lineRule="auto"/>
        <w:rPr>
          <w:rFonts w:ascii="Book Antiqua" w:hAnsi="Book Antiqua" w:eastAsia="Book Antiqua"/>
          <w:b/>
          <w:caps/>
          <w:color w:val="000000" w:themeColor="text1"/>
          <w:sz w:val="24"/>
          <w:u w:val="single"/>
          <w14:textFill>
            <w14:solidFill>
              <w14:schemeClr w14:val="tx1"/>
            </w14:solidFill>
          </w14:textFill>
        </w:rPr>
      </w:pPr>
      <w:r>
        <w:rPr>
          <w:rFonts w:ascii="Book Antiqua" w:hAnsi="Book Antiqua" w:eastAsia="Book Antiqua"/>
          <w:b/>
          <w:caps/>
          <w:color w:val="000000" w:themeColor="text1"/>
          <w:sz w:val="24"/>
          <w:u w:val="single"/>
          <w14:textFill>
            <w14:solidFill>
              <w14:schemeClr w14:val="tx1"/>
            </w14:solidFill>
          </w14:textFill>
        </w:rPr>
        <w:t>OUTCOME AND FOLLOW-UP</w:t>
      </w:r>
    </w:p>
    <w:p>
      <w:pPr>
        <w:widowControl/>
        <w:spacing w:line="360" w:lineRule="auto"/>
        <w:rPr>
          <w:rFonts w:ascii="Book Antiqua" w:hAnsi="Book Antiqua"/>
          <w:color w:val="000000" w:themeColor="text1"/>
          <w:sz w:val="24"/>
          <w:shd w:val="clear" w:color="auto" w:fill="FFFFFF"/>
          <w14:textFill>
            <w14:solidFill>
              <w14:schemeClr w14:val="tx1"/>
            </w14:solidFill>
          </w14:textFill>
        </w:rPr>
      </w:pPr>
      <w:r>
        <w:rPr>
          <w:rFonts w:ascii="Book Antiqua" w:hAnsi="Book Antiqua" w:eastAsia="Tahoma"/>
          <w:color w:val="000000" w:themeColor="text1"/>
          <w:sz w:val="24"/>
          <w:shd w:val="clear" w:color="auto" w:fill="FFFFFF"/>
          <w14:textFill>
            <w14:solidFill>
              <w14:schemeClr w14:val="tx1"/>
            </w14:solidFill>
          </w14:textFill>
        </w:rPr>
        <w:t>No</w:t>
      </w:r>
      <w:r>
        <w:rPr>
          <w:rFonts w:ascii="Book Antiqua" w:hAnsi="Book Antiqua" w:eastAsia="Tahoma"/>
          <w:i/>
          <w:iCs/>
          <w:color w:val="000000" w:themeColor="text1"/>
          <w:sz w:val="24"/>
          <w:shd w:val="clear" w:color="auto" w:fill="FFFFFF"/>
          <w14:textFill>
            <w14:solidFill>
              <w14:schemeClr w14:val="tx1"/>
            </w14:solidFill>
          </w14:textFill>
        </w:rPr>
        <w:t xml:space="preserve"> Leishmania</w:t>
      </w:r>
      <w:r>
        <w:rPr>
          <w:rFonts w:ascii="Book Antiqua" w:hAnsi="Book Antiqua" w:eastAsia="Tahoma"/>
          <w:color w:val="000000" w:themeColor="text1"/>
          <w:sz w:val="24"/>
          <w:shd w:val="clear" w:color="auto" w:fill="FFFFFF"/>
          <w14:textFill>
            <w14:solidFill>
              <w14:schemeClr w14:val="tx1"/>
            </w14:solidFill>
          </w14:textFill>
        </w:rPr>
        <w:t xml:space="preserve"> was found in their bone marrow after 3 wk of treatment with the above regime</w:t>
      </w:r>
      <w:r>
        <w:rPr>
          <w:rFonts w:ascii="Book Antiqua" w:hAnsi="Book Antiqua" w:eastAsia="等线"/>
          <w:color w:val="000000" w:themeColor="text1"/>
          <w:sz w:val="24"/>
          <w:shd w:val="clear" w:color="auto" w:fill="FFFFFF"/>
          <w14:textFill>
            <w14:solidFill>
              <w14:schemeClr w14:val="tx1"/>
            </w14:solidFill>
          </w14:textFill>
        </w:rPr>
        <w:t xml:space="preserve">n. </w:t>
      </w:r>
      <w:r>
        <w:rPr>
          <w:rFonts w:ascii="Book Antiqua" w:hAnsi="Book Antiqua" w:eastAsia="Tahoma"/>
          <w:color w:val="000000" w:themeColor="text1"/>
          <w:sz w:val="24"/>
          <w:shd w:val="clear" w:color="auto" w:fill="FFFFFF"/>
          <w14:textFill>
            <w14:solidFill>
              <w14:schemeClr w14:val="tx1"/>
            </w14:solidFill>
          </w14:textFill>
        </w:rPr>
        <w:t>Both patients recovered and were discharged</w:t>
      </w:r>
      <w:r>
        <w:rPr>
          <w:rFonts w:ascii="Book Antiqua" w:hAnsi="Book Antiqua"/>
          <w:color w:val="000000" w:themeColor="text1"/>
          <w:sz w:val="24"/>
          <w:shd w:val="clear" w:color="auto" w:fill="FFFFFF"/>
          <w14:textFill>
            <w14:solidFill>
              <w14:schemeClr w14:val="tx1"/>
            </w14:solidFill>
          </w14:textFill>
        </w:rPr>
        <w:t>.</w:t>
      </w:r>
    </w:p>
    <w:p>
      <w:pPr>
        <w:widowControl/>
        <w:spacing w:line="360" w:lineRule="auto"/>
        <w:rPr>
          <w:rFonts w:ascii="Book Antiqua" w:hAnsi="Book Antiqua"/>
          <w:color w:val="000000" w:themeColor="text1"/>
          <w:sz w:val="24"/>
          <w:shd w:val="clear" w:color="auto" w:fill="FFFFFF"/>
          <w14:textFill>
            <w14:solidFill>
              <w14:schemeClr w14:val="tx1"/>
            </w14:solidFill>
          </w14:textFill>
        </w:rPr>
      </w:pPr>
    </w:p>
    <w:p>
      <w:pPr>
        <w:spacing w:line="360" w:lineRule="auto"/>
        <w:rPr>
          <w:rFonts w:ascii="Book Antiqua" w:hAnsi="Book Antiqua"/>
          <w:color w:val="000000" w:themeColor="text1"/>
          <w:sz w:val="24"/>
          <w14:textFill>
            <w14:solidFill>
              <w14:schemeClr w14:val="tx1"/>
            </w14:solidFill>
          </w14:textFill>
        </w:rPr>
      </w:pPr>
      <w:r>
        <w:rPr>
          <w:rFonts w:ascii="Book Antiqua" w:hAnsi="Book Antiqua" w:eastAsia="Book Antiqua"/>
          <w:b/>
          <w:caps/>
          <w:color w:val="000000" w:themeColor="text1"/>
          <w:sz w:val="24"/>
          <w:u w:val="single"/>
          <w14:textFill>
            <w14:solidFill>
              <w14:schemeClr w14:val="tx1"/>
            </w14:solidFill>
          </w14:textFill>
        </w:rPr>
        <w:t>DISCUSSION</w:t>
      </w:r>
    </w:p>
    <w:p>
      <w:pPr>
        <w:widowControl/>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HLH is a life-threatening disease caused by excessive inflammation and multiple organ dysfunction, resulting in uncontrollable lymphocyte and macrophage activation and proliferation</w:t>
      </w:r>
      <w:r>
        <w:rPr>
          <w:rFonts w:ascii="Book Antiqua" w:hAnsi="Book Antiqua"/>
          <w:color w:val="000000" w:themeColor="text1"/>
          <w:sz w:val="24"/>
          <w:vertAlign w:val="superscript"/>
          <w14:textFill>
            <w14:solidFill>
              <w14:schemeClr w14:val="tx1"/>
            </w14:solidFill>
          </w14:textFill>
        </w:rPr>
        <w:t>[3]</w:t>
      </w:r>
      <w:r>
        <w:rPr>
          <w:rFonts w:ascii="Book Antiqua" w:hAnsi="Book Antiqua"/>
          <w:color w:val="000000" w:themeColor="text1"/>
          <w:sz w:val="24"/>
          <w14:textFill>
            <w14:solidFill>
              <w14:schemeClr w14:val="tx1"/>
            </w14:solidFill>
          </w14:textFill>
        </w:rPr>
        <w:t>. HLH is divided into primary and secondary forms. Infection is the most common cause of secondary HLH</w:t>
      </w:r>
      <w:r>
        <w:rPr>
          <w:rFonts w:ascii="Book Antiqua" w:hAnsi="Book Antiqua"/>
          <w:color w:val="000000" w:themeColor="text1"/>
          <w:sz w:val="24"/>
          <w:vertAlign w:val="superscript"/>
          <w14:textFill>
            <w14:solidFill>
              <w14:schemeClr w14:val="tx1"/>
            </w14:solidFill>
          </w14:textFill>
        </w:rPr>
        <w:t>[4]</w:t>
      </w:r>
      <w:r>
        <w:rPr>
          <w:rFonts w:ascii="Book Antiqua" w:hAnsi="Book Antiqua"/>
          <w:color w:val="000000" w:themeColor="text1"/>
          <w:sz w:val="24"/>
          <w14:textFill>
            <w14:solidFill>
              <w14:schemeClr w14:val="tx1"/>
            </w14:solidFill>
          </w14:textFill>
        </w:rPr>
        <w:t>. VL-HLH is very rare in childhood and has a high mortality rate if not diagnosed and treated early</w:t>
      </w:r>
      <w:r>
        <w:rPr>
          <w:rFonts w:ascii="Book Antiqua" w:hAnsi="Book Antiqua"/>
          <w:color w:val="000000" w:themeColor="text1"/>
          <w:sz w:val="24"/>
          <w:vertAlign w:val="superscript"/>
          <w14:textFill>
            <w14:solidFill>
              <w14:schemeClr w14:val="tx1"/>
            </w14:solidFill>
          </w14:textFill>
        </w:rPr>
        <w:t>[1]</w:t>
      </w:r>
      <w:r>
        <w:rPr>
          <w:rFonts w:ascii="Book Antiqua" w:hAnsi="Book Antiqua"/>
          <w:color w:val="000000" w:themeColor="text1"/>
          <w:sz w:val="24"/>
          <w14:textFill>
            <w14:solidFill>
              <w14:schemeClr w14:val="tx1"/>
            </w14:solidFill>
          </w14:textFill>
        </w:rPr>
        <w:t>.</w:t>
      </w:r>
    </w:p>
    <w:p>
      <w:pPr>
        <w:pStyle w:val="2"/>
        <w:spacing w:line="360" w:lineRule="auto"/>
        <w:ind w:firstLine="480" w:firstLineChars="200"/>
        <w:rPr>
          <w:rFonts w:ascii="Book Antiqua" w:hAnsi="Book Antiqua"/>
          <w:color w:val="000000" w:themeColor="text1"/>
          <w:kern w:val="0"/>
          <w:sz w:val="24"/>
          <w:szCs w:val="24"/>
          <w:lang w:bidi="ar"/>
          <w14:textFill>
            <w14:solidFill>
              <w14:schemeClr w14:val="tx1"/>
            </w14:solidFill>
          </w14:textFill>
        </w:rPr>
      </w:pPr>
      <w:r>
        <w:rPr>
          <w:rFonts w:ascii="Book Antiqua" w:hAnsi="Book Antiqua"/>
          <w:color w:val="000000" w:themeColor="text1"/>
          <w:sz w:val="24"/>
          <w:szCs w:val="24"/>
          <w14:textFill>
            <w14:solidFill>
              <w14:schemeClr w14:val="tx1"/>
            </w14:solidFill>
          </w14:textFill>
        </w:rPr>
        <w:t>Visceral</w:t>
      </w:r>
      <w:r>
        <w:rPr>
          <w:rFonts w:ascii="Book Antiqua" w:hAnsi="Book Antiqua"/>
          <w:iCs/>
          <w:color w:val="000000" w:themeColor="text1"/>
          <w:sz w:val="24"/>
          <w:szCs w:val="24"/>
          <w14:textFill>
            <w14:solidFill>
              <w14:schemeClr w14:val="tx1"/>
            </w14:solidFill>
          </w14:textFill>
        </w:rPr>
        <w:t xml:space="preserve"> leishmaniasis</w:t>
      </w:r>
      <w:r>
        <w:rPr>
          <w:rFonts w:ascii="Book Antiqua" w:hAnsi="Book Antiqua"/>
          <w:color w:val="000000" w:themeColor="text1"/>
          <w:sz w:val="24"/>
          <w:szCs w:val="24"/>
          <w14:textFill>
            <w14:solidFill>
              <w14:schemeClr w14:val="tx1"/>
            </w14:solidFill>
          </w14:textFill>
        </w:rPr>
        <w:t xml:space="preserve"> (VL)</w:t>
      </w:r>
      <w:r>
        <w:rPr>
          <w:rFonts w:ascii="Book Antiqua" w:hAnsi="Book Antiqua"/>
          <w:color w:val="000000" w:themeColor="text1"/>
          <w:kern w:val="0"/>
          <w:sz w:val="24"/>
          <w:szCs w:val="24"/>
          <w:lang w:bidi="ar"/>
          <w14:textFill>
            <w14:solidFill>
              <w14:schemeClr w14:val="tx1"/>
            </w14:solidFill>
          </w14:textFill>
        </w:rPr>
        <w:t xml:space="preserve"> is caused by </w:t>
      </w:r>
      <w:bookmarkStart w:id="28" w:name="OLE_LINK8"/>
      <w:r>
        <w:rPr>
          <w:rFonts w:ascii="Book Antiqua" w:hAnsi="Book Antiqua"/>
          <w:i/>
          <w:iCs/>
          <w:color w:val="000000" w:themeColor="text1"/>
          <w:kern w:val="0"/>
          <w:sz w:val="24"/>
          <w:szCs w:val="24"/>
          <w:lang w:bidi="ar"/>
          <w14:textFill>
            <w14:solidFill>
              <w14:schemeClr w14:val="tx1"/>
            </w14:solidFill>
          </w14:textFill>
        </w:rPr>
        <w:t>Leishmania</w:t>
      </w:r>
      <w:r>
        <w:rPr>
          <w:rFonts w:ascii="Book Antiqua" w:hAnsi="Book Antiqua"/>
          <w:color w:val="000000" w:themeColor="text1"/>
          <w:kern w:val="0"/>
          <w:sz w:val="24"/>
          <w:szCs w:val="24"/>
          <w:lang w:bidi="ar"/>
          <w14:textFill>
            <w14:solidFill>
              <w14:schemeClr w14:val="tx1"/>
            </w14:solidFill>
          </w14:textFill>
        </w:rPr>
        <w:t>,</w:t>
      </w:r>
      <w:bookmarkEnd w:id="28"/>
      <w:r>
        <w:rPr>
          <w:rFonts w:ascii="Book Antiqua" w:hAnsi="Book Antiqua"/>
          <w:color w:val="000000" w:themeColor="text1"/>
          <w:kern w:val="0"/>
          <w:sz w:val="24"/>
          <w:szCs w:val="24"/>
          <w:lang w:bidi="ar"/>
          <w14:textFill>
            <w14:solidFill>
              <w14:schemeClr w14:val="tx1"/>
            </w14:solidFill>
          </w14:textFill>
        </w:rPr>
        <w:t xml:space="preserve"> </w:t>
      </w:r>
      <w:r>
        <w:rPr>
          <w:rFonts w:ascii="Book Antiqua" w:hAnsi="Book Antiqua"/>
          <w:color w:val="000000" w:themeColor="text1"/>
          <w:sz w:val="24"/>
          <w:szCs w:val="24"/>
          <w:highlight w:val="white"/>
          <w14:textFill>
            <w14:solidFill>
              <w14:schemeClr w14:val="tx1"/>
            </w14:solidFill>
          </w14:textFill>
        </w:rPr>
        <w:t xml:space="preserve">common pathogens include </w:t>
      </w:r>
      <w:r>
        <w:rPr>
          <w:rFonts w:ascii="Book Antiqua" w:hAnsi="Book Antiqua"/>
          <w:i/>
          <w:iCs/>
          <w:color w:val="000000" w:themeColor="text1"/>
          <w:sz w:val="24"/>
          <w:szCs w:val="24"/>
          <w:highlight w:val="white"/>
          <w14:textFill>
            <w14:solidFill>
              <w14:schemeClr w14:val="tx1"/>
            </w14:solidFill>
          </w14:textFill>
        </w:rPr>
        <w:t>Leishmania donovani, Leishmania infantum</w:t>
      </w:r>
      <w:r>
        <w:rPr>
          <w:rFonts w:ascii="Book Antiqua" w:hAnsi="Book Antiqua"/>
          <w:color w:val="000000" w:themeColor="text1"/>
          <w:sz w:val="24"/>
          <w:szCs w:val="24"/>
          <w:highlight w:val="white"/>
          <w14:textFill>
            <w14:solidFill>
              <w14:schemeClr w14:val="tx1"/>
            </w14:solidFill>
          </w14:textFill>
        </w:rPr>
        <w:t xml:space="preserve">, and </w:t>
      </w:r>
      <w:r>
        <w:rPr>
          <w:rFonts w:ascii="Book Antiqua" w:hAnsi="Book Antiqua"/>
          <w:i/>
          <w:iCs/>
          <w:color w:val="000000" w:themeColor="text1"/>
          <w:sz w:val="24"/>
          <w:szCs w:val="24"/>
          <w:highlight w:val="white"/>
          <w14:textFill>
            <w14:solidFill>
              <w14:schemeClr w14:val="tx1"/>
            </w14:solidFill>
          </w14:textFill>
        </w:rPr>
        <w:t>Leishmania tropica</w:t>
      </w:r>
      <w:r>
        <w:rPr>
          <w:rFonts w:ascii="Book Antiqua" w:hAnsi="Book Antiqua"/>
          <w:color w:val="000000" w:themeColor="text1"/>
          <w:kern w:val="0"/>
          <w:sz w:val="24"/>
          <w:szCs w:val="24"/>
          <w:lang w:bidi="ar"/>
          <w14:textFill>
            <w14:solidFill>
              <w14:schemeClr w14:val="tx1"/>
            </w14:solidFill>
          </w14:textFill>
        </w:rPr>
        <w:t xml:space="preserve">, and </w:t>
      </w:r>
      <w:r>
        <w:rPr>
          <w:rFonts w:ascii="Book Antiqua" w:hAnsi="Book Antiqua"/>
          <w:color w:val="000000" w:themeColor="text1"/>
          <w:sz w:val="24"/>
          <w:szCs w:val="24"/>
          <w14:textFill>
            <w14:solidFill>
              <w14:schemeClr w14:val="tx1"/>
            </w14:solidFill>
          </w14:textFill>
        </w:rPr>
        <w:t>phlebotomine sandflies</w:t>
      </w:r>
      <w:r>
        <w:rPr>
          <w:rFonts w:ascii="Book Antiqua" w:hAnsi="Book Antiqua"/>
          <w:color w:val="000000" w:themeColor="text1"/>
          <w:kern w:val="0"/>
          <w:sz w:val="24"/>
          <w:szCs w:val="24"/>
          <w:lang w:bidi="ar"/>
          <w14:textFill>
            <w14:solidFill>
              <w14:schemeClr w14:val="tx1"/>
            </w14:solidFill>
          </w14:textFill>
        </w:rPr>
        <w:t xml:space="preserve"> are the main transmission vector. The infectious agents of this disease are mainly the patients and sick dogs. The disease is transmitted between humans and animals </w:t>
      </w:r>
      <w:r>
        <w:rPr>
          <w:rFonts w:ascii="Book Antiqua" w:hAnsi="Book Antiqua"/>
          <w:i/>
          <w:color w:val="000000" w:themeColor="text1"/>
          <w:kern w:val="0"/>
          <w:sz w:val="24"/>
          <w:szCs w:val="24"/>
          <w:lang w:bidi="ar"/>
          <w14:textFill>
            <w14:solidFill>
              <w14:schemeClr w14:val="tx1"/>
            </w14:solidFill>
          </w14:textFill>
        </w:rPr>
        <w:t>via</w:t>
      </w:r>
      <w:r>
        <w:rPr>
          <w:rFonts w:ascii="Book Antiqua" w:hAnsi="Book Antiqua"/>
          <w:color w:val="000000" w:themeColor="text1"/>
          <w:kern w:val="0"/>
          <w:sz w:val="24"/>
          <w:szCs w:val="24"/>
          <w:lang w:bidi="ar"/>
          <w14:textFill>
            <w14:solidFill>
              <w14:schemeClr w14:val="tx1"/>
            </w14:solidFill>
          </w14:textFill>
        </w:rPr>
        <w:t xml:space="preserve"> blood sucking by</w:t>
      </w:r>
      <w:bookmarkStart w:id="29" w:name="OLE_LINK29"/>
      <w:r>
        <w:rPr>
          <w:rFonts w:ascii="Book Antiqua" w:hAnsi="Book Antiqua"/>
          <w:color w:val="000000" w:themeColor="text1"/>
          <w:kern w:val="0"/>
          <w:sz w:val="24"/>
          <w:szCs w:val="24"/>
          <w:lang w:bidi="ar"/>
          <w14:textFill>
            <w14:solidFill>
              <w14:schemeClr w14:val="tx1"/>
            </w14:solidFill>
          </w14:textFill>
        </w:rPr>
        <w:t xml:space="preserve"> </w:t>
      </w:r>
      <w:bookmarkStart w:id="30" w:name="OLE_LINK32"/>
      <w:r>
        <w:rPr>
          <w:rFonts w:ascii="Book Antiqua" w:hAnsi="Book Antiqua"/>
          <w:color w:val="000000" w:themeColor="text1"/>
          <w:sz w:val="24"/>
          <w:szCs w:val="24"/>
          <w14:textFill>
            <w14:solidFill>
              <w14:schemeClr w14:val="tx1"/>
            </w14:solidFill>
          </w14:textFill>
        </w:rPr>
        <w:t>phlebotomine sandflies</w:t>
      </w:r>
      <w:bookmarkEnd w:id="29"/>
      <w:bookmarkEnd w:id="30"/>
      <w:r>
        <w:rPr>
          <w:rFonts w:ascii="Book Antiqua" w:hAnsi="Book Antiqua"/>
          <w:color w:val="000000" w:themeColor="text1"/>
          <w:kern w:val="0"/>
          <w:sz w:val="24"/>
          <w:szCs w:val="24"/>
          <w:vertAlign w:val="superscript"/>
          <w:lang w:bidi="ar"/>
          <w14:textFill>
            <w14:solidFill>
              <w14:schemeClr w14:val="tx1"/>
            </w14:solidFill>
          </w14:textFill>
        </w:rPr>
        <w:t>[5-7]</w:t>
      </w:r>
      <w:r>
        <w:rPr>
          <w:rFonts w:ascii="Book Antiqua" w:hAnsi="Book Antiqua"/>
          <w:color w:val="000000" w:themeColor="text1"/>
          <w:kern w:val="0"/>
          <w:sz w:val="24"/>
          <w:szCs w:val="24"/>
          <w:lang w:bidi="ar"/>
          <w14:textFill>
            <w14:solidFill>
              <w14:schemeClr w14:val="tx1"/>
            </w14:solidFill>
          </w14:textFill>
        </w:rPr>
        <w:t>. The disease has obvious regional characteristics. VL is scattered throughout six western provinces in China and Xinjiang, Gansu, Sichuan, and Shaanxi</w:t>
      </w:r>
      <w:r>
        <w:rPr>
          <w:rFonts w:ascii="Book Antiqua" w:hAnsi="Book Antiqua"/>
          <w:color w:val="000000" w:themeColor="text1"/>
          <w:kern w:val="0"/>
          <w:sz w:val="24"/>
          <w:szCs w:val="24"/>
          <w:vertAlign w:val="superscript"/>
          <w:lang w:bidi="ar"/>
          <w14:textFill>
            <w14:solidFill>
              <w14:schemeClr w14:val="tx1"/>
            </w14:solidFill>
          </w14:textFill>
        </w:rPr>
        <w:t>[8]</w:t>
      </w:r>
      <w:r>
        <w:rPr>
          <w:rFonts w:ascii="Book Antiqua" w:hAnsi="Book Antiqua"/>
          <w:color w:val="000000" w:themeColor="text1"/>
          <w:kern w:val="0"/>
          <w:sz w:val="24"/>
          <w:szCs w:val="24"/>
          <w:lang w:bidi="ar"/>
          <w14:textFill>
            <w14:solidFill>
              <w14:schemeClr w14:val="tx1"/>
            </w14:solidFill>
          </w14:textFill>
        </w:rPr>
        <w:t xml:space="preserve">. The two cases reported herein were from Weining County, Guizhou, and Yunnan after moving from Zhouqu, Gansu. Both children had lived in epidemic areas and had histories of </w:t>
      </w:r>
      <w:r>
        <w:rPr>
          <w:rFonts w:ascii="Book Antiqua" w:hAnsi="Book Antiqua"/>
          <w:color w:val="000000" w:themeColor="text1"/>
          <w:sz w:val="24"/>
          <w:szCs w:val="24"/>
          <w14:textFill>
            <w14:solidFill>
              <w14:schemeClr w14:val="tx1"/>
            </w14:solidFill>
          </w14:textFill>
        </w:rPr>
        <w:t xml:space="preserve">phlebotomine sandfly bites </w:t>
      </w:r>
      <w:r>
        <w:rPr>
          <w:rFonts w:ascii="Book Antiqua" w:hAnsi="Book Antiqua"/>
          <w:color w:val="000000" w:themeColor="text1"/>
          <w:kern w:val="0"/>
          <w:sz w:val="24"/>
          <w:szCs w:val="24"/>
          <w:lang w:bidi="ar"/>
          <w14:textFill>
            <w14:solidFill>
              <w14:schemeClr w14:val="tx1"/>
            </w14:solidFill>
          </w14:textFill>
        </w:rPr>
        <w:t xml:space="preserve">from June to September (the sandfly breeding season) before disease onset. Weining County in Guizhou and Zhouqu County in Gansu Province are both areas where </w:t>
      </w:r>
      <w:r>
        <w:rPr>
          <w:rFonts w:ascii="Book Antiqua" w:hAnsi="Book Antiqua"/>
          <w:iCs/>
          <w:color w:val="000000" w:themeColor="text1"/>
          <w:sz w:val="24"/>
          <w:szCs w:val="24"/>
          <w14:textFill>
            <w14:solidFill>
              <w14:schemeClr w14:val="tx1"/>
            </w14:solidFill>
          </w14:textFill>
        </w:rPr>
        <w:t>leishmaniasis</w:t>
      </w:r>
      <w:r>
        <w:rPr>
          <w:rFonts w:ascii="Book Antiqua" w:hAnsi="Book Antiqua"/>
          <w:i/>
          <w:iCs/>
          <w:color w:val="000000" w:themeColor="text1"/>
          <w:sz w:val="24"/>
          <w:szCs w:val="24"/>
          <w14:textFill>
            <w14:solidFill>
              <w14:schemeClr w14:val="tx1"/>
            </w14:solidFill>
          </w14:textFill>
        </w:rPr>
        <w:t xml:space="preserve"> </w:t>
      </w:r>
      <w:r>
        <w:rPr>
          <w:rFonts w:ascii="Book Antiqua" w:hAnsi="Book Antiqua"/>
          <w:color w:val="000000" w:themeColor="text1"/>
          <w:kern w:val="0"/>
          <w:sz w:val="24"/>
          <w:szCs w:val="24"/>
          <w:lang w:bidi="ar"/>
          <w14:textFill>
            <w14:solidFill>
              <w14:schemeClr w14:val="tx1"/>
            </w14:solidFill>
          </w14:textFill>
        </w:rPr>
        <w:t>was spreading</w:t>
      </w:r>
      <w:r>
        <w:rPr>
          <w:rFonts w:ascii="Book Antiqua" w:hAnsi="Book Antiqua"/>
          <w:color w:val="000000" w:themeColor="text1"/>
          <w:kern w:val="0"/>
          <w:sz w:val="24"/>
          <w:szCs w:val="24"/>
          <w:vertAlign w:val="superscript"/>
          <w:lang w:bidi="ar"/>
          <w14:textFill>
            <w14:solidFill>
              <w14:schemeClr w14:val="tx1"/>
            </w14:solidFill>
          </w14:textFill>
        </w:rPr>
        <w:t>[8]</w:t>
      </w:r>
      <w:r>
        <w:rPr>
          <w:rFonts w:ascii="Book Antiqua" w:hAnsi="Book Antiqua"/>
          <w:color w:val="000000" w:themeColor="text1"/>
          <w:kern w:val="0"/>
          <w:sz w:val="24"/>
          <w:szCs w:val="24"/>
          <w:lang w:bidi="ar"/>
          <w14:textFill>
            <w14:solidFill>
              <w14:schemeClr w14:val="tx1"/>
            </w14:solidFill>
          </w14:textFill>
        </w:rPr>
        <w:t>. The epidemiological histories of both children were clear.</w:t>
      </w:r>
    </w:p>
    <w:p>
      <w:pPr>
        <w:widowControl/>
        <w:spacing w:line="360" w:lineRule="auto"/>
        <w:ind w:firstLine="480" w:firstLineChars="200"/>
        <w:rPr>
          <w:rFonts w:ascii="Book Antiqua" w:hAnsi="Book Antiqua"/>
          <w:color w:val="000000" w:themeColor="text1"/>
          <w:kern w:val="0"/>
          <w:sz w:val="24"/>
          <w:lang w:bidi="ar"/>
          <w14:textFill>
            <w14:solidFill>
              <w14:schemeClr w14:val="tx1"/>
            </w14:solidFill>
          </w14:textFill>
        </w:rPr>
      </w:pPr>
      <w:bookmarkStart w:id="31" w:name="OLE_LINK9"/>
      <w:bookmarkStart w:id="32" w:name="OLE_LINK27"/>
      <w:r>
        <w:rPr>
          <w:rFonts w:ascii="Book Antiqua" w:hAnsi="Book Antiqua"/>
          <w:color w:val="000000" w:themeColor="text1"/>
          <w:kern w:val="0"/>
          <w:sz w:val="24"/>
          <w:lang w:bidi="ar"/>
          <w14:textFill>
            <w14:solidFill>
              <w14:schemeClr w14:val="tx1"/>
            </w14:solidFill>
          </w14:textFill>
        </w:rPr>
        <w:t>Both children had long-term irregular fevers, with the highest body temperature exceeding 40</w:t>
      </w:r>
      <w:r>
        <w:rPr>
          <w:rFonts w:hint="eastAsia" w:ascii="Book Antiqua" w:hAnsi="Book Antiqua"/>
          <w:color w:val="000000" w:themeColor="text1"/>
          <w:kern w:val="0"/>
          <w:sz w:val="24"/>
          <w:lang w:bidi="ar"/>
          <w14:textFill>
            <w14:solidFill>
              <w14:schemeClr w14:val="tx1"/>
            </w14:solidFill>
          </w14:textFill>
        </w:rPr>
        <w:t xml:space="preserve"> </w:t>
      </w:r>
      <w:r>
        <w:rPr>
          <w:rFonts w:ascii="Times New Roman" w:hAnsi="Times New Roman"/>
          <w:color w:val="000000" w:themeColor="text1"/>
          <w:kern w:val="0"/>
          <w:sz w:val="24"/>
          <w:lang w:bidi="ar"/>
          <w14:textFill>
            <w14:solidFill>
              <w14:schemeClr w14:val="tx1"/>
            </w14:solidFill>
          </w14:textFill>
        </w:rPr>
        <w:t>℃</w:t>
      </w:r>
      <w:r>
        <w:rPr>
          <w:rFonts w:ascii="Book Antiqua" w:hAnsi="Book Antiqua"/>
          <w:color w:val="000000" w:themeColor="text1"/>
          <w:kern w:val="0"/>
          <w:sz w:val="24"/>
          <w:lang w:bidi="ar"/>
          <w14:textFill>
            <w14:solidFill>
              <w14:schemeClr w14:val="tx1"/>
            </w14:solidFill>
          </w14:textFill>
        </w:rPr>
        <w:t xml:space="preserve">, pancytopenia, and hepatosplenomegaly. </w:t>
      </w:r>
      <w:bookmarkEnd w:id="31"/>
      <w:r>
        <w:rPr>
          <w:rFonts w:ascii="Book Antiqua" w:hAnsi="Book Antiqua"/>
          <w:color w:val="000000" w:themeColor="text1"/>
          <w:kern w:val="0"/>
          <w:sz w:val="24"/>
          <w:lang w:bidi="ar"/>
          <w14:textFill>
            <w14:solidFill>
              <w14:schemeClr w14:val="tx1"/>
            </w14:solidFill>
          </w14:textFill>
        </w:rPr>
        <w:t xml:space="preserve">Because of these clinical manifestations, they were initially misdiagnosed as having malignant hematological diseases. </w:t>
      </w:r>
      <w:bookmarkEnd w:id="32"/>
      <w:r>
        <w:rPr>
          <w:rFonts w:ascii="Book Antiqua" w:hAnsi="Book Antiqua"/>
          <w:color w:val="000000" w:themeColor="text1"/>
          <w:kern w:val="0"/>
          <w:sz w:val="24"/>
          <w:lang w:bidi="ar"/>
          <w14:textFill>
            <w14:solidFill>
              <w14:schemeClr w14:val="tx1"/>
            </w14:solidFill>
          </w14:textFill>
        </w:rPr>
        <w:t>Neither of them recovered after long-term treatment with drugs at other hospitals, and both had severe infections. VL-HLH is easily misdiagnosed in nonendemic areas because VL manifestations are very similar to those of hematological malignancies. VL symptoms also include a long-term irregular fever, hepatosplenomegaly, and pancytopenia. Additionally, VL has rapid onset and progression. Early symptoms are atypical with many complications; thus, it is easily misdiagnosed</w:t>
      </w:r>
      <w:r>
        <w:rPr>
          <w:rFonts w:ascii="Book Antiqua" w:hAnsi="Book Antiqua"/>
          <w:color w:val="000000" w:themeColor="text1"/>
          <w:kern w:val="0"/>
          <w:sz w:val="24"/>
          <w:vertAlign w:val="superscript"/>
          <w:lang w:bidi="ar"/>
          <w14:textFill>
            <w14:solidFill>
              <w14:schemeClr w14:val="tx1"/>
            </w14:solidFill>
          </w14:textFill>
        </w:rPr>
        <w:t>[9]</w:t>
      </w:r>
      <w:r>
        <w:rPr>
          <w:rFonts w:ascii="Book Antiqua" w:hAnsi="Book Antiqua"/>
          <w:color w:val="000000" w:themeColor="text1"/>
          <w:kern w:val="0"/>
          <w:sz w:val="24"/>
          <w:lang w:bidi="ar"/>
          <w14:textFill>
            <w14:solidFill>
              <w14:schemeClr w14:val="tx1"/>
            </w14:solidFill>
          </w14:textFill>
        </w:rPr>
        <w:t xml:space="preserve">, especially when combined with EBV infections, leading clinicians to think that it is </w:t>
      </w:r>
      <w:r>
        <w:rPr>
          <w:rFonts w:ascii="Book Antiqua" w:hAnsi="Book Antiqua" w:eastAsiaTheme="minorEastAsia"/>
          <w:color w:val="000000" w:themeColor="text1"/>
          <w:sz w:val="24"/>
          <w:shd w:val="clear" w:color="auto" w:fill="FFFFFF"/>
          <w14:textFill>
            <w14:solidFill>
              <w14:schemeClr w14:val="tx1"/>
            </w14:solidFill>
          </w14:textFill>
        </w:rPr>
        <w:t>EBV</w:t>
      </w:r>
      <w:r>
        <w:rPr>
          <w:rFonts w:ascii="Book Antiqua" w:hAnsi="Book Antiqua"/>
          <w:color w:val="000000" w:themeColor="text1"/>
          <w:kern w:val="0"/>
          <w:sz w:val="24"/>
          <w:lang w:bidi="ar"/>
          <w14:textFill>
            <w14:solidFill>
              <w14:schemeClr w14:val="tx1"/>
            </w14:solidFill>
          </w14:textFill>
        </w:rPr>
        <w:t xml:space="preserve">-associated HLH. Many clinicians have insufficient knowledge and no clinical experience with VL, especially in nonendemic areas. Furthermore, laboratory physicians often lack knowledge of the </w:t>
      </w:r>
      <w:r>
        <w:rPr>
          <w:rFonts w:ascii="Book Antiqua" w:hAnsi="Book Antiqua"/>
          <w:i/>
          <w:iCs/>
          <w:color w:val="000000" w:themeColor="text1"/>
          <w:kern w:val="0"/>
          <w:sz w:val="24"/>
          <w:lang w:bidi="ar"/>
          <w14:textFill>
            <w14:solidFill>
              <w14:schemeClr w14:val="tx1"/>
            </w14:solidFill>
          </w14:textFill>
        </w:rPr>
        <w:t xml:space="preserve">Leishmania. </w:t>
      </w:r>
      <w:r>
        <w:rPr>
          <w:rFonts w:ascii="Book Antiqua" w:hAnsi="Book Antiqua"/>
          <w:color w:val="000000" w:themeColor="text1"/>
          <w:kern w:val="0"/>
          <w:sz w:val="24"/>
          <w:lang w:bidi="ar"/>
          <w14:textFill>
            <w14:solidFill>
              <w14:schemeClr w14:val="tx1"/>
            </w14:solidFill>
          </w14:textFill>
        </w:rPr>
        <w:t xml:space="preserve">Due to the morphology of </w:t>
      </w:r>
      <w:r>
        <w:rPr>
          <w:rFonts w:ascii="Book Antiqua" w:hAnsi="Book Antiqua"/>
          <w:i/>
          <w:iCs/>
          <w:color w:val="000000" w:themeColor="text1"/>
          <w:kern w:val="0"/>
          <w:sz w:val="24"/>
          <w:lang w:bidi="ar"/>
          <w14:textFill>
            <w14:solidFill>
              <w14:schemeClr w14:val="tx1"/>
            </w14:solidFill>
          </w14:textFill>
        </w:rPr>
        <w:t>Leishmania</w:t>
      </w:r>
      <w:r>
        <w:rPr>
          <w:rFonts w:ascii="Book Antiqua" w:hAnsi="Book Antiqua"/>
          <w:color w:val="000000" w:themeColor="text1"/>
          <w:kern w:val="0"/>
          <w:sz w:val="24"/>
          <w:lang w:bidi="ar"/>
          <w14:textFill>
            <w14:solidFill>
              <w14:schemeClr w14:val="tx1"/>
            </w14:solidFill>
          </w14:textFill>
        </w:rPr>
        <w:t xml:space="preserve"> amastigotes and platelets is very similar, laboratory physicians may mistake them as platelets; they are also easily engulfed by phagocytes. At the same time, these phagocytes may also contain platelets, red blood cells, and white blood cells, and if the laboratory technicians are unfamiliar with </w:t>
      </w:r>
      <w:r>
        <w:rPr>
          <w:rFonts w:ascii="Book Antiqua" w:hAnsi="Book Antiqua"/>
          <w:i/>
          <w:iCs/>
          <w:color w:val="000000" w:themeColor="text1"/>
          <w:kern w:val="0"/>
          <w:sz w:val="24"/>
          <w:lang w:bidi="ar"/>
          <w14:textFill>
            <w14:solidFill>
              <w14:schemeClr w14:val="tx1"/>
            </w14:solidFill>
          </w14:textFill>
        </w:rPr>
        <w:t>Leishmania</w:t>
      </w:r>
      <w:r>
        <w:rPr>
          <w:rFonts w:ascii="Book Antiqua" w:hAnsi="Book Antiqua"/>
          <w:color w:val="000000" w:themeColor="text1"/>
          <w:kern w:val="0"/>
          <w:sz w:val="24"/>
          <w:lang w:bidi="ar"/>
          <w14:textFill>
            <w14:solidFill>
              <w14:schemeClr w14:val="tx1"/>
            </w14:solidFill>
          </w14:textFill>
        </w:rPr>
        <w:t xml:space="preserve"> amastigotes or do not read the results carefully, they may mistake them for platelets. Many reports have found that kala-azar is often misdiagnosed owing to clinicians’ and technicians’ lack of knowledge of </w:t>
      </w:r>
      <w:r>
        <w:rPr>
          <w:rFonts w:ascii="Book Antiqua" w:hAnsi="Book Antiqua"/>
          <w:i/>
          <w:iCs/>
          <w:color w:val="000000" w:themeColor="text1"/>
          <w:kern w:val="0"/>
          <w:sz w:val="24"/>
          <w:lang w:bidi="ar"/>
          <w14:textFill>
            <w14:solidFill>
              <w14:schemeClr w14:val="tx1"/>
            </w14:solidFill>
          </w14:textFill>
        </w:rPr>
        <w:t>Leishmania</w:t>
      </w:r>
      <w:r>
        <w:rPr>
          <w:rFonts w:ascii="Book Antiqua" w:hAnsi="Book Antiqua"/>
          <w:color w:val="000000" w:themeColor="text1"/>
          <w:kern w:val="0"/>
          <w:sz w:val="24"/>
          <w:lang w:bidi="ar"/>
          <w14:textFill>
            <w14:solidFill>
              <w14:schemeClr w14:val="tx1"/>
            </w14:solidFill>
          </w14:textFill>
        </w:rPr>
        <w:t xml:space="preserve"> amastigotes</w:t>
      </w:r>
      <w:r>
        <w:rPr>
          <w:rFonts w:ascii="Book Antiqua" w:hAnsi="Book Antiqua"/>
          <w:color w:val="000000" w:themeColor="text1"/>
          <w:kern w:val="0"/>
          <w:sz w:val="24"/>
          <w:vertAlign w:val="superscript"/>
          <w:lang w:bidi="ar"/>
          <w14:textFill>
            <w14:solidFill>
              <w14:schemeClr w14:val="tx1"/>
            </w14:solidFill>
          </w14:textFill>
        </w:rPr>
        <w:t>[10]</w:t>
      </w:r>
      <w:r>
        <w:rPr>
          <w:rFonts w:ascii="Book Antiqua" w:hAnsi="Book Antiqua"/>
          <w:color w:val="000000" w:themeColor="text1"/>
          <w:kern w:val="0"/>
          <w:sz w:val="24"/>
          <w:lang w:bidi="ar"/>
          <w14:textFill>
            <w14:solidFill>
              <w14:schemeClr w14:val="tx1"/>
            </w14:solidFill>
          </w14:textFill>
        </w:rPr>
        <w:t xml:space="preserve">. The morphologies of </w:t>
      </w:r>
      <w:r>
        <w:rPr>
          <w:rFonts w:ascii="Book Antiqua" w:hAnsi="Book Antiqua"/>
          <w:i/>
          <w:iCs/>
          <w:color w:val="000000" w:themeColor="text1"/>
          <w:kern w:val="0"/>
          <w:sz w:val="24"/>
          <w:lang w:bidi="ar"/>
          <w14:textFill>
            <w14:solidFill>
              <w14:schemeClr w14:val="tx1"/>
            </w14:solidFill>
          </w14:textFill>
        </w:rPr>
        <w:t>Leishmania</w:t>
      </w:r>
      <w:r>
        <w:rPr>
          <w:rFonts w:ascii="Book Antiqua" w:hAnsi="Book Antiqua"/>
          <w:color w:val="000000" w:themeColor="text1"/>
          <w:kern w:val="0"/>
          <w:sz w:val="24"/>
          <w:lang w:bidi="ar"/>
          <w14:textFill>
            <w14:solidFill>
              <w14:schemeClr w14:val="tx1"/>
            </w14:solidFill>
          </w14:textFill>
        </w:rPr>
        <w:t xml:space="preserve">, </w:t>
      </w:r>
      <w:r>
        <w:rPr>
          <w:rFonts w:ascii="Book Antiqua" w:hAnsi="Book Antiqua"/>
          <w:i/>
          <w:iCs/>
          <w:color w:val="000000" w:themeColor="text1"/>
          <w:kern w:val="0"/>
          <w:sz w:val="24"/>
          <w:lang w:bidi="ar"/>
          <w14:textFill>
            <w14:solidFill>
              <w14:schemeClr w14:val="tx1"/>
            </w14:solidFill>
          </w14:textFill>
        </w:rPr>
        <w:t>Penicillium marneffei</w:t>
      </w:r>
      <w:r>
        <w:rPr>
          <w:rFonts w:ascii="Book Antiqua" w:hAnsi="Book Antiqua"/>
          <w:color w:val="000000" w:themeColor="text1"/>
          <w:kern w:val="0"/>
          <w:sz w:val="24"/>
          <w:lang w:bidi="ar"/>
          <w14:textFill>
            <w14:solidFill>
              <w14:schemeClr w14:val="tx1"/>
            </w14:solidFill>
          </w14:textFill>
        </w:rPr>
        <w:t xml:space="preserve">, and histoplasma have many similarities and are easily confused. Clinicians and technicians must be familiar with the morphological characteristics of various pathogens and the differences between them. No </w:t>
      </w:r>
      <w:r>
        <w:rPr>
          <w:rFonts w:ascii="Book Antiqua" w:hAnsi="Book Antiqua"/>
          <w:i/>
          <w:iCs/>
          <w:color w:val="000000" w:themeColor="text1"/>
          <w:kern w:val="0"/>
          <w:sz w:val="24"/>
          <w:lang w:bidi="ar"/>
          <w14:textFill>
            <w14:solidFill>
              <w14:schemeClr w14:val="tx1"/>
            </w14:solidFill>
          </w14:textFill>
        </w:rPr>
        <w:t>Leishmania</w:t>
      </w:r>
      <w:r>
        <w:rPr>
          <w:rFonts w:ascii="Book Antiqua" w:hAnsi="Book Antiqua"/>
          <w:color w:val="000000" w:themeColor="text1"/>
          <w:kern w:val="0"/>
          <w:sz w:val="24"/>
          <w:lang w:bidi="ar"/>
          <w14:textFill>
            <w14:solidFill>
              <w14:schemeClr w14:val="tx1"/>
            </w14:solidFill>
          </w14:textFill>
        </w:rPr>
        <w:t xml:space="preserve"> amastigotes were found in either child </w:t>
      </w:r>
      <w:r>
        <w:rPr>
          <w:rFonts w:ascii="Book Antiqua" w:hAnsi="Book Antiqua"/>
          <w:i/>
          <w:color w:val="000000" w:themeColor="text1"/>
          <w:kern w:val="0"/>
          <w:sz w:val="24"/>
          <w:lang w:bidi="ar"/>
          <w14:textFill>
            <w14:solidFill>
              <w14:schemeClr w14:val="tx1"/>
            </w14:solidFill>
          </w14:textFill>
        </w:rPr>
        <w:t>via</w:t>
      </w:r>
      <w:r>
        <w:rPr>
          <w:rFonts w:ascii="Book Antiqua" w:hAnsi="Book Antiqua"/>
          <w:color w:val="000000" w:themeColor="text1"/>
          <w:kern w:val="0"/>
          <w:sz w:val="24"/>
          <w:lang w:bidi="ar"/>
          <w14:textFill>
            <w14:solidFill>
              <w14:schemeClr w14:val="tx1"/>
            </w14:solidFill>
          </w14:textFill>
        </w:rPr>
        <w:t xml:space="preserve"> bone marrow cell morphology at the previous hospital; thus, the children were misdiagnosed with hematological malignancies. The key to diagnosing these children is to detect the </w:t>
      </w:r>
      <w:r>
        <w:rPr>
          <w:rFonts w:ascii="Book Antiqua" w:hAnsi="Book Antiqua"/>
          <w:i/>
          <w:iCs/>
          <w:color w:val="000000" w:themeColor="text1"/>
          <w:kern w:val="0"/>
          <w:sz w:val="24"/>
          <w:lang w:bidi="ar"/>
          <w14:textFill>
            <w14:solidFill>
              <w14:schemeClr w14:val="tx1"/>
            </w14:solidFill>
          </w14:textFill>
        </w:rPr>
        <w:t>Leishmania</w:t>
      </w:r>
      <w:r>
        <w:rPr>
          <w:rFonts w:ascii="Book Antiqua" w:hAnsi="Book Antiqua"/>
          <w:color w:val="000000" w:themeColor="text1"/>
          <w:kern w:val="0"/>
          <w:sz w:val="24"/>
          <w:lang w:bidi="ar"/>
          <w14:textFill>
            <w14:solidFill>
              <w14:schemeClr w14:val="tx1"/>
            </w14:solidFill>
          </w14:textFill>
        </w:rPr>
        <w:t xml:space="preserve"> amastigotes </w:t>
      </w:r>
      <w:r>
        <w:rPr>
          <w:rFonts w:ascii="Book Antiqua" w:hAnsi="Book Antiqua"/>
          <w:i/>
          <w:color w:val="000000" w:themeColor="text1"/>
          <w:kern w:val="0"/>
          <w:sz w:val="24"/>
          <w:lang w:bidi="ar"/>
          <w14:textFill>
            <w14:solidFill>
              <w14:schemeClr w14:val="tx1"/>
            </w14:solidFill>
          </w14:textFill>
        </w:rPr>
        <w:t>via</w:t>
      </w:r>
      <w:r>
        <w:rPr>
          <w:rFonts w:ascii="Book Antiqua" w:hAnsi="Book Antiqua"/>
          <w:color w:val="000000" w:themeColor="text1"/>
          <w:kern w:val="0"/>
          <w:sz w:val="24"/>
          <w:lang w:bidi="ar"/>
          <w14:textFill>
            <w14:solidFill>
              <w14:schemeClr w14:val="tx1"/>
            </w14:solidFill>
          </w14:textFill>
        </w:rPr>
        <w:t xml:space="preserve"> bone marrow cell morphology combined with their epidemiological histories. To diagnose HLH secondary to kala-azar, finding the pathogen in the bone marrow is the most reliable diagnostic criterion.</w:t>
      </w:r>
    </w:p>
    <w:p>
      <w:pPr>
        <w:widowControl/>
        <w:spacing w:line="360" w:lineRule="auto"/>
        <w:ind w:firstLine="480" w:firstLineChars="200"/>
        <w:rPr>
          <w:rFonts w:ascii="Book Antiqua" w:hAnsi="Book Antiqua" w:eastAsiaTheme="minorEastAsi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 xml:space="preserve">VL-HLH-associated mortality is relatively high. If HLH treatment is ineffective, clinicians should consider whether the HLH is secondary to VL. Both patients in this study underwent 14 d of chemotherapy according to the HLH-2004 chemotherapy regimen, but the chemotherapeutic effect was unsatisfactory, their clinical symptoms did not significantly improve, and their liver and kidney function did not recover as per the related infection indicators. After the disease was clearly diagnosed, they received the recommended treatment, and the disease was quickly controlled. Both patients recovered and were discharged from the hospital. When clinically diagnosing HLH, clinicians should actively search for the cause. If standard treatment for HLH is ineffective, detailed epidemiological histories should be taken, </w:t>
      </w:r>
      <w:r>
        <w:rPr>
          <w:rFonts w:ascii="Book Antiqua" w:hAnsi="Book Antiqua" w:eastAsia="Book Antiqua"/>
          <w:color w:val="000000" w:themeColor="text1"/>
          <w:sz w:val="24"/>
          <w14:textFill>
            <w14:solidFill>
              <w14:schemeClr w14:val="tx1"/>
            </w14:solidFill>
          </w14:textFill>
        </w:rPr>
        <w:t>bone marrow cytology examinations should be performed quickly, and HLH secondary to VL should be ruled out.</w:t>
      </w:r>
    </w:p>
    <w:p>
      <w:pPr>
        <w:widowControl/>
        <w:spacing w:line="360" w:lineRule="auto"/>
        <w:ind w:firstLine="480" w:firstLineChars="200"/>
        <w:rPr>
          <w:rFonts w:ascii="Book Antiqua" w:hAnsi="Book Antiqua" w:eastAsiaTheme="minorEastAsia"/>
          <w:color w:val="000000" w:themeColor="text1"/>
          <w:sz w:val="24"/>
          <w14:textFill>
            <w14:solidFill>
              <w14:schemeClr w14:val="tx1"/>
            </w14:solidFill>
          </w14:textFill>
        </w:rPr>
      </w:pPr>
    </w:p>
    <w:p>
      <w:pPr>
        <w:spacing w:line="360" w:lineRule="auto"/>
        <w:rPr>
          <w:rFonts w:ascii="Book Antiqua" w:hAnsi="Book Antiqua" w:eastAsia="Book Antiqua"/>
          <w:b/>
          <w:bCs/>
          <w:color w:val="000000" w:themeColor="text1"/>
          <w:sz w:val="24"/>
          <w:u w:val="single"/>
          <w14:textFill>
            <w14:solidFill>
              <w14:schemeClr w14:val="tx1"/>
            </w14:solidFill>
          </w14:textFill>
        </w:rPr>
      </w:pPr>
      <w:r>
        <w:rPr>
          <w:rFonts w:ascii="Book Antiqua" w:hAnsi="Book Antiqua" w:eastAsia="Book Antiqua"/>
          <w:b/>
          <w:bCs/>
          <w:color w:val="000000" w:themeColor="text1"/>
          <w:sz w:val="24"/>
          <w:u w:val="single"/>
          <w14:textFill>
            <w14:solidFill>
              <w14:schemeClr w14:val="tx1"/>
            </w14:solidFill>
          </w14:textFill>
        </w:rPr>
        <w:t>CONCLUSION</w:t>
      </w:r>
    </w:p>
    <w:p>
      <w:pPr>
        <w:spacing w:line="360" w:lineRule="auto"/>
        <w:rPr>
          <w:rFonts w:ascii="Book Antiqua" w:hAnsi="Book Antiqua" w:eastAsiaTheme="minorEastAsia"/>
          <w:color w:val="000000" w:themeColor="text1"/>
          <w:sz w:val="24"/>
          <w14:textFill>
            <w14:solidFill>
              <w14:schemeClr w14:val="tx1"/>
            </w14:solidFill>
          </w14:textFill>
        </w:rPr>
      </w:pPr>
      <w:bookmarkStart w:id="33" w:name="OLE_LINK25"/>
      <w:r>
        <w:rPr>
          <w:rFonts w:ascii="Book Antiqua" w:hAnsi="Book Antiqua" w:eastAsia="Book Antiqua"/>
          <w:color w:val="000000" w:themeColor="text1"/>
          <w:sz w:val="24"/>
          <w14:textFill>
            <w14:solidFill>
              <w14:schemeClr w14:val="tx1"/>
            </w14:solidFill>
          </w14:textFill>
        </w:rPr>
        <w:t xml:space="preserve">In summary, </w:t>
      </w:r>
      <w:bookmarkStart w:id="34" w:name="OLE_LINK12"/>
      <w:r>
        <w:rPr>
          <w:rFonts w:ascii="Book Antiqua" w:hAnsi="Book Antiqua" w:eastAsia="Book Antiqua"/>
          <w:color w:val="000000" w:themeColor="text1"/>
          <w:sz w:val="24"/>
          <w14:textFill>
            <w14:solidFill>
              <w14:schemeClr w14:val="tx1"/>
            </w14:solidFill>
          </w14:textFill>
        </w:rPr>
        <w:t xml:space="preserve">bone marrow cell morphological examinations play a vital role in diagnosing VL-HLH. When secondary HLH is diagnosed clinically, common pathogens and VL-HLH should both be considered, especially in infants and young children who could not be treated satisfactorily as per the HLH-2004 regimen. Detailed epidemiological histories should be taken, and bone marrow cytology should be re-examined multiple times as soon as possible to find the pathogen and reduce misdiagnoses. Clinicians and technicians should be familiar with the morphological characteristics of </w:t>
      </w:r>
      <w:r>
        <w:rPr>
          <w:rFonts w:ascii="Book Antiqua" w:hAnsi="Book Antiqua" w:eastAsia="Book Antiqua"/>
          <w:i/>
          <w:color w:val="000000" w:themeColor="text1"/>
          <w:sz w:val="24"/>
          <w14:textFill>
            <w14:solidFill>
              <w14:schemeClr w14:val="tx1"/>
            </w14:solidFill>
          </w14:textFill>
        </w:rPr>
        <w:t>Leishmania</w:t>
      </w:r>
      <w:r>
        <w:rPr>
          <w:rFonts w:ascii="Book Antiqua" w:hAnsi="Book Antiqua" w:eastAsia="Book Antiqua"/>
          <w:color w:val="000000" w:themeColor="text1"/>
          <w:sz w:val="24"/>
          <w14:textFill>
            <w14:solidFill>
              <w14:schemeClr w14:val="tx1"/>
            </w14:solidFill>
          </w14:textFill>
        </w:rPr>
        <w:t xml:space="preserve"> to provide timely and accurate diagnoses.</w:t>
      </w:r>
      <w:bookmarkEnd w:id="33"/>
      <w:bookmarkEnd w:id="34"/>
    </w:p>
    <w:p>
      <w:pPr>
        <w:spacing w:line="360" w:lineRule="auto"/>
        <w:rPr>
          <w:rFonts w:ascii="Book Antiqua" w:hAnsi="Book Antiqua" w:eastAsiaTheme="minorEastAsia"/>
          <w:color w:val="000000" w:themeColor="text1"/>
          <w:sz w:val="24"/>
          <w14:textFill>
            <w14:solidFill>
              <w14:schemeClr w14:val="tx1"/>
            </w14:solidFill>
          </w14:textFill>
        </w:rPr>
      </w:pPr>
    </w:p>
    <w:p>
      <w:pPr>
        <w:spacing w:line="360" w:lineRule="auto"/>
        <w:rPr>
          <w:rFonts w:ascii="Book Antiqua" w:hAnsi="Book Antiqua"/>
          <w:color w:val="000000" w:themeColor="text1"/>
          <w:sz w:val="24"/>
          <w14:textFill>
            <w14:solidFill>
              <w14:schemeClr w14:val="tx1"/>
            </w14:solidFill>
          </w14:textFill>
        </w:rPr>
      </w:pPr>
      <w:r>
        <w:rPr>
          <w:rFonts w:ascii="Book Antiqua" w:hAnsi="Book Antiqua" w:eastAsia="Book Antiqua"/>
          <w:b/>
          <w:color w:val="000000" w:themeColor="text1"/>
          <w:sz w:val="24"/>
          <w14:textFill>
            <w14:solidFill>
              <w14:schemeClr w14:val="tx1"/>
            </w14:solidFill>
          </w14:textFill>
        </w:rPr>
        <w:t>REFERENCES</w:t>
      </w:r>
    </w:p>
    <w:p>
      <w:pPr>
        <w:widowControl/>
        <w:spacing w:line="360" w:lineRule="auto"/>
        <w:rPr>
          <w:rFonts w:ascii="Book Antiqua" w:hAnsi="Book Antiqua" w:cs="宋体"/>
          <w:kern w:val="0"/>
          <w:sz w:val="24"/>
        </w:rPr>
      </w:pPr>
      <w:bookmarkStart w:id="35" w:name="OLE_LINK246"/>
      <w:bookmarkStart w:id="36" w:name="OLE_LINK247"/>
      <w:r>
        <w:rPr>
          <w:rFonts w:ascii="Book Antiqua" w:hAnsi="Book Antiqua" w:cs="宋体"/>
          <w:kern w:val="0"/>
          <w:sz w:val="24"/>
        </w:rPr>
        <w:t xml:space="preserve">1 </w:t>
      </w:r>
      <w:r>
        <w:rPr>
          <w:rFonts w:ascii="Book Antiqua" w:hAnsi="Book Antiqua" w:cs="宋体"/>
          <w:b/>
          <w:bCs/>
          <w:kern w:val="0"/>
          <w:sz w:val="24"/>
        </w:rPr>
        <w:t>Sundar S</w:t>
      </w:r>
      <w:r>
        <w:rPr>
          <w:rFonts w:ascii="Book Antiqua" w:hAnsi="Book Antiqua" w:cs="宋体"/>
          <w:kern w:val="0"/>
          <w:sz w:val="24"/>
        </w:rPr>
        <w:t xml:space="preserve">, Singh OP. Molecular Diagnosis of Visceral Leishmaniasis. </w:t>
      </w:r>
      <w:r>
        <w:rPr>
          <w:rFonts w:ascii="Book Antiqua" w:hAnsi="Book Antiqua" w:cs="宋体"/>
          <w:i/>
          <w:iCs/>
          <w:kern w:val="0"/>
          <w:sz w:val="24"/>
        </w:rPr>
        <w:t>Mol Diagn Ther</w:t>
      </w:r>
      <w:r>
        <w:rPr>
          <w:rFonts w:ascii="Book Antiqua" w:hAnsi="Book Antiqua" w:cs="宋体"/>
          <w:kern w:val="0"/>
          <w:sz w:val="24"/>
        </w:rPr>
        <w:t xml:space="preserve"> 2018; </w:t>
      </w:r>
      <w:r>
        <w:rPr>
          <w:rFonts w:ascii="Book Antiqua" w:hAnsi="Book Antiqua" w:cs="宋体"/>
          <w:b/>
          <w:bCs/>
          <w:kern w:val="0"/>
          <w:sz w:val="24"/>
        </w:rPr>
        <w:t>22</w:t>
      </w:r>
      <w:r>
        <w:rPr>
          <w:rFonts w:ascii="Book Antiqua" w:hAnsi="Book Antiqua" w:cs="宋体"/>
          <w:kern w:val="0"/>
          <w:sz w:val="24"/>
        </w:rPr>
        <w:t>: 443-457 [PMID: 29922885 DOI: 10.1007/s40291-018-0343-y]</w:t>
      </w:r>
    </w:p>
    <w:p>
      <w:pPr>
        <w:widowControl/>
        <w:spacing w:line="360" w:lineRule="auto"/>
        <w:rPr>
          <w:rFonts w:ascii="Book Antiqua" w:hAnsi="Book Antiqua" w:cs="宋体"/>
          <w:kern w:val="0"/>
          <w:sz w:val="24"/>
        </w:rPr>
      </w:pPr>
      <w:r>
        <w:rPr>
          <w:rFonts w:ascii="Book Antiqua" w:hAnsi="Book Antiqua" w:cs="宋体"/>
          <w:kern w:val="0"/>
          <w:sz w:val="24"/>
        </w:rPr>
        <w:t xml:space="preserve">2 </w:t>
      </w:r>
      <w:r>
        <w:rPr>
          <w:rFonts w:ascii="Book Antiqua" w:hAnsi="Book Antiqua" w:cs="宋体"/>
          <w:b/>
          <w:bCs/>
          <w:kern w:val="0"/>
          <w:sz w:val="24"/>
        </w:rPr>
        <w:t>Henter JI</w:t>
      </w:r>
      <w:r>
        <w:rPr>
          <w:rFonts w:ascii="Book Antiqua" w:hAnsi="Book Antiqua" w:cs="宋体"/>
          <w:kern w:val="0"/>
          <w:sz w:val="24"/>
        </w:rPr>
        <w:t xml:space="preserve">, Horne A, Aricó M, Egeler RM, Filipovich AH, Imashuku S, Ladisch S, McClain K, Webb D, Winiarski J, Janka G. HLH-2004: Diagnostic and therapeutic guidelines for hemophagocytic lymphohistiocytosis. </w:t>
      </w:r>
      <w:r>
        <w:rPr>
          <w:rFonts w:ascii="Book Antiqua" w:hAnsi="Book Antiqua" w:cs="宋体"/>
          <w:i/>
          <w:iCs/>
          <w:kern w:val="0"/>
          <w:sz w:val="24"/>
        </w:rPr>
        <w:t>Pediatr Blood Cancer</w:t>
      </w:r>
      <w:r>
        <w:rPr>
          <w:rFonts w:ascii="Book Antiqua" w:hAnsi="Book Antiqua" w:cs="宋体"/>
          <w:kern w:val="0"/>
          <w:sz w:val="24"/>
        </w:rPr>
        <w:t xml:space="preserve"> 2007; </w:t>
      </w:r>
      <w:r>
        <w:rPr>
          <w:rFonts w:ascii="Book Antiqua" w:hAnsi="Book Antiqua" w:cs="宋体"/>
          <w:b/>
          <w:bCs/>
          <w:kern w:val="0"/>
          <w:sz w:val="24"/>
        </w:rPr>
        <w:t>48</w:t>
      </w:r>
      <w:r>
        <w:rPr>
          <w:rFonts w:ascii="Book Antiqua" w:hAnsi="Book Antiqua" w:cs="宋体"/>
          <w:kern w:val="0"/>
          <w:sz w:val="24"/>
        </w:rPr>
        <w:t>: 124-131 [PMID: 16937360 DOI: 10.1002/pbc.21039]</w:t>
      </w:r>
    </w:p>
    <w:p>
      <w:pPr>
        <w:widowControl/>
        <w:spacing w:line="360" w:lineRule="auto"/>
        <w:rPr>
          <w:rFonts w:ascii="Book Antiqua" w:hAnsi="Book Antiqua" w:cs="宋体"/>
          <w:kern w:val="0"/>
          <w:sz w:val="24"/>
        </w:rPr>
      </w:pPr>
      <w:r>
        <w:rPr>
          <w:rFonts w:ascii="Book Antiqua" w:hAnsi="Book Antiqua" w:cs="宋体"/>
          <w:kern w:val="0"/>
          <w:sz w:val="24"/>
        </w:rPr>
        <w:t xml:space="preserve">3 </w:t>
      </w:r>
      <w:r>
        <w:rPr>
          <w:rFonts w:ascii="Book Antiqua" w:hAnsi="Book Antiqua" w:cs="宋体"/>
          <w:b/>
          <w:bCs/>
          <w:kern w:val="0"/>
          <w:sz w:val="24"/>
        </w:rPr>
        <w:t>Janka GE</w:t>
      </w:r>
      <w:r>
        <w:rPr>
          <w:rFonts w:ascii="Book Antiqua" w:hAnsi="Book Antiqua" w:cs="宋体"/>
          <w:kern w:val="0"/>
          <w:sz w:val="24"/>
        </w:rPr>
        <w:t xml:space="preserve">. Familial and acquired hemophagocytic lymphohistiocytosis. </w:t>
      </w:r>
      <w:r>
        <w:rPr>
          <w:rFonts w:ascii="Book Antiqua" w:hAnsi="Book Antiqua" w:cs="宋体"/>
          <w:i/>
          <w:iCs/>
          <w:kern w:val="0"/>
          <w:sz w:val="24"/>
        </w:rPr>
        <w:t>Annu Rev Med</w:t>
      </w:r>
      <w:r>
        <w:rPr>
          <w:rFonts w:ascii="Book Antiqua" w:hAnsi="Book Antiqua" w:cs="宋体"/>
          <w:kern w:val="0"/>
          <w:sz w:val="24"/>
        </w:rPr>
        <w:t xml:space="preserve"> 2012; </w:t>
      </w:r>
      <w:r>
        <w:rPr>
          <w:rFonts w:ascii="Book Antiqua" w:hAnsi="Book Antiqua" w:cs="宋体"/>
          <w:b/>
          <w:bCs/>
          <w:kern w:val="0"/>
          <w:sz w:val="24"/>
        </w:rPr>
        <w:t>63</w:t>
      </w:r>
      <w:r>
        <w:rPr>
          <w:rFonts w:ascii="Book Antiqua" w:hAnsi="Book Antiqua" w:cs="宋体"/>
          <w:kern w:val="0"/>
          <w:sz w:val="24"/>
        </w:rPr>
        <w:t>: 233-246 [PMID: 22248322 DOI: 10.1146/annurev-med-041610-134208]</w:t>
      </w:r>
    </w:p>
    <w:p>
      <w:pPr>
        <w:widowControl/>
        <w:spacing w:line="360" w:lineRule="auto"/>
        <w:rPr>
          <w:rFonts w:ascii="Book Antiqua" w:hAnsi="Book Antiqua" w:cs="宋体"/>
          <w:kern w:val="0"/>
          <w:sz w:val="24"/>
        </w:rPr>
      </w:pPr>
      <w:r>
        <w:rPr>
          <w:rFonts w:ascii="Book Antiqua" w:hAnsi="Book Antiqua" w:cs="宋体"/>
          <w:kern w:val="0"/>
          <w:sz w:val="24"/>
        </w:rPr>
        <w:t xml:space="preserve">4 </w:t>
      </w:r>
      <w:r>
        <w:rPr>
          <w:rFonts w:ascii="Book Antiqua" w:hAnsi="Book Antiqua" w:cs="宋体"/>
          <w:b/>
          <w:bCs/>
          <w:kern w:val="0"/>
          <w:sz w:val="24"/>
        </w:rPr>
        <w:t>Janka G</w:t>
      </w:r>
      <w:r>
        <w:rPr>
          <w:rFonts w:ascii="Book Antiqua" w:hAnsi="Book Antiqua" w:cs="宋体"/>
          <w:kern w:val="0"/>
          <w:sz w:val="24"/>
        </w:rPr>
        <w:t xml:space="preserve">, Imashuku S, Elinder G, Schneider M, Henter JI. Infection- and malignancy-associated hemophagocytic syndromes. Secondary hemophagocytic lymphohistiocytosis. </w:t>
      </w:r>
      <w:r>
        <w:rPr>
          <w:rFonts w:ascii="Book Antiqua" w:hAnsi="Book Antiqua" w:cs="宋体"/>
          <w:i/>
          <w:iCs/>
          <w:kern w:val="0"/>
          <w:sz w:val="24"/>
        </w:rPr>
        <w:t>Hematol Oncol Clin North Am</w:t>
      </w:r>
      <w:r>
        <w:rPr>
          <w:rFonts w:ascii="Book Antiqua" w:hAnsi="Book Antiqua" w:cs="宋体"/>
          <w:kern w:val="0"/>
          <w:sz w:val="24"/>
        </w:rPr>
        <w:t xml:space="preserve"> 1998; </w:t>
      </w:r>
      <w:r>
        <w:rPr>
          <w:rFonts w:ascii="Book Antiqua" w:hAnsi="Book Antiqua" w:cs="宋体"/>
          <w:b/>
          <w:bCs/>
          <w:kern w:val="0"/>
          <w:sz w:val="24"/>
        </w:rPr>
        <w:t>12</w:t>
      </w:r>
      <w:r>
        <w:rPr>
          <w:rFonts w:ascii="Book Antiqua" w:hAnsi="Book Antiqua" w:cs="宋体"/>
          <w:kern w:val="0"/>
          <w:sz w:val="24"/>
        </w:rPr>
        <w:t>: 435-444 [PMID: 9561911 DOI: 10.1016/s0889-8588(05)70521-9]</w:t>
      </w:r>
    </w:p>
    <w:p>
      <w:pPr>
        <w:widowControl/>
        <w:spacing w:line="360" w:lineRule="auto"/>
        <w:rPr>
          <w:rFonts w:ascii="Book Antiqua" w:hAnsi="Book Antiqua" w:cs="宋体"/>
          <w:kern w:val="0"/>
          <w:sz w:val="24"/>
        </w:rPr>
      </w:pPr>
      <w:r>
        <w:rPr>
          <w:rFonts w:ascii="Book Antiqua" w:hAnsi="Book Antiqua" w:cs="宋体"/>
          <w:kern w:val="0"/>
          <w:sz w:val="24"/>
        </w:rPr>
        <w:t xml:space="preserve">5 </w:t>
      </w:r>
      <w:r>
        <w:rPr>
          <w:rFonts w:ascii="Book Antiqua" w:hAnsi="Book Antiqua" w:cs="宋体"/>
          <w:b/>
          <w:bCs/>
          <w:kern w:val="0"/>
          <w:sz w:val="24"/>
        </w:rPr>
        <w:t>Wang JY</w:t>
      </w:r>
      <w:r>
        <w:rPr>
          <w:rFonts w:ascii="Book Antiqua" w:hAnsi="Book Antiqua" w:cs="宋体"/>
          <w:kern w:val="0"/>
          <w:sz w:val="24"/>
        </w:rPr>
        <w:t xml:space="preserve">, Gao CH, Yang YT, Chen HT, Zhu XH, Lv S, Chen SB, Tong SX, Steinmann P, Ziegelbauer K, Zhou XN. An outbreak of the desert sub-type of zoonotic visceral leishmaniasis in Jiashi, Xinjiang Uygur Autonomous Region, People's Republic of China. </w:t>
      </w:r>
      <w:r>
        <w:rPr>
          <w:rFonts w:ascii="Book Antiqua" w:hAnsi="Book Antiqua" w:cs="宋体"/>
          <w:i/>
          <w:iCs/>
          <w:kern w:val="0"/>
          <w:sz w:val="24"/>
        </w:rPr>
        <w:t>Parasitol Int</w:t>
      </w:r>
      <w:r>
        <w:rPr>
          <w:rFonts w:ascii="Book Antiqua" w:hAnsi="Book Antiqua" w:cs="宋体"/>
          <w:kern w:val="0"/>
          <w:sz w:val="24"/>
        </w:rPr>
        <w:t xml:space="preserve"> 2010; </w:t>
      </w:r>
      <w:r>
        <w:rPr>
          <w:rFonts w:ascii="Book Antiqua" w:hAnsi="Book Antiqua" w:cs="宋体"/>
          <w:b/>
          <w:bCs/>
          <w:kern w:val="0"/>
          <w:sz w:val="24"/>
        </w:rPr>
        <w:t>59</w:t>
      </w:r>
      <w:r>
        <w:rPr>
          <w:rFonts w:ascii="Book Antiqua" w:hAnsi="Book Antiqua" w:cs="宋体"/>
          <w:kern w:val="0"/>
          <w:sz w:val="24"/>
        </w:rPr>
        <w:t>: 331-337 [PMID: 20434585 DOI: 10.1016/j.parint.2010.04.002]</w:t>
      </w:r>
    </w:p>
    <w:p>
      <w:pPr>
        <w:widowControl/>
        <w:spacing w:line="360" w:lineRule="auto"/>
        <w:rPr>
          <w:rFonts w:ascii="Book Antiqua" w:hAnsi="Book Antiqua" w:cs="宋体"/>
          <w:kern w:val="0"/>
          <w:sz w:val="24"/>
        </w:rPr>
      </w:pPr>
      <w:r>
        <w:rPr>
          <w:rFonts w:ascii="Book Antiqua" w:hAnsi="Book Antiqua" w:cs="宋体"/>
          <w:kern w:val="0"/>
          <w:sz w:val="24"/>
        </w:rPr>
        <w:t xml:space="preserve">6 </w:t>
      </w:r>
      <w:r>
        <w:rPr>
          <w:rFonts w:ascii="Book Antiqua" w:hAnsi="Book Antiqua" w:cs="宋体"/>
          <w:b/>
          <w:bCs/>
          <w:kern w:val="0"/>
          <w:sz w:val="24"/>
        </w:rPr>
        <w:t>Lu HG</w:t>
      </w:r>
      <w:r>
        <w:rPr>
          <w:rFonts w:ascii="Book Antiqua" w:hAnsi="Book Antiqua" w:cs="宋体"/>
          <w:kern w:val="0"/>
          <w:sz w:val="24"/>
        </w:rPr>
        <w:t xml:space="preserve">, Zhong L, Guan LR, Qu JQ, Hu XS, Chai JJ, Xu ZB, Wang CT, Chang KP. Separation of Chinese Leishmania isolates into five genotypes by kinetoplast and chromosomal DNA heterogeneity. </w:t>
      </w:r>
      <w:r>
        <w:rPr>
          <w:rFonts w:ascii="Book Antiqua" w:hAnsi="Book Antiqua" w:cs="宋体"/>
          <w:i/>
          <w:iCs/>
          <w:kern w:val="0"/>
          <w:sz w:val="24"/>
        </w:rPr>
        <w:t>Am J Trop Med Hyg</w:t>
      </w:r>
      <w:r>
        <w:rPr>
          <w:rFonts w:ascii="Book Antiqua" w:hAnsi="Book Antiqua" w:cs="宋体"/>
          <w:kern w:val="0"/>
          <w:sz w:val="24"/>
        </w:rPr>
        <w:t xml:space="preserve"> 1994; </w:t>
      </w:r>
      <w:r>
        <w:rPr>
          <w:rFonts w:ascii="Book Antiqua" w:hAnsi="Book Antiqua" w:cs="宋体"/>
          <w:b/>
          <w:bCs/>
          <w:kern w:val="0"/>
          <w:sz w:val="24"/>
        </w:rPr>
        <w:t>50</w:t>
      </w:r>
      <w:r>
        <w:rPr>
          <w:rFonts w:ascii="Book Antiqua" w:hAnsi="Book Antiqua" w:cs="宋体"/>
          <w:kern w:val="0"/>
          <w:sz w:val="24"/>
        </w:rPr>
        <w:t>: 763-770 [PMID: 8024072 DOI: 10.4269/ajtmh.1994.50.763]</w:t>
      </w:r>
    </w:p>
    <w:p>
      <w:pPr>
        <w:widowControl/>
        <w:spacing w:line="360" w:lineRule="auto"/>
        <w:rPr>
          <w:rFonts w:ascii="Book Antiqua" w:hAnsi="Book Antiqua" w:cs="宋体"/>
          <w:kern w:val="0"/>
          <w:sz w:val="24"/>
        </w:rPr>
      </w:pPr>
      <w:r>
        <w:rPr>
          <w:rFonts w:ascii="Book Antiqua" w:hAnsi="Book Antiqua" w:cs="宋体"/>
          <w:kern w:val="0"/>
          <w:sz w:val="24"/>
        </w:rPr>
        <w:t xml:space="preserve">7 </w:t>
      </w:r>
      <w:r>
        <w:rPr>
          <w:rFonts w:ascii="Book Antiqua" w:hAnsi="Book Antiqua" w:cs="宋体"/>
          <w:b/>
          <w:bCs/>
          <w:kern w:val="0"/>
          <w:sz w:val="24"/>
        </w:rPr>
        <w:t>Wang JY</w:t>
      </w:r>
      <w:r>
        <w:rPr>
          <w:rFonts w:ascii="Book Antiqua" w:hAnsi="Book Antiqua" w:cs="宋体"/>
          <w:kern w:val="0"/>
          <w:sz w:val="24"/>
        </w:rPr>
        <w:t xml:space="preserve">, Ha Y, Gao CH, Wang Y, Yang YT, Chen HT. The prevalence of canine Leishmania infantum infection in western China detected by PCR and serological tests. </w:t>
      </w:r>
      <w:r>
        <w:rPr>
          <w:rFonts w:ascii="Book Antiqua" w:hAnsi="Book Antiqua" w:cs="宋体"/>
          <w:i/>
          <w:iCs/>
          <w:kern w:val="0"/>
          <w:sz w:val="24"/>
        </w:rPr>
        <w:t>Parasit Vectors</w:t>
      </w:r>
      <w:r>
        <w:rPr>
          <w:rFonts w:ascii="Book Antiqua" w:hAnsi="Book Antiqua" w:cs="宋体"/>
          <w:kern w:val="0"/>
          <w:sz w:val="24"/>
        </w:rPr>
        <w:t xml:space="preserve"> 2011; </w:t>
      </w:r>
      <w:r>
        <w:rPr>
          <w:rFonts w:ascii="Book Antiqua" w:hAnsi="Book Antiqua" w:cs="宋体"/>
          <w:b/>
          <w:bCs/>
          <w:kern w:val="0"/>
          <w:sz w:val="24"/>
        </w:rPr>
        <w:t>4</w:t>
      </w:r>
      <w:r>
        <w:rPr>
          <w:rFonts w:ascii="Book Antiqua" w:hAnsi="Book Antiqua" w:cs="宋体"/>
          <w:kern w:val="0"/>
          <w:sz w:val="24"/>
        </w:rPr>
        <w:t>: 69 [PMID: 21554677 DOI: 10.1186/1756-3305-4-69]</w:t>
      </w:r>
    </w:p>
    <w:p>
      <w:pPr>
        <w:widowControl/>
        <w:spacing w:line="360" w:lineRule="auto"/>
        <w:rPr>
          <w:rFonts w:ascii="Book Antiqua" w:hAnsi="Book Antiqua" w:cs="宋体"/>
          <w:kern w:val="0"/>
          <w:sz w:val="24"/>
        </w:rPr>
      </w:pPr>
      <w:r>
        <w:rPr>
          <w:rFonts w:ascii="Book Antiqua" w:hAnsi="Book Antiqua" w:cs="宋体"/>
          <w:kern w:val="0"/>
          <w:sz w:val="24"/>
        </w:rPr>
        <w:t xml:space="preserve">8 </w:t>
      </w:r>
      <w:r>
        <w:rPr>
          <w:rFonts w:ascii="Book Antiqua" w:hAnsi="Book Antiqua" w:cs="宋体"/>
          <w:b/>
          <w:bCs/>
          <w:kern w:val="0"/>
          <w:sz w:val="24"/>
        </w:rPr>
        <w:t>Zheng C</w:t>
      </w:r>
      <w:r>
        <w:rPr>
          <w:rFonts w:ascii="Book Antiqua" w:hAnsi="Book Antiqua" w:cs="宋体"/>
          <w:kern w:val="0"/>
          <w:sz w:val="24"/>
        </w:rPr>
        <w:t xml:space="preserve">, Wang L, Li Y, Zhou XN. Visceral leishmaniasis in northwest China from 2004 to 2018: a spatio-temporal analysis. </w:t>
      </w:r>
      <w:r>
        <w:rPr>
          <w:rFonts w:ascii="Book Antiqua" w:hAnsi="Book Antiqua" w:cs="宋体"/>
          <w:i/>
          <w:iCs/>
          <w:kern w:val="0"/>
          <w:sz w:val="24"/>
        </w:rPr>
        <w:t>Infect Dis Poverty</w:t>
      </w:r>
      <w:r>
        <w:rPr>
          <w:rFonts w:ascii="Book Antiqua" w:hAnsi="Book Antiqua" w:cs="宋体"/>
          <w:kern w:val="0"/>
          <w:sz w:val="24"/>
        </w:rPr>
        <w:t xml:space="preserve"> 2020; </w:t>
      </w:r>
      <w:r>
        <w:rPr>
          <w:rFonts w:ascii="Book Antiqua" w:hAnsi="Book Antiqua" w:cs="宋体"/>
          <w:b/>
          <w:bCs/>
          <w:kern w:val="0"/>
          <w:sz w:val="24"/>
        </w:rPr>
        <w:t>9</w:t>
      </w:r>
      <w:r>
        <w:rPr>
          <w:rFonts w:ascii="Book Antiqua" w:hAnsi="Book Antiqua" w:cs="宋体"/>
          <w:kern w:val="0"/>
          <w:sz w:val="24"/>
        </w:rPr>
        <w:t>: 165 [PMID: 33267898 DOI: 10.1186/s40249-020-00782-4]</w:t>
      </w:r>
    </w:p>
    <w:p>
      <w:pPr>
        <w:widowControl/>
        <w:spacing w:line="360" w:lineRule="auto"/>
        <w:rPr>
          <w:rFonts w:ascii="Book Antiqua" w:hAnsi="Book Antiqua" w:cs="宋体"/>
          <w:kern w:val="0"/>
          <w:sz w:val="24"/>
        </w:rPr>
      </w:pPr>
      <w:r>
        <w:rPr>
          <w:rFonts w:ascii="Book Antiqua" w:hAnsi="Book Antiqua" w:cs="宋体"/>
          <w:kern w:val="0"/>
          <w:sz w:val="24"/>
        </w:rPr>
        <w:t xml:space="preserve">9 </w:t>
      </w:r>
      <w:r>
        <w:rPr>
          <w:rFonts w:ascii="Book Antiqua" w:hAnsi="Book Antiqua" w:cs="宋体"/>
          <w:b/>
          <w:bCs/>
          <w:kern w:val="0"/>
          <w:sz w:val="24"/>
        </w:rPr>
        <w:t>Zhao S</w:t>
      </w:r>
      <w:r>
        <w:rPr>
          <w:rFonts w:ascii="Book Antiqua" w:hAnsi="Book Antiqua" w:cs="宋体"/>
          <w:kern w:val="0"/>
          <w:sz w:val="24"/>
        </w:rPr>
        <w:t xml:space="preserve">, Li Z, Zhou S, Zheng C, Ma H. Epidemiological Feature of Visceral Leishmaniasis in China, 2004-2012. </w:t>
      </w:r>
      <w:r>
        <w:rPr>
          <w:rFonts w:ascii="Book Antiqua" w:hAnsi="Book Antiqua" w:cs="宋体"/>
          <w:i/>
          <w:iCs/>
          <w:kern w:val="0"/>
          <w:sz w:val="24"/>
        </w:rPr>
        <w:t>Iran J Public Health</w:t>
      </w:r>
      <w:r>
        <w:rPr>
          <w:rFonts w:ascii="Book Antiqua" w:hAnsi="Book Antiqua" w:cs="宋体"/>
          <w:kern w:val="0"/>
          <w:sz w:val="24"/>
        </w:rPr>
        <w:t xml:space="preserve"> 2015; </w:t>
      </w:r>
      <w:r>
        <w:rPr>
          <w:rFonts w:ascii="Book Antiqua" w:hAnsi="Book Antiqua" w:cs="宋体"/>
          <w:b/>
          <w:bCs/>
          <w:kern w:val="0"/>
          <w:sz w:val="24"/>
        </w:rPr>
        <w:t>44</w:t>
      </w:r>
      <w:r>
        <w:rPr>
          <w:rFonts w:ascii="Book Antiqua" w:hAnsi="Book Antiqua" w:cs="宋体"/>
          <w:kern w:val="0"/>
          <w:sz w:val="24"/>
        </w:rPr>
        <w:t>: 51-59 [PMID: 26060776]</w:t>
      </w:r>
    </w:p>
    <w:p>
      <w:pPr>
        <w:widowControl/>
        <w:spacing w:line="360" w:lineRule="auto"/>
        <w:rPr>
          <w:rFonts w:ascii="Book Antiqua" w:hAnsi="Book Antiqua" w:cs="宋体"/>
          <w:kern w:val="0"/>
          <w:sz w:val="24"/>
        </w:rPr>
      </w:pPr>
      <w:r>
        <w:rPr>
          <w:rFonts w:ascii="Book Antiqua" w:hAnsi="Book Antiqua" w:cs="宋体"/>
          <w:kern w:val="0"/>
          <w:sz w:val="24"/>
        </w:rPr>
        <w:t xml:space="preserve">10 </w:t>
      </w:r>
      <w:r>
        <w:rPr>
          <w:rFonts w:ascii="Book Antiqua" w:hAnsi="Book Antiqua" w:cs="宋体"/>
          <w:b/>
          <w:bCs/>
          <w:kern w:val="0"/>
          <w:sz w:val="24"/>
        </w:rPr>
        <w:t>Schwing A</w:t>
      </w:r>
      <w:r>
        <w:rPr>
          <w:rFonts w:ascii="Book Antiqua" w:hAnsi="Book Antiqua" w:cs="宋体"/>
          <w:kern w:val="0"/>
          <w:sz w:val="24"/>
        </w:rPr>
        <w:t xml:space="preserve">, Pomares C, Majoor A, Boyer L, Marty P, Michel G. Leishmania infection: Misdiagnosis as cancer and tumor-promoting potential. </w:t>
      </w:r>
      <w:r>
        <w:rPr>
          <w:rFonts w:ascii="Book Antiqua" w:hAnsi="Book Antiqua" w:cs="宋体"/>
          <w:i/>
          <w:iCs/>
          <w:kern w:val="0"/>
          <w:sz w:val="24"/>
        </w:rPr>
        <w:t>Acta Trop</w:t>
      </w:r>
      <w:r>
        <w:rPr>
          <w:rFonts w:ascii="Book Antiqua" w:hAnsi="Book Antiqua" w:cs="宋体"/>
          <w:kern w:val="0"/>
          <w:sz w:val="24"/>
        </w:rPr>
        <w:t xml:space="preserve"> 2019; </w:t>
      </w:r>
      <w:r>
        <w:rPr>
          <w:rFonts w:ascii="Book Antiqua" w:hAnsi="Book Antiqua" w:cs="宋体"/>
          <w:b/>
          <w:bCs/>
          <w:kern w:val="0"/>
          <w:sz w:val="24"/>
        </w:rPr>
        <w:t>197</w:t>
      </w:r>
      <w:r>
        <w:rPr>
          <w:rFonts w:ascii="Book Antiqua" w:hAnsi="Book Antiqua" w:cs="宋体"/>
          <w:kern w:val="0"/>
          <w:sz w:val="24"/>
        </w:rPr>
        <w:t>: 104855 [PMID: 30529443 DOI: 10.1016/j.actatropica.2018.12.010]</w:t>
      </w:r>
    </w:p>
    <w:p>
      <w:pPr>
        <w:spacing w:line="360" w:lineRule="auto"/>
        <w:rPr>
          <w:rFonts w:ascii="Book Antiqua" w:hAnsi="Book Antiqua" w:eastAsiaTheme="minorEastAsia"/>
          <w:color w:val="000000" w:themeColor="text1"/>
          <w:sz w:val="24"/>
          <w14:textFill>
            <w14:solidFill>
              <w14:schemeClr w14:val="tx1"/>
            </w14:solidFill>
          </w14:textFill>
        </w:rPr>
      </w:pPr>
      <w:r>
        <w:rPr>
          <w:rFonts w:ascii="Book Antiqua" w:hAnsi="Book Antiqua" w:eastAsiaTheme="minorEastAsia"/>
          <w:color w:val="000000" w:themeColor="text1"/>
          <w:sz w:val="24"/>
          <w14:textFill>
            <w14:solidFill>
              <w14:schemeClr w14:val="tx1"/>
            </w14:solidFill>
          </w14:textFill>
        </w:rPr>
        <w:br w:type="page"/>
      </w:r>
    </w:p>
    <w:bookmarkEnd w:id="35"/>
    <w:bookmarkEnd w:id="36"/>
    <w:p>
      <w:pPr>
        <w:spacing w:line="360" w:lineRule="auto"/>
        <w:rPr>
          <w:rFonts w:ascii="Book Antiqua" w:hAnsi="Book Antiqua"/>
          <w:color w:val="000000" w:themeColor="text1"/>
          <w:sz w:val="24"/>
          <w14:textFill>
            <w14:solidFill>
              <w14:schemeClr w14:val="tx1"/>
            </w14:solidFill>
          </w14:textFill>
        </w:rPr>
      </w:pPr>
      <w:r>
        <w:rPr>
          <w:rFonts w:ascii="Book Antiqua" w:hAnsi="Book Antiqua" w:eastAsia="Book Antiqua"/>
          <w:b/>
          <w:color w:val="000000" w:themeColor="text1"/>
          <w:sz w:val="24"/>
          <w14:textFill>
            <w14:solidFill>
              <w14:schemeClr w14:val="tx1"/>
            </w14:solidFill>
          </w14:textFill>
        </w:rPr>
        <w:t>Footnotes</w:t>
      </w:r>
    </w:p>
    <w:p>
      <w:pPr>
        <w:spacing w:line="360" w:lineRule="auto"/>
        <w:rPr>
          <w:rFonts w:ascii="Book Antiqua" w:hAnsi="Book Antiqua" w:eastAsiaTheme="minorEastAsia"/>
          <w:color w:val="000000" w:themeColor="text1"/>
          <w:sz w:val="24"/>
          <w:shd w:val="clear" w:color="auto" w:fill="FFFFFF"/>
          <w14:textFill>
            <w14:solidFill>
              <w14:schemeClr w14:val="tx1"/>
            </w14:solidFill>
          </w14:textFill>
        </w:rPr>
      </w:pPr>
      <w:r>
        <w:rPr>
          <w:rFonts w:ascii="Book Antiqua" w:hAnsi="Book Antiqua" w:eastAsia="Book Antiqua"/>
          <w:b/>
          <w:bCs/>
          <w:color w:val="000000" w:themeColor="text1"/>
          <w:sz w:val="24"/>
          <w14:textFill>
            <w14:solidFill>
              <w14:schemeClr w14:val="tx1"/>
            </w14:solidFill>
          </w14:textFill>
        </w:rPr>
        <w:t xml:space="preserve">Informed consent statement: </w:t>
      </w:r>
      <w:r>
        <w:rPr>
          <w:rFonts w:ascii="Book Antiqua" w:hAnsi="Book Antiqua" w:eastAsia="Book Antiqua" w:cs="Book Antiqua"/>
          <w:color w:val="000000"/>
          <w:sz w:val="24"/>
        </w:rPr>
        <w:t xml:space="preserve">Written informed consent was obtained from the patients’ </w:t>
      </w:r>
      <w:r>
        <w:rPr>
          <w:rFonts w:ascii="Book Antiqua" w:hAnsi="Book Antiqua" w:eastAsia="Book Antiqua"/>
          <w:color w:val="000000" w:themeColor="text1"/>
          <w:sz w:val="24"/>
          <w:shd w:val="clear" w:color="auto" w:fill="FFFFFF"/>
          <w14:textFill>
            <w14:solidFill>
              <w14:schemeClr w14:val="tx1"/>
            </w14:solidFill>
          </w14:textFill>
        </w:rPr>
        <w:t>legal guardian for the publication of this case report.</w:t>
      </w:r>
    </w:p>
    <w:p>
      <w:pPr>
        <w:spacing w:line="360" w:lineRule="auto"/>
        <w:rPr>
          <w:rFonts w:ascii="Book Antiqua" w:hAnsi="Book Antiqua" w:eastAsiaTheme="minorEastAsia"/>
          <w:color w:val="000000" w:themeColor="text1"/>
          <w:sz w:val="24"/>
          <w14:textFill>
            <w14:solidFill>
              <w14:schemeClr w14:val="tx1"/>
            </w14:solidFill>
          </w14:textFill>
        </w:rPr>
      </w:pPr>
    </w:p>
    <w:p>
      <w:pPr>
        <w:spacing w:line="360" w:lineRule="auto"/>
        <w:rPr>
          <w:rFonts w:ascii="Book Antiqua" w:hAnsi="Book Antiqua" w:eastAsiaTheme="minorEastAsia"/>
          <w:color w:val="000000" w:themeColor="text1"/>
          <w:sz w:val="24"/>
          <w14:textFill>
            <w14:solidFill>
              <w14:schemeClr w14:val="tx1"/>
            </w14:solidFill>
          </w14:textFill>
        </w:rPr>
      </w:pPr>
      <w:r>
        <w:rPr>
          <w:rFonts w:ascii="Book Antiqua" w:hAnsi="Book Antiqua" w:eastAsia="Book Antiqua"/>
          <w:b/>
          <w:bCs/>
          <w:color w:val="000000" w:themeColor="text1"/>
          <w:sz w:val="24"/>
          <w14:textFill>
            <w14:solidFill>
              <w14:schemeClr w14:val="tx1"/>
            </w14:solidFill>
          </w14:textFill>
        </w:rPr>
        <w:t xml:space="preserve">Conflict-of-interest statement: </w:t>
      </w:r>
      <w:r>
        <w:rPr>
          <w:rFonts w:ascii="Book Antiqua" w:hAnsi="Book Antiqua" w:eastAsia="Book Antiqua"/>
          <w:color w:val="000000" w:themeColor="text1"/>
          <w:sz w:val="24"/>
          <w14:textFill>
            <w14:solidFill>
              <w14:schemeClr w14:val="tx1"/>
            </w14:solidFill>
          </w14:textFill>
        </w:rPr>
        <w:t>The authors declare no competing interests for this article.</w:t>
      </w:r>
    </w:p>
    <w:p>
      <w:pPr>
        <w:spacing w:line="360" w:lineRule="auto"/>
        <w:rPr>
          <w:rFonts w:ascii="Book Antiqua" w:hAnsi="Book Antiqua" w:eastAsiaTheme="minorEastAsia"/>
          <w:color w:val="000000" w:themeColor="text1"/>
          <w:sz w:val="24"/>
          <w14:textFill>
            <w14:solidFill>
              <w14:schemeClr w14:val="tx1"/>
            </w14:solidFill>
          </w14:textFill>
        </w:rPr>
      </w:pPr>
    </w:p>
    <w:p>
      <w:pPr>
        <w:spacing w:line="360" w:lineRule="auto"/>
        <w:rPr>
          <w:rStyle w:val="10"/>
          <w:rFonts w:ascii="Book Antiqua" w:hAnsi="Book Antiqua"/>
          <w:b w:val="0"/>
          <w:bCs/>
          <w:color w:val="000000"/>
          <w:sz w:val="24"/>
        </w:rPr>
      </w:pPr>
      <w:r>
        <w:rPr>
          <w:rFonts w:ascii="Book Antiqua" w:hAnsi="Book Antiqua" w:eastAsia="Book Antiqua"/>
          <w:b/>
          <w:bCs/>
          <w:color w:val="000000" w:themeColor="text1"/>
          <w:sz w:val="24"/>
          <w14:textFill>
            <w14:solidFill>
              <w14:schemeClr w14:val="tx1"/>
            </w14:solidFill>
          </w14:textFill>
        </w:rPr>
        <w:t xml:space="preserve">CARE Checklist (2016) statement: </w:t>
      </w:r>
      <w:bookmarkStart w:id="37" w:name="OLE_LINK258"/>
      <w:bookmarkStart w:id="38" w:name="OLE_LINK269"/>
      <w:bookmarkStart w:id="39" w:name="OLE_LINK257"/>
      <w:r>
        <w:rPr>
          <w:rStyle w:val="10"/>
          <w:rFonts w:ascii="Book Antiqua" w:hAnsi="Book Antiqua"/>
          <w:b w:val="0"/>
          <w:bCs/>
          <w:color w:val="000000"/>
          <w:sz w:val="24"/>
        </w:rPr>
        <w:t>The authors have read the CARE Checklist (2016), and the manuscript was prepared and revised according to the CARE Checklist (2016).</w:t>
      </w:r>
    </w:p>
    <w:bookmarkEnd w:id="37"/>
    <w:bookmarkEnd w:id="38"/>
    <w:bookmarkEnd w:id="39"/>
    <w:p>
      <w:pPr>
        <w:spacing w:line="360" w:lineRule="auto"/>
        <w:rPr>
          <w:rFonts w:ascii="Book Antiqua" w:hAnsi="Book Antiqua" w:eastAsiaTheme="minorEastAsia"/>
          <w:color w:val="000000" w:themeColor="text1"/>
          <w:sz w:val="24"/>
          <w14:textFill>
            <w14:solidFill>
              <w14:schemeClr w14:val="tx1"/>
            </w14:solidFill>
          </w14:textFill>
        </w:rPr>
      </w:pPr>
    </w:p>
    <w:p>
      <w:pPr>
        <w:spacing w:line="360" w:lineRule="auto"/>
        <w:rPr>
          <w:rFonts w:ascii="Book Antiqua" w:hAnsi="Book Antiqua" w:eastAsiaTheme="minorEastAsia"/>
          <w:color w:val="000000" w:themeColor="text1"/>
          <w:sz w:val="24"/>
          <w14:textFill>
            <w14:solidFill>
              <w14:schemeClr w14:val="tx1"/>
            </w14:solidFill>
          </w14:textFill>
        </w:rPr>
      </w:pPr>
      <w:r>
        <w:rPr>
          <w:rFonts w:ascii="Book Antiqua" w:hAnsi="Book Antiqua" w:eastAsia="Book Antiqua"/>
          <w:b/>
          <w:bCs/>
          <w:color w:val="000000" w:themeColor="text1"/>
          <w:sz w:val="24"/>
          <w14:textFill>
            <w14:solidFill>
              <w14:schemeClr w14:val="tx1"/>
            </w14:solidFill>
          </w14:textFill>
        </w:rPr>
        <w:t xml:space="preserve">Open-Access: </w:t>
      </w:r>
      <w:bookmarkStart w:id="40" w:name="OLE_LINK10"/>
      <w:bookmarkStart w:id="41" w:name="OLE_LINK11"/>
      <w:r>
        <w:rPr>
          <w:rFonts w:ascii="Book Antiqua" w:hAnsi="Book Antiqua" w:eastAsia="Book Antiqua"/>
          <w:color w:val="000000" w:themeColor="text1"/>
          <w:sz w:val="24"/>
          <w14:textFill>
            <w14:solidFill>
              <w14:schemeClr w14:val="tx1"/>
            </w14:solidFill>
          </w14:textFill>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40"/>
    <w:bookmarkEnd w:id="41"/>
    <w:p>
      <w:pPr>
        <w:spacing w:line="360" w:lineRule="auto"/>
        <w:rPr>
          <w:rFonts w:ascii="Book Antiqua" w:hAnsi="Book Antiqua" w:eastAsiaTheme="minorEastAsia"/>
          <w:color w:val="000000" w:themeColor="text1"/>
          <w:sz w:val="24"/>
          <w14:textFill>
            <w14:solidFill>
              <w14:schemeClr w14:val="tx1"/>
            </w14:solidFill>
          </w14:textFill>
        </w:rPr>
      </w:pPr>
    </w:p>
    <w:p>
      <w:pPr>
        <w:spacing w:line="360" w:lineRule="auto"/>
        <w:rPr>
          <w:rFonts w:ascii="Book Antiqua" w:hAnsi="Book Antiqua"/>
          <w:color w:val="000000" w:themeColor="text1"/>
          <w:sz w:val="24"/>
          <w14:textFill>
            <w14:solidFill>
              <w14:schemeClr w14:val="tx1"/>
            </w14:solidFill>
          </w14:textFill>
        </w:rPr>
      </w:pPr>
      <w:r>
        <w:rPr>
          <w:rFonts w:ascii="Book Antiqua" w:hAnsi="Book Antiqua" w:eastAsia="Book Antiqua"/>
          <w:b/>
          <w:color w:val="000000" w:themeColor="text1"/>
          <w:sz w:val="24"/>
          <w14:textFill>
            <w14:solidFill>
              <w14:schemeClr w14:val="tx1"/>
            </w14:solidFill>
          </w14:textFill>
        </w:rPr>
        <w:t xml:space="preserve">Provenance and peer review: </w:t>
      </w:r>
      <w:r>
        <w:rPr>
          <w:rFonts w:ascii="Book Antiqua" w:hAnsi="Book Antiqua" w:eastAsia="Book Antiqua"/>
          <w:color w:val="000000" w:themeColor="text1"/>
          <w:sz w:val="24"/>
          <w14:textFill>
            <w14:solidFill>
              <w14:schemeClr w14:val="tx1"/>
            </w14:solidFill>
          </w14:textFill>
        </w:rPr>
        <w:t>Unsolicited article; Externally peer reviewed.</w:t>
      </w:r>
    </w:p>
    <w:p>
      <w:pPr>
        <w:spacing w:line="360" w:lineRule="auto"/>
        <w:rPr>
          <w:rFonts w:ascii="Book Antiqua" w:hAnsi="Book Antiqua" w:eastAsiaTheme="minorEastAsia"/>
          <w:color w:val="000000" w:themeColor="text1"/>
          <w:sz w:val="24"/>
          <w14:textFill>
            <w14:solidFill>
              <w14:schemeClr w14:val="tx1"/>
            </w14:solidFill>
          </w14:textFill>
        </w:rPr>
      </w:pPr>
      <w:r>
        <w:rPr>
          <w:rFonts w:ascii="Book Antiqua" w:hAnsi="Book Antiqua" w:eastAsia="Book Antiqua"/>
          <w:b/>
          <w:color w:val="000000" w:themeColor="text1"/>
          <w:sz w:val="24"/>
          <w14:textFill>
            <w14:solidFill>
              <w14:schemeClr w14:val="tx1"/>
            </w14:solidFill>
          </w14:textFill>
        </w:rPr>
        <w:t xml:space="preserve">Peer-review model: </w:t>
      </w:r>
      <w:r>
        <w:rPr>
          <w:rFonts w:ascii="Book Antiqua" w:hAnsi="Book Antiqua" w:eastAsia="Book Antiqua"/>
          <w:color w:val="000000" w:themeColor="text1"/>
          <w:sz w:val="24"/>
          <w14:textFill>
            <w14:solidFill>
              <w14:schemeClr w14:val="tx1"/>
            </w14:solidFill>
          </w14:textFill>
        </w:rPr>
        <w:t>Single blind</w:t>
      </w:r>
    </w:p>
    <w:p>
      <w:pPr>
        <w:spacing w:line="360" w:lineRule="auto"/>
        <w:rPr>
          <w:rFonts w:ascii="Book Antiqua" w:hAnsi="Book Antiqua" w:eastAsiaTheme="minorEastAsia"/>
          <w:color w:val="000000" w:themeColor="text1"/>
          <w:sz w:val="24"/>
          <w14:textFill>
            <w14:solidFill>
              <w14:schemeClr w14:val="tx1"/>
            </w14:solidFill>
          </w14:textFill>
        </w:rPr>
      </w:pPr>
    </w:p>
    <w:p>
      <w:pPr>
        <w:spacing w:line="360" w:lineRule="auto"/>
        <w:rPr>
          <w:rFonts w:ascii="Book Antiqua" w:hAnsi="Book Antiqua"/>
          <w:color w:val="000000" w:themeColor="text1"/>
          <w:sz w:val="24"/>
          <w14:textFill>
            <w14:solidFill>
              <w14:schemeClr w14:val="tx1"/>
            </w14:solidFill>
          </w14:textFill>
        </w:rPr>
      </w:pPr>
      <w:r>
        <w:rPr>
          <w:rFonts w:ascii="Book Antiqua" w:hAnsi="Book Antiqua" w:eastAsia="Book Antiqua"/>
          <w:b/>
          <w:color w:val="000000" w:themeColor="text1"/>
          <w:sz w:val="24"/>
          <w14:textFill>
            <w14:solidFill>
              <w14:schemeClr w14:val="tx1"/>
            </w14:solidFill>
          </w14:textFill>
        </w:rPr>
        <w:t xml:space="preserve">Peer-review started: </w:t>
      </w:r>
      <w:r>
        <w:rPr>
          <w:rFonts w:ascii="Book Antiqua" w:hAnsi="Book Antiqua" w:eastAsia="Book Antiqua"/>
          <w:color w:val="000000" w:themeColor="text1"/>
          <w:sz w:val="24"/>
          <w14:textFill>
            <w14:solidFill>
              <w14:schemeClr w14:val="tx1"/>
            </w14:solidFill>
          </w14:textFill>
        </w:rPr>
        <w:t>October 21, 2021</w:t>
      </w:r>
    </w:p>
    <w:p>
      <w:pPr>
        <w:spacing w:line="360" w:lineRule="auto"/>
        <w:rPr>
          <w:rFonts w:ascii="Book Antiqua" w:hAnsi="Book Antiqua"/>
          <w:color w:val="000000" w:themeColor="text1"/>
          <w:sz w:val="24"/>
          <w14:textFill>
            <w14:solidFill>
              <w14:schemeClr w14:val="tx1"/>
            </w14:solidFill>
          </w14:textFill>
        </w:rPr>
      </w:pPr>
      <w:r>
        <w:rPr>
          <w:rFonts w:ascii="Book Antiqua" w:hAnsi="Book Antiqua" w:eastAsia="Book Antiqua"/>
          <w:b/>
          <w:color w:val="000000" w:themeColor="text1"/>
          <w:sz w:val="24"/>
          <w14:textFill>
            <w14:solidFill>
              <w14:schemeClr w14:val="tx1"/>
            </w14:solidFill>
          </w14:textFill>
        </w:rPr>
        <w:t xml:space="preserve">First decision: </w:t>
      </w:r>
      <w:r>
        <w:rPr>
          <w:rFonts w:ascii="Book Antiqua" w:hAnsi="Book Antiqua" w:eastAsia="Book Antiqua"/>
          <w:color w:val="000000" w:themeColor="text1"/>
          <w:sz w:val="24"/>
          <w14:textFill>
            <w14:solidFill>
              <w14:schemeClr w14:val="tx1"/>
            </w14:solidFill>
          </w14:textFill>
        </w:rPr>
        <w:t>February 15, 2022</w:t>
      </w:r>
    </w:p>
    <w:p>
      <w:pPr>
        <w:spacing w:line="360" w:lineRule="auto"/>
        <w:rPr>
          <w:rFonts w:ascii="Book Antiqua" w:hAnsi="Book Antiqua" w:eastAsiaTheme="minorEastAsia"/>
          <w:b/>
          <w:color w:val="000000" w:themeColor="text1"/>
          <w:sz w:val="24"/>
          <w14:textFill>
            <w14:solidFill>
              <w14:schemeClr w14:val="tx1"/>
            </w14:solidFill>
          </w14:textFill>
        </w:rPr>
      </w:pPr>
      <w:r>
        <w:rPr>
          <w:rFonts w:ascii="Book Antiqua" w:hAnsi="Book Antiqua" w:eastAsia="Book Antiqua"/>
          <w:b/>
          <w:color w:val="000000" w:themeColor="text1"/>
          <w:sz w:val="24"/>
          <w14:textFill>
            <w14:solidFill>
              <w14:schemeClr w14:val="tx1"/>
            </w14:solidFill>
          </w14:textFill>
        </w:rPr>
        <w:t>Article in press:</w:t>
      </w:r>
      <w:r>
        <w:rPr>
          <w:rFonts w:ascii="Book Antiqua" w:hAnsi="Book Antiqua" w:eastAsia="Book Antiqua"/>
          <w:color w:val="000000" w:themeColor="text1"/>
          <w:sz w:val="24"/>
          <w14:textFill>
            <w14:solidFill>
              <w14:schemeClr w14:val="tx1"/>
            </w14:solidFill>
          </w14:textFill>
        </w:rPr>
        <w:t xml:space="preserve"> April 20, 2022</w:t>
      </w:r>
    </w:p>
    <w:p>
      <w:pPr>
        <w:spacing w:line="360" w:lineRule="auto"/>
        <w:rPr>
          <w:rFonts w:ascii="Book Antiqua" w:hAnsi="Book Antiqua" w:eastAsiaTheme="minorEastAsia"/>
          <w:b/>
          <w:color w:val="000000" w:themeColor="text1"/>
          <w:sz w:val="24"/>
          <w14:textFill>
            <w14:solidFill>
              <w14:schemeClr w14:val="tx1"/>
            </w14:solidFill>
          </w14:textFill>
        </w:rPr>
      </w:pPr>
    </w:p>
    <w:p>
      <w:pPr>
        <w:spacing w:line="360" w:lineRule="auto"/>
        <w:rPr>
          <w:rFonts w:ascii="Book Antiqua" w:hAnsi="Book Antiqua"/>
          <w:color w:val="000000" w:themeColor="text1"/>
          <w:sz w:val="24"/>
          <w14:textFill>
            <w14:solidFill>
              <w14:schemeClr w14:val="tx1"/>
            </w14:solidFill>
          </w14:textFill>
        </w:rPr>
      </w:pPr>
      <w:r>
        <w:rPr>
          <w:rFonts w:ascii="Book Antiqua" w:hAnsi="Book Antiqua" w:eastAsia="Book Antiqua"/>
          <w:b/>
          <w:color w:val="000000" w:themeColor="text1"/>
          <w:sz w:val="24"/>
          <w14:textFill>
            <w14:solidFill>
              <w14:schemeClr w14:val="tx1"/>
            </w14:solidFill>
          </w14:textFill>
        </w:rPr>
        <w:t xml:space="preserve">Specialty type: </w:t>
      </w:r>
      <w:r>
        <w:rPr>
          <w:rFonts w:ascii="Book Antiqua" w:hAnsi="Book Antiqua" w:eastAsia="Book Antiqua"/>
          <w:color w:val="000000" w:themeColor="text1"/>
          <w:sz w:val="24"/>
          <w14:textFill>
            <w14:solidFill>
              <w14:schemeClr w14:val="tx1"/>
            </w14:solidFill>
          </w14:textFill>
        </w:rPr>
        <w:t>Parasitology</w:t>
      </w:r>
    </w:p>
    <w:p>
      <w:pPr>
        <w:spacing w:line="360" w:lineRule="auto"/>
        <w:rPr>
          <w:rFonts w:ascii="Book Antiqua" w:hAnsi="Book Antiqua"/>
          <w:color w:val="000000" w:themeColor="text1"/>
          <w:sz w:val="24"/>
          <w14:textFill>
            <w14:solidFill>
              <w14:schemeClr w14:val="tx1"/>
            </w14:solidFill>
          </w14:textFill>
        </w:rPr>
      </w:pPr>
      <w:r>
        <w:rPr>
          <w:rFonts w:ascii="Book Antiqua" w:hAnsi="Book Antiqua" w:eastAsia="Book Antiqua"/>
          <w:b/>
          <w:color w:val="000000" w:themeColor="text1"/>
          <w:sz w:val="24"/>
          <w14:textFill>
            <w14:solidFill>
              <w14:schemeClr w14:val="tx1"/>
            </w14:solidFill>
          </w14:textFill>
        </w:rPr>
        <w:t xml:space="preserve">Country/Territory of origin: </w:t>
      </w:r>
      <w:r>
        <w:rPr>
          <w:rFonts w:ascii="Book Antiqua" w:hAnsi="Book Antiqua" w:eastAsia="Book Antiqua"/>
          <w:color w:val="000000" w:themeColor="text1"/>
          <w:sz w:val="24"/>
          <w14:textFill>
            <w14:solidFill>
              <w14:schemeClr w14:val="tx1"/>
            </w14:solidFill>
          </w14:textFill>
        </w:rPr>
        <w:t>China</w:t>
      </w:r>
    </w:p>
    <w:p>
      <w:pPr>
        <w:spacing w:line="360" w:lineRule="auto"/>
        <w:rPr>
          <w:rFonts w:ascii="Book Antiqua" w:hAnsi="Book Antiqua"/>
          <w:color w:val="000000" w:themeColor="text1"/>
          <w:sz w:val="24"/>
          <w14:textFill>
            <w14:solidFill>
              <w14:schemeClr w14:val="tx1"/>
            </w14:solidFill>
          </w14:textFill>
        </w:rPr>
      </w:pPr>
      <w:r>
        <w:rPr>
          <w:rFonts w:ascii="Book Antiqua" w:hAnsi="Book Antiqua" w:eastAsia="Book Antiqua"/>
          <w:b/>
          <w:color w:val="000000" w:themeColor="text1"/>
          <w:sz w:val="24"/>
          <w14:textFill>
            <w14:solidFill>
              <w14:schemeClr w14:val="tx1"/>
            </w14:solidFill>
          </w14:textFill>
        </w:rPr>
        <w:t>Peer-review report’s scientific quality classification</w:t>
      </w:r>
    </w:p>
    <w:p>
      <w:pPr>
        <w:spacing w:line="360" w:lineRule="auto"/>
        <w:rPr>
          <w:rFonts w:ascii="Book Antiqua" w:hAnsi="Book Antiqua"/>
          <w:color w:val="000000" w:themeColor="text1"/>
          <w:sz w:val="24"/>
          <w14:textFill>
            <w14:solidFill>
              <w14:schemeClr w14:val="tx1"/>
            </w14:solidFill>
          </w14:textFill>
        </w:rPr>
      </w:pPr>
      <w:r>
        <w:rPr>
          <w:rFonts w:ascii="Book Antiqua" w:hAnsi="Book Antiqua" w:eastAsia="Book Antiqua"/>
          <w:color w:val="000000" w:themeColor="text1"/>
          <w:sz w:val="24"/>
          <w14:textFill>
            <w14:solidFill>
              <w14:schemeClr w14:val="tx1"/>
            </w14:solidFill>
          </w14:textFill>
        </w:rPr>
        <w:t>Grade A (Excellent): 0</w:t>
      </w:r>
    </w:p>
    <w:p>
      <w:pPr>
        <w:spacing w:line="360" w:lineRule="auto"/>
        <w:rPr>
          <w:rFonts w:ascii="Book Antiqua" w:hAnsi="Book Antiqua"/>
          <w:color w:val="000000" w:themeColor="text1"/>
          <w:sz w:val="24"/>
          <w14:textFill>
            <w14:solidFill>
              <w14:schemeClr w14:val="tx1"/>
            </w14:solidFill>
          </w14:textFill>
        </w:rPr>
      </w:pPr>
      <w:r>
        <w:rPr>
          <w:rFonts w:ascii="Book Antiqua" w:hAnsi="Book Antiqua" w:eastAsia="Book Antiqua"/>
          <w:color w:val="000000" w:themeColor="text1"/>
          <w:sz w:val="24"/>
          <w14:textFill>
            <w14:solidFill>
              <w14:schemeClr w14:val="tx1"/>
            </w14:solidFill>
          </w14:textFill>
        </w:rPr>
        <w:t>Grade B (Very good): B</w:t>
      </w:r>
    </w:p>
    <w:p>
      <w:pPr>
        <w:spacing w:line="360" w:lineRule="auto"/>
        <w:rPr>
          <w:rFonts w:ascii="Book Antiqua" w:hAnsi="Book Antiqua"/>
          <w:color w:val="000000" w:themeColor="text1"/>
          <w:sz w:val="24"/>
          <w14:textFill>
            <w14:solidFill>
              <w14:schemeClr w14:val="tx1"/>
            </w14:solidFill>
          </w14:textFill>
        </w:rPr>
      </w:pPr>
      <w:r>
        <w:rPr>
          <w:rFonts w:ascii="Book Antiqua" w:hAnsi="Book Antiqua" w:eastAsia="Book Antiqua"/>
          <w:color w:val="000000" w:themeColor="text1"/>
          <w:sz w:val="24"/>
          <w14:textFill>
            <w14:solidFill>
              <w14:schemeClr w14:val="tx1"/>
            </w14:solidFill>
          </w14:textFill>
        </w:rPr>
        <w:t>Grade C (Good): C, C, C</w:t>
      </w:r>
    </w:p>
    <w:p>
      <w:pPr>
        <w:spacing w:line="360" w:lineRule="auto"/>
        <w:rPr>
          <w:rFonts w:ascii="Book Antiqua" w:hAnsi="Book Antiqua"/>
          <w:color w:val="000000" w:themeColor="text1"/>
          <w:sz w:val="24"/>
          <w14:textFill>
            <w14:solidFill>
              <w14:schemeClr w14:val="tx1"/>
            </w14:solidFill>
          </w14:textFill>
        </w:rPr>
      </w:pPr>
      <w:r>
        <w:rPr>
          <w:rFonts w:ascii="Book Antiqua" w:hAnsi="Book Antiqua" w:eastAsia="Book Antiqua"/>
          <w:color w:val="000000" w:themeColor="text1"/>
          <w:sz w:val="24"/>
          <w14:textFill>
            <w14:solidFill>
              <w14:schemeClr w14:val="tx1"/>
            </w14:solidFill>
          </w14:textFill>
        </w:rPr>
        <w:t>Grade D (Fair): 0</w:t>
      </w:r>
    </w:p>
    <w:p>
      <w:pPr>
        <w:spacing w:line="360" w:lineRule="auto"/>
        <w:rPr>
          <w:rFonts w:ascii="Book Antiqua" w:hAnsi="Book Antiqua" w:eastAsiaTheme="minorEastAsia"/>
          <w:color w:val="000000" w:themeColor="text1"/>
          <w:sz w:val="24"/>
          <w14:textFill>
            <w14:solidFill>
              <w14:schemeClr w14:val="tx1"/>
            </w14:solidFill>
          </w14:textFill>
        </w:rPr>
      </w:pPr>
      <w:r>
        <w:rPr>
          <w:rFonts w:ascii="Book Antiqua" w:hAnsi="Book Antiqua" w:eastAsia="Book Antiqua"/>
          <w:color w:val="000000" w:themeColor="text1"/>
          <w:sz w:val="24"/>
          <w14:textFill>
            <w14:solidFill>
              <w14:schemeClr w14:val="tx1"/>
            </w14:solidFill>
          </w14:textFill>
        </w:rPr>
        <w:t>Grade E (Poor): 0</w:t>
      </w:r>
    </w:p>
    <w:p>
      <w:pPr>
        <w:spacing w:line="360" w:lineRule="auto"/>
        <w:rPr>
          <w:rFonts w:ascii="Book Antiqua" w:hAnsi="Book Antiqua" w:eastAsiaTheme="minorEastAsia"/>
          <w:color w:val="000000" w:themeColor="text1"/>
          <w:sz w:val="24"/>
          <w14:textFill>
            <w14:solidFill>
              <w14:schemeClr w14:val="tx1"/>
            </w14:solidFill>
          </w14:textFill>
        </w:rPr>
      </w:pPr>
    </w:p>
    <w:p>
      <w:pPr>
        <w:numPr>
          <w:ilvl w:val="0"/>
          <w:numId w:val="1"/>
        </w:numPr>
        <w:spacing w:line="360" w:lineRule="auto"/>
        <w:rPr>
          <w:rFonts w:ascii="Book Antiqua" w:hAnsi="Book Antiqua" w:eastAsia="Book Antiqua"/>
          <w:color w:val="000000" w:themeColor="text1"/>
          <w:sz w:val="24"/>
          <w:shd w:val="clear" w:color="auto" w:fill="FFFFFF"/>
          <w14:textFill>
            <w14:solidFill>
              <w14:schemeClr w14:val="tx1"/>
            </w14:solidFill>
          </w14:textFill>
        </w:rPr>
      </w:pPr>
      <w:r>
        <w:rPr>
          <w:rFonts w:ascii="Book Antiqua" w:hAnsi="Book Antiqua" w:eastAsia="Book Antiqua"/>
          <w:b/>
          <w:color w:val="000000" w:themeColor="text1"/>
          <w:sz w:val="24"/>
          <w14:textFill>
            <w14:solidFill>
              <w14:schemeClr w14:val="tx1"/>
            </w14:solidFill>
          </w14:textFill>
        </w:rPr>
        <w:t xml:space="preserve">Reviewer: </w:t>
      </w:r>
      <w:r>
        <w:rPr>
          <w:rFonts w:ascii="Book Antiqua" w:hAnsi="Book Antiqua" w:eastAsia="Book Antiqua"/>
          <w:color w:val="000000" w:themeColor="text1"/>
          <w:sz w:val="24"/>
          <w14:textFill>
            <w14:solidFill>
              <w14:schemeClr w14:val="tx1"/>
            </w14:solidFill>
          </w14:textFill>
        </w:rPr>
        <w:t>De Souza JN, Brazil; El Chazli Y, Egypt; Khodabandeh M, Iran; Portillo R, Czech Republic</w:t>
      </w:r>
      <w:r>
        <w:rPr>
          <w:rFonts w:ascii="Book Antiqua" w:hAnsi="Book Antiqua" w:eastAsia="Book Antiqua"/>
          <w:b/>
          <w:color w:val="000000" w:themeColor="text1"/>
          <w:sz w:val="24"/>
          <w14:textFill>
            <w14:solidFill>
              <w14:schemeClr w14:val="tx1"/>
            </w14:solidFill>
          </w14:textFill>
        </w:rPr>
        <w:t xml:space="preserve"> S-Editor: </w:t>
      </w:r>
      <w:r>
        <w:rPr>
          <w:rFonts w:ascii="Book Antiqua" w:hAnsi="Book Antiqua" w:eastAsiaTheme="minorEastAsia"/>
          <w:color w:val="000000" w:themeColor="text1"/>
          <w:sz w:val="24"/>
          <w14:textFill>
            <w14:solidFill>
              <w14:schemeClr w14:val="tx1"/>
            </w14:solidFill>
          </w14:textFill>
        </w:rPr>
        <w:t>Ma YJ</w:t>
      </w:r>
      <w:r>
        <w:rPr>
          <w:rFonts w:ascii="Book Antiqua" w:hAnsi="Book Antiqua" w:eastAsia="Book Antiqua"/>
          <w:b/>
          <w:color w:val="000000" w:themeColor="text1"/>
          <w:sz w:val="24"/>
          <w14:textFill>
            <w14:solidFill>
              <w14:schemeClr w14:val="tx1"/>
            </w14:solidFill>
          </w14:textFill>
        </w:rPr>
        <w:t xml:space="preserve"> L-Editor: </w:t>
      </w:r>
      <w:r>
        <w:rPr>
          <w:rFonts w:ascii="Book Antiqua" w:hAnsi="Book Antiqua" w:eastAsia="Book Antiqua"/>
          <w:color w:val="000000" w:themeColor="text1"/>
          <w:sz w:val="24"/>
          <w14:textFill>
            <w14:solidFill>
              <w14:schemeClr w14:val="tx1"/>
            </w14:solidFill>
          </w14:textFill>
        </w:rPr>
        <w:t>Wang TQ</w:t>
      </w:r>
      <w:r>
        <w:rPr>
          <w:rFonts w:ascii="Book Antiqua" w:hAnsi="Book Antiqua" w:eastAsia="Book Antiqua"/>
          <w:b/>
          <w:color w:val="000000" w:themeColor="text1"/>
          <w:sz w:val="24"/>
          <w14:textFill>
            <w14:solidFill>
              <w14:schemeClr w14:val="tx1"/>
            </w14:solidFill>
          </w14:textFill>
        </w:rPr>
        <w:t xml:space="preserve"> P-Editor: </w:t>
      </w:r>
      <w:r>
        <w:rPr>
          <w:rFonts w:ascii="Book Antiqua" w:hAnsi="Book Antiqua" w:eastAsiaTheme="minorEastAsia"/>
          <w:color w:val="000000" w:themeColor="text1"/>
          <w:sz w:val="24"/>
          <w14:textFill>
            <w14:solidFill>
              <w14:schemeClr w14:val="tx1"/>
            </w14:solidFill>
          </w14:textFill>
        </w:rPr>
        <w:t>Ma YJ</w:t>
      </w:r>
    </w:p>
    <w:p>
      <w:pPr>
        <w:spacing w:line="360" w:lineRule="auto"/>
        <w:rPr>
          <w:rFonts w:ascii="Book Antiqua" w:hAnsi="Book Antiqua" w:eastAsia="Book Antiqua"/>
          <w:b/>
          <w:color w:val="000000" w:themeColor="text1"/>
          <w:sz w:val="24"/>
          <w14:textFill>
            <w14:solidFill>
              <w14:schemeClr w14:val="tx1"/>
            </w14:solidFill>
          </w14:textFill>
        </w:rPr>
      </w:pPr>
      <w:r>
        <w:rPr>
          <w:rFonts w:ascii="Book Antiqua" w:hAnsi="Book Antiqua" w:eastAsia="Book Antiqua"/>
          <w:b/>
          <w:color w:val="000000" w:themeColor="text1"/>
          <w:sz w:val="24"/>
          <w14:textFill>
            <w14:solidFill>
              <w14:schemeClr w14:val="tx1"/>
            </w14:solidFill>
          </w14:textFill>
        </w:rPr>
        <w:br w:type="page"/>
      </w:r>
    </w:p>
    <w:p>
      <w:pPr>
        <w:spacing w:line="360" w:lineRule="auto"/>
        <w:rPr>
          <w:rFonts w:ascii="Book Antiqua" w:hAnsi="Book Antiqua"/>
          <w:color w:val="000000" w:themeColor="text1"/>
          <w:sz w:val="24"/>
          <w14:textFill>
            <w14:solidFill>
              <w14:schemeClr w14:val="tx1"/>
            </w14:solidFill>
          </w14:textFill>
        </w:rPr>
      </w:pPr>
      <w:r>
        <w:rPr>
          <w:rFonts w:ascii="Book Antiqua" w:hAnsi="Book Antiqua" w:eastAsia="Book Antiqua"/>
          <w:b/>
          <w:color w:val="000000" w:themeColor="text1"/>
          <w:sz w:val="24"/>
          <w14:textFill>
            <w14:solidFill>
              <w14:schemeClr w14:val="tx1"/>
            </w14:solidFill>
          </w14:textFill>
        </w:rPr>
        <w:t>Figure Legends</w:t>
      </w:r>
    </w:p>
    <w:p>
      <w:pPr>
        <w:widowControl/>
        <w:spacing w:line="360" w:lineRule="auto"/>
        <w:rPr>
          <w:rFonts w:hint="eastAsia" w:ascii="Book Antiqua" w:hAnsi="Book Antiqua" w:eastAsia="宋体"/>
          <w:color w:val="000000" w:themeColor="text1"/>
          <w:sz w:val="24"/>
          <w:lang w:eastAsia="zh-CN"/>
          <w14:textFill>
            <w14:solidFill>
              <w14:schemeClr w14:val="tx1"/>
            </w14:solidFill>
          </w14:textFill>
        </w:rPr>
      </w:pPr>
      <w:r>
        <w:rPr>
          <w:rFonts w:hint="eastAsia" w:ascii="Book Antiqua" w:hAnsi="Book Antiqua" w:eastAsia="宋体"/>
          <w:color w:val="000000" w:themeColor="text1"/>
          <w:sz w:val="24"/>
          <w:lang w:eastAsia="zh-CN"/>
          <w14:textFill>
            <w14:solidFill>
              <w14:schemeClr w14:val="tx1"/>
            </w14:solidFill>
          </w14:textFill>
        </w:rPr>
        <w:drawing>
          <wp:inline distT="0" distB="0" distL="114300" distR="114300">
            <wp:extent cx="5437505" cy="1969135"/>
            <wp:effectExtent l="0" t="0" r="3175" b="12065"/>
            <wp:docPr id="8" name="图片 8" descr="WJCC-10-5463-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5463-g001"/>
                    <pic:cNvPicPr>
                      <a:picLocks noChangeAspect="1"/>
                    </pic:cNvPicPr>
                  </pic:nvPicPr>
                  <pic:blipFill>
                    <a:blip r:embed="rId5"/>
                    <a:stretch>
                      <a:fillRect/>
                    </a:stretch>
                  </pic:blipFill>
                  <pic:spPr>
                    <a:xfrm>
                      <a:off x="0" y="0"/>
                      <a:ext cx="5437505" cy="1969135"/>
                    </a:xfrm>
                    <a:prstGeom prst="rect">
                      <a:avLst/>
                    </a:prstGeom>
                  </pic:spPr>
                </pic:pic>
              </a:graphicData>
            </a:graphic>
          </wp:inline>
        </w:drawing>
      </w:r>
    </w:p>
    <w:p>
      <w:pPr>
        <w:spacing w:line="360" w:lineRule="auto"/>
        <w:rPr>
          <w:rFonts w:ascii="Book Antiqua" w:hAnsi="Book Antiqua" w:eastAsiaTheme="minorEastAsia"/>
          <w:b/>
          <w:color w:val="000000" w:themeColor="text1"/>
          <w:sz w:val="24"/>
          <w14:textFill>
            <w14:solidFill>
              <w14:schemeClr w14:val="tx1"/>
            </w14:solidFill>
          </w14:textFill>
        </w:rPr>
      </w:pPr>
      <w:r>
        <w:rPr>
          <w:rFonts w:ascii="Book Antiqua" w:hAnsi="Book Antiqua" w:eastAsia="Book Antiqua"/>
          <w:b/>
          <w:color w:val="000000" w:themeColor="text1"/>
          <w:sz w:val="24"/>
          <w14:textFill>
            <w14:solidFill>
              <w14:schemeClr w14:val="tx1"/>
            </w14:solidFill>
          </w14:textFill>
        </w:rPr>
        <w:t>Figure</w:t>
      </w:r>
      <w:r>
        <w:rPr>
          <w:rFonts w:ascii="Book Antiqua" w:hAnsi="Book Antiqua" w:eastAsiaTheme="minorEastAsia"/>
          <w:b/>
          <w:color w:val="000000" w:themeColor="text1"/>
          <w:sz w:val="24"/>
          <w14:textFill>
            <w14:solidFill>
              <w14:schemeClr w14:val="tx1"/>
            </w14:solidFill>
          </w14:textFill>
        </w:rPr>
        <w:t xml:space="preserve"> </w:t>
      </w:r>
      <w:r>
        <w:rPr>
          <w:rFonts w:ascii="Book Antiqua" w:hAnsi="Book Antiqua" w:eastAsia="Book Antiqua"/>
          <w:b/>
          <w:color w:val="000000" w:themeColor="text1"/>
          <w:sz w:val="24"/>
          <w14:textFill>
            <w14:solidFill>
              <w14:schemeClr w14:val="tx1"/>
            </w14:solidFill>
          </w14:textFill>
        </w:rPr>
        <w:t>1</w:t>
      </w:r>
      <w:r>
        <w:rPr>
          <w:rFonts w:ascii="Book Antiqua" w:hAnsi="Book Antiqua" w:eastAsiaTheme="minorEastAsia"/>
          <w:b/>
          <w:color w:val="000000" w:themeColor="text1"/>
          <w:sz w:val="24"/>
          <w14:textFill>
            <w14:solidFill>
              <w14:schemeClr w14:val="tx1"/>
            </w14:solidFill>
          </w14:textFill>
        </w:rPr>
        <w:t xml:space="preserve"> </w:t>
      </w:r>
      <w:r>
        <w:rPr>
          <w:rFonts w:ascii="Book Antiqua" w:hAnsi="Book Antiqua" w:eastAsia="Book Antiqua"/>
          <w:b/>
          <w:i/>
          <w:iCs/>
          <w:color w:val="000000" w:themeColor="text1"/>
          <w:sz w:val="24"/>
          <w14:textFill>
            <w14:solidFill>
              <w14:schemeClr w14:val="tx1"/>
            </w14:solidFill>
          </w14:textFill>
        </w:rPr>
        <w:t>Leishmania</w:t>
      </w:r>
      <w:r>
        <w:rPr>
          <w:rFonts w:ascii="Book Antiqua" w:hAnsi="Book Antiqua" w:eastAsia="Book Antiqua"/>
          <w:b/>
          <w:color w:val="000000" w:themeColor="text1"/>
          <w:sz w:val="24"/>
          <w14:textFill>
            <w14:solidFill>
              <w14:schemeClr w14:val="tx1"/>
            </w14:solidFill>
          </w14:textFill>
        </w:rPr>
        <w:t xml:space="preserve"> amastigotes inside</w:t>
      </w:r>
      <w:r>
        <w:rPr>
          <w:rFonts w:ascii="Book Antiqua" w:hAnsi="Book Antiqua" w:eastAsiaTheme="minorEastAsia"/>
          <w:b/>
          <w:color w:val="000000" w:themeColor="text1"/>
          <w:sz w:val="24"/>
          <w14:textFill>
            <w14:solidFill>
              <w14:schemeClr w14:val="tx1"/>
            </w14:solidFill>
          </w14:textFill>
        </w:rPr>
        <w:t xml:space="preserve"> </w:t>
      </w:r>
      <w:r>
        <w:rPr>
          <w:rFonts w:ascii="Book Antiqua" w:hAnsi="Book Antiqua" w:eastAsia="Book Antiqua"/>
          <w:b/>
          <w:color w:val="000000" w:themeColor="text1"/>
          <w:sz w:val="24"/>
          <w14:textFill>
            <w14:solidFill>
              <w14:schemeClr w14:val="tx1"/>
            </w14:solidFill>
          </w14:textFill>
        </w:rPr>
        <w:t>(</w:t>
      </w:r>
      <w:r>
        <w:rPr>
          <w:rFonts w:ascii="Book Antiqua" w:hAnsi="Book Antiqua" w:eastAsiaTheme="minorEastAsia"/>
          <w:b/>
          <w:color w:val="000000" w:themeColor="text1"/>
          <w:sz w:val="24"/>
          <w14:textFill>
            <w14:solidFill>
              <w14:schemeClr w14:val="tx1"/>
            </w14:solidFill>
          </w14:textFill>
        </w:rPr>
        <w:t>A</w:t>
      </w:r>
      <w:r>
        <w:rPr>
          <w:rFonts w:ascii="Book Antiqua" w:hAnsi="Book Antiqua" w:eastAsia="Book Antiqua"/>
          <w:b/>
          <w:color w:val="000000" w:themeColor="text1"/>
          <w:sz w:val="24"/>
          <w14:textFill>
            <w14:solidFill>
              <w14:schemeClr w14:val="tx1"/>
            </w14:solidFill>
          </w14:textFill>
        </w:rPr>
        <w:t>) and outside (</w:t>
      </w:r>
      <w:r>
        <w:rPr>
          <w:rFonts w:ascii="Book Antiqua" w:hAnsi="Book Antiqua" w:eastAsiaTheme="minorEastAsia"/>
          <w:b/>
          <w:color w:val="000000" w:themeColor="text1"/>
          <w:sz w:val="24"/>
          <w14:textFill>
            <w14:solidFill>
              <w14:schemeClr w14:val="tx1"/>
            </w14:solidFill>
          </w14:textFill>
        </w:rPr>
        <w:t>B</w:t>
      </w:r>
      <w:r>
        <w:rPr>
          <w:rFonts w:ascii="Book Antiqua" w:hAnsi="Book Antiqua" w:eastAsia="Book Antiqua"/>
          <w:b/>
          <w:color w:val="000000" w:themeColor="text1"/>
          <w:sz w:val="24"/>
          <w14:textFill>
            <w14:solidFill>
              <w14:schemeClr w14:val="tx1"/>
            </w14:solidFill>
          </w14:textFill>
        </w:rPr>
        <w:t>)</w:t>
      </w:r>
      <w:r>
        <w:rPr>
          <w:rFonts w:ascii="Book Antiqua" w:hAnsi="Book Antiqua" w:eastAsiaTheme="minorEastAsia"/>
          <w:b/>
          <w:color w:val="000000" w:themeColor="text1"/>
          <w:sz w:val="24"/>
          <w14:textFill>
            <w14:solidFill>
              <w14:schemeClr w14:val="tx1"/>
            </w14:solidFill>
          </w14:textFill>
        </w:rPr>
        <w:t xml:space="preserve"> </w:t>
      </w:r>
      <w:r>
        <w:rPr>
          <w:rFonts w:ascii="Book Antiqua" w:hAnsi="Book Antiqua" w:eastAsia="Book Antiqua"/>
          <w:b/>
          <w:color w:val="000000" w:themeColor="text1"/>
          <w:sz w:val="24"/>
          <w14:textFill>
            <w14:solidFill>
              <w14:schemeClr w14:val="tx1"/>
            </w14:solidFill>
          </w14:textFill>
        </w:rPr>
        <w:t xml:space="preserve">of phagocytes in the bone marrow </w:t>
      </w:r>
      <w:r>
        <w:rPr>
          <w:rFonts w:ascii="Book Antiqua" w:hAnsi="Book Antiqua" w:eastAsiaTheme="minorEastAsia"/>
          <w:b/>
          <w:color w:val="000000" w:themeColor="text1"/>
          <w:sz w:val="24"/>
          <w14:textFill>
            <w14:solidFill>
              <w14:schemeClr w14:val="tx1"/>
            </w14:solidFill>
          </w14:textFill>
        </w:rPr>
        <w:t xml:space="preserve">of Case 1 </w:t>
      </w:r>
      <w:r>
        <w:rPr>
          <w:rFonts w:ascii="Book Antiqua" w:hAnsi="Book Antiqua" w:eastAsia="Book Antiqua"/>
          <w:b/>
          <w:color w:val="000000" w:themeColor="text1"/>
          <w:sz w:val="24"/>
          <w14:textFill>
            <w14:solidFill>
              <w14:schemeClr w14:val="tx1"/>
            </w14:solidFill>
          </w14:textFill>
        </w:rPr>
        <w:t>(Wright-Giemsa,</w:t>
      </w:r>
      <w:r>
        <w:rPr>
          <w:rFonts w:ascii="Book Antiqua" w:hAnsi="Book Antiqua" w:eastAsiaTheme="minorEastAsia"/>
          <w:b/>
          <w:color w:val="000000" w:themeColor="text1"/>
          <w:sz w:val="24"/>
          <w14:textFill>
            <w14:solidFill>
              <w14:schemeClr w14:val="tx1"/>
            </w14:solidFill>
          </w14:textFill>
        </w:rPr>
        <w:t xml:space="preserve"> </w:t>
      </w:r>
      <w:r>
        <w:rPr>
          <w:rFonts w:ascii="Book Antiqua" w:hAnsi="Book Antiqua" w:eastAsia="Book Antiqua"/>
          <w:b/>
          <w:color w:val="000000" w:themeColor="text1"/>
          <w:sz w:val="24"/>
          <w14:textFill>
            <w14:solidFill>
              <w14:schemeClr w14:val="tx1"/>
            </w14:solidFill>
          </w14:textFill>
        </w:rPr>
        <w:t>×</w:t>
      </w:r>
      <w:r>
        <w:rPr>
          <w:rFonts w:ascii="Book Antiqua" w:hAnsi="Book Antiqua" w:eastAsiaTheme="minorEastAsia"/>
          <w:b/>
          <w:color w:val="000000" w:themeColor="text1"/>
          <w:sz w:val="24"/>
          <w14:textFill>
            <w14:solidFill>
              <w14:schemeClr w14:val="tx1"/>
            </w14:solidFill>
          </w14:textFill>
        </w:rPr>
        <w:t xml:space="preserve"> </w:t>
      </w:r>
      <w:r>
        <w:rPr>
          <w:rFonts w:ascii="Book Antiqua" w:hAnsi="Book Antiqua" w:eastAsia="Book Antiqua"/>
          <w:b/>
          <w:color w:val="000000" w:themeColor="text1"/>
          <w:sz w:val="24"/>
          <w14:textFill>
            <w14:solidFill>
              <w14:schemeClr w14:val="tx1"/>
            </w14:solidFill>
          </w14:textFill>
        </w:rPr>
        <w:t>1000)</w:t>
      </w:r>
      <w:r>
        <w:rPr>
          <w:rFonts w:ascii="Book Antiqua" w:hAnsi="Book Antiqua" w:eastAsiaTheme="minorEastAsia"/>
          <w:b/>
          <w:color w:val="000000" w:themeColor="text1"/>
          <w:sz w:val="24"/>
          <w14:textFill>
            <w14:solidFill>
              <w14:schemeClr w14:val="tx1"/>
            </w14:solidFill>
          </w14:textFill>
        </w:rPr>
        <w:t>.</w:t>
      </w:r>
    </w:p>
    <w:p>
      <w:pPr>
        <w:widowControl/>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br w:type="page"/>
      </w:r>
    </w:p>
    <w:p>
      <w:pPr>
        <w:widowControl/>
        <w:spacing w:line="360" w:lineRule="auto"/>
        <w:rPr>
          <w:rFonts w:ascii="Book Antiqua" w:hAnsi="Book Antiqua"/>
          <w:color w:val="000000" w:themeColor="text1"/>
          <w:sz w:val="24"/>
          <w14:textFill>
            <w14:solidFill>
              <w14:schemeClr w14:val="tx1"/>
            </w14:solidFill>
          </w14:textFill>
        </w:rPr>
      </w:pPr>
      <w:r>
        <w:rPr>
          <w:rFonts w:hint="eastAsia" w:ascii="Book Antiqua" w:hAnsi="Book Antiqua" w:eastAsia="宋体"/>
          <w:color w:val="000000" w:themeColor="text1"/>
          <w:sz w:val="24"/>
          <w:lang w:eastAsia="zh-CN"/>
          <w14:textFill>
            <w14:solidFill>
              <w14:schemeClr w14:val="tx1"/>
            </w14:solidFill>
          </w14:textFill>
        </w:rPr>
        <w:drawing>
          <wp:inline distT="0" distB="0" distL="114300" distR="114300">
            <wp:extent cx="5437505" cy="1969135"/>
            <wp:effectExtent l="0" t="0" r="3175" b="12065"/>
            <wp:docPr id="7" name="图片 7" descr="WJCC-10-5463-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5463-g002"/>
                    <pic:cNvPicPr>
                      <a:picLocks noChangeAspect="1"/>
                    </pic:cNvPicPr>
                  </pic:nvPicPr>
                  <pic:blipFill>
                    <a:blip r:embed="rId6"/>
                    <a:stretch>
                      <a:fillRect/>
                    </a:stretch>
                  </pic:blipFill>
                  <pic:spPr>
                    <a:xfrm>
                      <a:off x="0" y="0"/>
                      <a:ext cx="5437505" cy="1969135"/>
                    </a:xfrm>
                    <a:prstGeom prst="rect">
                      <a:avLst/>
                    </a:prstGeom>
                  </pic:spPr>
                </pic:pic>
              </a:graphicData>
            </a:graphic>
          </wp:inline>
        </w:drawing>
      </w:r>
      <w:bookmarkStart w:id="46" w:name="_GoBack"/>
      <w:bookmarkEnd w:id="46"/>
    </w:p>
    <w:p>
      <w:pPr>
        <w:spacing w:line="360" w:lineRule="auto"/>
        <w:rPr>
          <w:rFonts w:ascii="Book Antiqua" w:hAnsi="Book Antiqua" w:eastAsiaTheme="minorEastAsia"/>
          <w:b/>
          <w:color w:val="000000" w:themeColor="text1"/>
          <w:sz w:val="24"/>
          <w14:textFill>
            <w14:solidFill>
              <w14:schemeClr w14:val="tx1"/>
            </w14:solidFill>
          </w14:textFill>
        </w:rPr>
      </w:pPr>
      <w:r>
        <w:rPr>
          <w:rFonts w:ascii="Book Antiqua" w:hAnsi="Book Antiqua" w:eastAsia="Book Antiqua"/>
          <w:b/>
          <w:color w:val="000000" w:themeColor="text1"/>
          <w:sz w:val="24"/>
          <w14:textFill>
            <w14:solidFill>
              <w14:schemeClr w14:val="tx1"/>
            </w14:solidFill>
          </w14:textFill>
        </w:rPr>
        <w:t>Figure 2</w:t>
      </w:r>
      <w:r>
        <w:rPr>
          <w:rFonts w:ascii="Book Antiqua" w:hAnsi="Book Antiqua" w:eastAsiaTheme="minorEastAsia"/>
          <w:b/>
          <w:color w:val="000000" w:themeColor="text1"/>
          <w:sz w:val="24"/>
          <w14:textFill>
            <w14:solidFill>
              <w14:schemeClr w14:val="tx1"/>
            </w14:solidFill>
          </w14:textFill>
        </w:rPr>
        <w:t xml:space="preserve"> </w:t>
      </w:r>
      <w:r>
        <w:rPr>
          <w:rFonts w:ascii="Book Antiqua" w:hAnsi="Book Antiqua" w:eastAsia="Book Antiqua"/>
          <w:b/>
          <w:i/>
          <w:iCs/>
          <w:color w:val="000000" w:themeColor="text1"/>
          <w:sz w:val="24"/>
          <w14:textFill>
            <w14:solidFill>
              <w14:schemeClr w14:val="tx1"/>
            </w14:solidFill>
          </w14:textFill>
        </w:rPr>
        <w:t>Leishmania</w:t>
      </w:r>
      <w:r>
        <w:rPr>
          <w:rFonts w:ascii="Book Antiqua" w:hAnsi="Book Antiqua" w:eastAsia="Book Antiqua"/>
          <w:b/>
          <w:color w:val="000000" w:themeColor="text1"/>
          <w:sz w:val="24"/>
          <w14:textFill>
            <w14:solidFill>
              <w14:schemeClr w14:val="tx1"/>
            </w14:solidFill>
          </w14:textFill>
        </w:rPr>
        <w:t xml:space="preserve"> amastigotes scattered (</w:t>
      </w:r>
      <w:r>
        <w:rPr>
          <w:rFonts w:ascii="Book Antiqua" w:hAnsi="Book Antiqua" w:eastAsiaTheme="minorEastAsia"/>
          <w:b/>
          <w:color w:val="000000" w:themeColor="text1"/>
          <w:sz w:val="24"/>
          <w14:textFill>
            <w14:solidFill>
              <w14:schemeClr w14:val="tx1"/>
            </w14:solidFill>
          </w14:textFill>
        </w:rPr>
        <w:t>A</w:t>
      </w:r>
      <w:r>
        <w:rPr>
          <w:rFonts w:ascii="Book Antiqua" w:hAnsi="Book Antiqua" w:eastAsia="Book Antiqua"/>
          <w:b/>
          <w:color w:val="000000" w:themeColor="text1"/>
          <w:sz w:val="24"/>
          <w14:textFill>
            <w14:solidFill>
              <w14:schemeClr w14:val="tx1"/>
            </w14:solidFill>
          </w14:textFill>
        </w:rPr>
        <w:t>) and piles (</w:t>
      </w:r>
      <w:r>
        <w:rPr>
          <w:rFonts w:ascii="Book Antiqua" w:hAnsi="Book Antiqua" w:eastAsiaTheme="minorEastAsia"/>
          <w:b/>
          <w:color w:val="000000" w:themeColor="text1"/>
          <w:sz w:val="24"/>
          <w14:textFill>
            <w14:solidFill>
              <w14:schemeClr w14:val="tx1"/>
            </w14:solidFill>
          </w14:textFill>
        </w:rPr>
        <w:t>B</w:t>
      </w:r>
      <w:r>
        <w:rPr>
          <w:rFonts w:ascii="Book Antiqua" w:hAnsi="Book Antiqua" w:eastAsia="Book Antiqua"/>
          <w:b/>
          <w:color w:val="000000" w:themeColor="text1"/>
          <w:sz w:val="24"/>
          <w14:textFill>
            <w14:solidFill>
              <w14:schemeClr w14:val="tx1"/>
            </w14:solidFill>
          </w14:textFill>
        </w:rPr>
        <w:t>) in the bone marrow of Case 2 (Wright-Giemsa</w:t>
      </w:r>
      <w:bookmarkStart w:id="42" w:name="OLE_LINK1"/>
      <w:r>
        <w:rPr>
          <w:rFonts w:ascii="Book Antiqua" w:hAnsi="Book Antiqua" w:eastAsia="Book Antiqua"/>
          <w:b/>
          <w:color w:val="000000" w:themeColor="text1"/>
          <w:sz w:val="24"/>
          <w14:textFill>
            <w14:solidFill>
              <w14:schemeClr w14:val="tx1"/>
            </w14:solidFill>
          </w14:textFill>
        </w:rPr>
        <w:t>,</w:t>
      </w:r>
      <w:r>
        <w:rPr>
          <w:rFonts w:ascii="Book Antiqua" w:hAnsi="Book Antiqua" w:eastAsiaTheme="minorEastAsia"/>
          <w:b/>
          <w:color w:val="000000" w:themeColor="text1"/>
          <w:sz w:val="24"/>
          <w14:textFill>
            <w14:solidFill>
              <w14:schemeClr w14:val="tx1"/>
            </w14:solidFill>
          </w14:textFill>
        </w:rPr>
        <w:t xml:space="preserve"> </w:t>
      </w:r>
      <w:r>
        <w:rPr>
          <w:rFonts w:ascii="Book Antiqua" w:hAnsi="Book Antiqua" w:eastAsia="Book Antiqua"/>
          <w:b/>
          <w:color w:val="000000" w:themeColor="text1"/>
          <w:sz w:val="24"/>
          <w14:textFill>
            <w14:solidFill>
              <w14:schemeClr w14:val="tx1"/>
            </w14:solidFill>
          </w14:textFill>
        </w:rPr>
        <w:t>×</w:t>
      </w:r>
      <w:r>
        <w:rPr>
          <w:rFonts w:ascii="Book Antiqua" w:hAnsi="Book Antiqua" w:eastAsiaTheme="minorEastAsia"/>
          <w:b/>
          <w:color w:val="000000" w:themeColor="text1"/>
          <w:sz w:val="24"/>
          <w14:textFill>
            <w14:solidFill>
              <w14:schemeClr w14:val="tx1"/>
            </w14:solidFill>
          </w14:textFill>
        </w:rPr>
        <w:t xml:space="preserve"> </w:t>
      </w:r>
      <w:r>
        <w:rPr>
          <w:rFonts w:ascii="Book Antiqua" w:hAnsi="Book Antiqua" w:eastAsia="Book Antiqua"/>
          <w:b/>
          <w:color w:val="000000" w:themeColor="text1"/>
          <w:sz w:val="24"/>
          <w14:textFill>
            <w14:solidFill>
              <w14:schemeClr w14:val="tx1"/>
            </w14:solidFill>
          </w14:textFill>
        </w:rPr>
        <w:t>1000)</w:t>
      </w:r>
      <w:bookmarkEnd w:id="42"/>
      <w:r>
        <w:rPr>
          <w:rFonts w:ascii="Book Antiqua" w:hAnsi="Book Antiqua" w:eastAsiaTheme="minorEastAsia"/>
          <w:b/>
          <w:color w:val="000000" w:themeColor="text1"/>
          <w:sz w:val="24"/>
          <w14:textFill>
            <w14:solidFill>
              <w14:schemeClr w14:val="tx1"/>
            </w14:solidFill>
          </w14:textFill>
        </w:rPr>
        <w:t>.</w:t>
      </w:r>
    </w:p>
    <w:p>
      <w:pPr>
        <w:spacing w:line="360" w:lineRule="auto"/>
        <w:rPr>
          <w:rFonts w:ascii="Book Antiqua" w:hAnsi="Book Antiqua" w:eastAsiaTheme="minorEastAsia"/>
          <w:b/>
          <w:color w:val="000000" w:themeColor="text1"/>
          <w:sz w:val="24"/>
          <w14:textFill>
            <w14:solidFill>
              <w14:schemeClr w14:val="tx1"/>
            </w14:solidFill>
          </w14:textFill>
        </w:rPr>
      </w:pPr>
      <w:r>
        <w:rPr>
          <w:rFonts w:ascii="Book Antiqua" w:hAnsi="Book Antiqua" w:eastAsiaTheme="minorEastAsia"/>
          <w:b/>
          <w:color w:val="000000" w:themeColor="text1"/>
          <w:sz w:val="24"/>
          <w14:textFill>
            <w14:solidFill>
              <w14:schemeClr w14:val="tx1"/>
            </w14:solidFill>
          </w14:textFill>
        </w:rPr>
        <w:br w:type="page"/>
      </w:r>
    </w:p>
    <w:p>
      <w:pPr>
        <w:widowControl/>
        <w:spacing w:line="360" w:lineRule="auto"/>
        <w:rPr>
          <w:rFonts w:ascii="Book Antiqua" w:hAnsi="Book Antiqua"/>
          <w:color w:val="000000" w:themeColor="text1"/>
          <w:sz w:val="24"/>
          <w14:textFill>
            <w14:solidFill>
              <w14:schemeClr w14:val="tx1"/>
            </w14:solidFill>
          </w14:textFill>
        </w:rPr>
      </w:pPr>
      <w:r>
        <w:rPr>
          <w:rFonts w:hint="eastAsia" w:ascii="Book Antiqua" w:hAnsi="Book Antiqua" w:eastAsia="宋体"/>
          <w:color w:val="000000" w:themeColor="text1"/>
          <w:sz w:val="24"/>
          <w:lang w:eastAsia="zh-CN"/>
          <w14:textFill>
            <w14:solidFill>
              <w14:schemeClr w14:val="tx1"/>
            </w14:solidFill>
          </w14:textFill>
        </w:rPr>
        <w:drawing>
          <wp:inline distT="0" distB="0" distL="114300" distR="114300">
            <wp:extent cx="5437505" cy="1969135"/>
            <wp:effectExtent l="0" t="0" r="3175" b="12065"/>
            <wp:docPr id="4" name="图片 4" descr="WJCC-10-5463-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5463-g003"/>
                    <pic:cNvPicPr>
                      <a:picLocks noChangeAspect="1"/>
                    </pic:cNvPicPr>
                  </pic:nvPicPr>
                  <pic:blipFill>
                    <a:blip r:embed="rId7"/>
                    <a:stretch>
                      <a:fillRect/>
                    </a:stretch>
                  </pic:blipFill>
                  <pic:spPr>
                    <a:xfrm>
                      <a:off x="0" y="0"/>
                      <a:ext cx="5437505" cy="1969135"/>
                    </a:xfrm>
                    <a:prstGeom prst="rect">
                      <a:avLst/>
                    </a:prstGeom>
                  </pic:spPr>
                </pic:pic>
              </a:graphicData>
            </a:graphic>
          </wp:inline>
        </w:drawing>
      </w:r>
    </w:p>
    <w:p>
      <w:pPr>
        <w:spacing w:line="360" w:lineRule="auto"/>
        <w:rPr>
          <w:rFonts w:ascii="Book Antiqua" w:hAnsi="Book Antiqua" w:eastAsiaTheme="minorEastAsia"/>
          <w:color w:val="000000" w:themeColor="text1"/>
          <w:sz w:val="24"/>
          <w14:textFill>
            <w14:solidFill>
              <w14:schemeClr w14:val="tx1"/>
            </w14:solidFill>
          </w14:textFill>
        </w:rPr>
      </w:pPr>
      <w:r>
        <w:rPr>
          <w:rFonts w:ascii="Book Antiqua" w:hAnsi="Book Antiqua" w:eastAsia="Book Antiqua"/>
          <w:b/>
          <w:color w:val="000000" w:themeColor="text1"/>
          <w:sz w:val="24"/>
          <w14:textFill>
            <w14:solidFill>
              <w14:schemeClr w14:val="tx1"/>
            </w14:solidFill>
          </w14:textFill>
        </w:rPr>
        <w:t>Figure 3 Hemophagocytic cells in the bone marrow (Wright-Giemsa,</w:t>
      </w:r>
      <w:r>
        <w:rPr>
          <w:rFonts w:ascii="Book Antiqua" w:hAnsi="Book Antiqua" w:eastAsiaTheme="minorEastAsia"/>
          <w:b/>
          <w:color w:val="000000" w:themeColor="text1"/>
          <w:sz w:val="24"/>
          <w14:textFill>
            <w14:solidFill>
              <w14:schemeClr w14:val="tx1"/>
            </w14:solidFill>
          </w14:textFill>
        </w:rPr>
        <w:t xml:space="preserve"> </w:t>
      </w:r>
      <w:r>
        <w:rPr>
          <w:rFonts w:ascii="Book Antiqua" w:hAnsi="Book Antiqua" w:eastAsia="Book Antiqua"/>
          <w:b/>
          <w:color w:val="000000" w:themeColor="text1"/>
          <w:sz w:val="24"/>
          <w14:textFill>
            <w14:solidFill>
              <w14:schemeClr w14:val="tx1"/>
            </w14:solidFill>
          </w14:textFill>
        </w:rPr>
        <w:t>×</w:t>
      </w:r>
      <w:r>
        <w:rPr>
          <w:rFonts w:ascii="Book Antiqua" w:hAnsi="Book Antiqua" w:eastAsiaTheme="minorEastAsia"/>
          <w:b/>
          <w:color w:val="000000" w:themeColor="text1"/>
          <w:sz w:val="24"/>
          <w14:textFill>
            <w14:solidFill>
              <w14:schemeClr w14:val="tx1"/>
            </w14:solidFill>
          </w14:textFill>
        </w:rPr>
        <w:t xml:space="preserve"> </w:t>
      </w:r>
      <w:r>
        <w:rPr>
          <w:rFonts w:ascii="Book Antiqua" w:hAnsi="Book Antiqua" w:eastAsia="Book Antiqua"/>
          <w:b/>
          <w:color w:val="000000" w:themeColor="text1"/>
          <w:sz w:val="24"/>
          <w14:textFill>
            <w14:solidFill>
              <w14:schemeClr w14:val="tx1"/>
            </w14:solidFill>
          </w14:textFill>
        </w:rPr>
        <w:t xml:space="preserve">1000). </w:t>
      </w:r>
      <w:r>
        <w:rPr>
          <w:rFonts w:hint="eastAsia" w:ascii="Book Antiqua" w:hAnsi="Book Antiqua" w:eastAsiaTheme="minorEastAsia"/>
          <w:color w:val="000000" w:themeColor="text1"/>
          <w:sz w:val="24"/>
          <w14:textFill>
            <w14:solidFill>
              <w14:schemeClr w14:val="tx1"/>
            </w14:solidFill>
          </w14:textFill>
        </w:rPr>
        <w:t xml:space="preserve">A: </w:t>
      </w:r>
      <w:r>
        <w:rPr>
          <w:rFonts w:ascii="Book Antiqua" w:hAnsi="Book Antiqua" w:eastAsia="Book Antiqua"/>
          <w:caps/>
          <w:color w:val="000000" w:themeColor="text1"/>
          <w:sz w:val="24"/>
          <w14:textFill>
            <w14:solidFill>
              <w14:schemeClr w14:val="tx1"/>
            </w14:solidFill>
          </w14:textFill>
        </w:rPr>
        <w:t>c</w:t>
      </w:r>
      <w:r>
        <w:rPr>
          <w:rFonts w:ascii="Book Antiqua" w:hAnsi="Book Antiqua" w:eastAsia="Book Antiqua"/>
          <w:color w:val="000000" w:themeColor="text1"/>
          <w:sz w:val="24"/>
          <w14:textFill>
            <w14:solidFill>
              <w14:schemeClr w14:val="tx1"/>
            </w14:solidFill>
          </w14:textFill>
        </w:rPr>
        <w:t xml:space="preserve">ase 1; </w:t>
      </w:r>
      <w:r>
        <w:rPr>
          <w:rFonts w:hint="eastAsia" w:ascii="Book Antiqua" w:hAnsi="Book Antiqua" w:eastAsiaTheme="minorEastAsia"/>
          <w:color w:val="000000" w:themeColor="text1"/>
          <w:sz w:val="24"/>
          <w14:textFill>
            <w14:solidFill>
              <w14:schemeClr w14:val="tx1"/>
            </w14:solidFill>
          </w14:textFill>
        </w:rPr>
        <w:t xml:space="preserve">B: </w:t>
      </w:r>
      <w:r>
        <w:rPr>
          <w:rFonts w:ascii="Book Antiqua" w:hAnsi="Book Antiqua" w:eastAsia="Book Antiqua"/>
          <w:caps/>
          <w:color w:val="000000" w:themeColor="text1"/>
          <w:sz w:val="24"/>
          <w14:textFill>
            <w14:solidFill>
              <w14:schemeClr w14:val="tx1"/>
            </w14:solidFill>
          </w14:textFill>
        </w:rPr>
        <w:t>c</w:t>
      </w:r>
      <w:r>
        <w:rPr>
          <w:rFonts w:ascii="Book Antiqua" w:hAnsi="Book Antiqua" w:eastAsia="Book Antiqua"/>
          <w:color w:val="000000" w:themeColor="text1"/>
          <w:sz w:val="24"/>
          <w14:textFill>
            <w14:solidFill>
              <w14:schemeClr w14:val="tx1"/>
            </w14:solidFill>
          </w14:textFill>
        </w:rPr>
        <w:t>ase 2.</w:t>
      </w:r>
    </w:p>
    <w:p>
      <w:pPr>
        <w:spacing w:line="360" w:lineRule="auto"/>
        <w:rPr>
          <w:rFonts w:ascii="Book Antiqua" w:hAnsi="Book Antiqua" w:eastAsia="Book Antiqua"/>
          <w:color w:val="000000" w:themeColor="text1"/>
          <w:sz w:val="24"/>
          <w14:textFill>
            <w14:solidFill>
              <w14:schemeClr w14:val="tx1"/>
            </w14:solidFill>
          </w14:textFill>
        </w:rPr>
        <w:sectPr>
          <w:footerReference r:id="rId3" w:type="default"/>
          <w:pgSz w:w="12240" w:h="15840"/>
          <w:pgMar w:top="1440" w:right="1440" w:bottom="1440" w:left="1440" w:header="720" w:footer="720" w:gutter="0"/>
          <w:cols w:space="720" w:num="1"/>
          <w:docGrid w:linePitch="360" w:charSpace="0"/>
        </w:sectPr>
      </w:pPr>
    </w:p>
    <w:p>
      <w:pPr>
        <w:widowControl/>
        <w:spacing w:line="360" w:lineRule="auto"/>
        <w:rPr>
          <w:rFonts w:ascii="Book Antiqua" w:hAnsi="Book Antiqua"/>
          <w:b/>
          <w:color w:val="000000" w:themeColor="text1"/>
          <w:sz w:val="24"/>
          <w14:textFill>
            <w14:solidFill>
              <w14:schemeClr w14:val="tx1"/>
            </w14:solidFill>
          </w14:textFill>
        </w:rPr>
      </w:pPr>
      <w:r>
        <w:rPr>
          <w:rFonts w:ascii="Book Antiqua" w:hAnsi="Book Antiqua"/>
          <w:b/>
          <w:color w:val="000000" w:themeColor="text1"/>
          <w:sz w:val="24"/>
          <w14:textFill>
            <w14:solidFill>
              <w14:schemeClr w14:val="tx1"/>
            </w14:solidFill>
          </w14:textFill>
        </w:rPr>
        <w:t>Table 1 Pathogen detection in two patients with visceral leishmaniasis</w:t>
      </w:r>
    </w:p>
    <w:tbl>
      <w:tblPr>
        <w:tblStyle w:val="8"/>
        <w:tblW w:w="7951" w:type="dxa"/>
        <w:tblInd w:w="93" w:type="dxa"/>
        <w:tblLayout w:type="autofit"/>
        <w:tblCellMar>
          <w:top w:w="0" w:type="dxa"/>
          <w:left w:w="108" w:type="dxa"/>
          <w:bottom w:w="0" w:type="dxa"/>
          <w:right w:w="108" w:type="dxa"/>
        </w:tblCellMar>
      </w:tblPr>
      <w:tblGrid>
        <w:gridCol w:w="5398"/>
        <w:gridCol w:w="1358"/>
        <w:gridCol w:w="1673"/>
      </w:tblGrid>
      <w:tr>
        <w:tblPrEx>
          <w:tblCellMar>
            <w:top w:w="0" w:type="dxa"/>
            <w:left w:w="108" w:type="dxa"/>
            <w:bottom w:w="0" w:type="dxa"/>
            <w:right w:w="108" w:type="dxa"/>
          </w:tblCellMar>
        </w:tblPrEx>
        <w:trPr>
          <w:trHeight w:val="315" w:hRule="atLeast"/>
        </w:trPr>
        <w:tc>
          <w:tcPr>
            <w:tcW w:w="4975" w:type="dxa"/>
            <w:tcBorders>
              <w:top w:val="single" w:color="000000" w:sz="4" w:space="0"/>
              <w:left w:val="nil"/>
              <w:bottom w:val="single" w:color="000000" w:sz="4" w:space="0"/>
              <w:right w:val="nil"/>
            </w:tcBorders>
            <w:noWrap/>
            <w:vAlign w:val="center"/>
          </w:tcPr>
          <w:p>
            <w:pPr>
              <w:widowControl/>
              <w:spacing w:line="360" w:lineRule="auto"/>
              <w:textAlignment w:val="center"/>
              <w:rPr>
                <w:rFonts w:ascii="Book Antiqua" w:hAnsi="Book Antiqua"/>
                <w:b/>
                <w:color w:val="000000" w:themeColor="text1"/>
                <w:sz w:val="24"/>
                <w14:textFill>
                  <w14:solidFill>
                    <w14:schemeClr w14:val="tx1"/>
                  </w14:solidFill>
                </w14:textFill>
              </w:rPr>
            </w:pPr>
            <w:r>
              <w:rPr>
                <w:rFonts w:ascii="Book Antiqua" w:hAnsi="Book Antiqua"/>
                <w:b/>
                <w:color w:val="000000" w:themeColor="text1"/>
                <w:sz w:val="24"/>
                <w14:textFill>
                  <w14:solidFill>
                    <w14:schemeClr w14:val="tx1"/>
                  </w14:solidFill>
                </w14:textFill>
              </w:rPr>
              <w:t>Etiological examination</w:t>
            </w:r>
          </w:p>
        </w:tc>
        <w:tc>
          <w:tcPr>
            <w:tcW w:w="1263" w:type="dxa"/>
            <w:tcBorders>
              <w:top w:val="single" w:color="000000" w:sz="4" w:space="0"/>
              <w:left w:val="nil"/>
              <w:bottom w:val="single" w:color="000000" w:sz="4" w:space="0"/>
              <w:right w:val="nil"/>
            </w:tcBorders>
            <w:noWrap/>
            <w:vAlign w:val="center"/>
          </w:tcPr>
          <w:p>
            <w:pPr>
              <w:widowControl/>
              <w:spacing w:line="360" w:lineRule="auto"/>
              <w:textAlignment w:val="center"/>
              <w:rPr>
                <w:rFonts w:ascii="Book Antiqua" w:hAnsi="Book Antiqua"/>
                <w:b/>
                <w:color w:val="000000" w:themeColor="text1"/>
                <w:sz w:val="24"/>
                <w14:textFill>
                  <w14:solidFill>
                    <w14:schemeClr w14:val="tx1"/>
                  </w14:solidFill>
                </w14:textFill>
              </w:rPr>
            </w:pPr>
            <w:r>
              <w:rPr>
                <w:rFonts w:ascii="Book Antiqua" w:hAnsi="Book Antiqua"/>
                <w:b/>
                <w:color w:val="000000" w:themeColor="text1"/>
                <w:sz w:val="24"/>
                <w14:textFill>
                  <w14:solidFill>
                    <w14:schemeClr w14:val="tx1"/>
                  </w14:solidFill>
                </w14:textFill>
              </w:rPr>
              <w:t xml:space="preserve"> Case 1</w:t>
            </w:r>
          </w:p>
        </w:tc>
        <w:tc>
          <w:tcPr>
            <w:tcW w:w="1713" w:type="dxa"/>
            <w:tcBorders>
              <w:top w:val="single" w:color="000000" w:sz="4" w:space="0"/>
              <w:left w:val="nil"/>
              <w:bottom w:val="single" w:color="000000" w:sz="4" w:space="0"/>
              <w:right w:val="nil"/>
            </w:tcBorders>
            <w:noWrap/>
            <w:vAlign w:val="center"/>
          </w:tcPr>
          <w:p>
            <w:pPr>
              <w:widowControl/>
              <w:spacing w:line="360" w:lineRule="auto"/>
              <w:textAlignment w:val="center"/>
              <w:rPr>
                <w:rFonts w:ascii="Book Antiqua" w:hAnsi="Book Antiqua"/>
                <w:b/>
                <w:color w:val="000000" w:themeColor="text1"/>
                <w:sz w:val="24"/>
                <w14:textFill>
                  <w14:solidFill>
                    <w14:schemeClr w14:val="tx1"/>
                  </w14:solidFill>
                </w14:textFill>
              </w:rPr>
            </w:pPr>
            <w:r>
              <w:rPr>
                <w:rFonts w:ascii="Book Antiqua" w:hAnsi="Book Antiqua"/>
                <w:b/>
                <w:color w:val="000000" w:themeColor="text1"/>
                <w:sz w:val="24"/>
                <w14:textFill>
                  <w14:solidFill>
                    <w14:schemeClr w14:val="tx1"/>
                  </w14:solidFill>
                </w14:textFill>
              </w:rPr>
              <w:t xml:space="preserve"> Case </w:t>
            </w:r>
            <w:r>
              <w:rPr>
                <w:rFonts w:ascii="Book Antiqua" w:hAnsi="Book Antiqua"/>
                <w:b/>
                <w:color w:val="000000" w:themeColor="text1"/>
                <w:kern w:val="0"/>
                <w:sz w:val="24"/>
                <w:lang w:bidi="ar"/>
                <w14:textFill>
                  <w14:solidFill>
                    <w14:schemeClr w14:val="tx1"/>
                  </w14:solidFill>
                </w14:textFill>
              </w:rPr>
              <w:t>2</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 xml:space="preserve">Epstein-Barr </w:t>
            </w:r>
            <w:r>
              <w:rPr>
                <w:rFonts w:ascii="Book Antiqua" w:hAnsi="Book Antiqua"/>
                <w:color w:val="000000" w:themeColor="text1"/>
                <w:sz w:val="24"/>
                <w14:textFill>
                  <w14:solidFill>
                    <w14:schemeClr w14:val="tx1"/>
                  </w14:solidFill>
                </w14:textFill>
              </w:rPr>
              <w:t xml:space="preserve">virus </w:t>
            </w:r>
          </w:p>
        </w:tc>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2.82</w:t>
            </w:r>
            <w:bookmarkStart w:id="43" w:name="OLE_LINK225"/>
            <w:bookmarkStart w:id="44" w:name="OLE_LINK224"/>
            <w:r>
              <w:rPr>
                <w:rFonts w:ascii="Book Antiqua" w:hAnsi="Book Antiqua"/>
                <w:color w:val="000000" w:themeColor="text1"/>
                <w:kern w:val="0"/>
                <w:sz w:val="24"/>
                <w:lang w:bidi="ar"/>
                <w14:textFill>
                  <w14:solidFill>
                    <w14:schemeClr w14:val="tx1"/>
                  </w14:solidFill>
                </w14:textFill>
              </w:rPr>
              <w:t xml:space="preserve"> x 10</w:t>
            </w:r>
            <w:r>
              <w:rPr>
                <w:rFonts w:ascii="Book Antiqua" w:hAnsi="Book Antiqua"/>
                <w:color w:val="000000" w:themeColor="text1"/>
                <w:kern w:val="0"/>
                <w:sz w:val="24"/>
                <w:vertAlign w:val="superscript"/>
                <w:lang w:bidi="ar"/>
                <w14:textFill>
                  <w14:solidFill>
                    <w14:schemeClr w14:val="tx1"/>
                  </w14:solidFill>
                </w14:textFill>
              </w:rPr>
              <w:t>3</w:t>
            </w:r>
            <w:bookmarkEnd w:id="43"/>
            <w:bookmarkEnd w:id="44"/>
          </w:p>
        </w:tc>
        <w:tc>
          <w:tcPr>
            <w:tcW w:w="1713" w:type="dxa"/>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Negative</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eastAsia="Tahoma"/>
                <w:color w:val="000000" w:themeColor="text1"/>
                <w:sz w:val="24"/>
                <w:shd w:val="clear" w:color="auto" w:fill="F7F8FA"/>
                <w14:textFill>
                  <w14:solidFill>
                    <w14:schemeClr w14:val="tx1"/>
                  </w14:solidFill>
                </w14:textFill>
              </w:rPr>
              <w:t>K39</w:t>
            </w:r>
            <w:r>
              <w:rPr>
                <w:rFonts w:ascii="Book Antiqua" w:hAnsi="Book Antiqua"/>
                <w:color w:val="000000" w:themeColor="text1"/>
                <w:sz w:val="24"/>
                <w:shd w:val="clear" w:color="auto" w:fill="F7F8FA"/>
                <w14:textFill>
                  <w14:solidFill>
                    <w14:schemeClr w14:val="tx1"/>
                  </w14:solidFill>
                </w14:textFill>
              </w:rPr>
              <w:t xml:space="preserve"> </w:t>
            </w:r>
            <w:r>
              <w:rPr>
                <w:rFonts w:ascii="Book Antiqua" w:hAnsi="Book Antiqua"/>
                <w:bCs/>
                <w:color w:val="000000" w:themeColor="text1"/>
                <w:sz w:val="24"/>
                <w14:textFill>
                  <w14:solidFill>
                    <w14:schemeClr w14:val="tx1"/>
                  </w14:solidFill>
                </w14:textFill>
              </w:rPr>
              <w:t>tests</w:t>
            </w:r>
          </w:p>
        </w:tc>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fldChar w:fldCharType="begin"/>
            </w:r>
            <w:r>
              <w:instrText xml:space="preserve"> HYPERLINK "javascript:;" </w:instrText>
            </w:r>
            <w:r>
              <w:fldChar w:fldCharType="separate"/>
            </w:r>
            <w:r>
              <w:rPr>
                <w:rStyle w:val="11"/>
                <w:rFonts w:ascii="Book Antiqua" w:hAnsi="Book Antiqua" w:eastAsia="Tahoma"/>
                <w:color w:val="000000" w:themeColor="text1"/>
                <w:sz w:val="24"/>
                <w:shd w:val="clear" w:color="auto" w:fill="FFFFFF"/>
                <w14:textFill>
                  <w14:solidFill>
                    <w14:schemeClr w14:val="tx1"/>
                  </w14:solidFill>
                </w14:textFill>
              </w:rPr>
              <w:t>Positive</w:t>
            </w:r>
            <w:r>
              <w:rPr>
                <w:rStyle w:val="11"/>
                <w:rFonts w:ascii="Book Antiqua" w:hAnsi="Book Antiqua" w:eastAsia="Tahoma"/>
                <w:color w:val="000000" w:themeColor="text1"/>
                <w:sz w:val="24"/>
                <w:shd w:val="clear" w:color="auto" w:fill="FFFFFF"/>
                <w14:textFill>
                  <w14:solidFill>
                    <w14:schemeClr w14:val="tx1"/>
                  </w14:solidFill>
                </w14:textFill>
              </w:rPr>
              <w:fldChar w:fldCharType="end"/>
            </w:r>
          </w:p>
        </w:tc>
        <w:tc>
          <w:tcPr>
            <w:tcW w:w="1713" w:type="dxa"/>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fldChar w:fldCharType="begin"/>
            </w:r>
            <w:r>
              <w:instrText xml:space="preserve"> HYPERLINK "javascript:;" </w:instrText>
            </w:r>
            <w:r>
              <w:fldChar w:fldCharType="separate"/>
            </w:r>
            <w:r>
              <w:rPr>
                <w:rStyle w:val="11"/>
                <w:rFonts w:ascii="Book Antiqua" w:hAnsi="Book Antiqua" w:eastAsia="Tahoma"/>
                <w:color w:val="000000" w:themeColor="text1"/>
                <w:sz w:val="24"/>
                <w:shd w:val="clear" w:color="auto" w:fill="FFFFFF"/>
                <w14:textFill>
                  <w14:solidFill>
                    <w14:schemeClr w14:val="tx1"/>
                  </w14:solidFill>
                </w14:textFill>
              </w:rPr>
              <w:t>Positive</w:t>
            </w:r>
            <w:r>
              <w:rPr>
                <w:rStyle w:val="11"/>
                <w:rFonts w:ascii="Book Antiqua" w:hAnsi="Book Antiqua" w:eastAsia="Tahoma"/>
                <w:color w:val="000000" w:themeColor="text1"/>
                <w:sz w:val="24"/>
                <w:shd w:val="clear" w:color="auto" w:fill="FFFFFF"/>
                <w14:textFill>
                  <w14:solidFill>
                    <w14:schemeClr w14:val="tx1"/>
                  </w14:solidFill>
                </w14:textFill>
              </w:rPr>
              <w:fldChar w:fldCharType="end"/>
            </w:r>
          </w:p>
        </w:tc>
      </w:tr>
      <w:tr>
        <w:tblPrEx>
          <w:tblCellMar>
            <w:top w:w="0" w:type="dxa"/>
            <w:left w:w="108" w:type="dxa"/>
            <w:bottom w:w="0" w:type="dxa"/>
            <w:right w:w="108" w:type="dxa"/>
          </w:tblCellMar>
        </w:tblPrEx>
        <w:trPr>
          <w:trHeight w:val="330" w:hRule="atLeast"/>
        </w:trPr>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Cytomegalovirus</w:t>
            </w:r>
          </w:p>
        </w:tc>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Negative</w:t>
            </w:r>
          </w:p>
        </w:tc>
        <w:tc>
          <w:tcPr>
            <w:tcW w:w="1713" w:type="dxa"/>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Negative</w:t>
            </w:r>
          </w:p>
        </w:tc>
      </w:tr>
      <w:tr>
        <w:tblPrEx>
          <w:tblCellMar>
            <w:top w:w="0" w:type="dxa"/>
            <w:left w:w="108" w:type="dxa"/>
            <w:bottom w:w="0" w:type="dxa"/>
            <w:right w:w="108" w:type="dxa"/>
          </w:tblCellMar>
        </w:tblPrEx>
        <w:trPr>
          <w:trHeight w:val="299" w:hRule="atLeast"/>
        </w:trPr>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Rubella virus</w:t>
            </w:r>
          </w:p>
        </w:tc>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Negative</w:t>
            </w:r>
          </w:p>
        </w:tc>
        <w:tc>
          <w:tcPr>
            <w:tcW w:w="1713" w:type="dxa"/>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Negative</w:t>
            </w:r>
          </w:p>
        </w:tc>
      </w:tr>
      <w:tr>
        <w:tblPrEx>
          <w:tblCellMar>
            <w:top w:w="0" w:type="dxa"/>
            <w:left w:w="108" w:type="dxa"/>
            <w:bottom w:w="0" w:type="dxa"/>
            <w:right w:w="108" w:type="dxa"/>
          </w:tblCellMar>
        </w:tblPrEx>
        <w:trPr>
          <w:trHeight w:val="285" w:hRule="atLeast"/>
        </w:trPr>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Influenza virus</w:t>
            </w:r>
          </w:p>
        </w:tc>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Negative</w:t>
            </w:r>
          </w:p>
        </w:tc>
        <w:tc>
          <w:tcPr>
            <w:tcW w:w="1713" w:type="dxa"/>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Negative</w:t>
            </w:r>
          </w:p>
        </w:tc>
      </w:tr>
      <w:tr>
        <w:tblPrEx>
          <w:tblCellMar>
            <w:top w:w="0" w:type="dxa"/>
            <w:left w:w="108" w:type="dxa"/>
            <w:bottom w:w="0" w:type="dxa"/>
            <w:right w:w="108" w:type="dxa"/>
          </w:tblCellMar>
        </w:tblPrEx>
        <w:trPr>
          <w:trHeight w:val="285" w:hRule="atLeast"/>
        </w:trPr>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 xml:space="preserve">Respiratory syncytial virus </w:t>
            </w:r>
          </w:p>
        </w:tc>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Negative</w:t>
            </w:r>
          </w:p>
        </w:tc>
        <w:tc>
          <w:tcPr>
            <w:tcW w:w="1713" w:type="dxa"/>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Negative</w:t>
            </w:r>
          </w:p>
        </w:tc>
      </w:tr>
      <w:tr>
        <w:tblPrEx>
          <w:tblCellMar>
            <w:top w:w="0" w:type="dxa"/>
            <w:left w:w="108" w:type="dxa"/>
            <w:bottom w:w="0" w:type="dxa"/>
            <w:right w:w="108" w:type="dxa"/>
          </w:tblCellMar>
        </w:tblPrEx>
        <w:trPr>
          <w:trHeight w:val="285" w:hRule="atLeast"/>
        </w:trPr>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Adenovirus</w:t>
            </w:r>
          </w:p>
        </w:tc>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Negative</w:t>
            </w:r>
          </w:p>
        </w:tc>
        <w:tc>
          <w:tcPr>
            <w:tcW w:w="1713" w:type="dxa"/>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Negative</w:t>
            </w:r>
          </w:p>
        </w:tc>
      </w:tr>
      <w:tr>
        <w:tblPrEx>
          <w:tblCellMar>
            <w:top w:w="0" w:type="dxa"/>
            <w:left w:w="108" w:type="dxa"/>
            <w:bottom w:w="0" w:type="dxa"/>
            <w:right w:w="108" w:type="dxa"/>
          </w:tblCellMar>
        </w:tblPrEx>
        <w:trPr>
          <w:trHeight w:val="285" w:hRule="atLeast"/>
        </w:trPr>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bookmarkStart w:id="45" w:name="OLE_LINK7" w:colFirst="1" w:colLast="2"/>
            <w:r>
              <w:rPr>
                <w:rFonts w:ascii="Book Antiqua" w:hAnsi="Book Antiqua"/>
                <w:color w:val="000000" w:themeColor="text1"/>
                <w:sz w:val="24"/>
                <w14:textFill>
                  <w14:solidFill>
                    <w14:schemeClr w14:val="tx1"/>
                  </w14:solidFill>
                </w14:textFill>
              </w:rPr>
              <w:t>Antihemolytic streptococcus O</w:t>
            </w:r>
          </w:p>
        </w:tc>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fldChar w:fldCharType="begin"/>
            </w:r>
            <w:r>
              <w:instrText xml:space="preserve"> HYPERLINK "javascript:;" </w:instrText>
            </w:r>
            <w:r>
              <w:fldChar w:fldCharType="separate"/>
            </w:r>
            <w:r>
              <w:rPr>
                <w:rStyle w:val="11"/>
                <w:rFonts w:ascii="Book Antiqua" w:hAnsi="Book Antiqua" w:eastAsia="Tahoma"/>
                <w:color w:val="000000" w:themeColor="text1"/>
                <w:sz w:val="24"/>
                <w:shd w:val="clear" w:color="auto" w:fill="FFFFFF"/>
                <w14:textFill>
                  <w14:solidFill>
                    <w14:schemeClr w14:val="tx1"/>
                  </w14:solidFill>
                </w14:textFill>
              </w:rPr>
              <w:t>Normal</w:t>
            </w:r>
            <w:r>
              <w:rPr>
                <w:rStyle w:val="11"/>
                <w:rFonts w:ascii="Book Antiqua" w:hAnsi="Book Antiqua" w:eastAsia="Tahoma"/>
                <w:color w:val="000000" w:themeColor="text1"/>
                <w:sz w:val="24"/>
                <w:shd w:val="clear" w:color="auto" w:fill="FFFFFF"/>
                <w14:textFill>
                  <w14:solidFill>
                    <w14:schemeClr w14:val="tx1"/>
                  </w14:solidFill>
                </w14:textFill>
              </w:rPr>
              <w:fldChar w:fldCharType="end"/>
            </w:r>
          </w:p>
        </w:tc>
        <w:tc>
          <w:tcPr>
            <w:tcW w:w="1713" w:type="dxa"/>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fldChar w:fldCharType="begin"/>
            </w:r>
            <w:r>
              <w:instrText xml:space="preserve"> HYPERLINK "javascript:;" </w:instrText>
            </w:r>
            <w:r>
              <w:fldChar w:fldCharType="separate"/>
            </w:r>
            <w:r>
              <w:rPr>
                <w:rStyle w:val="11"/>
                <w:rFonts w:ascii="Book Antiqua" w:hAnsi="Book Antiqua" w:eastAsia="Tahoma"/>
                <w:color w:val="000000" w:themeColor="text1"/>
                <w:sz w:val="24"/>
                <w:shd w:val="clear" w:color="auto" w:fill="FFFFFF"/>
                <w14:textFill>
                  <w14:solidFill>
                    <w14:schemeClr w14:val="tx1"/>
                  </w14:solidFill>
                </w14:textFill>
              </w:rPr>
              <w:t>Normal</w:t>
            </w:r>
            <w:r>
              <w:rPr>
                <w:rStyle w:val="11"/>
                <w:rFonts w:ascii="Book Antiqua" w:hAnsi="Book Antiqua" w:eastAsia="Tahoma"/>
                <w:color w:val="000000" w:themeColor="text1"/>
                <w:sz w:val="24"/>
                <w:shd w:val="clear" w:color="auto" w:fill="FFFFFF"/>
                <w14:textFill>
                  <w14:solidFill>
                    <w14:schemeClr w14:val="tx1"/>
                  </w14:solidFill>
                </w14:textFill>
              </w:rPr>
              <w:fldChar w:fldCharType="end"/>
            </w:r>
          </w:p>
        </w:tc>
      </w:tr>
      <w:bookmarkEnd w:id="45"/>
      <w:tr>
        <w:tblPrEx>
          <w:tblCellMar>
            <w:top w:w="0" w:type="dxa"/>
            <w:left w:w="108" w:type="dxa"/>
            <w:bottom w:w="0" w:type="dxa"/>
            <w:right w:w="108" w:type="dxa"/>
          </w:tblCellMar>
        </w:tblPrEx>
        <w:trPr>
          <w:trHeight w:val="285" w:hRule="atLeast"/>
        </w:trPr>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eastAsia="E-BZ"/>
                <w:color w:val="000000" w:themeColor="text1"/>
                <w:kern w:val="0"/>
                <w:sz w:val="24"/>
                <w:lang w:bidi="ar"/>
                <w14:textFill>
                  <w14:solidFill>
                    <w14:schemeClr w14:val="tx1"/>
                  </w14:solidFill>
                </w14:textFill>
              </w:rPr>
              <w:t>Rheumatoid factor</w:t>
            </w:r>
          </w:p>
        </w:tc>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fldChar w:fldCharType="begin"/>
            </w:r>
            <w:r>
              <w:instrText xml:space="preserve"> HYPERLINK "javascript:;" </w:instrText>
            </w:r>
            <w:r>
              <w:fldChar w:fldCharType="separate"/>
            </w:r>
            <w:r>
              <w:rPr>
                <w:rStyle w:val="11"/>
                <w:rFonts w:ascii="Book Antiqua" w:hAnsi="Book Antiqua" w:eastAsia="Tahoma"/>
                <w:color w:val="000000" w:themeColor="text1"/>
                <w:sz w:val="24"/>
                <w:shd w:val="clear" w:color="auto" w:fill="FFFFFF"/>
                <w14:textFill>
                  <w14:solidFill>
                    <w14:schemeClr w14:val="tx1"/>
                  </w14:solidFill>
                </w14:textFill>
              </w:rPr>
              <w:t>Normal</w:t>
            </w:r>
            <w:r>
              <w:rPr>
                <w:rStyle w:val="11"/>
                <w:rFonts w:ascii="Book Antiqua" w:hAnsi="Book Antiqua" w:eastAsia="Tahoma"/>
                <w:color w:val="000000" w:themeColor="text1"/>
                <w:sz w:val="24"/>
                <w:shd w:val="clear" w:color="auto" w:fill="FFFFFF"/>
                <w14:textFill>
                  <w14:solidFill>
                    <w14:schemeClr w14:val="tx1"/>
                  </w14:solidFill>
                </w14:textFill>
              </w:rPr>
              <w:fldChar w:fldCharType="end"/>
            </w:r>
          </w:p>
        </w:tc>
        <w:tc>
          <w:tcPr>
            <w:tcW w:w="1713" w:type="dxa"/>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fldChar w:fldCharType="begin"/>
            </w:r>
            <w:r>
              <w:instrText xml:space="preserve"> HYPERLINK "javascript:;" </w:instrText>
            </w:r>
            <w:r>
              <w:fldChar w:fldCharType="separate"/>
            </w:r>
            <w:r>
              <w:rPr>
                <w:rStyle w:val="11"/>
                <w:rFonts w:ascii="Book Antiqua" w:hAnsi="Book Antiqua" w:eastAsia="Tahoma"/>
                <w:color w:val="000000" w:themeColor="text1"/>
                <w:sz w:val="24"/>
                <w:shd w:val="clear" w:color="auto" w:fill="FFFFFF"/>
                <w14:textFill>
                  <w14:solidFill>
                    <w14:schemeClr w14:val="tx1"/>
                  </w14:solidFill>
                </w14:textFill>
              </w:rPr>
              <w:t>Normal</w:t>
            </w:r>
            <w:r>
              <w:rPr>
                <w:rStyle w:val="11"/>
                <w:rFonts w:ascii="Book Antiqua" w:hAnsi="Book Antiqua" w:eastAsia="Tahoma"/>
                <w:color w:val="000000" w:themeColor="text1"/>
                <w:sz w:val="24"/>
                <w:shd w:val="clear" w:color="auto" w:fill="FFFFFF"/>
                <w14:textFill>
                  <w14:solidFill>
                    <w14:schemeClr w14:val="tx1"/>
                  </w14:solidFill>
                </w14:textFill>
              </w:rPr>
              <w:fldChar w:fldCharType="end"/>
            </w:r>
          </w:p>
        </w:tc>
      </w:tr>
      <w:tr>
        <w:tblPrEx>
          <w:tblCellMar>
            <w:top w:w="0" w:type="dxa"/>
            <w:left w:w="108" w:type="dxa"/>
            <w:bottom w:w="0" w:type="dxa"/>
            <w:right w:w="108" w:type="dxa"/>
          </w:tblCellMar>
        </w:tblPrEx>
        <w:trPr>
          <w:trHeight w:val="285" w:hRule="atLeast"/>
        </w:trPr>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eastAsia="E-BZ"/>
                <w:caps/>
                <w:color w:val="000000" w:themeColor="text1"/>
                <w:kern w:val="0"/>
                <w:sz w:val="24"/>
                <w:lang w:bidi="ar"/>
                <w14:textFill>
                  <w14:solidFill>
                    <w14:schemeClr w14:val="tx1"/>
                  </w14:solidFill>
                </w14:textFill>
              </w:rPr>
              <w:t>a</w:t>
            </w:r>
            <w:r>
              <w:rPr>
                <w:rFonts w:ascii="Book Antiqua" w:hAnsi="Book Antiqua" w:eastAsia="E-BZ"/>
                <w:color w:val="000000" w:themeColor="text1"/>
                <w:kern w:val="0"/>
                <w:sz w:val="24"/>
                <w:lang w:bidi="ar"/>
                <w14:textFill>
                  <w14:solidFill>
                    <w14:schemeClr w14:val="tx1"/>
                  </w14:solidFill>
                </w14:textFill>
              </w:rPr>
              <w:t>nti-cyclic citrullinated peptide antibody</w:t>
            </w:r>
          </w:p>
        </w:tc>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Negative</w:t>
            </w:r>
          </w:p>
        </w:tc>
        <w:tc>
          <w:tcPr>
            <w:tcW w:w="1713" w:type="dxa"/>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Negative</w:t>
            </w:r>
          </w:p>
        </w:tc>
      </w:tr>
      <w:tr>
        <w:tblPrEx>
          <w:tblCellMar>
            <w:top w:w="0" w:type="dxa"/>
            <w:left w:w="108" w:type="dxa"/>
            <w:bottom w:w="0" w:type="dxa"/>
            <w:right w:w="108" w:type="dxa"/>
          </w:tblCellMar>
        </w:tblPrEx>
        <w:trPr>
          <w:trHeight w:val="285" w:hRule="atLeast"/>
        </w:trPr>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eastAsia="E-BZ"/>
                <w:caps/>
                <w:color w:val="000000" w:themeColor="text1"/>
                <w:kern w:val="0"/>
                <w:sz w:val="24"/>
                <w:lang w:bidi="ar"/>
                <w14:textFill>
                  <w14:solidFill>
                    <w14:schemeClr w14:val="tx1"/>
                  </w14:solidFill>
                </w14:textFill>
              </w:rPr>
              <w:t>a</w:t>
            </w:r>
            <w:r>
              <w:rPr>
                <w:rFonts w:ascii="Book Antiqua" w:hAnsi="Book Antiqua" w:eastAsia="E-BZ"/>
                <w:color w:val="000000" w:themeColor="text1"/>
                <w:kern w:val="0"/>
                <w:sz w:val="24"/>
                <w:lang w:bidi="ar"/>
                <w14:textFill>
                  <w14:solidFill>
                    <w14:schemeClr w14:val="tx1"/>
                  </w14:solidFill>
                </w14:textFill>
              </w:rPr>
              <w:t>nti-nuclear antibody</w:t>
            </w:r>
          </w:p>
        </w:tc>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Negative</w:t>
            </w:r>
          </w:p>
        </w:tc>
        <w:tc>
          <w:tcPr>
            <w:tcW w:w="1713" w:type="dxa"/>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Negative</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noWrap/>
            <w:vAlign w:val="center"/>
          </w:tcPr>
          <w:p>
            <w:pPr>
              <w:widowControl/>
              <w:spacing w:line="360" w:lineRule="auto"/>
              <w:textAlignment w:val="center"/>
              <w:rPr>
                <w:rFonts w:ascii="Book Antiqua" w:hAnsi="Book Antiqua"/>
                <w:i/>
                <w:iCs/>
                <w:color w:val="000000" w:themeColor="text1"/>
                <w:sz w:val="24"/>
                <w14:textFill>
                  <w14:solidFill>
                    <w14:schemeClr w14:val="tx1"/>
                  </w14:solidFill>
                </w14:textFill>
              </w:rPr>
            </w:pPr>
            <w:r>
              <w:rPr>
                <w:rFonts w:ascii="Book Antiqua" w:hAnsi="Book Antiqua"/>
                <w:i/>
                <w:iCs/>
                <w:color w:val="000000" w:themeColor="text1"/>
                <w:sz w:val="24"/>
                <w14:textFill>
                  <w14:solidFill>
                    <w14:schemeClr w14:val="tx1"/>
                  </w14:solidFill>
                </w14:textFill>
              </w:rPr>
              <w:t>Legionella pneumophila</w:t>
            </w:r>
          </w:p>
        </w:tc>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Negative</w:t>
            </w:r>
          </w:p>
        </w:tc>
        <w:tc>
          <w:tcPr>
            <w:tcW w:w="1713" w:type="dxa"/>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Negative</w:t>
            </w:r>
          </w:p>
        </w:tc>
      </w:tr>
      <w:tr>
        <w:tblPrEx>
          <w:tblCellMar>
            <w:top w:w="0" w:type="dxa"/>
            <w:left w:w="108" w:type="dxa"/>
            <w:bottom w:w="0" w:type="dxa"/>
            <w:right w:w="108" w:type="dxa"/>
          </w:tblCellMar>
        </w:tblPrEx>
        <w:trPr>
          <w:trHeight w:val="285" w:hRule="atLeast"/>
        </w:trPr>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i/>
                <w:iCs/>
                <w:color w:val="000000" w:themeColor="text1"/>
                <w:sz w:val="24"/>
                <w14:textFill>
                  <w14:solidFill>
                    <w14:schemeClr w14:val="tx1"/>
                  </w14:solidFill>
                </w14:textFill>
              </w:rPr>
              <w:t>Mycoplasma pneumoniae</w:t>
            </w:r>
            <w:r>
              <w:rPr>
                <w:rFonts w:ascii="Book Antiqua" w:hAnsi="Book Antiqua"/>
                <w:color w:val="000000" w:themeColor="text1"/>
                <w:sz w:val="24"/>
                <w14:textFill>
                  <w14:solidFill>
                    <w14:schemeClr w14:val="tx1"/>
                  </w14:solidFill>
                </w14:textFill>
              </w:rPr>
              <w:t>, Chlamydia</w:t>
            </w:r>
          </w:p>
        </w:tc>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Negative</w:t>
            </w:r>
          </w:p>
        </w:tc>
        <w:tc>
          <w:tcPr>
            <w:tcW w:w="1713" w:type="dxa"/>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Negative</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 xml:space="preserve">Q fever, rickettsia </w:t>
            </w:r>
          </w:p>
        </w:tc>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Negative</w:t>
            </w:r>
          </w:p>
        </w:tc>
        <w:tc>
          <w:tcPr>
            <w:tcW w:w="1713" w:type="dxa"/>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Negative</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Blood culture</w:t>
            </w:r>
          </w:p>
        </w:tc>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Negative</w:t>
            </w:r>
          </w:p>
        </w:tc>
        <w:tc>
          <w:tcPr>
            <w:tcW w:w="1713" w:type="dxa"/>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Negative</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Bone marrow cytology</w:t>
            </w:r>
          </w:p>
        </w:tc>
        <w:tc>
          <w:tcPr>
            <w:tcW w:w="0" w:type="auto"/>
            <w:tcBorders>
              <w:top w:val="nil"/>
              <w:left w:val="nil"/>
              <w:bottom w:val="nil"/>
              <w:right w:val="nil"/>
            </w:tcBorders>
            <w:noWrap/>
            <w:vAlign w:val="center"/>
          </w:tcPr>
          <w:p>
            <w:pPr>
              <w:spacing w:line="360" w:lineRule="auto"/>
              <w:rPr>
                <w:rFonts w:ascii="Book Antiqua" w:hAnsi="Book Antiqua"/>
                <w:color w:val="000000" w:themeColor="text1"/>
                <w:sz w:val="24"/>
                <w14:textFill>
                  <w14:solidFill>
                    <w14:schemeClr w14:val="tx1"/>
                  </w14:solidFill>
                </w14:textFill>
              </w:rPr>
            </w:pPr>
          </w:p>
        </w:tc>
        <w:tc>
          <w:tcPr>
            <w:tcW w:w="1713" w:type="dxa"/>
            <w:tcBorders>
              <w:top w:val="nil"/>
              <w:left w:val="nil"/>
              <w:bottom w:val="nil"/>
              <w:right w:val="nil"/>
            </w:tcBorders>
            <w:noWrap/>
            <w:vAlign w:val="center"/>
          </w:tcPr>
          <w:p>
            <w:pPr>
              <w:spacing w:line="360" w:lineRule="auto"/>
              <w:rPr>
                <w:rFonts w:ascii="Book Antiqua" w:hAnsi="Book Antiqua"/>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85" w:hRule="atLeast"/>
        </w:trPr>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 xml:space="preserve"> </w:t>
            </w:r>
            <w:r>
              <w:rPr>
                <w:rFonts w:ascii="Book Antiqua" w:hAnsi="Book Antiqua"/>
                <w:i/>
                <w:iCs/>
                <w:color w:val="000000" w:themeColor="text1"/>
                <w:sz w:val="24"/>
                <w14:textFill>
                  <w14:solidFill>
                    <w14:schemeClr w14:val="tx1"/>
                  </w14:solidFill>
                </w14:textFill>
              </w:rPr>
              <w:t>Leishmania</w:t>
            </w:r>
            <w:r>
              <w:rPr>
                <w:rFonts w:ascii="Book Antiqua" w:hAnsi="Book Antiqua"/>
                <w:color w:val="000000" w:themeColor="text1"/>
                <w:sz w:val="24"/>
                <w14:textFill>
                  <w14:solidFill>
                    <w14:schemeClr w14:val="tx1"/>
                  </w14:solidFill>
                </w14:textFill>
              </w:rPr>
              <w:t xml:space="preserve"> amastigotes </w:t>
            </w:r>
          </w:p>
        </w:tc>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Positive</w:t>
            </w:r>
          </w:p>
        </w:tc>
        <w:tc>
          <w:tcPr>
            <w:tcW w:w="1713" w:type="dxa"/>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Positive</w:t>
            </w:r>
          </w:p>
        </w:tc>
      </w:tr>
      <w:tr>
        <w:tblPrEx>
          <w:tblCellMar>
            <w:top w:w="0" w:type="dxa"/>
            <w:left w:w="108" w:type="dxa"/>
            <w:bottom w:w="0" w:type="dxa"/>
            <w:right w:w="108" w:type="dxa"/>
          </w:tblCellMar>
        </w:tblPrEx>
        <w:trPr>
          <w:trHeight w:val="285" w:hRule="atLeast"/>
        </w:trPr>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Hemophagocytic cells</w:t>
            </w:r>
          </w:p>
        </w:tc>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Easily seen</w:t>
            </w:r>
          </w:p>
        </w:tc>
        <w:tc>
          <w:tcPr>
            <w:tcW w:w="1713" w:type="dxa"/>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Easily seen</w:t>
            </w:r>
          </w:p>
        </w:tc>
      </w:tr>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Hemophagocytic-related genes</w:t>
            </w:r>
          </w:p>
        </w:tc>
        <w:tc>
          <w:tcPr>
            <w:tcW w:w="0" w:type="auto"/>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Negative</w:t>
            </w:r>
          </w:p>
        </w:tc>
        <w:tc>
          <w:tcPr>
            <w:tcW w:w="1713" w:type="dxa"/>
            <w:tcBorders>
              <w:top w:val="nil"/>
              <w:left w:val="nil"/>
              <w:bottom w:val="nil"/>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Negative</w:t>
            </w:r>
          </w:p>
        </w:tc>
      </w:tr>
      <w:tr>
        <w:tblPrEx>
          <w:tblCellMar>
            <w:top w:w="0" w:type="dxa"/>
            <w:left w:w="108" w:type="dxa"/>
            <w:bottom w:w="0" w:type="dxa"/>
            <w:right w:w="108" w:type="dxa"/>
          </w:tblCellMar>
        </w:tblPrEx>
        <w:trPr>
          <w:trHeight w:val="315" w:hRule="atLeast"/>
        </w:trPr>
        <w:tc>
          <w:tcPr>
            <w:tcW w:w="0" w:type="auto"/>
            <w:tcBorders>
              <w:top w:val="nil"/>
              <w:left w:val="nil"/>
              <w:bottom w:val="single" w:color="000000" w:sz="4" w:space="0"/>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Acute and chronic leukemia immunophenotyping</w:t>
            </w:r>
          </w:p>
        </w:tc>
        <w:tc>
          <w:tcPr>
            <w:tcW w:w="0" w:type="auto"/>
            <w:tcBorders>
              <w:top w:val="nil"/>
              <w:left w:val="nil"/>
              <w:bottom w:val="single" w:color="000000" w:sz="4" w:space="0"/>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Negative</w:t>
            </w:r>
          </w:p>
        </w:tc>
        <w:tc>
          <w:tcPr>
            <w:tcW w:w="1713" w:type="dxa"/>
            <w:tcBorders>
              <w:top w:val="nil"/>
              <w:left w:val="nil"/>
              <w:bottom w:val="single" w:color="000000" w:sz="4" w:space="0"/>
              <w:right w:val="nil"/>
            </w:tcBorders>
            <w:noWrap/>
            <w:vAlign w:val="center"/>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Negative</w:t>
            </w:r>
          </w:p>
        </w:tc>
      </w:tr>
    </w:tbl>
    <w:p>
      <w:pPr>
        <w:widowControl/>
        <w:spacing w:line="360" w:lineRule="auto"/>
        <w:rPr>
          <w:rFonts w:ascii="Book Antiqua" w:hAnsi="Book Antiqua"/>
          <w:bCs/>
          <w:color w:val="000000" w:themeColor="text1"/>
          <w:sz w:val="24"/>
          <w14:textFill>
            <w14:solidFill>
              <w14:schemeClr w14:val="tx1"/>
            </w14:solidFill>
          </w14:textFill>
        </w:rPr>
      </w:pPr>
    </w:p>
    <w:p>
      <w:pPr>
        <w:spacing w:line="360" w:lineRule="auto"/>
        <w:rPr>
          <w:rFonts w:ascii="Book Antiqua" w:hAnsi="Book Antiqua"/>
          <w:color w:val="000000" w:themeColor="text1"/>
          <w:kern w:val="0"/>
          <w:sz w:val="24"/>
          <w:lang w:bidi="ar"/>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br w:type="page"/>
      </w:r>
    </w:p>
    <w:p>
      <w:pPr>
        <w:widowControl/>
        <w:spacing w:line="360" w:lineRule="auto"/>
        <w:rPr>
          <w:rFonts w:ascii="Book Antiqua" w:hAnsi="Book Antiqua"/>
          <w:b/>
          <w:color w:val="000000" w:themeColor="text1"/>
          <w:kern w:val="0"/>
          <w:sz w:val="24"/>
          <w:lang w:bidi="ar"/>
          <w14:textFill>
            <w14:solidFill>
              <w14:schemeClr w14:val="tx1"/>
            </w14:solidFill>
          </w14:textFill>
        </w:rPr>
      </w:pPr>
      <w:r>
        <w:rPr>
          <w:rFonts w:ascii="Book Antiqua" w:hAnsi="Book Antiqua"/>
          <w:b/>
          <w:color w:val="000000" w:themeColor="text1"/>
          <w:sz w:val="24"/>
          <w14:textFill>
            <w14:solidFill>
              <w14:schemeClr w14:val="tx1"/>
            </w14:solidFill>
          </w14:textFill>
        </w:rPr>
        <w:t xml:space="preserve">Table 2 Routine blood indices, infection indices, and biochemical results for both patients on admission and after </w:t>
      </w:r>
      <w:r>
        <w:rPr>
          <w:rStyle w:val="20"/>
          <w:rFonts w:ascii="Book Antiqua" w:hAnsi="Book Antiqua"/>
          <w:b/>
          <w:color w:val="000000" w:themeColor="text1"/>
          <w:lang w:bidi="ar"/>
          <w14:textFill>
            <w14:solidFill>
              <w14:schemeClr w14:val="tx1"/>
            </w14:solidFill>
          </w14:textFill>
        </w:rPr>
        <w:t>hemophagocytic lymphohistiocytosis-2004 chemotherapy regimen</w:t>
      </w:r>
      <w:r>
        <w:rPr>
          <w:rFonts w:ascii="Book Antiqua" w:hAnsi="Book Antiqua"/>
          <w:b/>
          <w:color w:val="000000" w:themeColor="text1"/>
          <w:kern w:val="0"/>
          <w:sz w:val="24"/>
          <w:lang w:bidi="ar"/>
          <w14:textFill>
            <w14:solidFill>
              <w14:schemeClr w14:val="tx1"/>
            </w14:solidFill>
          </w14:textFill>
        </w:rPr>
        <w:t xml:space="preserve"> treatment for 14 d and SSG treatment for 21 d</w:t>
      </w:r>
    </w:p>
    <w:tbl>
      <w:tblPr>
        <w:tblStyle w:val="8"/>
        <w:tblpPr w:leftFromText="180" w:rightFromText="180" w:vertAnchor="text" w:horzAnchor="page" w:tblpX="1465" w:tblpY="662"/>
        <w:tblW w:w="8724"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35"/>
        <w:gridCol w:w="1305"/>
        <w:gridCol w:w="825"/>
        <w:gridCol w:w="809"/>
        <w:gridCol w:w="811"/>
        <w:gridCol w:w="939"/>
        <w:gridCol w:w="885"/>
        <w:gridCol w:w="91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235" w:type="dxa"/>
            <w:tcBorders>
              <w:top w:val="single" w:color="auto" w:sz="4" w:space="0"/>
              <w:bottom w:val="single" w:color="auto" w:sz="4" w:space="0"/>
            </w:tcBorders>
            <w:noWrap/>
          </w:tcPr>
          <w:p>
            <w:pPr>
              <w:widowControl/>
              <w:spacing w:line="360" w:lineRule="auto"/>
              <w:textAlignment w:val="center"/>
              <w:rPr>
                <w:rFonts w:ascii="Book Antiqua" w:hAnsi="Book Antiqua"/>
                <w:b/>
                <w:color w:val="000000" w:themeColor="text1"/>
                <w:sz w:val="24"/>
                <w14:textFill>
                  <w14:solidFill>
                    <w14:schemeClr w14:val="tx1"/>
                  </w14:solidFill>
                </w14:textFill>
              </w:rPr>
            </w:pPr>
            <w:r>
              <w:rPr>
                <w:rFonts w:ascii="Book Antiqua" w:hAnsi="Book Antiqua"/>
                <w:b/>
                <w:color w:val="000000" w:themeColor="text1"/>
                <w:kern w:val="0"/>
                <w:sz w:val="24"/>
                <w:lang w:bidi="ar"/>
                <w14:textFill>
                  <w14:solidFill>
                    <w14:schemeClr w14:val="tx1"/>
                  </w14:solidFill>
                </w14:textFill>
              </w:rPr>
              <w:t>Detection index</w:t>
            </w:r>
          </w:p>
        </w:tc>
        <w:tc>
          <w:tcPr>
            <w:tcW w:w="1305" w:type="dxa"/>
            <w:tcBorders>
              <w:top w:val="single" w:color="auto" w:sz="4" w:space="0"/>
              <w:bottom w:val="single" w:color="auto" w:sz="4" w:space="0"/>
            </w:tcBorders>
            <w:noWrap/>
          </w:tcPr>
          <w:p>
            <w:pPr>
              <w:widowControl/>
              <w:spacing w:line="360" w:lineRule="auto"/>
              <w:textAlignment w:val="center"/>
              <w:rPr>
                <w:rFonts w:ascii="Book Antiqua" w:hAnsi="Book Antiqua"/>
                <w:b/>
                <w:color w:val="000000" w:themeColor="text1"/>
                <w:sz w:val="24"/>
                <w14:textFill>
                  <w14:solidFill>
                    <w14:schemeClr w14:val="tx1"/>
                  </w14:solidFill>
                </w14:textFill>
              </w:rPr>
            </w:pPr>
            <w:r>
              <w:rPr>
                <w:rFonts w:ascii="Book Antiqua" w:hAnsi="Book Antiqua"/>
                <w:b/>
                <w:color w:val="000000" w:themeColor="text1"/>
                <w:kern w:val="0"/>
                <w:sz w:val="24"/>
                <w:lang w:bidi="ar"/>
                <w14:textFill>
                  <w14:solidFill>
                    <w14:schemeClr w14:val="tx1"/>
                  </w14:solidFill>
                </w14:textFill>
              </w:rPr>
              <w:t>Normal range</w:t>
            </w:r>
          </w:p>
        </w:tc>
        <w:tc>
          <w:tcPr>
            <w:tcW w:w="1634" w:type="dxa"/>
            <w:gridSpan w:val="2"/>
            <w:tcBorders>
              <w:top w:val="single" w:color="auto" w:sz="4" w:space="0"/>
              <w:bottom w:val="single" w:color="auto" w:sz="4" w:space="0"/>
            </w:tcBorders>
            <w:noWrap/>
          </w:tcPr>
          <w:p>
            <w:pPr>
              <w:widowControl/>
              <w:spacing w:line="360" w:lineRule="auto"/>
              <w:textAlignment w:val="center"/>
              <w:rPr>
                <w:rFonts w:ascii="Book Antiqua" w:hAnsi="Book Antiqua"/>
                <w:b/>
                <w:color w:val="000000" w:themeColor="text1"/>
                <w:sz w:val="24"/>
                <w14:textFill>
                  <w14:solidFill>
                    <w14:schemeClr w14:val="tx1"/>
                  </w14:solidFill>
                </w14:textFill>
              </w:rPr>
            </w:pPr>
            <w:r>
              <w:rPr>
                <w:rFonts w:ascii="Book Antiqua" w:hAnsi="Book Antiqua"/>
                <w:b/>
                <w:color w:val="000000" w:themeColor="text1"/>
                <w:kern w:val="0"/>
                <w:sz w:val="24"/>
                <w:lang w:bidi="ar"/>
                <w14:textFill>
                  <w14:solidFill>
                    <w14:schemeClr w14:val="tx1"/>
                  </w14:solidFill>
                </w14:textFill>
              </w:rPr>
              <w:t>On admission</w:t>
            </w:r>
          </w:p>
        </w:tc>
        <w:tc>
          <w:tcPr>
            <w:tcW w:w="1750" w:type="dxa"/>
            <w:gridSpan w:val="2"/>
            <w:tcBorders>
              <w:top w:val="single" w:color="auto" w:sz="4" w:space="0"/>
              <w:bottom w:val="single" w:color="auto" w:sz="4" w:space="0"/>
            </w:tcBorders>
            <w:noWrap/>
          </w:tcPr>
          <w:p>
            <w:pPr>
              <w:widowControl/>
              <w:spacing w:line="360" w:lineRule="auto"/>
              <w:textAlignment w:val="center"/>
              <w:rPr>
                <w:rFonts w:ascii="Book Antiqua" w:hAnsi="Book Antiqua"/>
                <w:b/>
                <w:color w:val="000000" w:themeColor="text1"/>
                <w:sz w:val="24"/>
                <w14:textFill>
                  <w14:solidFill>
                    <w14:schemeClr w14:val="tx1"/>
                  </w14:solidFill>
                </w14:textFill>
              </w:rPr>
            </w:pPr>
            <w:r>
              <w:rPr>
                <w:rFonts w:ascii="Book Antiqua" w:hAnsi="Book Antiqua"/>
                <w:b/>
                <w:color w:val="000000" w:themeColor="text1"/>
                <w:kern w:val="0"/>
                <w:sz w:val="24"/>
                <w:lang w:bidi="ar"/>
                <w14:textFill>
                  <w14:solidFill>
                    <w14:schemeClr w14:val="tx1"/>
                  </w14:solidFill>
                </w14:textFill>
              </w:rPr>
              <w:t xml:space="preserve">After </w:t>
            </w:r>
            <w:r>
              <w:rPr>
                <w:rStyle w:val="20"/>
                <w:rFonts w:ascii="Book Antiqua" w:hAnsi="Book Antiqua"/>
                <w:b/>
                <w:color w:val="000000" w:themeColor="text1"/>
                <w:lang w:bidi="ar"/>
                <w14:textFill>
                  <w14:solidFill>
                    <w14:schemeClr w14:val="tx1"/>
                  </w14:solidFill>
                </w14:textFill>
              </w:rPr>
              <w:t>HLH-2004 chemotherapy regimen</w:t>
            </w:r>
            <w:r>
              <w:rPr>
                <w:rFonts w:ascii="Book Antiqua" w:hAnsi="Book Antiqua"/>
                <w:b/>
                <w:color w:val="000000" w:themeColor="text1"/>
                <w:kern w:val="0"/>
                <w:sz w:val="24"/>
                <w:lang w:bidi="ar"/>
                <w14:textFill>
                  <w14:solidFill>
                    <w14:schemeClr w14:val="tx1"/>
                  </w14:solidFill>
                </w14:textFill>
              </w:rPr>
              <w:t xml:space="preserve"> treatment for 14 d</w:t>
            </w:r>
          </w:p>
        </w:tc>
        <w:tc>
          <w:tcPr>
            <w:tcW w:w="1800" w:type="dxa"/>
            <w:gridSpan w:val="2"/>
            <w:tcBorders>
              <w:top w:val="single" w:color="auto" w:sz="4" w:space="0"/>
              <w:bottom w:val="single" w:color="auto" w:sz="4" w:space="0"/>
            </w:tcBorders>
            <w:noWrap/>
          </w:tcPr>
          <w:p>
            <w:pPr>
              <w:widowControl/>
              <w:spacing w:line="360" w:lineRule="auto"/>
              <w:textAlignment w:val="center"/>
              <w:rPr>
                <w:rFonts w:ascii="Book Antiqua" w:hAnsi="Book Antiqua"/>
                <w:b/>
                <w:color w:val="000000" w:themeColor="text1"/>
                <w:sz w:val="24"/>
                <w14:textFill>
                  <w14:solidFill>
                    <w14:schemeClr w14:val="tx1"/>
                  </w14:solidFill>
                </w14:textFill>
              </w:rPr>
            </w:pPr>
            <w:r>
              <w:rPr>
                <w:rFonts w:ascii="Book Antiqua" w:hAnsi="Book Antiqua"/>
                <w:b/>
                <w:color w:val="000000" w:themeColor="text1"/>
                <w:kern w:val="0"/>
                <w:sz w:val="24"/>
                <w:lang w:bidi="ar"/>
                <w14:textFill>
                  <w14:solidFill>
                    <w14:schemeClr w14:val="tx1"/>
                  </w14:solidFill>
                </w14:textFill>
              </w:rPr>
              <w:t>After SSG treatment for 21 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235" w:type="dxa"/>
            <w:tcBorders>
              <w:top w:val="single" w:color="auto" w:sz="4" w:space="0"/>
            </w:tcBorders>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Characteristic</w:t>
            </w:r>
          </w:p>
        </w:tc>
        <w:tc>
          <w:tcPr>
            <w:tcW w:w="1305" w:type="dxa"/>
            <w:tcBorders>
              <w:top w:val="single" w:color="auto" w:sz="4" w:space="0"/>
            </w:tcBorders>
            <w:noWrap/>
          </w:tcPr>
          <w:p>
            <w:pPr>
              <w:spacing w:line="360" w:lineRule="auto"/>
              <w:rPr>
                <w:rFonts w:ascii="Book Antiqua" w:hAnsi="Book Antiqua"/>
                <w:b/>
                <w:bCs/>
                <w:color w:val="000000" w:themeColor="text1"/>
                <w:sz w:val="24"/>
                <w14:textFill>
                  <w14:solidFill>
                    <w14:schemeClr w14:val="tx1"/>
                  </w14:solidFill>
                </w14:textFill>
              </w:rPr>
            </w:pPr>
          </w:p>
        </w:tc>
        <w:tc>
          <w:tcPr>
            <w:tcW w:w="825" w:type="dxa"/>
            <w:tcBorders>
              <w:top w:val="single" w:color="auto" w:sz="4" w:space="0"/>
            </w:tcBorders>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Case 1</w:t>
            </w:r>
          </w:p>
        </w:tc>
        <w:tc>
          <w:tcPr>
            <w:tcW w:w="809" w:type="dxa"/>
            <w:tcBorders>
              <w:top w:val="single" w:color="auto" w:sz="4" w:space="0"/>
            </w:tcBorders>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Case 2</w:t>
            </w:r>
          </w:p>
        </w:tc>
        <w:tc>
          <w:tcPr>
            <w:tcW w:w="811" w:type="dxa"/>
            <w:tcBorders>
              <w:top w:val="single" w:color="auto" w:sz="4" w:space="0"/>
            </w:tcBorders>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Case 1</w:t>
            </w:r>
          </w:p>
        </w:tc>
        <w:tc>
          <w:tcPr>
            <w:tcW w:w="939" w:type="dxa"/>
            <w:tcBorders>
              <w:top w:val="single" w:color="auto" w:sz="4" w:space="0"/>
            </w:tcBorders>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Case 2</w:t>
            </w:r>
          </w:p>
        </w:tc>
        <w:tc>
          <w:tcPr>
            <w:tcW w:w="885" w:type="dxa"/>
            <w:tcBorders>
              <w:top w:val="single" w:color="auto" w:sz="4" w:space="0"/>
            </w:tcBorders>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Case 1</w:t>
            </w:r>
          </w:p>
        </w:tc>
        <w:tc>
          <w:tcPr>
            <w:tcW w:w="915" w:type="dxa"/>
            <w:tcBorders>
              <w:top w:val="single" w:color="auto" w:sz="4" w:space="0"/>
            </w:tcBorders>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Case 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trPr>
        <w:tc>
          <w:tcPr>
            <w:tcW w:w="2235" w:type="dxa"/>
          </w:tcPr>
          <w:p>
            <w:pPr>
              <w:widowControl/>
              <w:spacing w:line="360" w:lineRule="auto"/>
              <w:textAlignment w:val="center"/>
              <w:rPr>
                <w:rFonts w:ascii="Book Antiqua" w:hAnsi="Book Antiqua"/>
                <w:color w:val="000000" w:themeColor="text1"/>
                <w:kern w:val="0"/>
                <w:sz w:val="24"/>
                <w:lang w:bidi="ar"/>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White blood cell count</w:t>
            </w:r>
            <w:r>
              <w:rPr>
                <w:rFonts w:hint="eastAsia" w:ascii="Book Antiqua" w:hAnsi="Book Antiqua"/>
                <w:color w:val="000000" w:themeColor="text1"/>
                <w:kern w:val="0"/>
                <w:sz w:val="24"/>
                <w:lang w:bidi="ar"/>
                <w14:textFill>
                  <w14:solidFill>
                    <w14:schemeClr w14:val="tx1"/>
                  </w14:solidFill>
                </w14:textFill>
              </w:rPr>
              <w:t xml:space="preserve"> </w:t>
            </w:r>
            <w:r>
              <w:rPr>
                <w:rFonts w:ascii="Book Antiqua" w:hAnsi="Book Antiqua"/>
                <w:color w:val="000000" w:themeColor="text1"/>
                <w:kern w:val="0"/>
                <w:sz w:val="24"/>
                <w:lang w:bidi="ar"/>
                <w14:textFill>
                  <w14:solidFill>
                    <w14:schemeClr w14:val="tx1"/>
                  </w14:solidFill>
                </w14:textFill>
              </w:rPr>
              <w:t>(× 10</w:t>
            </w:r>
            <w:r>
              <w:rPr>
                <w:rFonts w:ascii="Book Antiqua" w:hAnsi="Book Antiqua"/>
                <w:color w:val="000000" w:themeColor="text1"/>
                <w:kern w:val="0"/>
                <w:sz w:val="24"/>
                <w:vertAlign w:val="superscript"/>
                <w:lang w:bidi="ar"/>
                <w14:textFill>
                  <w14:solidFill>
                    <w14:schemeClr w14:val="tx1"/>
                  </w14:solidFill>
                </w14:textFill>
              </w:rPr>
              <w:t>9</w:t>
            </w:r>
            <w:r>
              <w:rPr>
                <w:rFonts w:ascii="Book Antiqua" w:hAnsi="Book Antiqua"/>
                <w:color w:val="000000" w:themeColor="text1"/>
                <w:kern w:val="0"/>
                <w:sz w:val="24"/>
                <w:lang w:bidi="ar"/>
                <w14:textFill>
                  <w14:solidFill>
                    <w14:schemeClr w14:val="tx1"/>
                  </w14:solidFill>
                </w14:textFill>
              </w:rPr>
              <w:t>/L)</w:t>
            </w:r>
          </w:p>
        </w:tc>
        <w:tc>
          <w:tcPr>
            <w:tcW w:w="130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4.0–10.0</w:t>
            </w:r>
          </w:p>
        </w:tc>
        <w:tc>
          <w:tcPr>
            <w:tcW w:w="82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2</w:t>
            </w:r>
          </w:p>
        </w:tc>
        <w:tc>
          <w:tcPr>
            <w:tcW w:w="809"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4.5</w:t>
            </w:r>
          </w:p>
        </w:tc>
        <w:tc>
          <w:tcPr>
            <w:tcW w:w="811"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3.4</w:t>
            </w:r>
          </w:p>
        </w:tc>
        <w:tc>
          <w:tcPr>
            <w:tcW w:w="939"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3.9</w:t>
            </w:r>
          </w:p>
        </w:tc>
        <w:tc>
          <w:tcPr>
            <w:tcW w:w="88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4.6</w:t>
            </w:r>
          </w:p>
        </w:tc>
        <w:tc>
          <w:tcPr>
            <w:tcW w:w="91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5.8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235" w:type="dxa"/>
            <w:noWrap/>
          </w:tcPr>
          <w:p>
            <w:pPr>
              <w:widowControl/>
              <w:spacing w:line="360" w:lineRule="auto"/>
              <w:textAlignment w:val="center"/>
              <w:rPr>
                <w:rFonts w:ascii="Book Antiqua" w:hAnsi="Book Antiqua"/>
                <w:color w:val="000000" w:themeColor="text1"/>
                <w:kern w:val="0"/>
                <w:sz w:val="24"/>
                <w:lang w:bidi="ar"/>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Red blood cell count</w:t>
            </w:r>
            <w:r>
              <w:rPr>
                <w:rFonts w:hint="eastAsia" w:ascii="Book Antiqua" w:hAnsi="Book Antiqua"/>
                <w:color w:val="000000" w:themeColor="text1"/>
                <w:kern w:val="0"/>
                <w:sz w:val="24"/>
                <w:lang w:bidi="ar"/>
                <w14:textFill>
                  <w14:solidFill>
                    <w14:schemeClr w14:val="tx1"/>
                  </w14:solidFill>
                </w14:textFill>
              </w:rPr>
              <w:t xml:space="preserve"> </w:t>
            </w:r>
            <w:r>
              <w:rPr>
                <w:rFonts w:ascii="Book Antiqua" w:hAnsi="Book Antiqua"/>
                <w:color w:val="000000" w:themeColor="text1"/>
                <w:kern w:val="0"/>
                <w:sz w:val="24"/>
                <w:lang w:bidi="ar"/>
                <w14:textFill>
                  <w14:solidFill>
                    <w14:schemeClr w14:val="tx1"/>
                  </w14:solidFill>
                </w14:textFill>
              </w:rPr>
              <w:t>(×</w:t>
            </w:r>
            <w:r>
              <w:rPr>
                <w:rFonts w:hint="eastAsia" w:ascii="Book Antiqua" w:hAnsi="Book Antiqua"/>
                <w:color w:val="000000" w:themeColor="text1"/>
                <w:kern w:val="0"/>
                <w:sz w:val="24"/>
                <w:lang w:bidi="ar"/>
                <w14:textFill>
                  <w14:solidFill>
                    <w14:schemeClr w14:val="tx1"/>
                  </w14:solidFill>
                </w14:textFill>
              </w:rPr>
              <w:t xml:space="preserve"> </w:t>
            </w:r>
            <w:r>
              <w:rPr>
                <w:rFonts w:ascii="Book Antiqua" w:hAnsi="Book Antiqua"/>
                <w:color w:val="000000" w:themeColor="text1"/>
                <w:kern w:val="0"/>
                <w:sz w:val="24"/>
                <w:lang w:bidi="ar"/>
                <w14:textFill>
                  <w14:solidFill>
                    <w14:schemeClr w14:val="tx1"/>
                  </w14:solidFill>
                </w14:textFill>
              </w:rPr>
              <w:t>10</w:t>
            </w:r>
            <w:r>
              <w:rPr>
                <w:rFonts w:ascii="Book Antiqua" w:hAnsi="Book Antiqua"/>
                <w:color w:val="000000" w:themeColor="text1"/>
                <w:kern w:val="0"/>
                <w:sz w:val="24"/>
                <w:vertAlign w:val="superscript"/>
                <w:lang w:bidi="ar"/>
                <w14:textFill>
                  <w14:solidFill>
                    <w14:schemeClr w14:val="tx1"/>
                  </w14:solidFill>
                </w14:textFill>
              </w:rPr>
              <w:t>12</w:t>
            </w:r>
            <w:r>
              <w:rPr>
                <w:rFonts w:ascii="Book Antiqua" w:hAnsi="Book Antiqua"/>
                <w:color w:val="000000" w:themeColor="text1"/>
                <w:kern w:val="0"/>
                <w:sz w:val="24"/>
                <w:lang w:bidi="ar"/>
                <w14:textFill>
                  <w14:solidFill>
                    <w14:schemeClr w14:val="tx1"/>
                  </w14:solidFill>
                </w14:textFill>
              </w:rPr>
              <w:t>/L)</w:t>
            </w:r>
          </w:p>
        </w:tc>
        <w:tc>
          <w:tcPr>
            <w:tcW w:w="130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4.0–5.5</w:t>
            </w:r>
          </w:p>
        </w:tc>
        <w:tc>
          <w:tcPr>
            <w:tcW w:w="82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2</w:t>
            </w:r>
          </w:p>
        </w:tc>
        <w:tc>
          <w:tcPr>
            <w:tcW w:w="809"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3.8</w:t>
            </w:r>
          </w:p>
        </w:tc>
        <w:tc>
          <w:tcPr>
            <w:tcW w:w="811"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3.3</w:t>
            </w:r>
          </w:p>
        </w:tc>
        <w:tc>
          <w:tcPr>
            <w:tcW w:w="939"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3.3</w:t>
            </w:r>
          </w:p>
        </w:tc>
        <w:tc>
          <w:tcPr>
            <w:tcW w:w="885" w:type="dxa"/>
            <w:noWrap/>
          </w:tcPr>
          <w:p>
            <w:pPr>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3.83</w:t>
            </w:r>
          </w:p>
        </w:tc>
        <w:tc>
          <w:tcPr>
            <w:tcW w:w="915" w:type="dxa"/>
            <w:noWrap/>
          </w:tcPr>
          <w:p>
            <w:pPr>
              <w:spacing w:line="360" w:lineRule="auto"/>
              <w:rPr>
                <w:rFonts w:ascii="Book Antiqua" w:hAnsi="Book Antiqua"/>
                <w:color w:val="000000" w:themeColor="text1"/>
                <w:sz w:val="24"/>
                <w14:textFill>
                  <w14:solidFill>
                    <w14:schemeClr w14:val="tx1"/>
                  </w14:solidFill>
                </w14:textFill>
              </w:rPr>
            </w:pPr>
            <w:r>
              <w:rPr>
                <w:rFonts w:ascii="Book Antiqua" w:hAnsi="Book Antiqua"/>
                <w:color w:val="000000" w:themeColor="text1"/>
                <w:sz w:val="24"/>
                <w14:textFill>
                  <w14:solidFill>
                    <w14:schemeClr w14:val="tx1"/>
                  </w14:solidFill>
                </w14:textFill>
              </w:rPr>
              <w:t>4.08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235" w:type="dxa"/>
            <w:noWrap/>
          </w:tcPr>
          <w:p>
            <w:pPr>
              <w:widowControl/>
              <w:spacing w:line="360" w:lineRule="auto"/>
              <w:textAlignment w:val="center"/>
              <w:rPr>
                <w:rFonts w:ascii="Book Antiqua" w:hAnsi="Book Antiqua"/>
                <w:color w:val="000000" w:themeColor="text1"/>
                <w:kern w:val="0"/>
                <w:sz w:val="24"/>
                <w:lang w:bidi="ar"/>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Hemoglobin</w:t>
            </w:r>
            <w:r>
              <w:rPr>
                <w:rFonts w:hint="eastAsia" w:ascii="Book Antiqua" w:hAnsi="Book Antiqua"/>
                <w:color w:val="000000" w:themeColor="text1"/>
                <w:kern w:val="0"/>
                <w:sz w:val="24"/>
                <w:lang w:bidi="ar"/>
                <w14:textFill>
                  <w14:solidFill>
                    <w14:schemeClr w14:val="tx1"/>
                  </w14:solidFill>
                </w14:textFill>
              </w:rPr>
              <w:t xml:space="preserve"> </w:t>
            </w:r>
            <w:r>
              <w:rPr>
                <w:rFonts w:ascii="Book Antiqua" w:hAnsi="Book Antiqua"/>
                <w:color w:val="000000" w:themeColor="text1"/>
                <w:kern w:val="0"/>
                <w:sz w:val="24"/>
                <w:lang w:bidi="ar"/>
                <w14:textFill>
                  <w14:solidFill>
                    <w14:schemeClr w14:val="tx1"/>
                  </w14:solidFill>
                </w14:textFill>
              </w:rPr>
              <w:t>(g/L)</w:t>
            </w:r>
          </w:p>
        </w:tc>
        <w:tc>
          <w:tcPr>
            <w:tcW w:w="130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97-141</w:t>
            </w:r>
          </w:p>
        </w:tc>
        <w:tc>
          <w:tcPr>
            <w:tcW w:w="82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69</w:t>
            </w:r>
          </w:p>
        </w:tc>
        <w:tc>
          <w:tcPr>
            <w:tcW w:w="809"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94</w:t>
            </w:r>
          </w:p>
        </w:tc>
        <w:tc>
          <w:tcPr>
            <w:tcW w:w="811"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91</w:t>
            </w:r>
          </w:p>
        </w:tc>
        <w:tc>
          <w:tcPr>
            <w:tcW w:w="939"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97</w:t>
            </w:r>
          </w:p>
        </w:tc>
        <w:tc>
          <w:tcPr>
            <w:tcW w:w="88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112</w:t>
            </w:r>
          </w:p>
        </w:tc>
        <w:tc>
          <w:tcPr>
            <w:tcW w:w="91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119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235" w:type="dxa"/>
          </w:tcPr>
          <w:p>
            <w:pPr>
              <w:widowControl/>
              <w:spacing w:line="360" w:lineRule="auto"/>
              <w:textAlignment w:val="center"/>
              <w:rPr>
                <w:rFonts w:ascii="Book Antiqua" w:hAnsi="Book Antiqua"/>
                <w:color w:val="000000" w:themeColor="text1"/>
                <w:kern w:val="0"/>
                <w:sz w:val="24"/>
                <w:lang w:bidi="ar"/>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Platelet count</w:t>
            </w:r>
            <w:r>
              <w:rPr>
                <w:rFonts w:hint="eastAsia" w:ascii="Book Antiqua" w:hAnsi="Book Antiqua"/>
                <w:color w:val="000000" w:themeColor="text1"/>
                <w:kern w:val="0"/>
                <w:sz w:val="24"/>
                <w:lang w:bidi="ar"/>
                <w14:textFill>
                  <w14:solidFill>
                    <w14:schemeClr w14:val="tx1"/>
                  </w14:solidFill>
                </w14:textFill>
              </w:rPr>
              <w:t xml:space="preserve"> </w:t>
            </w:r>
            <w:r>
              <w:rPr>
                <w:rFonts w:ascii="Book Antiqua" w:hAnsi="Book Antiqua"/>
                <w:color w:val="000000" w:themeColor="text1"/>
                <w:kern w:val="0"/>
                <w:sz w:val="24"/>
                <w:lang w:bidi="ar"/>
                <w14:textFill>
                  <w14:solidFill>
                    <w14:schemeClr w14:val="tx1"/>
                  </w14:solidFill>
                </w14:textFill>
              </w:rPr>
              <w:t>(× 10</w:t>
            </w:r>
            <w:r>
              <w:rPr>
                <w:rFonts w:ascii="Book Antiqua" w:hAnsi="Book Antiqua"/>
                <w:color w:val="000000" w:themeColor="text1"/>
                <w:kern w:val="0"/>
                <w:sz w:val="24"/>
                <w:vertAlign w:val="superscript"/>
                <w:lang w:bidi="ar"/>
                <w14:textFill>
                  <w14:solidFill>
                    <w14:schemeClr w14:val="tx1"/>
                  </w14:solidFill>
                </w14:textFill>
              </w:rPr>
              <w:t>9</w:t>
            </w:r>
            <w:r>
              <w:rPr>
                <w:rFonts w:ascii="Book Antiqua" w:hAnsi="Book Antiqua"/>
                <w:color w:val="000000" w:themeColor="text1"/>
                <w:kern w:val="0"/>
                <w:sz w:val="24"/>
                <w:lang w:bidi="ar"/>
                <w14:textFill>
                  <w14:solidFill>
                    <w14:schemeClr w14:val="tx1"/>
                  </w14:solidFill>
                </w14:textFill>
              </w:rPr>
              <w:t>/L)</w:t>
            </w:r>
          </w:p>
        </w:tc>
        <w:tc>
          <w:tcPr>
            <w:tcW w:w="130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100–300</w:t>
            </w:r>
          </w:p>
        </w:tc>
        <w:tc>
          <w:tcPr>
            <w:tcW w:w="82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35</w:t>
            </w:r>
          </w:p>
        </w:tc>
        <w:tc>
          <w:tcPr>
            <w:tcW w:w="809"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44</w:t>
            </w:r>
          </w:p>
        </w:tc>
        <w:tc>
          <w:tcPr>
            <w:tcW w:w="811"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66</w:t>
            </w:r>
          </w:p>
        </w:tc>
        <w:tc>
          <w:tcPr>
            <w:tcW w:w="939"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28</w:t>
            </w:r>
          </w:p>
        </w:tc>
        <w:tc>
          <w:tcPr>
            <w:tcW w:w="88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118</w:t>
            </w:r>
          </w:p>
        </w:tc>
        <w:tc>
          <w:tcPr>
            <w:tcW w:w="91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110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23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High-sensitivity C-reactive protein</w:t>
            </w:r>
            <w:r>
              <w:rPr>
                <w:rFonts w:hint="eastAsia" w:ascii="Book Antiqua" w:hAnsi="Book Antiqua"/>
                <w:color w:val="000000" w:themeColor="text1"/>
                <w:kern w:val="0"/>
                <w:sz w:val="24"/>
                <w:lang w:bidi="ar"/>
                <w14:textFill>
                  <w14:solidFill>
                    <w14:schemeClr w14:val="tx1"/>
                  </w14:solidFill>
                </w14:textFill>
              </w:rPr>
              <w:t xml:space="preserve"> </w:t>
            </w:r>
            <w:r>
              <w:rPr>
                <w:rFonts w:ascii="Book Antiqua" w:hAnsi="Book Antiqua"/>
                <w:color w:val="000000" w:themeColor="text1"/>
                <w:kern w:val="0"/>
                <w:sz w:val="24"/>
                <w:lang w:bidi="ar"/>
                <w14:textFill>
                  <w14:solidFill>
                    <w14:schemeClr w14:val="tx1"/>
                  </w14:solidFill>
                </w14:textFill>
              </w:rPr>
              <w:t>(mg/L)</w:t>
            </w:r>
          </w:p>
        </w:tc>
        <w:tc>
          <w:tcPr>
            <w:tcW w:w="130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0.5-10.0</w:t>
            </w:r>
          </w:p>
        </w:tc>
        <w:tc>
          <w:tcPr>
            <w:tcW w:w="82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151.8</w:t>
            </w:r>
          </w:p>
        </w:tc>
        <w:tc>
          <w:tcPr>
            <w:tcW w:w="809"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198.3</w:t>
            </w:r>
          </w:p>
        </w:tc>
        <w:tc>
          <w:tcPr>
            <w:tcW w:w="811"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85.3</w:t>
            </w:r>
          </w:p>
        </w:tc>
        <w:tc>
          <w:tcPr>
            <w:tcW w:w="939"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16.3</w:t>
            </w:r>
          </w:p>
        </w:tc>
        <w:tc>
          <w:tcPr>
            <w:tcW w:w="88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5.9</w:t>
            </w:r>
          </w:p>
        </w:tc>
        <w:tc>
          <w:tcPr>
            <w:tcW w:w="91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2.3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235" w:type="dxa"/>
            <w:noWrap/>
          </w:tcPr>
          <w:p>
            <w:pPr>
              <w:widowControl/>
              <w:spacing w:line="360" w:lineRule="auto"/>
              <w:textAlignment w:val="center"/>
              <w:rPr>
                <w:rFonts w:ascii="Book Antiqua" w:hAnsi="Book Antiqua"/>
                <w:color w:val="000000" w:themeColor="text1"/>
                <w:kern w:val="0"/>
                <w:sz w:val="24"/>
                <w:lang w:bidi="ar"/>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Procalcitonin</w:t>
            </w:r>
            <w:r>
              <w:rPr>
                <w:rFonts w:hint="eastAsia" w:ascii="Book Antiqua" w:hAnsi="Book Antiqua"/>
                <w:color w:val="000000" w:themeColor="text1"/>
                <w:kern w:val="0"/>
                <w:sz w:val="24"/>
                <w:lang w:bidi="ar"/>
                <w14:textFill>
                  <w14:solidFill>
                    <w14:schemeClr w14:val="tx1"/>
                  </w14:solidFill>
                </w14:textFill>
              </w:rPr>
              <w:t xml:space="preserve"> </w:t>
            </w:r>
            <w:r>
              <w:rPr>
                <w:rFonts w:ascii="Book Antiqua" w:hAnsi="Book Antiqua"/>
                <w:color w:val="000000" w:themeColor="text1"/>
                <w:kern w:val="0"/>
                <w:sz w:val="24"/>
                <w:lang w:bidi="ar"/>
                <w14:textFill>
                  <w14:solidFill>
                    <w14:schemeClr w14:val="tx1"/>
                  </w14:solidFill>
                </w14:textFill>
              </w:rPr>
              <w:t>(ng/m</w:t>
            </w:r>
            <w:r>
              <w:rPr>
                <w:rFonts w:ascii="Book Antiqua" w:hAnsi="Book Antiqua"/>
                <w:caps/>
                <w:color w:val="000000" w:themeColor="text1"/>
                <w:kern w:val="0"/>
                <w:sz w:val="24"/>
                <w:lang w:bidi="ar"/>
                <w14:textFill>
                  <w14:solidFill>
                    <w14:schemeClr w14:val="tx1"/>
                  </w14:solidFill>
                </w14:textFill>
              </w:rPr>
              <w:t>l</w:t>
            </w:r>
            <w:r>
              <w:rPr>
                <w:rFonts w:ascii="Book Antiqua" w:hAnsi="Book Antiqua"/>
                <w:color w:val="000000" w:themeColor="text1"/>
                <w:kern w:val="0"/>
                <w:sz w:val="24"/>
                <w:lang w:bidi="ar"/>
                <w14:textFill>
                  <w14:solidFill>
                    <w14:schemeClr w14:val="tx1"/>
                  </w14:solidFill>
                </w14:textFill>
              </w:rPr>
              <w:t>)</w:t>
            </w:r>
          </w:p>
        </w:tc>
        <w:tc>
          <w:tcPr>
            <w:tcW w:w="130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0-0.25</w:t>
            </w:r>
          </w:p>
        </w:tc>
        <w:tc>
          <w:tcPr>
            <w:tcW w:w="82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5.4</w:t>
            </w:r>
          </w:p>
        </w:tc>
        <w:tc>
          <w:tcPr>
            <w:tcW w:w="809"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2.3</w:t>
            </w:r>
          </w:p>
        </w:tc>
        <w:tc>
          <w:tcPr>
            <w:tcW w:w="811"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3.5</w:t>
            </w:r>
          </w:p>
        </w:tc>
        <w:tc>
          <w:tcPr>
            <w:tcW w:w="939"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1.8</w:t>
            </w:r>
          </w:p>
        </w:tc>
        <w:tc>
          <w:tcPr>
            <w:tcW w:w="88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0.25</w:t>
            </w:r>
          </w:p>
        </w:tc>
        <w:tc>
          <w:tcPr>
            <w:tcW w:w="91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0.25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235" w:type="dxa"/>
            <w:noWrap/>
          </w:tcPr>
          <w:p>
            <w:pPr>
              <w:widowControl/>
              <w:spacing w:line="360" w:lineRule="auto"/>
              <w:textAlignment w:val="center"/>
              <w:rPr>
                <w:rFonts w:ascii="Book Antiqua" w:hAnsi="Book Antiqua"/>
                <w:color w:val="000000" w:themeColor="text1"/>
                <w:kern w:val="0"/>
                <w:sz w:val="24"/>
                <w:lang w:bidi="ar"/>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Ferritin</w:t>
            </w:r>
            <w:r>
              <w:rPr>
                <w:rFonts w:hint="eastAsia" w:ascii="Book Antiqua" w:hAnsi="Book Antiqua"/>
                <w:color w:val="000000" w:themeColor="text1"/>
                <w:kern w:val="0"/>
                <w:sz w:val="24"/>
                <w:lang w:bidi="ar"/>
                <w14:textFill>
                  <w14:solidFill>
                    <w14:schemeClr w14:val="tx1"/>
                  </w14:solidFill>
                </w14:textFill>
              </w:rPr>
              <w:t xml:space="preserve"> </w:t>
            </w:r>
            <w:r>
              <w:rPr>
                <w:rFonts w:ascii="Book Antiqua" w:hAnsi="Book Antiqua"/>
                <w:color w:val="000000" w:themeColor="text1"/>
                <w:kern w:val="0"/>
                <w:sz w:val="24"/>
                <w:lang w:bidi="ar"/>
                <w14:textFill>
                  <w14:solidFill>
                    <w14:schemeClr w14:val="tx1"/>
                  </w14:solidFill>
                </w14:textFill>
              </w:rPr>
              <w:t>(μg/L)</w:t>
            </w:r>
          </w:p>
        </w:tc>
        <w:tc>
          <w:tcPr>
            <w:tcW w:w="130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7.0-142.0</w:t>
            </w:r>
          </w:p>
        </w:tc>
        <w:tc>
          <w:tcPr>
            <w:tcW w:w="82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40000</w:t>
            </w:r>
          </w:p>
        </w:tc>
        <w:tc>
          <w:tcPr>
            <w:tcW w:w="809"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69445</w:t>
            </w:r>
          </w:p>
        </w:tc>
        <w:tc>
          <w:tcPr>
            <w:tcW w:w="811"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1886</w:t>
            </w:r>
          </w:p>
        </w:tc>
        <w:tc>
          <w:tcPr>
            <w:tcW w:w="939"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2000</w:t>
            </w:r>
          </w:p>
        </w:tc>
        <w:tc>
          <w:tcPr>
            <w:tcW w:w="88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128</w:t>
            </w:r>
          </w:p>
        </w:tc>
        <w:tc>
          <w:tcPr>
            <w:tcW w:w="91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116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235" w:type="dxa"/>
            <w:noWrap/>
          </w:tcPr>
          <w:p>
            <w:pPr>
              <w:widowControl/>
              <w:spacing w:line="360" w:lineRule="auto"/>
              <w:textAlignment w:val="center"/>
              <w:rPr>
                <w:rFonts w:ascii="Book Antiqua" w:hAnsi="Book Antiqua"/>
                <w:color w:val="000000" w:themeColor="text1"/>
                <w:kern w:val="0"/>
                <w:sz w:val="24"/>
                <w:lang w:bidi="ar"/>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Fibrinogen</w:t>
            </w:r>
            <w:r>
              <w:rPr>
                <w:rFonts w:hint="eastAsia" w:ascii="Book Antiqua" w:hAnsi="Book Antiqua"/>
                <w:color w:val="000000" w:themeColor="text1"/>
                <w:kern w:val="0"/>
                <w:sz w:val="24"/>
                <w:lang w:bidi="ar"/>
                <w14:textFill>
                  <w14:solidFill>
                    <w14:schemeClr w14:val="tx1"/>
                  </w14:solidFill>
                </w14:textFill>
              </w:rPr>
              <w:t xml:space="preserve"> </w:t>
            </w:r>
            <w:r>
              <w:rPr>
                <w:rFonts w:ascii="Book Antiqua" w:hAnsi="Book Antiqua"/>
                <w:color w:val="000000" w:themeColor="text1"/>
                <w:kern w:val="0"/>
                <w:sz w:val="24"/>
                <w:lang w:bidi="ar"/>
                <w14:textFill>
                  <w14:solidFill>
                    <w14:schemeClr w14:val="tx1"/>
                  </w14:solidFill>
                </w14:textFill>
              </w:rPr>
              <w:t>(g/L</w:t>
            </w:r>
            <w:r>
              <w:rPr>
                <w:rFonts w:hint="eastAsia" w:ascii="Book Antiqua" w:hAnsi="Book Antiqua" w:cs="宋体"/>
                <w:color w:val="000000" w:themeColor="text1"/>
                <w:kern w:val="0"/>
                <w:sz w:val="24"/>
                <w:lang w:bidi="ar"/>
                <w14:textFill>
                  <w14:solidFill>
                    <w14:schemeClr w14:val="tx1"/>
                  </w14:solidFill>
                </w14:textFill>
              </w:rPr>
              <w:t>)</w:t>
            </w:r>
          </w:p>
        </w:tc>
        <w:tc>
          <w:tcPr>
            <w:tcW w:w="130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2.0-4.0</w:t>
            </w:r>
          </w:p>
        </w:tc>
        <w:tc>
          <w:tcPr>
            <w:tcW w:w="82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1.2</w:t>
            </w:r>
          </w:p>
        </w:tc>
        <w:tc>
          <w:tcPr>
            <w:tcW w:w="809"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0.9</w:t>
            </w:r>
          </w:p>
        </w:tc>
        <w:tc>
          <w:tcPr>
            <w:tcW w:w="811"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1.1</w:t>
            </w:r>
          </w:p>
        </w:tc>
        <w:tc>
          <w:tcPr>
            <w:tcW w:w="939"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1.4</w:t>
            </w:r>
          </w:p>
        </w:tc>
        <w:tc>
          <w:tcPr>
            <w:tcW w:w="88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2.6</w:t>
            </w:r>
          </w:p>
        </w:tc>
        <w:tc>
          <w:tcPr>
            <w:tcW w:w="91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3.3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23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Alanine aminotransferase (U/L)</w:t>
            </w:r>
          </w:p>
        </w:tc>
        <w:tc>
          <w:tcPr>
            <w:tcW w:w="130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0-40.0</w:t>
            </w:r>
          </w:p>
        </w:tc>
        <w:tc>
          <w:tcPr>
            <w:tcW w:w="82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75</w:t>
            </w:r>
          </w:p>
        </w:tc>
        <w:tc>
          <w:tcPr>
            <w:tcW w:w="809"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178</w:t>
            </w:r>
          </w:p>
        </w:tc>
        <w:tc>
          <w:tcPr>
            <w:tcW w:w="811"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41</w:t>
            </w:r>
          </w:p>
        </w:tc>
        <w:tc>
          <w:tcPr>
            <w:tcW w:w="939"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149</w:t>
            </w:r>
          </w:p>
        </w:tc>
        <w:tc>
          <w:tcPr>
            <w:tcW w:w="88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39</w:t>
            </w:r>
          </w:p>
        </w:tc>
        <w:tc>
          <w:tcPr>
            <w:tcW w:w="91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28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23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 xml:space="preserve">Total protein </w:t>
            </w:r>
            <w:r>
              <w:rPr>
                <w:rStyle w:val="21"/>
                <w:rFonts w:ascii="Book Antiqua" w:hAnsi="Book Antiqua"/>
                <w:color w:val="000000" w:themeColor="text1"/>
                <w:sz w:val="24"/>
                <w:szCs w:val="24"/>
                <w:lang w:bidi="ar"/>
                <w14:textFill>
                  <w14:solidFill>
                    <w14:schemeClr w14:val="tx1"/>
                  </w14:solidFill>
                </w14:textFill>
              </w:rPr>
              <w:t>(</w:t>
            </w:r>
            <w:r>
              <w:rPr>
                <w:rFonts w:ascii="Book Antiqua" w:hAnsi="Book Antiqua"/>
                <w:color w:val="000000" w:themeColor="text1"/>
                <w:kern w:val="0"/>
                <w:sz w:val="24"/>
                <w:lang w:bidi="ar"/>
                <w14:textFill>
                  <w14:solidFill>
                    <w14:schemeClr w14:val="tx1"/>
                  </w14:solidFill>
                </w14:textFill>
              </w:rPr>
              <w:t>g/L</w:t>
            </w:r>
            <w:r>
              <w:rPr>
                <w:rStyle w:val="21"/>
                <w:rFonts w:ascii="Book Antiqua" w:hAnsi="Book Antiqua"/>
                <w:color w:val="000000" w:themeColor="text1"/>
                <w:sz w:val="24"/>
                <w:szCs w:val="24"/>
                <w:lang w:bidi="ar"/>
                <w14:textFill>
                  <w14:solidFill>
                    <w14:schemeClr w14:val="tx1"/>
                  </w14:solidFill>
                </w14:textFill>
              </w:rPr>
              <w:t>)</w:t>
            </w:r>
          </w:p>
        </w:tc>
        <w:tc>
          <w:tcPr>
            <w:tcW w:w="130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55.0-76.0</w:t>
            </w:r>
          </w:p>
        </w:tc>
        <w:tc>
          <w:tcPr>
            <w:tcW w:w="82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62.2</w:t>
            </w:r>
          </w:p>
        </w:tc>
        <w:tc>
          <w:tcPr>
            <w:tcW w:w="809"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55.7</w:t>
            </w:r>
          </w:p>
        </w:tc>
        <w:tc>
          <w:tcPr>
            <w:tcW w:w="811"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62.2</w:t>
            </w:r>
          </w:p>
        </w:tc>
        <w:tc>
          <w:tcPr>
            <w:tcW w:w="939"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65.1</w:t>
            </w:r>
          </w:p>
        </w:tc>
        <w:tc>
          <w:tcPr>
            <w:tcW w:w="88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64.2</w:t>
            </w:r>
          </w:p>
        </w:tc>
        <w:tc>
          <w:tcPr>
            <w:tcW w:w="91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66.1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23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 xml:space="preserve">Albumin </w:t>
            </w:r>
            <w:r>
              <w:rPr>
                <w:rStyle w:val="21"/>
                <w:rFonts w:ascii="Book Antiqua" w:hAnsi="Book Antiqua"/>
                <w:color w:val="000000" w:themeColor="text1"/>
                <w:sz w:val="24"/>
                <w:szCs w:val="24"/>
                <w:lang w:bidi="ar"/>
                <w14:textFill>
                  <w14:solidFill>
                    <w14:schemeClr w14:val="tx1"/>
                  </w14:solidFill>
                </w14:textFill>
              </w:rPr>
              <w:t>(</w:t>
            </w:r>
            <w:r>
              <w:rPr>
                <w:rFonts w:ascii="Book Antiqua" w:hAnsi="Book Antiqua"/>
                <w:color w:val="000000" w:themeColor="text1"/>
                <w:kern w:val="0"/>
                <w:sz w:val="24"/>
                <w:lang w:bidi="ar"/>
                <w14:textFill>
                  <w14:solidFill>
                    <w14:schemeClr w14:val="tx1"/>
                  </w14:solidFill>
                </w14:textFill>
              </w:rPr>
              <w:t>g/L</w:t>
            </w:r>
            <w:r>
              <w:rPr>
                <w:rStyle w:val="21"/>
                <w:rFonts w:ascii="Book Antiqua" w:hAnsi="Book Antiqua"/>
                <w:color w:val="000000" w:themeColor="text1"/>
                <w:sz w:val="24"/>
                <w:szCs w:val="24"/>
                <w:lang w:bidi="ar"/>
                <w14:textFill>
                  <w14:solidFill>
                    <w14:schemeClr w14:val="tx1"/>
                  </w14:solidFill>
                </w14:textFill>
              </w:rPr>
              <w:t>)</w:t>
            </w:r>
          </w:p>
        </w:tc>
        <w:tc>
          <w:tcPr>
            <w:tcW w:w="130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39.0-54.0</w:t>
            </w:r>
          </w:p>
        </w:tc>
        <w:tc>
          <w:tcPr>
            <w:tcW w:w="82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24.7</w:t>
            </w:r>
          </w:p>
        </w:tc>
        <w:tc>
          <w:tcPr>
            <w:tcW w:w="809"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29.2</w:t>
            </w:r>
          </w:p>
        </w:tc>
        <w:tc>
          <w:tcPr>
            <w:tcW w:w="811"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24.7</w:t>
            </w:r>
          </w:p>
        </w:tc>
        <w:tc>
          <w:tcPr>
            <w:tcW w:w="939"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30.9</w:t>
            </w:r>
          </w:p>
        </w:tc>
        <w:tc>
          <w:tcPr>
            <w:tcW w:w="88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40.5</w:t>
            </w:r>
          </w:p>
        </w:tc>
        <w:tc>
          <w:tcPr>
            <w:tcW w:w="91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42.7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23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Globulin</w:t>
            </w:r>
            <w:r>
              <w:rPr>
                <w:rStyle w:val="21"/>
                <w:rFonts w:ascii="Book Antiqua" w:hAnsi="Book Antiqua"/>
                <w:color w:val="000000" w:themeColor="text1"/>
                <w:sz w:val="24"/>
                <w:szCs w:val="24"/>
                <w:lang w:bidi="ar"/>
                <w14:textFill>
                  <w14:solidFill>
                    <w14:schemeClr w14:val="tx1"/>
                  </w14:solidFill>
                </w14:textFill>
              </w:rPr>
              <w:t xml:space="preserve"> (</w:t>
            </w:r>
            <w:r>
              <w:rPr>
                <w:rFonts w:ascii="Book Antiqua" w:hAnsi="Book Antiqua"/>
                <w:color w:val="000000" w:themeColor="text1"/>
                <w:kern w:val="0"/>
                <w:sz w:val="24"/>
                <w:lang w:bidi="ar"/>
                <w14:textFill>
                  <w14:solidFill>
                    <w14:schemeClr w14:val="tx1"/>
                  </w14:solidFill>
                </w14:textFill>
              </w:rPr>
              <w:t>g/L</w:t>
            </w:r>
            <w:r>
              <w:rPr>
                <w:rStyle w:val="21"/>
                <w:rFonts w:ascii="Book Antiqua" w:hAnsi="Book Antiqua"/>
                <w:color w:val="000000" w:themeColor="text1"/>
                <w:sz w:val="24"/>
                <w:szCs w:val="24"/>
                <w:lang w:bidi="ar"/>
                <w14:textFill>
                  <w14:solidFill>
                    <w14:schemeClr w14:val="tx1"/>
                  </w14:solidFill>
                </w14:textFill>
              </w:rPr>
              <w:t>)</w:t>
            </w:r>
          </w:p>
        </w:tc>
        <w:tc>
          <w:tcPr>
            <w:tcW w:w="130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12.0-34.0</w:t>
            </w:r>
          </w:p>
        </w:tc>
        <w:tc>
          <w:tcPr>
            <w:tcW w:w="82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37.5</w:t>
            </w:r>
          </w:p>
        </w:tc>
        <w:tc>
          <w:tcPr>
            <w:tcW w:w="809"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36.5</w:t>
            </w:r>
          </w:p>
        </w:tc>
        <w:tc>
          <w:tcPr>
            <w:tcW w:w="811"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37.5</w:t>
            </w:r>
          </w:p>
        </w:tc>
        <w:tc>
          <w:tcPr>
            <w:tcW w:w="939"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34.2</w:t>
            </w:r>
          </w:p>
        </w:tc>
        <w:tc>
          <w:tcPr>
            <w:tcW w:w="88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23.7</w:t>
            </w:r>
          </w:p>
        </w:tc>
        <w:tc>
          <w:tcPr>
            <w:tcW w:w="91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23.4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23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Lactate dehydrogenase</w:t>
            </w:r>
            <w:r>
              <w:rPr>
                <w:rStyle w:val="21"/>
                <w:rFonts w:ascii="Book Antiqua" w:hAnsi="Book Antiqua"/>
                <w:color w:val="000000" w:themeColor="text1"/>
                <w:sz w:val="24"/>
                <w:szCs w:val="24"/>
                <w:lang w:bidi="ar"/>
                <w14:textFill>
                  <w14:solidFill>
                    <w14:schemeClr w14:val="tx1"/>
                  </w14:solidFill>
                </w14:textFill>
              </w:rPr>
              <w:t xml:space="preserve"> (</w:t>
            </w:r>
            <w:r>
              <w:rPr>
                <w:rFonts w:ascii="Book Antiqua" w:hAnsi="Book Antiqua"/>
                <w:color w:val="000000" w:themeColor="text1"/>
                <w:kern w:val="0"/>
                <w:sz w:val="24"/>
                <w:lang w:bidi="ar"/>
                <w14:textFill>
                  <w14:solidFill>
                    <w14:schemeClr w14:val="tx1"/>
                  </w14:solidFill>
                </w14:textFill>
              </w:rPr>
              <w:t>U/L)</w:t>
            </w:r>
          </w:p>
        </w:tc>
        <w:tc>
          <w:tcPr>
            <w:tcW w:w="130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109.0-245.0</w:t>
            </w:r>
          </w:p>
        </w:tc>
        <w:tc>
          <w:tcPr>
            <w:tcW w:w="82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2700</w:t>
            </w:r>
          </w:p>
        </w:tc>
        <w:tc>
          <w:tcPr>
            <w:tcW w:w="809"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2648</w:t>
            </w:r>
          </w:p>
        </w:tc>
        <w:tc>
          <w:tcPr>
            <w:tcW w:w="811"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256</w:t>
            </w:r>
          </w:p>
        </w:tc>
        <w:tc>
          <w:tcPr>
            <w:tcW w:w="939"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1803.8</w:t>
            </w:r>
          </w:p>
        </w:tc>
        <w:tc>
          <w:tcPr>
            <w:tcW w:w="88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238</w:t>
            </w:r>
          </w:p>
        </w:tc>
        <w:tc>
          <w:tcPr>
            <w:tcW w:w="91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226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23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Triglycerides</w:t>
            </w:r>
            <w:r>
              <w:rPr>
                <w:rStyle w:val="21"/>
                <w:rFonts w:ascii="Book Antiqua" w:hAnsi="Book Antiqua"/>
                <w:color w:val="000000" w:themeColor="text1"/>
                <w:sz w:val="24"/>
                <w:szCs w:val="24"/>
                <w:lang w:bidi="ar"/>
                <w14:textFill>
                  <w14:solidFill>
                    <w14:schemeClr w14:val="tx1"/>
                  </w14:solidFill>
                </w14:textFill>
              </w:rPr>
              <w:t xml:space="preserve"> (</w:t>
            </w:r>
            <w:r>
              <w:rPr>
                <w:rFonts w:ascii="Book Antiqua" w:hAnsi="Book Antiqua"/>
                <w:color w:val="000000" w:themeColor="text1"/>
                <w:kern w:val="0"/>
                <w:sz w:val="24"/>
                <w:lang w:bidi="ar"/>
                <w14:textFill>
                  <w14:solidFill>
                    <w14:schemeClr w14:val="tx1"/>
                  </w14:solidFill>
                </w14:textFill>
              </w:rPr>
              <w:t>mmol/L</w:t>
            </w:r>
            <w:r>
              <w:rPr>
                <w:rStyle w:val="21"/>
                <w:rFonts w:ascii="Book Antiqua" w:hAnsi="Book Antiqua"/>
                <w:color w:val="000000" w:themeColor="text1"/>
                <w:sz w:val="24"/>
                <w:szCs w:val="24"/>
                <w:lang w:bidi="ar"/>
                <w14:textFill>
                  <w14:solidFill>
                    <w14:schemeClr w14:val="tx1"/>
                  </w14:solidFill>
                </w14:textFill>
              </w:rPr>
              <w:t>)</w:t>
            </w:r>
          </w:p>
        </w:tc>
        <w:tc>
          <w:tcPr>
            <w:tcW w:w="130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1.70-2.30</w:t>
            </w:r>
          </w:p>
        </w:tc>
        <w:tc>
          <w:tcPr>
            <w:tcW w:w="82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4.2</w:t>
            </w:r>
          </w:p>
        </w:tc>
        <w:tc>
          <w:tcPr>
            <w:tcW w:w="809"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4.5</w:t>
            </w:r>
          </w:p>
        </w:tc>
        <w:tc>
          <w:tcPr>
            <w:tcW w:w="811"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2</w:t>
            </w:r>
          </w:p>
        </w:tc>
        <w:tc>
          <w:tcPr>
            <w:tcW w:w="939"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2.5</w:t>
            </w:r>
          </w:p>
        </w:tc>
        <w:tc>
          <w:tcPr>
            <w:tcW w:w="88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2.1</w:t>
            </w:r>
          </w:p>
        </w:tc>
        <w:tc>
          <w:tcPr>
            <w:tcW w:w="915" w:type="dxa"/>
            <w:noWrap/>
          </w:tcPr>
          <w:p>
            <w:pPr>
              <w:widowControl/>
              <w:spacing w:line="360" w:lineRule="auto"/>
              <w:textAlignment w:val="center"/>
              <w:rPr>
                <w:rFonts w:ascii="Book Antiqua" w:hAnsi="Book Antiqua"/>
                <w:color w:val="000000" w:themeColor="text1"/>
                <w:sz w:val="24"/>
                <w14:textFill>
                  <w14:solidFill>
                    <w14:schemeClr w14:val="tx1"/>
                  </w14:solidFill>
                </w14:textFill>
              </w:rPr>
            </w:pPr>
            <w:r>
              <w:rPr>
                <w:rFonts w:ascii="Book Antiqua" w:hAnsi="Book Antiqua"/>
                <w:color w:val="000000" w:themeColor="text1"/>
                <w:kern w:val="0"/>
                <w:sz w:val="24"/>
                <w:lang w:bidi="ar"/>
                <w14:textFill>
                  <w14:solidFill>
                    <w14:schemeClr w14:val="tx1"/>
                  </w14:solidFill>
                </w14:textFill>
              </w:rPr>
              <w:t>1.9</w:t>
            </w:r>
          </w:p>
        </w:tc>
      </w:tr>
    </w:tbl>
    <w:p>
      <w:pPr>
        <w:spacing w:line="360" w:lineRule="auto"/>
        <w:rPr>
          <w:rFonts w:ascii="Book Antiqua" w:hAnsi="Book Antiqua"/>
          <w:color w:val="000000" w:themeColor="text1"/>
          <w:sz w:val="24"/>
          <w14:textFill>
            <w14:solidFill>
              <w14:schemeClr w14:val="tx1"/>
            </w14:solidFill>
          </w14:textFill>
        </w:rPr>
        <w:sectPr>
          <w:pgSz w:w="11906" w:h="16838"/>
          <w:pgMar w:top="1440" w:right="1800" w:bottom="1440" w:left="1800" w:header="851" w:footer="992" w:gutter="0"/>
          <w:cols w:space="720" w:num="1"/>
          <w:docGrid w:type="lines" w:linePitch="312" w:charSpace="0"/>
        </w:sectPr>
      </w:pPr>
      <w:r>
        <w:rPr>
          <w:rFonts w:ascii="Book Antiqua" w:hAnsi="Book Antiqua"/>
          <w:color w:val="000000" w:themeColor="text1"/>
          <w:sz w:val="24"/>
          <w14:textFill>
            <w14:solidFill>
              <w14:schemeClr w14:val="tx1"/>
            </w14:solidFill>
          </w14:textFill>
        </w:rPr>
        <w:t xml:space="preserve">HLH: </w:t>
      </w:r>
      <w:r>
        <w:rPr>
          <w:rFonts w:ascii="Book Antiqua" w:hAnsi="Book Antiqua"/>
          <w:caps/>
          <w:color w:val="000000" w:themeColor="text1"/>
          <w:sz w:val="24"/>
          <w14:textFill>
            <w14:solidFill>
              <w14:schemeClr w14:val="tx1"/>
            </w14:solidFill>
          </w14:textFill>
        </w:rPr>
        <w:t>h</w:t>
      </w:r>
      <w:r>
        <w:rPr>
          <w:rFonts w:ascii="Book Antiqua" w:hAnsi="Book Antiqua"/>
          <w:color w:val="000000" w:themeColor="text1"/>
          <w:sz w:val="24"/>
          <w14:textFill>
            <w14:solidFill>
              <w14:schemeClr w14:val="tx1"/>
            </w14:solidFill>
          </w14:textFill>
        </w:rPr>
        <w:t xml:space="preserve">emophagocytic lymphohistiocytosis; SSG: </w:t>
      </w:r>
      <w:r>
        <w:rPr>
          <w:rFonts w:ascii="Book Antiqua" w:hAnsi="Book Antiqua"/>
          <w:caps/>
          <w:color w:val="000000" w:themeColor="text1"/>
          <w:sz w:val="24"/>
          <w14:textFill>
            <w14:solidFill>
              <w14:schemeClr w14:val="tx1"/>
            </w14:solidFill>
          </w14:textFill>
        </w:rPr>
        <w:t>s</w:t>
      </w:r>
      <w:r>
        <w:rPr>
          <w:rFonts w:ascii="Book Antiqua" w:hAnsi="Book Antiqua"/>
          <w:color w:val="000000" w:themeColor="text1"/>
          <w:sz w:val="24"/>
          <w14:textFill>
            <w14:solidFill>
              <w14:schemeClr w14:val="tx1"/>
            </w14:solidFill>
          </w14:textFill>
        </w:rPr>
        <w:t>odium stibogluconate.</w:t>
      </w: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1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1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1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1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1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rPr>
          <w:rFonts w:ascii="Book Antiqua" w:hAnsi="Book Antiqua"/>
          <w:color w:val="000000" w:themeColor="text1"/>
          <w:sz w:val="24"/>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Times-Roman">
    <w:altName w:val="Times New Roman"/>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AdvOT863180fb">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E-BZ">
    <w:altName w:val="Segoe Print"/>
    <w:panose1 w:val="00000000000000000000"/>
    <w:charset w:val="00"/>
    <w:family w:val="auto"/>
    <w:pitch w:val="default"/>
    <w:sig w:usb0="00000000" w:usb1="00000000" w:usb2="00000000" w:usb3="00000000" w:csb0="00040001"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35515241"/>
      <w:docPartObj>
        <w:docPartGallery w:val="autotext"/>
      </w:docPartObj>
    </w:sdtPr>
    <w:sdtContent>
      <w:sdt>
        <w:sdtPr>
          <w:id w:val="98381352"/>
          <w:docPartObj>
            <w:docPartGallery w:val="autotext"/>
          </w:docPartObj>
        </w:sdtPr>
        <w:sdtContent>
          <w:p>
            <w:pPr>
              <w:pStyle w:val="4"/>
              <w:jc w:val="right"/>
            </w:pPr>
            <w:r>
              <w:rPr>
                <w:rFonts w:ascii="Book Antiqua" w:hAnsi="Book Antiqua"/>
                <w:sz w:val="24"/>
                <w:szCs w:val="24"/>
                <w:lang w:val="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2</w:t>
            </w:r>
            <w:r>
              <w:rPr>
                <w:rFonts w:ascii="Book Antiqua" w:hAnsi="Book Antiqua"/>
                <w:b/>
                <w:bCs/>
                <w:sz w:val="24"/>
                <w:szCs w:val="24"/>
              </w:rPr>
              <w:fldChar w:fldCharType="end"/>
            </w:r>
            <w:r>
              <w:rPr>
                <w:rFonts w:ascii="Book Antiqua" w:hAnsi="Book Antiqua"/>
                <w:sz w:val="24"/>
                <w:szCs w:val="24"/>
                <w:lang w:val="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19</w:t>
            </w:r>
            <w:r>
              <w:rPr>
                <w:rFonts w:ascii="Book Antiqua" w:hAnsi="Book Antiqua"/>
                <w:b/>
                <w:bCs/>
                <w:sz w:val="24"/>
                <w:szCs w:val="24"/>
              </w:rPr>
              <w:fldChar w:fldCharType="end"/>
            </w:r>
          </w:p>
        </w:sdtContent>
      </w:sdt>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F77C3C"/>
    <w:multiLevelType w:val="singleLevel"/>
    <w:tmpl w:val="1DF77C3C"/>
    <w:lvl w:ilvl="0" w:tentative="0">
      <w:start w:val="16"/>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8"/>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D12A70"/>
    <w:rsid w:val="00004866"/>
    <w:rsid w:val="000964E5"/>
    <w:rsid w:val="000B51EF"/>
    <w:rsid w:val="00136B8E"/>
    <w:rsid w:val="00142904"/>
    <w:rsid w:val="0014462D"/>
    <w:rsid w:val="00161B69"/>
    <w:rsid w:val="00243F4C"/>
    <w:rsid w:val="0025430E"/>
    <w:rsid w:val="00255255"/>
    <w:rsid w:val="00264B3C"/>
    <w:rsid w:val="002A3CCA"/>
    <w:rsid w:val="002B3D74"/>
    <w:rsid w:val="002C1CA3"/>
    <w:rsid w:val="003616A3"/>
    <w:rsid w:val="00364B79"/>
    <w:rsid w:val="00383E1C"/>
    <w:rsid w:val="003C3A1D"/>
    <w:rsid w:val="003E01A5"/>
    <w:rsid w:val="00511A00"/>
    <w:rsid w:val="00544039"/>
    <w:rsid w:val="005B073E"/>
    <w:rsid w:val="006C6090"/>
    <w:rsid w:val="007D0CDE"/>
    <w:rsid w:val="007F35A8"/>
    <w:rsid w:val="008540C7"/>
    <w:rsid w:val="00854A3D"/>
    <w:rsid w:val="00862585"/>
    <w:rsid w:val="0086347A"/>
    <w:rsid w:val="008677F7"/>
    <w:rsid w:val="008764D7"/>
    <w:rsid w:val="008768B4"/>
    <w:rsid w:val="008C77F2"/>
    <w:rsid w:val="009E097A"/>
    <w:rsid w:val="009F014D"/>
    <w:rsid w:val="00A615AE"/>
    <w:rsid w:val="00AA392F"/>
    <w:rsid w:val="00AF4BA4"/>
    <w:rsid w:val="00AF6490"/>
    <w:rsid w:val="00B413A9"/>
    <w:rsid w:val="00B629F1"/>
    <w:rsid w:val="00BA6A8D"/>
    <w:rsid w:val="00D12A70"/>
    <w:rsid w:val="00D51A8D"/>
    <w:rsid w:val="00D92D3F"/>
    <w:rsid w:val="00DA35A9"/>
    <w:rsid w:val="00DD6DF1"/>
    <w:rsid w:val="00DE1BEA"/>
    <w:rsid w:val="00DE3918"/>
    <w:rsid w:val="00E17867"/>
    <w:rsid w:val="00E64827"/>
    <w:rsid w:val="00ED382D"/>
    <w:rsid w:val="00ED6327"/>
    <w:rsid w:val="00F3374A"/>
    <w:rsid w:val="011B3C2A"/>
    <w:rsid w:val="026D3AF8"/>
    <w:rsid w:val="027125E7"/>
    <w:rsid w:val="02A4307F"/>
    <w:rsid w:val="0401311C"/>
    <w:rsid w:val="047255E7"/>
    <w:rsid w:val="04A96068"/>
    <w:rsid w:val="04AC55AD"/>
    <w:rsid w:val="051840A7"/>
    <w:rsid w:val="0664185C"/>
    <w:rsid w:val="073236B6"/>
    <w:rsid w:val="07B02090"/>
    <w:rsid w:val="0845607F"/>
    <w:rsid w:val="089947BF"/>
    <w:rsid w:val="09116ACE"/>
    <w:rsid w:val="09BC479E"/>
    <w:rsid w:val="0A8D6769"/>
    <w:rsid w:val="0A8F7AAE"/>
    <w:rsid w:val="0C106639"/>
    <w:rsid w:val="0FC161EB"/>
    <w:rsid w:val="107545CD"/>
    <w:rsid w:val="12E27E11"/>
    <w:rsid w:val="13A2427C"/>
    <w:rsid w:val="13C24A51"/>
    <w:rsid w:val="147E73EE"/>
    <w:rsid w:val="14C91E0F"/>
    <w:rsid w:val="14D412B4"/>
    <w:rsid w:val="162C6AF9"/>
    <w:rsid w:val="186662F2"/>
    <w:rsid w:val="188F086D"/>
    <w:rsid w:val="18A852DB"/>
    <w:rsid w:val="194F2B59"/>
    <w:rsid w:val="19A618FF"/>
    <w:rsid w:val="1ABC0357"/>
    <w:rsid w:val="1AC12D98"/>
    <w:rsid w:val="1AC66DEC"/>
    <w:rsid w:val="1B06223F"/>
    <w:rsid w:val="1B254B79"/>
    <w:rsid w:val="1B34474D"/>
    <w:rsid w:val="1C971D25"/>
    <w:rsid w:val="1ED33AD7"/>
    <w:rsid w:val="1F07512E"/>
    <w:rsid w:val="20163644"/>
    <w:rsid w:val="21EC2790"/>
    <w:rsid w:val="235B0896"/>
    <w:rsid w:val="23932052"/>
    <w:rsid w:val="250663D1"/>
    <w:rsid w:val="26455D5D"/>
    <w:rsid w:val="269C55D5"/>
    <w:rsid w:val="26E256DE"/>
    <w:rsid w:val="2811405A"/>
    <w:rsid w:val="286978B9"/>
    <w:rsid w:val="28AC4BAF"/>
    <w:rsid w:val="29EB2AFB"/>
    <w:rsid w:val="2A145950"/>
    <w:rsid w:val="2C0132D2"/>
    <w:rsid w:val="2D572256"/>
    <w:rsid w:val="2F4A4EAF"/>
    <w:rsid w:val="2FB6756E"/>
    <w:rsid w:val="30155461"/>
    <w:rsid w:val="33917853"/>
    <w:rsid w:val="34E154FE"/>
    <w:rsid w:val="35B113EB"/>
    <w:rsid w:val="360542B5"/>
    <w:rsid w:val="36643CFA"/>
    <w:rsid w:val="39796720"/>
    <w:rsid w:val="3A5C5D56"/>
    <w:rsid w:val="3AC01F37"/>
    <w:rsid w:val="3C2240FC"/>
    <w:rsid w:val="3DD4074F"/>
    <w:rsid w:val="3E6741E2"/>
    <w:rsid w:val="402735ED"/>
    <w:rsid w:val="417773E1"/>
    <w:rsid w:val="42A94EAA"/>
    <w:rsid w:val="436F2C01"/>
    <w:rsid w:val="43E73EDC"/>
    <w:rsid w:val="45C049E4"/>
    <w:rsid w:val="46924FDC"/>
    <w:rsid w:val="47C36A0E"/>
    <w:rsid w:val="48790108"/>
    <w:rsid w:val="48A1366C"/>
    <w:rsid w:val="4964788A"/>
    <w:rsid w:val="4EA36AD0"/>
    <w:rsid w:val="4F095412"/>
    <w:rsid w:val="4F604B42"/>
    <w:rsid w:val="4FA30043"/>
    <w:rsid w:val="4FCE0109"/>
    <w:rsid w:val="509D0ADD"/>
    <w:rsid w:val="521C1C73"/>
    <w:rsid w:val="52B9562D"/>
    <w:rsid w:val="582D4E69"/>
    <w:rsid w:val="5AC505C7"/>
    <w:rsid w:val="5C71213D"/>
    <w:rsid w:val="5D504D69"/>
    <w:rsid w:val="5D9A553A"/>
    <w:rsid w:val="5F2A0F6D"/>
    <w:rsid w:val="5FAA682D"/>
    <w:rsid w:val="5FE1081D"/>
    <w:rsid w:val="604B0488"/>
    <w:rsid w:val="60667EF2"/>
    <w:rsid w:val="60DC0358"/>
    <w:rsid w:val="61E94624"/>
    <w:rsid w:val="63260125"/>
    <w:rsid w:val="633E1119"/>
    <w:rsid w:val="640074FF"/>
    <w:rsid w:val="64AA2D6E"/>
    <w:rsid w:val="66611474"/>
    <w:rsid w:val="69990F25"/>
    <w:rsid w:val="6A80178A"/>
    <w:rsid w:val="6AEA170C"/>
    <w:rsid w:val="6C057055"/>
    <w:rsid w:val="6C6B0DE6"/>
    <w:rsid w:val="6C774192"/>
    <w:rsid w:val="6D5E741D"/>
    <w:rsid w:val="6F4B6360"/>
    <w:rsid w:val="71666546"/>
    <w:rsid w:val="71ED0B34"/>
    <w:rsid w:val="72451C4A"/>
    <w:rsid w:val="73671A57"/>
    <w:rsid w:val="75001335"/>
    <w:rsid w:val="75442DC9"/>
    <w:rsid w:val="75655E7C"/>
    <w:rsid w:val="7656089D"/>
    <w:rsid w:val="786D1EFA"/>
    <w:rsid w:val="797057FE"/>
    <w:rsid w:val="7A3A1782"/>
    <w:rsid w:val="7BB16EBF"/>
    <w:rsid w:val="7CB56D1C"/>
    <w:rsid w:val="7E9E3F3A"/>
    <w:rsid w:val="7FEB10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rPr>
      <w:sz w:val="20"/>
      <w:szCs w:val="20"/>
    </w:rPr>
  </w:style>
  <w:style w:type="paragraph" w:styleId="3">
    <w:name w:val="Balloon Text"/>
    <w:basedOn w:val="1"/>
    <w:link w:val="22"/>
    <w:qFormat/>
    <w:uiPriority w:val="0"/>
    <w:rPr>
      <w:sz w:val="18"/>
      <w:szCs w:val="18"/>
    </w:rPr>
  </w:style>
  <w:style w:type="paragraph" w:styleId="4">
    <w:name w:val="footer"/>
    <w:basedOn w:val="1"/>
    <w:link w:val="13"/>
    <w:qFormat/>
    <w:uiPriority w:val="99"/>
    <w:pPr>
      <w:tabs>
        <w:tab w:val="center" w:pos="4153"/>
        <w:tab w:val="right" w:pos="8306"/>
      </w:tabs>
      <w:snapToGrid w:val="0"/>
      <w:jc w:val="left"/>
    </w:pPr>
    <w:rPr>
      <w:sz w:val="18"/>
      <w:szCs w:val="18"/>
    </w:rPr>
  </w:style>
  <w:style w:type="paragraph" w:styleId="5">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6">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7">
    <w:name w:val="Normal (Web)"/>
    <w:basedOn w:val="1"/>
    <w:qFormat/>
    <w:uiPriority w:val="99"/>
    <w:rPr>
      <w:sz w:val="24"/>
    </w:rPr>
  </w:style>
  <w:style w:type="character" w:styleId="10">
    <w:name w:val="Strong"/>
    <w:qFormat/>
    <w:uiPriority w:val="22"/>
    <w:rPr>
      <w:b/>
    </w:rPr>
  </w:style>
  <w:style w:type="character" w:styleId="11">
    <w:name w:val="Hyperlink"/>
    <w:qFormat/>
    <w:uiPriority w:val="0"/>
    <w:rPr>
      <w:color w:val="2962FF"/>
      <w:u w:val="none"/>
    </w:rPr>
  </w:style>
  <w:style w:type="character" w:styleId="12">
    <w:name w:val="annotation reference"/>
    <w:qFormat/>
    <w:uiPriority w:val="0"/>
    <w:rPr>
      <w:sz w:val="16"/>
      <w:szCs w:val="16"/>
    </w:rPr>
  </w:style>
  <w:style w:type="character" w:customStyle="1" w:styleId="13">
    <w:name w:val="页脚 字符"/>
    <w:link w:val="4"/>
    <w:qFormat/>
    <w:uiPriority w:val="99"/>
    <w:rPr>
      <w:rFonts w:ascii="Calibri" w:hAnsi="Calibri"/>
      <w:kern w:val="2"/>
      <w:sz w:val="18"/>
      <w:szCs w:val="18"/>
    </w:rPr>
  </w:style>
  <w:style w:type="character" w:customStyle="1" w:styleId="14">
    <w:name w:val="页眉 字符"/>
    <w:link w:val="5"/>
    <w:qFormat/>
    <w:uiPriority w:val="0"/>
    <w:rPr>
      <w:rFonts w:ascii="Calibri" w:hAnsi="Calibri"/>
      <w:kern w:val="2"/>
      <w:sz w:val="18"/>
      <w:szCs w:val="18"/>
    </w:rPr>
  </w:style>
  <w:style w:type="character" w:customStyle="1" w:styleId="15">
    <w:name w:val="font21"/>
    <w:qFormat/>
    <w:uiPriority w:val="0"/>
    <w:rPr>
      <w:rFonts w:hint="default" w:ascii="Times New Roman" w:hAnsi="Times New Roman" w:cs="Times New Roman"/>
      <w:color w:val="000000"/>
      <w:sz w:val="22"/>
      <w:szCs w:val="22"/>
      <w:u w:val="none"/>
    </w:rPr>
  </w:style>
  <w:style w:type="character" w:customStyle="1" w:styleId="16">
    <w:name w:val="font11"/>
    <w:qFormat/>
    <w:uiPriority w:val="0"/>
    <w:rPr>
      <w:rFonts w:hint="default" w:ascii="Times New Roman" w:hAnsi="Times New Roman" w:cs="Times New Roman"/>
      <w:color w:val="000000"/>
      <w:sz w:val="22"/>
      <w:szCs w:val="22"/>
      <w:u w:val="none"/>
      <w:vertAlign w:val="superscript"/>
    </w:rPr>
  </w:style>
  <w:style w:type="character" w:customStyle="1" w:styleId="17">
    <w:name w:val="font31"/>
    <w:qFormat/>
    <w:uiPriority w:val="0"/>
    <w:rPr>
      <w:rFonts w:hint="default" w:ascii="Times New Roman" w:hAnsi="Times New Roman" w:cs="Times New Roman"/>
      <w:color w:val="000000"/>
      <w:sz w:val="22"/>
      <w:szCs w:val="22"/>
      <w:u w:val="none"/>
    </w:rPr>
  </w:style>
  <w:style w:type="character" w:customStyle="1" w:styleId="18">
    <w:name w:val="font61"/>
    <w:qFormat/>
    <w:uiPriority w:val="0"/>
    <w:rPr>
      <w:rFonts w:hint="eastAsia" w:ascii="宋体" w:hAnsi="宋体" w:eastAsia="宋体" w:cs="宋体"/>
      <w:color w:val="000000"/>
      <w:sz w:val="22"/>
      <w:szCs w:val="22"/>
      <w:u w:val="none"/>
    </w:rPr>
  </w:style>
  <w:style w:type="character" w:customStyle="1" w:styleId="19">
    <w:name w:val="font81"/>
    <w:qFormat/>
    <w:uiPriority w:val="0"/>
    <w:rPr>
      <w:rFonts w:hint="default" w:ascii="Times New Roman" w:hAnsi="Times New Roman" w:cs="Times New Roman"/>
      <w:color w:val="333333"/>
      <w:sz w:val="22"/>
      <w:szCs w:val="22"/>
      <w:u w:val="none"/>
    </w:rPr>
  </w:style>
  <w:style w:type="character" w:customStyle="1" w:styleId="20">
    <w:name w:val="font51"/>
    <w:qFormat/>
    <w:uiPriority w:val="0"/>
    <w:rPr>
      <w:rFonts w:hint="default" w:ascii="Times New Roman" w:hAnsi="Times New Roman" w:cs="Times New Roman"/>
      <w:color w:val="000000"/>
      <w:sz w:val="24"/>
      <w:szCs w:val="24"/>
      <w:u w:val="none"/>
    </w:rPr>
  </w:style>
  <w:style w:type="character" w:customStyle="1" w:styleId="21">
    <w:name w:val="font01"/>
    <w:qFormat/>
    <w:uiPriority w:val="0"/>
    <w:rPr>
      <w:rFonts w:hint="default" w:ascii="Times New Roman" w:hAnsi="Times New Roman" w:cs="Times New Roman"/>
      <w:color w:val="333333"/>
      <w:sz w:val="21"/>
      <w:szCs w:val="21"/>
      <w:u w:val="none"/>
    </w:rPr>
  </w:style>
  <w:style w:type="character" w:customStyle="1" w:styleId="22">
    <w:name w:val="批注框文本 字符"/>
    <w:basedOn w:val="9"/>
    <w:link w:val="3"/>
    <w:qFormat/>
    <w:uiPriority w:val="0"/>
    <w:rPr>
      <w:rFonts w:ascii="Calibri" w:hAnsi="Calibri"/>
      <w:kern w:val="2"/>
      <w:sz w:val="18"/>
      <w:szCs w:val="18"/>
    </w:rPr>
  </w:style>
  <w:style w:type="paragraph" w:customStyle="1" w:styleId="23">
    <w:name w:val="Revision"/>
    <w:hidden/>
    <w:semiHidden/>
    <w:qFormat/>
    <w:uiPriority w:val="99"/>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Company>
  <Pages>20</Pages>
  <Words>3045</Words>
  <Characters>18325</Characters>
  <Lines>151</Lines>
  <Paragraphs>42</Paragraphs>
  <TotalTime>1</TotalTime>
  <ScaleCrop>false</ScaleCrop>
  <LinksUpToDate>false</LinksUpToDate>
  <CharactersWithSpaces>21088</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2022-04-20T03:40:00Z</dcterms:created>
  <dc:creator>Administrator</dc:creator>
  <cp:lastModifiedBy>晓晨</cp:lastModifiedBy>
  <dcterms:modified xsi:type="dcterms:W3CDTF">2022-06-02T14:53:28Z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96B10C9E73DD4F90B44F03A52B1D4128</vt:lpwstr>
  </property>
</Properties>
</file>