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40C92"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4931EBF"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72529</w:t>
      </w:r>
    </w:p>
    <w:p w14:paraId="0B0F59D6"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6F60F0D" w14:textId="77777777" w:rsidR="00CA0879" w:rsidRDefault="00CA0879">
      <w:pPr>
        <w:spacing w:line="360" w:lineRule="auto"/>
        <w:jc w:val="both"/>
        <w:rPr>
          <w:rFonts w:ascii="Book Antiqua" w:hAnsi="Book Antiqua"/>
        </w:rPr>
      </w:pPr>
    </w:p>
    <w:p w14:paraId="08AC5B4A"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Basic Study</w:t>
      </w:r>
    </w:p>
    <w:p w14:paraId="5736D922" w14:textId="45FA21D0"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Neutrophil extracellular traps participate in the development of </w:t>
      </w:r>
      <w:r>
        <w:rPr>
          <w:rFonts w:ascii="Book Antiqua" w:eastAsia="Book Antiqua" w:hAnsi="Book Antiqua" w:cs="Book Antiqua"/>
          <w:b/>
          <w:color w:val="000000"/>
        </w:rPr>
        <w:t>cancer-associated thrombosis</w:t>
      </w:r>
      <w:r w:rsidR="004B1F2B">
        <w:rPr>
          <w:rFonts w:ascii="Book Antiqua" w:eastAsia="Book Antiqua" w:hAnsi="Book Antiqua" w:cs="Book Antiqua"/>
          <w:b/>
          <w:color w:val="000000"/>
        </w:rPr>
        <w:t xml:space="preserve"> in patients with gastric cancer</w:t>
      </w:r>
    </w:p>
    <w:p w14:paraId="50FE69F0" w14:textId="77777777" w:rsidR="00CA0879" w:rsidRDefault="00CA0879">
      <w:pPr>
        <w:spacing w:line="360" w:lineRule="auto"/>
        <w:jc w:val="both"/>
        <w:rPr>
          <w:rFonts w:ascii="Book Antiqua" w:hAnsi="Book Antiqua"/>
        </w:rPr>
      </w:pPr>
    </w:p>
    <w:p w14:paraId="4B330084"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JC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NETs </w:t>
      </w:r>
      <w:r>
        <w:rPr>
          <w:rFonts w:ascii="Book Antiqua" w:eastAsia="Book Antiqua" w:hAnsi="Book Antiqua" w:cs="Book Antiqua"/>
          <w:color w:val="000000"/>
        </w:rPr>
        <w:t>contribute to cancer-associated thrombosis</w:t>
      </w:r>
    </w:p>
    <w:p w14:paraId="7EA7AA1B" w14:textId="77777777" w:rsidR="00CA0879" w:rsidRDefault="00CA0879">
      <w:pPr>
        <w:spacing w:line="360" w:lineRule="auto"/>
        <w:jc w:val="both"/>
        <w:rPr>
          <w:rFonts w:ascii="Book Antiqua" w:hAnsi="Book Antiqua"/>
        </w:rPr>
      </w:pPr>
    </w:p>
    <w:p w14:paraId="0135CC11"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Jia</w:t>
      </w:r>
      <w:r>
        <w:rPr>
          <w:rFonts w:ascii="Book Antiqua" w:hAnsi="Book Antiqua" w:cs="Book Antiqua" w:hint="eastAsia"/>
          <w:color w:val="000000"/>
          <w:lang w:eastAsia="zh-CN"/>
        </w:rPr>
        <w:t>-C</w:t>
      </w:r>
      <w:r>
        <w:rPr>
          <w:rFonts w:ascii="Book Antiqua" w:eastAsia="Book Antiqua" w:hAnsi="Book Antiqua" w:cs="Book Antiqua"/>
          <w:color w:val="000000"/>
        </w:rPr>
        <w:t>heng Li, Xiao</w:t>
      </w:r>
      <w:r>
        <w:rPr>
          <w:rFonts w:ascii="Book Antiqua" w:hAnsi="Book Antiqua" w:cs="Book Antiqua" w:hint="eastAsia"/>
          <w:color w:val="000000"/>
          <w:lang w:eastAsia="zh-CN"/>
        </w:rPr>
        <w:t>-M</w:t>
      </w:r>
      <w:r>
        <w:rPr>
          <w:rFonts w:ascii="Book Antiqua" w:eastAsia="Book Antiqua" w:hAnsi="Book Antiqua" w:cs="Book Antiqua"/>
          <w:color w:val="000000"/>
        </w:rPr>
        <w:t>ing Zou, Shi</w:t>
      </w:r>
      <w:r>
        <w:rPr>
          <w:rFonts w:ascii="Book Antiqua" w:hAnsi="Book Antiqua" w:cs="Book Antiqua" w:hint="eastAsia"/>
          <w:color w:val="000000"/>
          <w:lang w:eastAsia="zh-CN"/>
        </w:rPr>
        <w:t>-F</w:t>
      </w:r>
      <w:r>
        <w:rPr>
          <w:rFonts w:ascii="Book Antiqua" w:eastAsia="Book Antiqua" w:hAnsi="Book Antiqua" w:cs="Book Antiqua"/>
          <w:color w:val="000000"/>
        </w:rPr>
        <w:t>eng Yang, Jia</w:t>
      </w:r>
      <w:r>
        <w:rPr>
          <w:rFonts w:ascii="Book Antiqua" w:hAnsi="Book Antiqua" w:cs="Book Antiqua" w:hint="eastAsia"/>
          <w:color w:val="000000"/>
          <w:lang w:eastAsia="zh-CN"/>
        </w:rPr>
        <w:t>-Q</w:t>
      </w:r>
      <w:r>
        <w:rPr>
          <w:rFonts w:ascii="Book Antiqua" w:eastAsia="Book Antiqua" w:hAnsi="Book Antiqua" w:cs="Book Antiqua"/>
          <w:color w:val="000000"/>
        </w:rPr>
        <w:t>i Jin, Lei Zhu, Chang</w:t>
      </w:r>
      <w:r>
        <w:rPr>
          <w:rFonts w:ascii="Book Antiqua" w:hAnsi="Book Antiqua" w:cs="Book Antiqua" w:hint="eastAsia"/>
          <w:color w:val="000000"/>
          <w:lang w:eastAsia="zh-CN"/>
        </w:rPr>
        <w:t>-J</w:t>
      </w:r>
      <w:r>
        <w:rPr>
          <w:rFonts w:ascii="Book Antiqua" w:eastAsia="Book Antiqua" w:hAnsi="Book Antiqua" w:cs="Book Antiqua"/>
          <w:color w:val="000000"/>
        </w:rPr>
        <w:t>ian Li, Hao Yang, An</w:t>
      </w:r>
      <w:r>
        <w:rPr>
          <w:rFonts w:ascii="Book Antiqua" w:hAnsi="Book Antiqua" w:cs="Book Antiqua" w:hint="eastAsia"/>
          <w:color w:val="000000"/>
          <w:lang w:eastAsia="zh-CN"/>
        </w:rPr>
        <w:t>-G</w:t>
      </w:r>
      <w:r>
        <w:rPr>
          <w:rFonts w:ascii="Book Antiqua" w:eastAsia="Book Antiqua" w:hAnsi="Book Antiqua" w:cs="Book Antiqua"/>
          <w:color w:val="000000"/>
        </w:rPr>
        <w:t>e Zhang, Tian</w:t>
      </w:r>
      <w:r>
        <w:rPr>
          <w:rFonts w:ascii="Book Antiqua" w:hAnsi="Book Antiqua" w:cs="Book Antiqua" w:hint="eastAsia"/>
          <w:color w:val="000000"/>
          <w:lang w:eastAsia="zh-CN"/>
        </w:rPr>
        <w:t>-Q</w:t>
      </w:r>
      <w:r>
        <w:rPr>
          <w:rFonts w:ascii="Book Antiqua" w:eastAsia="Book Antiqua" w:hAnsi="Book Antiqua" w:cs="Book Antiqua"/>
          <w:color w:val="000000"/>
        </w:rPr>
        <w:t>i Zhao, Chong</w:t>
      </w:r>
      <w:r>
        <w:rPr>
          <w:rFonts w:ascii="Book Antiqua" w:hAnsi="Book Antiqua" w:cs="Book Antiqua" w:hint="eastAsia"/>
          <w:color w:val="000000"/>
          <w:lang w:eastAsia="zh-CN"/>
        </w:rPr>
        <w:t>-Y</w:t>
      </w:r>
      <w:r>
        <w:rPr>
          <w:rFonts w:ascii="Book Antiqua" w:eastAsia="Book Antiqua" w:hAnsi="Book Antiqua" w:cs="Book Antiqua"/>
          <w:color w:val="000000"/>
        </w:rPr>
        <w:t>an Chen</w:t>
      </w:r>
    </w:p>
    <w:p w14:paraId="07E25E34" w14:textId="77777777" w:rsidR="00CA0879" w:rsidRDefault="00CA0879">
      <w:pPr>
        <w:spacing w:line="360" w:lineRule="auto"/>
        <w:jc w:val="both"/>
        <w:rPr>
          <w:rFonts w:ascii="Book Antiqua" w:hAnsi="Book Antiqua"/>
        </w:rPr>
      </w:pPr>
    </w:p>
    <w:p w14:paraId="1244A2F2"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hint="eastAsia"/>
          <w:b/>
          <w:bCs/>
          <w:color w:val="000000"/>
          <w:lang w:eastAsia="zh-CN"/>
        </w:rPr>
        <w:t>-C</w:t>
      </w:r>
      <w:r>
        <w:rPr>
          <w:rFonts w:ascii="Book Antiqua" w:eastAsia="Book Antiqua" w:hAnsi="Book Antiqua" w:cs="Book Antiqua"/>
          <w:b/>
          <w:bCs/>
          <w:color w:val="000000"/>
        </w:rPr>
        <w:t>heng Li, Xiao</w:t>
      </w:r>
      <w:r>
        <w:rPr>
          <w:rFonts w:ascii="Book Antiqua" w:hAnsi="Book Antiqua" w:cs="Book Antiqua" w:hint="eastAsia"/>
          <w:b/>
          <w:bCs/>
          <w:color w:val="000000"/>
          <w:lang w:eastAsia="zh-CN"/>
        </w:rPr>
        <w:t>-M</w:t>
      </w:r>
      <w:r>
        <w:rPr>
          <w:rFonts w:ascii="Book Antiqua" w:eastAsia="Book Antiqua" w:hAnsi="Book Antiqua" w:cs="Book Antiqua"/>
          <w:b/>
          <w:bCs/>
          <w:color w:val="000000"/>
        </w:rPr>
        <w:t>ing Zou, Shi</w:t>
      </w:r>
      <w:r>
        <w:rPr>
          <w:rFonts w:ascii="Book Antiqua" w:hAnsi="Book Antiqua" w:cs="Book Antiqua" w:hint="eastAsia"/>
          <w:b/>
          <w:bCs/>
          <w:color w:val="000000"/>
          <w:lang w:eastAsia="zh-CN"/>
        </w:rPr>
        <w:t>-F</w:t>
      </w:r>
      <w:r>
        <w:rPr>
          <w:rFonts w:ascii="Book Antiqua" w:eastAsia="Book Antiqua" w:hAnsi="Book Antiqua" w:cs="Book Antiqua"/>
          <w:b/>
          <w:bCs/>
          <w:color w:val="000000"/>
        </w:rPr>
        <w:t>eng Yang, Lei Zhu, Chang</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ian Li, Hao </w:t>
      </w:r>
      <w:r>
        <w:rPr>
          <w:rFonts w:ascii="Book Antiqua" w:eastAsia="Book Antiqua" w:hAnsi="Book Antiqua" w:cs="Book Antiqua"/>
          <w:b/>
          <w:bCs/>
          <w:color w:val="000000"/>
        </w:rPr>
        <w:t>Yang, An</w:t>
      </w:r>
      <w:r>
        <w:rPr>
          <w:rFonts w:ascii="Book Antiqua" w:hAnsi="Book Antiqua" w:cs="Book Antiqua" w:hint="eastAsia"/>
          <w:b/>
          <w:bCs/>
          <w:color w:val="000000"/>
          <w:lang w:eastAsia="zh-CN"/>
        </w:rPr>
        <w:t>-G</w:t>
      </w:r>
      <w:r>
        <w:rPr>
          <w:rFonts w:ascii="Book Antiqua" w:eastAsia="Book Antiqua" w:hAnsi="Book Antiqua" w:cs="Book Antiqua"/>
          <w:b/>
          <w:bCs/>
          <w:color w:val="000000"/>
        </w:rPr>
        <w:t>e Zhang, Tian</w:t>
      </w:r>
      <w:r>
        <w:rPr>
          <w:rFonts w:ascii="Book Antiqua" w:hAnsi="Book Antiqua" w:cs="Book Antiqua" w:hint="eastAsia"/>
          <w:b/>
          <w:bCs/>
          <w:color w:val="000000"/>
          <w:lang w:eastAsia="zh-CN"/>
        </w:rPr>
        <w:t>-Q</w:t>
      </w:r>
      <w:r>
        <w:rPr>
          <w:rFonts w:ascii="Book Antiqua" w:eastAsia="Book Antiqua" w:hAnsi="Book Antiqua" w:cs="Book Antiqua"/>
          <w:b/>
          <w:bCs/>
          <w:color w:val="000000"/>
        </w:rPr>
        <w:t>i Zhao, Chong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Chen, </w:t>
      </w:r>
      <w:r>
        <w:rPr>
          <w:rFonts w:ascii="Book Antiqua" w:eastAsia="Book Antiqua" w:hAnsi="Book Antiqua" w:cs="Book Antiqua"/>
          <w:color w:val="000000"/>
        </w:rPr>
        <w:t>Department of Gastrointestinal Surgery, The Second Affiliated Hospital of Harbin Medical University, Harbin 150001, Heilongjiang Province, China</w:t>
      </w:r>
    </w:p>
    <w:p w14:paraId="6E2BE9C7" w14:textId="77777777" w:rsidR="00CA0879" w:rsidRDefault="00CA0879">
      <w:pPr>
        <w:spacing w:line="360" w:lineRule="auto"/>
        <w:jc w:val="both"/>
        <w:rPr>
          <w:rFonts w:ascii="Book Antiqua" w:hAnsi="Book Antiqua"/>
        </w:rPr>
      </w:pPr>
    </w:p>
    <w:p w14:paraId="25B460E8"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hint="eastAsia"/>
          <w:b/>
          <w:bCs/>
          <w:color w:val="000000"/>
          <w:lang w:eastAsia="zh-CN"/>
        </w:rPr>
        <w:t>-C</w:t>
      </w:r>
      <w:r>
        <w:rPr>
          <w:rFonts w:ascii="Book Antiqua" w:eastAsia="Book Antiqua" w:hAnsi="Book Antiqua" w:cs="Book Antiqua"/>
          <w:b/>
          <w:bCs/>
          <w:color w:val="000000"/>
        </w:rPr>
        <w:t>heng Li, Shi</w:t>
      </w:r>
      <w:r>
        <w:rPr>
          <w:rFonts w:ascii="Book Antiqua" w:hAnsi="Book Antiqua" w:cs="Book Antiqua" w:hint="eastAsia"/>
          <w:b/>
          <w:bCs/>
          <w:color w:val="000000"/>
          <w:lang w:eastAsia="zh-CN"/>
        </w:rPr>
        <w:t>-F</w:t>
      </w:r>
      <w:r>
        <w:rPr>
          <w:rFonts w:ascii="Book Antiqua" w:eastAsia="Book Antiqua" w:hAnsi="Book Antiqua" w:cs="Book Antiqua"/>
          <w:b/>
          <w:bCs/>
          <w:color w:val="000000"/>
        </w:rPr>
        <w:t>eng Yang, Jia</w:t>
      </w:r>
      <w:r>
        <w:rPr>
          <w:rFonts w:ascii="Book Antiqua" w:hAnsi="Book Antiqua" w:cs="Book Antiqua" w:hint="eastAsia"/>
          <w:b/>
          <w:bCs/>
          <w:color w:val="000000"/>
          <w:lang w:eastAsia="zh-CN"/>
        </w:rPr>
        <w:t>-Q</w:t>
      </w:r>
      <w:r>
        <w:rPr>
          <w:rFonts w:ascii="Book Antiqua" w:eastAsia="Book Antiqua" w:hAnsi="Book Antiqua" w:cs="Book Antiqua"/>
          <w:b/>
          <w:bCs/>
          <w:color w:val="000000"/>
        </w:rPr>
        <w:t>i Jin, Lei Zhu, Hao Yang, A</w:t>
      </w:r>
      <w:r>
        <w:rPr>
          <w:rFonts w:ascii="Book Antiqua" w:eastAsia="Book Antiqua" w:hAnsi="Book Antiqua" w:cs="Book Antiqua"/>
          <w:b/>
          <w:bCs/>
          <w:color w:val="000000"/>
        </w:rPr>
        <w:t>n</w:t>
      </w:r>
      <w:r>
        <w:rPr>
          <w:rFonts w:ascii="Book Antiqua" w:hAnsi="Book Antiqua" w:cs="Book Antiqua" w:hint="eastAsia"/>
          <w:b/>
          <w:bCs/>
          <w:color w:val="000000"/>
          <w:lang w:eastAsia="zh-CN"/>
        </w:rPr>
        <w:t>-G</w:t>
      </w:r>
      <w:r>
        <w:rPr>
          <w:rFonts w:ascii="Book Antiqua" w:eastAsia="Book Antiqua" w:hAnsi="Book Antiqua" w:cs="Book Antiqua"/>
          <w:b/>
          <w:bCs/>
          <w:color w:val="000000"/>
        </w:rPr>
        <w:t xml:space="preserve">e Zhang, </w:t>
      </w:r>
      <w:r>
        <w:rPr>
          <w:rFonts w:ascii="Book Antiqua" w:eastAsia="Book Antiqua" w:hAnsi="Book Antiqua" w:cs="Book Antiqua"/>
          <w:color w:val="000000"/>
        </w:rPr>
        <w:t>The Key Laboratory of Myocardial Ischemia, Harbin Medical University, Harbin 150001, Heilongjiang Province, China</w:t>
      </w:r>
    </w:p>
    <w:p w14:paraId="13F66BD7" w14:textId="77777777" w:rsidR="00CA0879" w:rsidRDefault="00CA0879">
      <w:pPr>
        <w:spacing w:line="360" w:lineRule="auto"/>
        <w:jc w:val="both"/>
        <w:rPr>
          <w:rFonts w:ascii="Book Antiqua" w:hAnsi="Book Antiqua"/>
        </w:rPr>
      </w:pPr>
    </w:p>
    <w:p w14:paraId="6F93DC7D"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 Jin, </w:t>
      </w:r>
      <w:r>
        <w:rPr>
          <w:rFonts w:ascii="Book Antiqua" w:eastAsia="Book Antiqua" w:hAnsi="Book Antiqua" w:cs="Book Antiqua"/>
          <w:color w:val="000000"/>
        </w:rPr>
        <w:t xml:space="preserve">Department of Neurosurgery, The Second Affiliated Hospital of Harbin Medical University, Harbin 150001, Heilongjiang </w:t>
      </w:r>
      <w:r>
        <w:rPr>
          <w:rFonts w:ascii="Book Antiqua" w:eastAsia="Book Antiqua" w:hAnsi="Book Antiqua" w:cs="Book Antiqua"/>
          <w:color w:val="000000"/>
        </w:rPr>
        <w:t>Province, China</w:t>
      </w:r>
    </w:p>
    <w:p w14:paraId="167E88E5" w14:textId="77777777" w:rsidR="00CA0879" w:rsidRDefault="00CA0879">
      <w:pPr>
        <w:spacing w:line="360" w:lineRule="auto"/>
        <w:jc w:val="both"/>
        <w:rPr>
          <w:rFonts w:ascii="Book Antiqua" w:hAnsi="Book Antiqua"/>
        </w:rPr>
      </w:pPr>
    </w:p>
    <w:p w14:paraId="0F5678CF"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Zou XM and Li JC designed the study, completed the experiments, and drafted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Yang SF, Zhao TQ, and Jin JQ collected the patient clinical data and performed part of the experiments</w:t>
      </w:r>
      <w:r>
        <w:rPr>
          <w:rFonts w:ascii="Book Antiqua" w:hAnsi="Book Antiqua" w:cs="Book Antiqua" w:hint="eastAsia"/>
          <w:color w:val="000000"/>
          <w:lang w:eastAsia="zh-CN"/>
        </w:rPr>
        <w:t>;</w:t>
      </w:r>
      <w:r>
        <w:rPr>
          <w:rFonts w:ascii="Book Antiqua" w:eastAsia="Book Antiqua" w:hAnsi="Book Antiqua" w:cs="Book Antiqua"/>
          <w:color w:val="000000"/>
        </w:rPr>
        <w:t xml:space="preserve"> Zhu L, Li CJ, and Che</w:t>
      </w:r>
      <w:r>
        <w:rPr>
          <w:rFonts w:ascii="Book Antiqua" w:eastAsia="Book Antiqua" w:hAnsi="Book Antiqua" w:cs="Book Antiqua"/>
          <w:color w:val="000000"/>
        </w:rPr>
        <w:t>n CY participated in the animal experiments</w:t>
      </w:r>
      <w:r>
        <w:rPr>
          <w:rFonts w:ascii="Book Antiqua" w:hAnsi="Book Antiqua" w:cs="Book Antiqua" w:hint="eastAsia"/>
          <w:color w:val="000000"/>
          <w:lang w:eastAsia="zh-CN"/>
        </w:rPr>
        <w:t>;</w:t>
      </w:r>
      <w:r>
        <w:rPr>
          <w:rFonts w:ascii="Book Antiqua" w:eastAsia="Book Antiqua" w:hAnsi="Book Antiqua" w:cs="Book Antiqua"/>
          <w:color w:val="000000"/>
        </w:rPr>
        <w:t xml:space="preserve"> Yang H and Zhang AG performed the statistical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14:paraId="036558D9" w14:textId="77777777" w:rsidR="00CA0879" w:rsidRDefault="00CA0879">
      <w:pPr>
        <w:spacing w:line="360" w:lineRule="auto"/>
        <w:jc w:val="both"/>
        <w:rPr>
          <w:rFonts w:ascii="Book Antiqua" w:hAnsi="Book Antiqua"/>
        </w:rPr>
      </w:pPr>
    </w:p>
    <w:p w14:paraId="620E206C"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81672355.</w:t>
      </w:r>
    </w:p>
    <w:p w14:paraId="52FEB3CA" w14:textId="77777777" w:rsidR="00CA0879" w:rsidRDefault="00CA0879">
      <w:pPr>
        <w:spacing w:line="360" w:lineRule="auto"/>
        <w:jc w:val="both"/>
        <w:rPr>
          <w:rFonts w:ascii="Book Antiqua" w:hAnsi="Book Antiqua"/>
        </w:rPr>
      </w:pPr>
    </w:p>
    <w:p w14:paraId="10441D15"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Corresponding author: X</w:t>
      </w:r>
      <w:r>
        <w:rPr>
          <w:rFonts w:ascii="Book Antiqua" w:eastAsia="Book Antiqua" w:hAnsi="Book Antiqua" w:cs="Book Antiqua"/>
          <w:b/>
          <w:bCs/>
          <w:color w:val="000000"/>
        </w:rPr>
        <w:t>iao</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Zou, MD, PhD, Chief Doctor, Professor, Surgeon, </w:t>
      </w:r>
      <w:r>
        <w:rPr>
          <w:rFonts w:ascii="Book Antiqua" w:eastAsia="Book Antiqua" w:hAnsi="Book Antiqua" w:cs="Book Antiqua"/>
          <w:color w:val="000000"/>
        </w:rPr>
        <w:t>Department of Gastrointestinal Surgery, The Second Affiliated Hospital of Harbin Medical University, No. 246 Xuefu Road, Nangang District, Harbin 150001, Heilongjiang Province, China. zou4930@163.com</w:t>
      </w:r>
    </w:p>
    <w:p w14:paraId="201C7A29" w14:textId="77777777" w:rsidR="00CA0879" w:rsidRDefault="00CA0879">
      <w:pPr>
        <w:spacing w:line="360" w:lineRule="auto"/>
        <w:jc w:val="both"/>
        <w:rPr>
          <w:rFonts w:ascii="Book Antiqua" w:hAnsi="Book Antiqua"/>
        </w:rPr>
      </w:pPr>
    </w:p>
    <w:p w14:paraId="7F872DF7"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19, 2021</w:t>
      </w:r>
    </w:p>
    <w:p w14:paraId="7FFB49F9"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January 20, 2022</w:t>
      </w:r>
    </w:p>
    <w:p w14:paraId="6651CF5D"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
          <w:bCs/>
          <w:color w:val="000000"/>
        </w:rPr>
        <w:t>March 16, 2022</w:t>
      </w:r>
    </w:p>
    <w:p w14:paraId="6B8D1101"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275FFA1" w14:textId="77777777" w:rsidR="00CA0879" w:rsidRDefault="00CA0879">
      <w:pPr>
        <w:spacing w:line="360" w:lineRule="auto"/>
        <w:jc w:val="both"/>
        <w:rPr>
          <w:rFonts w:ascii="Book Antiqua" w:hAnsi="Book Antiqua"/>
        </w:rPr>
        <w:sectPr w:rsidR="00CA0879">
          <w:footerReference w:type="default" r:id="rId7"/>
          <w:pgSz w:w="12240" w:h="15840"/>
          <w:pgMar w:top="1440" w:right="1440" w:bottom="1440" w:left="1440" w:header="720" w:footer="720" w:gutter="0"/>
          <w:cols w:space="720"/>
          <w:docGrid w:linePitch="360"/>
        </w:sectPr>
      </w:pPr>
    </w:p>
    <w:p w14:paraId="53DC9037"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F9567D2" w14:textId="77777777" w:rsidR="00CA0879" w:rsidRPr="00377301" w:rsidRDefault="00326420">
      <w:pPr>
        <w:spacing w:line="360" w:lineRule="auto"/>
        <w:jc w:val="both"/>
        <w:rPr>
          <w:rFonts w:ascii="Book Antiqua" w:hAnsi="Book Antiqua"/>
          <w:b/>
          <w:bCs/>
          <w:i/>
          <w:iCs/>
        </w:rPr>
      </w:pPr>
      <w:r w:rsidRPr="00377301">
        <w:rPr>
          <w:rFonts w:ascii="Book Antiqua" w:eastAsia="Book Antiqua" w:hAnsi="Book Antiqua" w:cs="Book Antiqua"/>
          <w:b/>
          <w:bCs/>
          <w:i/>
          <w:iCs/>
          <w:color w:val="000000"/>
        </w:rPr>
        <w:t>BACKGROUND</w:t>
      </w:r>
    </w:p>
    <w:p w14:paraId="31BCB4F6" w14:textId="5A58CF7B"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The development of venous thromboembolism (VTE) is associated with high mortality among gastric cancer (GC) patients. Neutrophil extracellular traps (NETs) have been reported to correlate with the prothrombotic state in some diseases, but </w:t>
      </w:r>
      <w:r>
        <w:rPr>
          <w:rFonts w:ascii="Book Antiqua" w:eastAsia="Book Antiqua" w:hAnsi="Book Antiqua" w:cs="Book Antiqua"/>
          <w:color w:val="000000"/>
        </w:rPr>
        <w:t>are</w:t>
      </w:r>
      <w:r>
        <w:rPr>
          <w:rFonts w:ascii="Book Antiqua" w:eastAsia="Book Antiqua" w:hAnsi="Book Antiqua" w:cs="Book Antiqua"/>
          <w:color w:val="000000"/>
        </w:rPr>
        <w:t xml:space="preserve"> rarely reported in GC patients.</w:t>
      </w:r>
    </w:p>
    <w:p w14:paraId="2F771AC2" w14:textId="77777777" w:rsidR="00CA0879" w:rsidRDefault="00CA0879">
      <w:pPr>
        <w:spacing w:line="360" w:lineRule="auto"/>
        <w:jc w:val="both"/>
        <w:rPr>
          <w:rFonts w:ascii="Book Antiqua" w:hAnsi="Book Antiqua"/>
        </w:rPr>
      </w:pPr>
    </w:p>
    <w:p w14:paraId="074A52B5" w14:textId="77777777" w:rsidR="00CA0879" w:rsidRPr="00377301" w:rsidRDefault="00326420">
      <w:pPr>
        <w:spacing w:line="360" w:lineRule="auto"/>
        <w:jc w:val="both"/>
        <w:rPr>
          <w:rFonts w:ascii="Book Antiqua" w:hAnsi="Book Antiqua"/>
          <w:b/>
          <w:bCs/>
          <w:i/>
          <w:iCs/>
        </w:rPr>
      </w:pPr>
      <w:r w:rsidRPr="00377301">
        <w:rPr>
          <w:rFonts w:ascii="Book Antiqua" w:eastAsia="Book Antiqua" w:hAnsi="Book Antiqua" w:cs="Book Antiqua"/>
          <w:b/>
          <w:bCs/>
          <w:i/>
          <w:iCs/>
          <w:color w:val="000000"/>
        </w:rPr>
        <w:t>AIM</w:t>
      </w:r>
    </w:p>
    <w:p w14:paraId="49538F25"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To investigate the effect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NETs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development of cancer-associated thrombosis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GC patients.</w:t>
      </w:r>
    </w:p>
    <w:p w14:paraId="25A74A6C" w14:textId="77777777" w:rsidR="00CA0879" w:rsidRDefault="00CA0879">
      <w:pPr>
        <w:spacing w:line="360" w:lineRule="auto"/>
        <w:jc w:val="both"/>
        <w:rPr>
          <w:rFonts w:ascii="Book Antiqua" w:hAnsi="Book Antiqua"/>
        </w:rPr>
      </w:pPr>
    </w:p>
    <w:p w14:paraId="1DDECBC1" w14:textId="77777777" w:rsidR="00CA0879" w:rsidRPr="00377301" w:rsidRDefault="00326420">
      <w:pPr>
        <w:spacing w:line="360" w:lineRule="auto"/>
        <w:jc w:val="both"/>
        <w:rPr>
          <w:rFonts w:ascii="Book Antiqua" w:hAnsi="Book Antiqua"/>
          <w:b/>
          <w:bCs/>
          <w:i/>
          <w:iCs/>
        </w:rPr>
      </w:pPr>
      <w:r w:rsidRPr="00377301">
        <w:rPr>
          <w:rFonts w:ascii="Book Antiqua" w:eastAsia="Book Antiqua" w:hAnsi="Book Antiqua" w:cs="Book Antiqua"/>
          <w:b/>
          <w:bCs/>
          <w:i/>
          <w:iCs/>
          <w:color w:val="000000"/>
        </w:rPr>
        <w:t>METHODS</w:t>
      </w:r>
    </w:p>
    <w:p w14:paraId="073B7FA3" w14:textId="1C1C9719" w:rsidR="00CA0879" w:rsidRDefault="00326420">
      <w:pPr>
        <w:spacing w:line="360" w:lineRule="auto"/>
        <w:jc w:val="both"/>
        <w:rPr>
          <w:rFonts w:ascii="Book Antiqua" w:hAnsi="Book Antiqua"/>
        </w:rPr>
      </w:pPr>
      <w:r>
        <w:rPr>
          <w:rFonts w:ascii="Book Antiqua" w:eastAsia="Book Antiqua" w:hAnsi="Book Antiqua" w:cs="Book Antiqua"/>
          <w:color w:val="000000"/>
        </w:rPr>
        <w:t>The levels of NETs in blood and tissue samples of patients were analyzed by ELISA, flow cytometry, and immun</w:t>
      </w:r>
      <w:r>
        <w:rPr>
          <w:rFonts w:ascii="Book Antiqua" w:eastAsia="Book Antiqua" w:hAnsi="Book Antiqua" w:cs="Book Antiqua"/>
          <w:color w:val="000000"/>
        </w:rPr>
        <w:t>ofluorescence staining. NET generation and hypercoagulation of platelets and endothelial cells (ECs)</w:t>
      </w:r>
      <w:r>
        <w:rPr>
          <w:rFonts w:ascii="Book Antiqua" w:hAnsi="Book Antiqua" w:cs="Book Antiqua" w:hint="eastAsia"/>
          <w:color w:val="000000"/>
          <w:lang w:eastAsia="zh-CN"/>
        </w:rPr>
        <w:t xml:space="preserve"> </w:t>
      </w:r>
      <w:r>
        <w:rPr>
          <w:rFonts w:ascii="Book Antiqua" w:eastAsia="Book Antiqua" w:hAnsi="Book Antiqua" w:cs="Book Antiqua"/>
          <w:i/>
          <w:color w:val="000000"/>
        </w:rPr>
        <w:t>in vitro</w:t>
      </w:r>
      <w:r>
        <w:rPr>
          <w:rFonts w:ascii="Book Antiqua" w:eastAsia="Book Antiqua" w:hAnsi="Book Antiqua" w:cs="Book Antiqua"/>
          <w:color w:val="000000"/>
        </w:rPr>
        <w:t xml:space="preserve"> were observed by immunofluorescence staining. NET procoagulant activity (PCA) was determined by fibrin formation and thrombin</w:t>
      </w:r>
      <w:r>
        <w:rPr>
          <w:rFonts w:ascii="Book Antiqua" w:eastAsia="Book Antiqua" w:hAnsi="Book Antiqua" w:cs="Book Antiqua"/>
          <w:color w:val="000000"/>
        </w:rPr>
        <w:t>–</w:t>
      </w:r>
      <w:r>
        <w:rPr>
          <w:rFonts w:ascii="Book Antiqua" w:eastAsia="Book Antiqua" w:hAnsi="Book Antiqua" w:cs="Book Antiqua"/>
          <w:color w:val="000000"/>
        </w:rPr>
        <w:t>antithrombin comple</w:t>
      </w:r>
      <w:r>
        <w:rPr>
          <w:rFonts w:ascii="Book Antiqua" w:eastAsia="Book Antiqua" w:hAnsi="Book Antiqua" w:cs="Book Antiqua"/>
          <w:color w:val="000000"/>
        </w:rPr>
        <w:t xml:space="preserve">x (TAT) assays. Thrombosis </w:t>
      </w:r>
      <w:r>
        <w:rPr>
          <w:rFonts w:ascii="Book Antiqua" w:eastAsia="Book Antiqua" w:hAnsi="Book Antiqua" w:cs="Book Antiqua"/>
          <w:i/>
          <w:color w:val="000000"/>
        </w:rPr>
        <w:t>in vivo</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was measured in a murine model induced by flow stenosis in the inferior vena cava (IVC).</w:t>
      </w:r>
    </w:p>
    <w:p w14:paraId="109C3F7F" w14:textId="77777777" w:rsidR="00CA0879" w:rsidRDefault="00CA0879">
      <w:pPr>
        <w:spacing w:line="360" w:lineRule="auto"/>
        <w:jc w:val="both"/>
        <w:rPr>
          <w:rFonts w:ascii="Book Antiqua" w:hAnsi="Book Antiqua"/>
        </w:rPr>
      </w:pPr>
    </w:p>
    <w:p w14:paraId="553CB637" w14:textId="77777777" w:rsidR="00CA0879" w:rsidRPr="00377301" w:rsidRDefault="00326420">
      <w:pPr>
        <w:spacing w:line="360" w:lineRule="auto"/>
        <w:jc w:val="both"/>
        <w:rPr>
          <w:rFonts w:ascii="Book Antiqua" w:hAnsi="Book Antiqua"/>
          <w:b/>
          <w:bCs/>
          <w:i/>
          <w:iCs/>
        </w:rPr>
      </w:pPr>
      <w:r w:rsidRPr="00377301">
        <w:rPr>
          <w:rFonts w:ascii="Book Antiqua" w:eastAsia="Book Antiqua" w:hAnsi="Book Antiqua" w:cs="Book Antiqua"/>
          <w:b/>
          <w:bCs/>
          <w:i/>
          <w:iCs/>
          <w:color w:val="000000"/>
        </w:rPr>
        <w:t>RESULTS</w:t>
      </w:r>
    </w:p>
    <w:p w14:paraId="152735F9" w14:textId="0FDD65C3" w:rsidR="00CA0879" w:rsidRDefault="00326420">
      <w:pPr>
        <w:spacing w:line="360" w:lineRule="auto"/>
        <w:jc w:val="both"/>
        <w:rPr>
          <w:rFonts w:ascii="Book Antiqua" w:hAnsi="Book Antiqua"/>
        </w:rPr>
      </w:pPr>
      <w:r>
        <w:rPr>
          <w:rFonts w:ascii="Book Antiqua" w:eastAsia="Book Antiqua" w:hAnsi="Book Antiqua" w:cs="Book Antiqua"/>
          <w:color w:val="000000"/>
        </w:rPr>
        <w:t>NETs were likely to form in blood and tissue samples of GC patients compared with healthy individuals.</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In vitro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studies showed that GC cells and their conditioned medium, but not gastric mucosal epithelial cells, </w:t>
      </w:r>
      <w:r>
        <w:rPr>
          <w:rFonts w:ascii="Book Antiqua" w:eastAsia="Book Antiqua" w:hAnsi="Book Antiqua" w:cs="Book Antiqua"/>
          <w:color w:val="000000"/>
        </w:rPr>
        <w:t>stimulate</w:t>
      </w:r>
      <w:r>
        <w:rPr>
          <w:rFonts w:ascii="Book Antiqua" w:eastAsia="Book Antiqua" w:hAnsi="Book Antiqua" w:cs="Book Antiqua"/>
          <w:color w:val="000000"/>
        </w:rPr>
        <w:t>d</w:t>
      </w:r>
      <w:r>
        <w:rPr>
          <w:rFonts w:ascii="Book Antiqua" w:eastAsia="Book Antiqua" w:hAnsi="Book Antiqua" w:cs="Book Antiqua"/>
          <w:color w:val="000000"/>
        </w:rPr>
        <w:t xml:space="preserve">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release from neutrophils. In addition, NETs induced a hypercoagulable state of platelets by upregulating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expression of </w:t>
      </w:r>
      <w:r>
        <w:rPr>
          <w:rFonts w:ascii="Book Antiqua" w:eastAsia="Book Antiqua" w:hAnsi="Book Antiqua" w:cs="Book Antiqua"/>
          <w:color w:val="000000"/>
        </w:rPr>
        <w:t>phosphatidylserine and P-selectin on the cells. Furthermore, NETs stimulated the adhesion of normal platelets on glass surfaces. Similarly, NETs triggered the conversion of ECs to hypercoagulable phenotypes by downregulating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expression of their interce</w:t>
      </w:r>
      <w:r>
        <w:rPr>
          <w:rFonts w:ascii="Book Antiqua" w:eastAsia="Book Antiqua" w:hAnsi="Book Antiqua" w:cs="Book Antiqua"/>
          <w:color w:val="000000"/>
        </w:rPr>
        <w:t>llular tight junctions but upregulating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of tissue factor. Treatment of normal platelets or ECs with NETs augmented the level of plasma fibrin formation and the TAT complex. In the models of IVC stenosis, tumor-bearing mice showed a stronger </w:t>
      </w:r>
      <w:r>
        <w:rPr>
          <w:rFonts w:ascii="Book Antiqua" w:eastAsia="Book Antiqua" w:hAnsi="Book Antiqua" w:cs="Book Antiqua"/>
          <w:color w:val="000000"/>
        </w:rPr>
        <w:lastRenderedPageBreak/>
        <w:t>ability to</w:t>
      </w:r>
      <w:r>
        <w:rPr>
          <w:rFonts w:ascii="Book Antiqua" w:eastAsia="Book Antiqua" w:hAnsi="Book Antiqua" w:cs="Book Antiqua"/>
          <w:color w:val="000000"/>
        </w:rPr>
        <w:t xml:space="preserve"> form thrombi, and NETs abundantly accumulated in the thrombi of tumor-bearing 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compared with control mice. Notably,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combination of deoxyribonuclease I, activated protein C, and sivelestat markedly abolished the PCA of NETs.</w:t>
      </w:r>
    </w:p>
    <w:p w14:paraId="1C4E4AB4" w14:textId="77777777" w:rsidR="00CA0879" w:rsidRDefault="00CA0879">
      <w:pPr>
        <w:spacing w:line="360" w:lineRule="auto"/>
        <w:jc w:val="both"/>
        <w:rPr>
          <w:rFonts w:ascii="Book Antiqua" w:hAnsi="Book Antiqua"/>
        </w:rPr>
      </w:pPr>
    </w:p>
    <w:p w14:paraId="0294AC8B" w14:textId="77777777" w:rsidR="00CA0879" w:rsidRPr="00377301" w:rsidRDefault="00326420">
      <w:pPr>
        <w:spacing w:line="360" w:lineRule="auto"/>
        <w:jc w:val="both"/>
        <w:rPr>
          <w:rFonts w:ascii="Book Antiqua" w:hAnsi="Book Antiqua"/>
          <w:b/>
          <w:bCs/>
          <w:i/>
          <w:iCs/>
        </w:rPr>
      </w:pPr>
      <w:r w:rsidRPr="00377301">
        <w:rPr>
          <w:rFonts w:ascii="Book Antiqua" w:eastAsia="Book Antiqua" w:hAnsi="Book Antiqua" w:cs="Book Antiqua"/>
          <w:b/>
          <w:bCs/>
          <w:i/>
          <w:iCs/>
          <w:color w:val="000000"/>
        </w:rPr>
        <w:t>CONCLUSION</w:t>
      </w:r>
    </w:p>
    <w:p w14:paraId="1CABF91C" w14:textId="78619FD5" w:rsidR="00CA0879" w:rsidRDefault="00326420">
      <w:pPr>
        <w:spacing w:line="360" w:lineRule="auto"/>
        <w:jc w:val="both"/>
        <w:rPr>
          <w:rFonts w:ascii="Book Antiqua" w:hAnsi="Book Antiqua"/>
        </w:rPr>
      </w:pPr>
      <w:r>
        <w:rPr>
          <w:rFonts w:ascii="Book Antiqua" w:eastAsia="Book Antiqua" w:hAnsi="Book Antiqua" w:cs="Book Antiqua"/>
          <w:color w:val="000000"/>
        </w:rPr>
        <w:t>GC-induced NETs strongly increase</w:t>
      </w:r>
      <w:r>
        <w:rPr>
          <w:rFonts w:ascii="Book Antiqua" w:eastAsia="Book Antiqua" w:hAnsi="Book Antiqua" w:cs="Book Antiqua"/>
          <w:color w:val="000000"/>
        </w:rPr>
        <w:t>d</w:t>
      </w:r>
      <w:r>
        <w:rPr>
          <w:rFonts w:ascii="Book Antiqua" w:eastAsia="Book Antiqua" w:hAnsi="Book Antiqua" w:cs="Book Antiqua"/>
          <w:color w:val="000000"/>
        </w:rPr>
        <w:t xml:space="preserve"> the risk of VTE development both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color w:val="000000"/>
        </w:rPr>
        <w:t>in vivo</w:t>
      </w:r>
      <w:r>
        <w:rPr>
          <w:rFonts w:ascii="Book Antiqua" w:eastAsia="Book Antiqua" w:hAnsi="Book Antiqua" w:cs="Book Antiqua"/>
          <w:color w:val="000000"/>
        </w:rPr>
        <w:t>. NETs are potential therapeutic targets in the prevention and treatment of VTE in GC patients.</w:t>
      </w:r>
    </w:p>
    <w:p w14:paraId="0C806BE3" w14:textId="77777777" w:rsidR="00CA0879" w:rsidRDefault="00CA0879">
      <w:pPr>
        <w:spacing w:line="360" w:lineRule="auto"/>
        <w:jc w:val="both"/>
        <w:rPr>
          <w:rFonts w:ascii="Book Antiqua" w:hAnsi="Book Antiqua"/>
        </w:rPr>
      </w:pPr>
    </w:p>
    <w:p w14:paraId="35B79D3C"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Neutrophil extracellular traps; Gastric c</w:t>
      </w:r>
      <w:r>
        <w:rPr>
          <w:rFonts w:ascii="Book Antiqua" w:eastAsia="Book Antiqua" w:hAnsi="Book Antiqua" w:cs="Book Antiqua"/>
          <w:color w:val="000000"/>
        </w:rPr>
        <w:t>ancer; Platelet; Endothelial cells; Venous thromboembolism</w:t>
      </w:r>
    </w:p>
    <w:p w14:paraId="6017E25C" w14:textId="77777777" w:rsidR="00CA0879" w:rsidRDefault="00CA0879">
      <w:pPr>
        <w:spacing w:line="360" w:lineRule="auto"/>
        <w:jc w:val="both"/>
        <w:rPr>
          <w:rFonts w:ascii="Book Antiqua" w:hAnsi="Book Antiqua"/>
        </w:rPr>
      </w:pPr>
    </w:p>
    <w:p w14:paraId="0F53BBEA"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Li J</w:t>
      </w:r>
      <w:r>
        <w:rPr>
          <w:rFonts w:ascii="Book Antiqua" w:hAnsi="Book Antiqua" w:cs="Book Antiqua" w:hint="eastAsia"/>
          <w:color w:val="000000"/>
          <w:lang w:eastAsia="zh-CN"/>
        </w:rPr>
        <w:t>C</w:t>
      </w:r>
      <w:r>
        <w:rPr>
          <w:rFonts w:ascii="Book Antiqua" w:eastAsia="Book Antiqua" w:hAnsi="Book Antiqua" w:cs="Book Antiqua"/>
          <w:color w:val="000000"/>
        </w:rPr>
        <w:t>, Zou X</w:t>
      </w:r>
      <w:r>
        <w:rPr>
          <w:rFonts w:ascii="Book Antiqua" w:hAnsi="Book Antiqua" w:cs="Book Antiqua" w:hint="eastAsia"/>
          <w:color w:val="000000"/>
          <w:lang w:eastAsia="zh-CN"/>
        </w:rPr>
        <w:t>M</w:t>
      </w:r>
      <w:r>
        <w:rPr>
          <w:rFonts w:ascii="Book Antiqua" w:eastAsia="Book Antiqua" w:hAnsi="Book Antiqua" w:cs="Book Antiqua"/>
          <w:color w:val="000000"/>
        </w:rPr>
        <w:t>, Yang S</w:t>
      </w:r>
      <w:r>
        <w:rPr>
          <w:rFonts w:ascii="Book Antiqua" w:hAnsi="Book Antiqua" w:cs="Book Antiqua" w:hint="eastAsia"/>
          <w:color w:val="000000"/>
          <w:lang w:eastAsia="zh-CN"/>
        </w:rPr>
        <w:t>F</w:t>
      </w:r>
      <w:r>
        <w:rPr>
          <w:rFonts w:ascii="Book Antiqua" w:eastAsia="Book Antiqua" w:hAnsi="Book Antiqua" w:cs="Book Antiqua"/>
          <w:color w:val="000000"/>
        </w:rPr>
        <w:t>, Jin J</w:t>
      </w:r>
      <w:r>
        <w:rPr>
          <w:rFonts w:ascii="Book Antiqua" w:hAnsi="Book Antiqua" w:cs="Book Antiqua" w:hint="eastAsia"/>
          <w:color w:val="000000"/>
          <w:lang w:eastAsia="zh-CN"/>
        </w:rPr>
        <w:t>Q</w:t>
      </w:r>
      <w:r>
        <w:rPr>
          <w:rFonts w:ascii="Book Antiqua" w:eastAsia="Book Antiqua" w:hAnsi="Book Antiqua" w:cs="Book Antiqua"/>
          <w:color w:val="000000"/>
        </w:rPr>
        <w:t>, Zhu L, Li C</w:t>
      </w:r>
      <w:r>
        <w:rPr>
          <w:rFonts w:ascii="Book Antiqua" w:hAnsi="Book Antiqua" w:cs="Book Antiqua" w:hint="eastAsia"/>
          <w:color w:val="000000"/>
          <w:lang w:eastAsia="zh-CN"/>
        </w:rPr>
        <w:t>J</w:t>
      </w:r>
      <w:r>
        <w:rPr>
          <w:rFonts w:ascii="Book Antiqua" w:eastAsia="Book Antiqua" w:hAnsi="Book Antiqua" w:cs="Book Antiqua"/>
          <w:color w:val="000000"/>
        </w:rPr>
        <w:t>, Yang H, Zhang A</w:t>
      </w:r>
      <w:r>
        <w:rPr>
          <w:rFonts w:ascii="Book Antiqua" w:hAnsi="Book Antiqua" w:cs="Book Antiqua" w:hint="eastAsia"/>
          <w:color w:val="000000"/>
          <w:lang w:eastAsia="zh-CN"/>
        </w:rPr>
        <w:t>G</w:t>
      </w:r>
      <w:r>
        <w:rPr>
          <w:rFonts w:ascii="Book Antiqua" w:eastAsia="Book Antiqua" w:hAnsi="Book Antiqua" w:cs="Book Antiqua"/>
          <w:color w:val="000000"/>
        </w:rPr>
        <w:t>, Zhao T</w:t>
      </w:r>
      <w:r>
        <w:rPr>
          <w:rFonts w:ascii="Book Antiqua" w:hAnsi="Book Antiqua" w:cs="Book Antiqua" w:hint="eastAsia"/>
          <w:color w:val="000000"/>
          <w:lang w:eastAsia="zh-CN"/>
        </w:rPr>
        <w:t>Q</w:t>
      </w:r>
      <w:r>
        <w:rPr>
          <w:rFonts w:ascii="Book Antiqua" w:eastAsia="Book Antiqua" w:hAnsi="Book Antiqua" w:cs="Book Antiqua"/>
          <w:color w:val="000000"/>
        </w:rPr>
        <w:t>, Chen C</w:t>
      </w:r>
      <w:r>
        <w:rPr>
          <w:rFonts w:ascii="Book Antiqua" w:hAnsi="Book Antiqua" w:cs="Book Antiqua" w:hint="eastAsia"/>
          <w:color w:val="000000"/>
          <w:lang w:eastAsia="zh-CN"/>
        </w:rPr>
        <w:t>Y</w:t>
      </w:r>
      <w:r>
        <w:rPr>
          <w:rFonts w:ascii="Book Antiqua" w:eastAsia="Book Antiqua" w:hAnsi="Book Antiqua" w:cs="Book Antiqua"/>
          <w:color w:val="000000"/>
        </w:rPr>
        <w:t xml:space="preserve">. Neutrophil extracellular traps participate in the development of gastric cancer-associated thrombosis. </w:t>
      </w:r>
      <w:r>
        <w:rPr>
          <w:rFonts w:ascii="Book Antiqua" w:eastAsia="Book Antiqua" w:hAnsi="Book Antiqua" w:cs="Book Antiqua"/>
          <w:i/>
          <w:iCs/>
          <w:color w:val="000000"/>
        </w:rPr>
        <w:t>World J Gas</w:t>
      </w:r>
      <w:r>
        <w:rPr>
          <w:rFonts w:ascii="Book Antiqua" w:eastAsia="Book Antiqua" w:hAnsi="Book Antiqua" w:cs="Book Antiqua"/>
          <w:i/>
          <w:iCs/>
          <w:color w:val="000000"/>
        </w:rPr>
        <w:t>troenterol</w:t>
      </w:r>
      <w:r>
        <w:rPr>
          <w:rFonts w:ascii="Book Antiqua" w:eastAsia="Book Antiqua" w:hAnsi="Book Antiqua" w:cs="Book Antiqua"/>
          <w:color w:val="000000"/>
        </w:rPr>
        <w:t xml:space="preserve"> 2022; In press</w:t>
      </w:r>
    </w:p>
    <w:p w14:paraId="1A5CC758" w14:textId="77777777" w:rsidR="00CA0879" w:rsidRDefault="00CA0879">
      <w:pPr>
        <w:spacing w:line="360" w:lineRule="auto"/>
        <w:jc w:val="both"/>
        <w:rPr>
          <w:rFonts w:ascii="Book Antiqua" w:hAnsi="Book Antiqua"/>
        </w:rPr>
      </w:pPr>
    </w:p>
    <w:p w14:paraId="74582B72" w14:textId="5C84E5B4"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Core </w:t>
      </w:r>
      <w:r>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We</w:t>
      </w:r>
      <w:r>
        <w:rPr>
          <w:rFonts w:ascii="Book Antiqua" w:eastAsia="Book Antiqua" w:hAnsi="Book Antiqua" w:cs="Book Antiqua"/>
          <w:color w:val="000000"/>
        </w:rPr>
        <w:t xml:space="preserve"> found that gastric cancer (GC)-induced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neutrophil extracellular traps (NETs)</w:t>
      </w:r>
      <w:r>
        <w:rPr>
          <w:rFonts w:ascii="Book Antiqua" w:hAnsi="Book Antiqua" w:cs="Book Antiqua" w:hint="eastAsia"/>
          <w:color w:val="000000"/>
          <w:lang w:eastAsia="zh-CN"/>
        </w:rPr>
        <w:t xml:space="preserve"> </w:t>
      </w:r>
      <w:r>
        <w:rPr>
          <w:rFonts w:ascii="Book Antiqua" w:eastAsia="Book Antiqua" w:hAnsi="Book Antiqua" w:cs="Book Antiqua"/>
          <w:color w:val="000000"/>
        </w:rPr>
        <w:t>strongly</w:t>
      </w:r>
      <w:r>
        <w:rPr>
          <w:rFonts w:ascii="Book Antiqua" w:hAnsi="Book Antiqua" w:cs="Book Antiqua" w:hint="eastAsia"/>
          <w:color w:val="000000"/>
          <w:lang w:eastAsia="zh-CN"/>
        </w:rPr>
        <w:t xml:space="preserve"> </w:t>
      </w:r>
      <w:r>
        <w:rPr>
          <w:rFonts w:ascii="Book Antiqua" w:eastAsia="Book Antiqua" w:hAnsi="Book Antiqua" w:cs="Book Antiqua"/>
          <w:color w:val="000000"/>
        </w:rPr>
        <w:t>increase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risk of venous thromboembolism (VTE)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development in GC patients. NETs are potential </w:t>
      </w:r>
      <w:r>
        <w:rPr>
          <w:rFonts w:ascii="Book Antiqua" w:eastAsia="Book Antiqua" w:hAnsi="Book Antiqua" w:cs="Book Antiqua"/>
          <w:color w:val="000000"/>
        </w:rPr>
        <w:t>therapeutic targets in the prevention and treatment of VTE in GC patients.</w:t>
      </w:r>
    </w:p>
    <w:p w14:paraId="7587A242" w14:textId="77777777" w:rsidR="00CA0879" w:rsidRDefault="00CA0879">
      <w:pPr>
        <w:spacing w:line="360" w:lineRule="auto"/>
        <w:jc w:val="both"/>
        <w:rPr>
          <w:rFonts w:ascii="Book Antiqua" w:hAnsi="Book Antiqua"/>
        </w:rPr>
      </w:pPr>
    </w:p>
    <w:p w14:paraId="6F68A2E7" w14:textId="77777777" w:rsidR="00CA0879" w:rsidRDefault="0032642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C3E6B89"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Gastric cancer (GC) is one of the most prevalent gastrointestinal tumors and the third most fatal cancer in the world</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Additionally, venous thromboembolism (VTE) </w:t>
      </w:r>
      <w:r>
        <w:rPr>
          <w:rFonts w:ascii="Book Antiqua" w:eastAsia="Book Antiqua" w:hAnsi="Book Antiqua" w:cs="Book Antiqua"/>
          <w:color w:val="000000"/>
        </w:rPr>
        <w:t>is a</w:t>
      </w:r>
      <w:r>
        <w:rPr>
          <w:rFonts w:ascii="Book Antiqua" w:hAnsi="Book Antiqua" w:cs="Book Antiqua" w:hint="eastAsia"/>
          <w:color w:val="000000"/>
          <w:lang w:eastAsia="zh-CN"/>
        </w:rPr>
        <w:t xml:space="preserve"> </w:t>
      </w:r>
      <w:r>
        <w:rPr>
          <w:rFonts w:ascii="Book Antiqua" w:eastAsia="Book Antiqua" w:hAnsi="Book Antiqua" w:cs="Book Antiqua"/>
          <w:color w:val="000000"/>
        </w:rPr>
        <w:t>more</w:t>
      </w:r>
      <w:r>
        <w:rPr>
          <w:rFonts w:ascii="Book Antiqua" w:hAnsi="Book Antiqua" w:cs="Book Antiqua" w:hint="eastAsia"/>
          <w:color w:val="000000"/>
          <w:lang w:eastAsia="zh-CN"/>
        </w:rPr>
        <w:t xml:space="preserve"> </w:t>
      </w:r>
      <w:r>
        <w:rPr>
          <w:rFonts w:ascii="Book Antiqua" w:eastAsia="Book Antiqua" w:hAnsi="Book Antiqua" w:cs="Book Antiqua"/>
          <w:color w:val="000000"/>
        </w:rPr>
        <w:t>common complication among</w:t>
      </w:r>
      <w:r>
        <w:rPr>
          <w:rFonts w:ascii="Book Antiqua" w:hAnsi="Book Antiqua" w:cs="Book Antiqua" w:hint="eastAsia"/>
          <w:color w:val="000000"/>
          <w:lang w:eastAsia="zh-CN"/>
        </w:rPr>
        <w:t xml:space="preserve"> </w:t>
      </w:r>
      <w:r>
        <w:rPr>
          <w:rFonts w:ascii="Book Antiqua" w:eastAsia="Book Antiqua" w:hAnsi="Book Antiqua" w:cs="Book Antiqua"/>
          <w:color w:val="000000"/>
        </w:rPr>
        <w:t>GC patients when compared to healthy individuals</w:t>
      </w:r>
      <w:r>
        <w:rPr>
          <w:rFonts w:ascii="Book Antiqua" w:eastAsia="Book Antiqua" w:hAnsi="Book Antiqua" w:cs="Book Antiqua"/>
          <w:color w:val="000000"/>
          <w:vertAlign w:val="superscript"/>
        </w:rPr>
        <w:t>[3-5]</w:t>
      </w:r>
      <w:r>
        <w:rPr>
          <w:rFonts w:ascii="Book Antiqua" w:eastAsia="Book Antiqua" w:hAnsi="Book Antiqua" w:cs="Book Antiqua"/>
          <w:color w:val="000000"/>
        </w:rPr>
        <w:t>. Notably, VTE is associated with a</w:t>
      </w:r>
      <w:r>
        <w:rPr>
          <w:rFonts w:ascii="Book Antiqua" w:hAnsi="Book Antiqua" w:cs="Book Antiqua" w:hint="eastAsia"/>
          <w:color w:val="000000"/>
          <w:lang w:eastAsia="zh-CN"/>
        </w:rPr>
        <w:t xml:space="preserve"> </w:t>
      </w:r>
      <w:r>
        <w:rPr>
          <w:rFonts w:ascii="Book Antiqua" w:eastAsia="Book Antiqua" w:hAnsi="Book Antiqua" w:cs="Book Antiqua"/>
          <w:color w:val="000000"/>
        </w:rPr>
        <w:t>high mortality in GC patients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Several factors, such as tumor stage, neoadjuvant chemotherapy, and surgery, </w:t>
      </w:r>
      <w:r>
        <w:rPr>
          <w:rFonts w:ascii="Book Antiqua" w:eastAsia="Book Antiqua" w:hAnsi="Book Antiqua" w:cs="Book Antiqua"/>
          <w:color w:val="000000"/>
        </w:rPr>
        <w:t>contribute to the development of VTE in GC patients</w:t>
      </w:r>
      <w:r>
        <w:rPr>
          <w:rFonts w:ascii="Book Antiqua" w:eastAsia="Book Antiqua" w:hAnsi="Book Antiqua" w:cs="Book Antiqua"/>
          <w:color w:val="000000"/>
          <w:vertAlign w:val="superscript"/>
        </w:rPr>
        <w:t>[8,9]</w:t>
      </w:r>
      <w:r>
        <w:rPr>
          <w:rFonts w:ascii="Book Antiqua" w:eastAsia="Book Antiqua" w:hAnsi="Book Antiqua" w:cs="Book Antiqua"/>
          <w:color w:val="000000"/>
        </w:rPr>
        <w:t>. Cancer cells exert a procoagulant activity (PCA) in their microenvironment, which is related to activation of the coagulation system</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the molecular mechanism underlying PCA in GC patien</w:t>
      </w:r>
      <w:r>
        <w:rPr>
          <w:rFonts w:ascii="Book Antiqua" w:eastAsia="Book Antiqua" w:hAnsi="Book Antiqua" w:cs="Book Antiqua"/>
          <w:color w:val="000000"/>
        </w:rPr>
        <w:t>ts is poorly understood. Uncovering molecular targets associated with VTE in GC patients can help in the development of appropriate therapy, which can improve the clinical outcomes of these patients.</w:t>
      </w:r>
    </w:p>
    <w:p w14:paraId="21B024BD" w14:textId="716D110A"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Neutrophil extracellular traps (NETs) are web-like struc</w:t>
      </w:r>
      <w:r>
        <w:rPr>
          <w:rFonts w:ascii="Book Antiqua" w:eastAsia="Book Antiqua" w:hAnsi="Book Antiqua" w:cs="Book Antiqua"/>
          <w:color w:val="000000"/>
        </w:rPr>
        <w:t xml:space="preserve">tures composed of filamentous DNA and histones, decorated with antimicrobial protein granules and enzymes, including neutrophil elastase (NE), myeloperoxidase (MPO), matrix metalloproteinase-9 (MMP-9), and </w:t>
      </w:r>
      <w:r>
        <w:rPr>
          <w:rFonts w:ascii="Book Antiqua" w:eastAsia="Book Antiqua" w:hAnsi="Book Antiqua" w:cs="Book Antiqua"/>
          <w:color w:val="000000"/>
        </w:rPr>
        <w:t xml:space="preserve">cathepsin </w:t>
      </w:r>
      <w:r>
        <w:rPr>
          <w:rFonts w:ascii="Book Antiqua" w:eastAsia="Book Antiqua" w:hAnsi="Book Antiqua" w:cs="Book Antiqua"/>
          <w:color w:val="000000"/>
        </w:rPr>
        <w:t>G (CatG)</w:t>
      </w:r>
      <w:r>
        <w:rPr>
          <w:rFonts w:ascii="Book Antiqua" w:eastAsia="Book Antiqua" w:hAnsi="Book Antiqua" w:cs="Book Antiqua"/>
          <w:color w:val="000000"/>
          <w:vertAlign w:val="superscript"/>
        </w:rPr>
        <w:t>[11,12]</w:t>
      </w:r>
      <w:r>
        <w:rPr>
          <w:rFonts w:ascii="Book Antiqua" w:eastAsia="Book Antiqua" w:hAnsi="Book Antiqua" w:cs="Book Antiqua"/>
          <w:color w:val="000000"/>
        </w:rPr>
        <w:t>. They result f</w:t>
      </w:r>
      <w:r>
        <w:rPr>
          <w:rFonts w:ascii="Book Antiqua" w:eastAsia="Book Antiqua" w:hAnsi="Book Antiqua" w:cs="Book Antiqua"/>
          <w:color w:val="000000"/>
        </w:rPr>
        <w:t>rom interactions between neutrophils and bacterial or other stimulating factors</w:t>
      </w:r>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Overall, they protect the host from pathogen-related damage. NETs were initially described as an antimicrobial reaction, but some undesirable effects of NETs have been </w:t>
      </w:r>
      <w:r>
        <w:rPr>
          <w:rFonts w:ascii="Book Antiqua" w:eastAsia="Book Antiqua" w:hAnsi="Book Antiqua" w:cs="Book Antiqua"/>
          <w:color w:val="000000"/>
        </w:rPr>
        <w:t>reported in autoimmune diseases</w:t>
      </w:r>
      <w:r>
        <w:rPr>
          <w:rFonts w:ascii="Book Antiqua" w:eastAsia="Book Antiqua" w:hAnsi="Book Antiqua" w:cs="Book Antiqua"/>
          <w:color w:val="000000"/>
          <w:vertAlign w:val="superscript"/>
        </w:rPr>
        <w:t>[15-17]</w:t>
      </w:r>
      <w:r>
        <w:rPr>
          <w:rFonts w:ascii="Book Antiqua" w:eastAsia="Book Antiqua" w:hAnsi="Book Antiqua" w:cs="Book Antiqua"/>
          <w:color w:val="000000"/>
        </w:rPr>
        <w:t>. Citrullinated histone H3 (citH3) is proposed as a biomarker reflecting NETs formation. Recent studies</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linked NETs to the development of metastasis and cancer-associated thrombosis</w:t>
      </w:r>
      <w:r>
        <w:rPr>
          <w:rFonts w:ascii="Book Antiqua" w:eastAsia="Book Antiqua" w:hAnsi="Book Antiqua" w:cs="Book Antiqua"/>
          <w:color w:val="000000"/>
          <w:vertAlign w:val="superscript"/>
        </w:rPr>
        <w:t>[18,19]</w:t>
      </w:r>
      <w:r>
        <w:rPr>
          <w:rFonts w:ascii="Book Antiqua" w:eastAsia="Book Antiqua" w:hAnsi="Book Antiqua" w:cs="Book Antiqua"/>
          <w:color w:val="000000"/>
        </w:rPr>
        <w:t>. In particular, NETs res</w:t>
      </w:r>
      <w:r>
        <w:rPr>
          <w:rFonts w:ascii="Book Antiqua" w:eastAsia="Book Antiqua" w:hAnsi="Book Antiqua" w:cs="Book Antiqua"/>
          <w:color w:val="000000"/>
        </w:rPr>
        <w:t>ult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arterial and venous thrombosis, both of which are mediated by neutrophils</w:t>
      </w:r>
      <w:r>
        <w:rPr>
          <w:rFonts w:ascii="Book Antiqua" w:eastAsia="Book Antiqua" w:hAnsi="Book Antiqua" w:cs="Book Antiqua"/>
          <w:color w:val="000000"/>
          <w:vertAlign w:val="superscript"/>
        </w:rPr>
        <w:t>[20]</w:t>
      </w:r>
      <w:r>
        <w:rPr>
          <w:rFonts w:ascii="Book Antiqua" w:eastAsia="Book Antiqua" w:hAnsi="Book Antiqua" w:cs="Book Antiqua"/>
          <w:color w:val="000000"/>
        </w:rPr>
        <w:t>. Furthermore, using mouse models, it has been</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shown that thrombosis in breast cancer tissues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closely linked to the formation of NETs</w:t>
      </w:r>
      <w:r>
        <w:rPr>
          <w:rFonts w:ascii="Book Antiqua" w:eastAsia="Book Antiqua" w:hAnsi="Book Antiqua" w:cs="Book Antiqua"/>
          <w:color w:val="000000"/>
          <w:vertAlign w:val="superscript"/>
        </w:rPr>
        <w:t>[21]</w:t>
      </w:r>
      <w:r>
        <w:rPr>
          <w:rFonts w:ascii="Book Antiqua" w:eastAsia="Book Antiqua" w:hAnsi="Book Antiqua" w:cs="Book Antiqua"/>
          <w:color w:val="000000"/>
        </w:rPr>
        <w:t>. This finding suggests the pote</w:t>
      </w:r>
      <w:r>
        <w:rPr>
          <w:rFonts w:ascii="Book Antiqua" w:eastAsia="Book Antiqua" w:hAnsi="Book Antiqua" w:cs="Book Antiqua"/>
          <w:color w:val="000000"/>
        </w:rPr>
        <w:t>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relationship between NETs and cancer-associated thrombosis. </w:t>
      </w:r>
    </w:p>
    <w:p w14:paraId="7D7E2273" w14:textId="2D39DB4D"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A recent study revealed that priming metastatic pancreatic cancer cells with platelets stimulates neutrophils to release NETs, which promotes thrombosis in both static and dynamic states</w:t>
      </w:r>
      <w:r>
        <w:rPr>
          <w:rFonts w:ascii="Book Antiqua" w:eastAsia="Book Antiqua" w:hAnsi="Book Antiqua" w:cs="Book Antiqua"/>
          <w:color w:val="00000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t>We</w:t>
      </w:r>
      <w:r>
        <w:rPr>
          <w:rFonts w:ascii="Book Antiqua" w:eastAsia="Book Antiqua" w:hAnsi="Book Antiqua" w:cs="Book Antiqua"/>
          <w:color w:val="000000"/>
        </w:rPr>
        <w:t xml:space="preserve"> first reported that platelets derived from GC can stimulate neutrophils to release NETs. </w:t>
      </w:r>
      <w:r>
        <w:rPr>
          <w:rFonts w:ascii="Book Antiqua" w:eastAsia="Book Antiqua" w:hAnsi="Book Antiqua" w:cs="Book Antiqua"/>
          <w:color w:val="000000"/>
        </w:rPr>
        <w:t>NETs enhance PCA in GC patients, which is</w:t>
      </w:r>
      <w:r>
        <w:rPr>
          <w:rFonts w:ascii="Book Antiqua" w:hAnsi="Book Antiqua" w:cs="Book Antiqua" w:hint="eastAsia"/>
          <w:color w:val="000000"/>
          <w:lang w:eastAsia="zh-CN"/>
        </w:rPr>
        <w:t xml:space="preserve"> </w:t>
      </w:r>
      <w:r>
        <w:rPr>
          <w:rFonts w:ascii="Book Antiqua" w:eastAsia="Book Antiqua" w:hAnsi="Book Antiqua" w:cs="Book Antiqua"/>
          <w:color w:val="000000"/>
        </w:rPr>
        <w:t>positively correlated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the expression of the thrombin</w:t>
      </w:r>
      <w:r>
        <w:rPr>
          <w:rFonts w:ascii="Book Antiqua" w:eastAsia="Book Antiqua" w:hAnsi="Book Antiqua" w:cs="Book Antiqua"/>
          <w:color w:val="000000"/>
        </w:rPr>
        <w:t>–</w:t>
      </w:r>
      <w:r>
        <w:rPr>
          <w:rFonts w:ascii="Book Antiqua" w:eastAsia="Book Antiqua" w:hAnsi="Book Antiqua" w:cs="Book Antiqua"/>
          <w:color w:val="000000"/>
        </w:rPr>
        <w:t xml:space="preserve">antithrombin (TAT) complex and </w:t>
      </w:r>
      <w:r>
        <w:rPr>
          <w:rFonts w:ascii="Book Antiqua" w:eastAsia="Book Antiqua" w:hAnsi="Book Antiqua" w:cs="Book Antiqua"/>
          <w:color w:val="000000"/>
        </w:rPr>
        <w:t>the level of serum D-dimers</w:t>
      </w:r>
      <w:r>
        <w:rPr>
          <w:rFonts w:ascii="Book Antiqua" w:eastAsia="Book Antiqua" w:hAnsi="Book Antiqua" w:cs="Book Antiqua"/>
          <w:color w:val="000000"/>
          <w:vertAlign w:val="superscript"/>
        </w:rPr>
        <w:t>[23]</w:t>
      </w:r>
      <w:r>
        <w:rPr>
          <w:rFonts w:ascii="Book Antiqua" w:eastAsia="Book Antiqua" w:hAnsi="Book Antiqua" w:cs="Book Antiqua"/>
          <w:color w:val="000000"/>
        </w:rPr>
        <w:t>. Moreover, both human and animal studies suggest that enhanced thrombosis may result from increased activated platelets</w:t>
      </w:r>
      <w:r>
        <w:rPr>
          <w:rFonts w:ascii="Book Antiqua" w:eastAsia="Book Antiqua" w:hAnsi="Book Antiqua" w:cs="Book Antiqua"/>
          <w:color w:val="000000"/>
          <w:vertAlign w:val="superscript"/>
        </w:rPr>
        <w:t>[24,25]</w:t>
      </w:r>
      <w:r>
        <w:rPr>
          <w:rFonts w:ascii="Book Antiqua" w:eastAsia="Book Antiqua" w:hAnsi="Book Antiqua" w:cs="Book Antiqua"/>
          <w:color w:val="000000"/>
        </w:rPr>
        <w:t>. Nevertheless, little is known about the interaction between NETs and platelet activation in GC p</w:t>
      </w:r>
      <w:r>
        <w:rPr>
          <w:rFonts w:ascii="Book Antiqua" w:eastAsia="Book Antiqua" w:hAnsi="Book Antiqua" w:cs="Book Antiqua"/>
          <w:color w:val="000000"/>
        </w:rPr>
        <w:t>atients. Venous endothelial cell (EC)</w:t>
      </w:r>
      <w:r>
        <w:rPr>
          <w:rFonts w:ascii="Book Antiqua" w:hAnsi="Book Antiqua" w:cs="Book Antiqua" w:hint="eastAsia"/>
          <w:color w:val="000000"/>
          <w:lang w:eastAsia="zh-CN"/>
        </w:rPr>
        <w:t xml:space="preserve"> </w:t>
      </w:r>
      <w:r>
        <w:rPr>
          <w:rFonts w:ascii="Book Antiqua" w:eastAsia="Book Antiqua" w:hAnsi="Book Antiqua" w:cs="Book Antiqua"/>
          <w:color w:val="000000"/>
        </w:rPr>
        <w:t>injury in cancer patients is also closely related to venous thrombosis</w:t>
      </w:r>
      <w:r>
        <w:rPr>
          <w:rFonts w:ascii="Book Antiqua" w:eastAsia="Book Antiqua" w:hAnsi="Book Antiqua" w:cs="Book Antiqua"/>
          <w:color w:val="000000"/>
          <w:vertAlign w:val="superscript"/>
        </w:rPr>
        <w:t>[26,27]</w:t>
      </w:r>
      <w:r>
        <w:rPr>
          <w:rFonts w:ascii="Book Antiqua" w:eastAsia="Book Antiqua" w:hAnsi="Book Antiqua" w:cs="Book Antiqua"/>
          <w:color w:val="000000"/>
        </w:rPr>
        <w:t>. Interestingly, the cytotoxicity of NETs against ECs enhances PCA in oral squamous cancer, even in patients with obstructive jaundice and in</w:t>
      </w:r>
      <w:r>
        <w:rPr>
          <w:rFonts w:ascii="Book Antiqua" w:eastAsia="Book Antiqua" w:hAnsi="Book Antiqua" w:cs="Book Antiqua"/>
          <w:color w:val="000000"/>
        </w:rPr>
        <w:t xml:space="preserve">flammatory bowel </w:t>
      </w:r>
      <w:r>
        <w:rPr>
          <w:rFonts w:ascii="Book Antiqua" w:eastAsia="Book Antiqua" w:hAnsi="Book Antiqua" w:cs="Book Antiqua"/>
          <w:color w:val="000000"/>
        </w:rPr>
        <w:lastRenderedPageBreak/>
        <w:t>disease</w:t>
      </w:r>
      <w:r>
        <w:rPr>
          <w:rFonts w:ascii="Book Antiqua" w:eastAsia="Book Antiqua" w:hAnsi="Book Antiqua" w:cs="Book Antiqua"/>
          <w:color w:val="000000"/>
          <w:vertAlign w:val="superscript"/>
        </w:rPr>
        <w:t>[28-30]</w:t>
      </w:r>
      <w:r>
        <w:rPr>
          <w:rFonts w:ascii="Book Antiqua" w:eastAsia="Book Antiqua" w:hAnsi="Book Antiqua" w:cs="Book Antiqua"/>
          <w:color w:val="000000"/>
        </w:rPr>
        <w:t>. Even so, the potential mechanism underlying EC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injury in GC patients is poorly understood. </w:t>
      </w:r>
    </w:p>
    <w:p w14:paraId="6AFC9407" w14:textId="77777777"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Our central hypothesis is that GC-induced NETs participate in VTE responses by platelet activation and endothelial injury. Therefor</w:t>
      </w:r>
      <w:r>
        <w:rPr>
          <w:rFonts w:ascii="Book Antiqua" w:eastAsia="Book Antiqua" w:hAnsi="Book Antiqua" w:cs="Book Antiqua"/>
          <w:color w:val="000000"/>
        </w:rPr>
        <w:t>e, we first explored the complex relationship between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and platelet activation as well as EC</w:t>
      </w:r>
      <w:r>
        <w:rPr>
          <w:rFonts w:ascii="Book Antiqua" w:hAnsi="Book Antiqua" w:cs="Book Antiqua" w:hint="eastAsia"/>
          <w:color w:val="000000"/>
          <w:lang w:eastAsia="zh-CN"/>
        </w:rPr>
        <w:t xml:space="preserve"> </w:t>
      </w:r>
      <w:r>
        <w:rPr>
          <w:rFonts w:ascii="Book Antiqua" w:eastAsia="Book Antiqua" w:hAnsi="Book Antiqua" w:cs="Book Antiqua"/>
          <w:color w:val="000000"/>
        </w:rPr>
        <w:t>injury. Furthermore, we showed the effect of NETs on thrombosis in an inferior vena cava (IVC) stenosis mouse model. In general, our results may indic</w:t>
      </w:r>
      <w:r>
        <w:rPr>
          <w:rFonts w:ascii="Book Antiqua" w:eastAsia="Book Antiqua" w:hAnsi="Book Antiqua" w:cs="Book Antiqua"/>
          <w:color w:val="000000"/>
        </w:rPr>
        <w:t xml:space="preserve">ate that NETs are potential therapeutic targets in the prevention and treatment of VTE in GC patients. </w:t>
      </w:r>
    </w:p>
    <w:p w14:paraId="76C7D34A" w14:textId="77777777" w:rsidR="00CA0879" w:rsidRDefault="00CA0879">
      <w:pPr>
        <w:spacing w:line="360" w:lineRule="auto"/>
        <w:jc w:val="both"/>
        <w:rPr>
          <w:rFonts w:ascii="Book Antiqua" w:hAnsi="Book Antiqua"/>
        </w:rPr>
      </w:pPr>
    </w:p>
    <w:p w14:paraId="6B01BCBC" w14:textId="77777777" w:rsidR="00CA0879" w:rsidRDefault="0032642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CB26611"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Patients and tissue samples</w:t>
      </w:r>
    </w:p>
    <w:p w14:paraId="23027810" w14:textId="15ECAFD8"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Sixty-three patients newly diagnosed with primary GC and </w:t>
      </w:r>
      <w:r>
        <w:rPr>
          <w:rFonts w:ascii="Book Antiqua" w:eastAsia="Book Antiqua" w:hAnsi="Book Antiqua" w:cs="Book Antiqua"/>
          <w:color w:val="000000"/>
        </w:rPr>
        <w:t xml:space="preserve">13 </w:t>
      </w:r>
      <w:r>
        <w:rPr>
          <w:rFonts w:ascii="Book Antiqua" w:eastAsia="Book Antiqua" w:hAnsi="Book Antiqua" w:cs="Book Antiqua"/>
          <w:color w:val="000000"/>
        </w:rPr>
        <w:t>healthy donors (HD</w:t>
      </w:r>
      <w:r>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attending the Second Affiliated Hospital of Harbin Medical University between October 2019 and April 2021 were enrolled in this study. GC diagnoses were performed based on pathological examinations. Pathologic</w:t>
      </w:r>
      <w:r>
        <w:rPr>
          <w:rFonts w:ascii="Book Antiqua" w:eastAsia="Book Antiqua" w:hAnsi="Book Antiqua" w:cs="Book Antiqua"/>
          <w:color w:val="000000"/>
        </w:rPr>
        <w:t>al</w:t>
      </w:r>
      <w:r>
        <w:rPr>
          <w:rFonts w:ascii="Book Antiqua" w:eastAsia="Book Antiqua" w:hAnsi="Book Antiqua" w:cs="Book Antiqua"/>
          <w:color w:val="000000"/>
        </w:rPr>
        <w:t xml:space="preserve"> tumor-node-metastasis (TNM) staging and hist</w:t>
      </w:r>
      <w:r>
        <w:rPr>
          <w:rFonts w:ascii="Book Antiqua" w:eastAsia="Book Antiqua" w:hAnsi="Book Antiqua" w:cs="Book Antiqua"/>
          <w:color w:val="000000"/>
        </w:rPr>
        <w:t>ological classification of GC were performed according to the 7</w:t>
      </w:r>
      <w:r>
        <w:rPr>
          <w:rFonts w:ascii="Book Antiqua" w:eastAsia="Book Antiqua" w:hAnsi="Book Antiqua" w:cs="Book Antiqua"/>
          <w:color w:val="000000"/>
          <w:vertAlign w:val="superscript"/>
        </w:rPr>
        <w:t>th</w:t>
      </w:r>
      <w:r>
        <w:rPr>
          <w:rFonts w:ascii="Book Antiqua" w:hAnsi="Book Antiqua" w:cs="Book Antiqua" w:hint="eastAsia"/>
          <w:color w:val="000000"/>
          <w:lang w:eastAsia="zh-CN"/>
        </w:rPr>
        <w:t xml:space="preserve"> </w:t>
      </w:r>
      <w:r>
        <w:rPr>
          <w:rFonts w:ascii="Book Antiqua" w:eastAsia="Book Antiqua" w:hAnsi="Book Antiqua" w:cs="Book Antiqua"/>
          <w:color w:val="000000"/>
        </w:rPr>
        <w:t>American Joint Committee on Cancer (AJCC) guidelines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Patients who were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18 years</w:t>
      </w:r>
      <w:r>
        <w:rPr>
          <w:rFonts w:ascii="Book Antiqua" w:eastAsia="Book Antiqua" w:hAnsi="Book Antiqua" w:cs="Book Antiqua"/>
          <w:color w:val="000000"/>
        </w:rPr>
        <w:t xml:space="preserve"> old</w:t>
      </w:r>
      <w:r>
        <w:rPr>
          <w:rFonts w:ascii="Book Antiqua" w:eastAsia="Book Antiqua" w:hAnsi="Book Antiqua" w:cs="Book Antiqua"/>
          <w:color w:val="000000"/>
        </w:rPr>
        <w:t xml:space="preserve"> or pregnant, those on anti</w:t>
      </w:r>
      <w:r>
        <w:rPr>
          <w:rFonts w:ascii="Book Antiqua" w:eastAsia="Book Antiqua" w:hAnsi="Book Antiqua" w:cs="Book Antiqua"/>
          <w:color w:val="000000"/>
        </w:rPr>
        <w:t>tumor or anticoagulant treatment before surgical treatment, o</w:t>
      </w:r>
      <w:r>
        <w:rPr>
          <w:rFonts w:ascii="Book Antiqua" w:eastAsia="Book Antiqua" w:hAnsi="Book Antiqua" w:cs="Book Antiqua"/>
          <w:color w:val="000000"/>
        </w:rPr>
        <w:t>r those with underlying complications such as endocrine</w:t>
      </w:r>
      <w:r>
        <w:rPr>
          <w:rFonts w:ascii="Book Antiqua" w:eastAsia="Book Antiqua" w:hAnsi="Book Antiqua" w:cs="Book Antiqua"/>
          <w:color w:val="000000"/>
        </w:rPr>
        <w:t>, cardiovascular, h</w:t>
      </w:r>
      <w:r>
        <w:rPr>
          <w:rFonts w:ascii="Book Antiqua" w:eastAsia="Book Antiqua" w:hAnsi="Book Antiqua" w:cs="Book Antiqua"/>
          <w:color w:val="000000"/>
        </w:rPr>
        <w:t xml:space="preserve">ematological </w:t>
      </w:r>
      <w:r>
        <w:rPr>
          <w:rFonts w:ascii="Book Antiqua" w:eastAsia="Book Antiqua" w:hAnsi="Book Antiqua" w:cs="Book Antiqua"/>
          <w:color w:val="000000"/>
        </w:rPr>
        <w:t>and other cancers</w:t>
      </w:r>
      <w:r>
        <w:rPr>
          <w:rFonts w:ascii="Book Antiqua" w:eastAsia="Book Antiqua" w:hAnsi="Book Antiqua" w:cs="Book Antiqua"/>
          <w:color w:val="000000"/>
        </w:rPr>
        <w:t xml:space="preserve"> or infectious disease</w:t>
      </w:r>
      <w:r>
        <w:rPr>
          <w:rFonts w:ascii="Book Antiqua" w:eastAsia="Book Antiqua" w:hAnsi="Book Antiqua" w:cs="Book Antiqua"/>
          <w:color w:val="000000"/>
        </w:rPr>
        <w:t xml:space="preserve"> were all excluded</w:t>
      </w:r>
      <w:r>
        <w:rPr>
          <w:rFonts w:ascii="Book Antiqua" w:eastAsia="Book Antiqua" w:hAnsi="Book Antiqua" w:cs="Book Antiqua"/>
          <w:color w:val="000000"/>
        </w:rPr>
        <w:t>. The main clinical characteristics of the patients with GC and HD</w:t>
      </w:r>
      <w:r>
        <w:rPr>
          <w:rFonts w:ascii="Book Antiqua" w:eastAsia="Book Antiqua" w:hAnsi="Book Antiqua" w:cs="Book Antiqua"/>
          <w:color w:val="000000"/>
        </w:rPr>
        <w:t>s</w:t>
      </w:r>
      <w:r>
        <w:rPr>
          <w:rFonts w:ascii="Book Antiqua" w:eastAsia="Book Antiqua" w:hAnsi="Book Antiqua" w:cs="Book Antiqua"/>
          <w:color w:val="000000"/>
        </w:rPr>
        <w:t xml:space="preserve"> a</w:t>
      </w:r>
      <w:r>
        <w:rPr>
          <w:rFonts w:ascii="Book Antiqua" w:eastAsia="Book Antiqua" w:hAnsi="Book Antiqua" w:cs="Book Antiqua"/>
          <w:color w:val="000000"/>
        </w:rPr>
        <w:t>re shown in Table 1. We extracted tumor and adjacent normal tissues from GC patients who consented to this study in writing. Blood samples of preoperative patients were obtained at first diagnosis before any clinical treatment, and blood samples of postope</w:t>
      </w:r>
      <w:r>
        <w:rPr>
          <w:rFonts w:ascii="Book Antiqua" w:eastAsia="Book Antiqua" w:hAnsi="Book Antiqua" w:cs="Book Antiqua"/>
          <w:color w:val="000000"/>
        </w:rPr>
        <w:t>rative patients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obtained</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1 mo after surgery before adjuvant therapy to avoid errors caused by postoperative stress.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protocol</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this study was approved by the Ethics Committee of the Second Affiliated Hospital of Harbin Medical University</w:t>
      </w:r>
      <w:r>
        <w:rPr>
          <w:rFonts w:ascii="Book Antiqua" w:hAnsi="Book Antiqua" w:cs="Book Antiqua"/>
          <w:color w:val="000000"/>
          <w:lang w:eastAsia="zh-CN"/>
        </w:rPr>
        <w:t xml:space="preserve"> (</w:t>
      </w:r>
      <w:r>
        <w:rPr>
          <w:rFonts w:ascii="Book Antiqua" w:eastAsia="Book Antiqua" w:hAnsi="Book Antiqua" w:cs="Book Antiqua"/>
          <w:color w:val="000000"/>
        </w:rPr>
        <w:t>No. KY2016-032).</w:t>
      </w:r>
    </w:p>
    <w:p w14:paraId="30C4C825" w14:textId="77777777" w:rsidR="00CA0879" w:rsidRDefault="00CA0879">
      <w:pPr>
        <w:spacing w:line="360" w:lineRule="auto"/>
        <w:jc w:val="both"/>
        <w:rPr>
          <w:rFonts w:ascii="Book Antiqua" w:hAnsi="Book Antiqua"/>
        </w:rPr>
      </w:pPr>
    </w:p>
    <w:p w14:paraId="083EEE1D"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Isolation of human plasma, platelets, and neutrophils</w:t>
      </w:r>
    </w:p>
    <w:p w14:paraId="71418AA0" w14:textId="1B97F2D6" w:rsidR="00CA0879" w:rsidRDefault="00326420">
      <w:pPr>
        <w:spacing w:line="360" w:lineRule="auto"/>
        <w:jc w:val="both"/>
        <w:rPr>
          <w:rFonts w:ascii="Book Antiqua" w:hAnsi="Book Antiqua"/>
        </w:rPr>
      </w:pPr>
      <w:r>
        <w:rPr>
          <w:rFonts w:ascii="Book Antiqua" w:eastAsia="Book Antiqua" w:hAnsi="Book Antiqua" w:cs="Book Antiqua"/>
          <w:color w:val="000000"/>
        </w:rPr>
        <w:lastRenderedPageBreak/>
        <w:t>Fresh whole venous blood was collected into tubes containing 3.2% sodium citrate using 21-gauge needles. The patients underwent overnight fasting before blood collection. The blood was</w:t>
      </w:r>
      <w:r>
        <w:rPr>
          <w:rFonts w:ascii="Book Antiqua" w:eastAsia="Book Antiqua" w:hAnsi="Book Antiqua" w:cs="Book Antiqua"/>
          <w:color w:val="000000"/>
        </w:rPr>
        <w:t xml:space="preserve"> centrifuged at 150 </w:t>
      </w:r>
      <w:r>
        <w:rPr>
          <w:rFonts w:ascii="Book Antiqua" w:eastAsia="Book Antiqua" w:hAnsi="Book Antiqua" w:cs="Book Antiqua"/>
          <w:i/>
          <w:color w:val="000000"/>
        </w:rPr>
        <w:t>g</w:t>
      </w:r>
      <w:r>
        <w:rPr>
          <w:rFonts w:ascii="Book Antiqua" w:eastAsia="Book Antiqua" w:hAnsi="Book Antiqua" w:cs="Book Antiqua"/>
          <w:color w:val="000000"/>
        </w:rPr>
        <w:t xml:space="preserve"> for 20 min at room temperature (RT) to obtain platelet</w:t>
      </w:r>
      <w:r>
        <w:rPr>
          <w:rFonts w:ascii="Book Antiqua" w:eastAsia="Book Antiqua" w:hAnsi="Book Antiqua" w:cs="Book Antiqua"/>
          <w:color w:val="000000"/>
        </w:rPr>
        <w:t>-</w:t>
      </w:r>
      <w:r>
        <w:rPr>
          <w:rFonts w:ascii="Book Antiqua" w:eastAsia="Book Antiqua" w:hAnsi="Book Antiqua" w:cs="Book Antiqua"/>
          <w:color w:val="000000"/>
        </w:rPr>
        <w:t xml:space="preserve">rich plasma (PRP), within 1 h of collection. Clean top PRP layer was collected in a new tube, diluted with platelet wash buffer (TBD, Tianjin, China), and centrifuged at 460 </w:t>
      </w:r>
      <w:r>
        <w:rPr>
          <w:rFonts w:ascii="Book Antiqua" w:eastAsia="Book Antiqua" w:hAnsi="Book Antiqua" w:cs="Book Antiqua"/>
          <w:i/>
          <w:color w:val="000000"/>
        </w:rPr>
        <w:t>g</w:t>
      </w:r>
      <w:r>
        <w:rPr>
          <w:rFonts w:ascii="Book Antiqua" w:eastAsia="Book Antiqua" w:hAnsi="Book Antiqua" w:cs="Book Antiqua"/>
          <w:color w:val="000000"/>
        </w:rPr>
        <w:t xml:space="preserve"> fo</w:t>
      </w:r>
      <w:r>
        <w:rPr>
          <w:rFonts w:ascii="Book Antiqua" w:eastAsia="Book Antiqua" w:hAnsi="Book Antiqua" w:cs="Book Antiqua"/>
          <w:color w:val="000000"/>
        </w:rPr>
        <w:t>r 20 min at RT to obtain clean platelets and platelet</w:t>
      </w:r>
      <w:r>
        <w:rPr>
          <w:rFonts w:ascii="Book Antiqua" w:eastAsia="Book Antiqua" w:hAnsi="Book Antiqua" w:cs="Book Antiqua"/>
          <w:color w:val="000000"/>
        </w:rPr>
        <w:t>-</w:t>
      </w:r>
      <w:r>
        <w:rPr>
          <w:rFonts w:ascii="Book Antiqua" w:eastAsia="Book Antiqua" w:hAnsi="Book Antiqua" w:cs="Book Antiqua"/>
          <w:color w:val="000000"/>
        </w:rPr>
        <w:t>free plasma (PFP)</w:t>
      </w:r>
      <w:r>
        <w:rPr>
          <w:rFonts w:ascii="Book Antiqua" w:eastAsia="Book Antiqua" w:hAnsi="Book Antiqua" w:cs="Book Antiqua"/>
          <w:color w:val="000000"/>
          <w:vertAlign w:val="superscript"/>
        </w:rPr>
        <w:t>[32]</w:t>
      </w:r>
      <w:r>
        <w:rPr>
          <w:rFonts w:ascii="Book Antiqua" w:eastAsia="Book Antiqua" w:hAnsi="Book Antiqua" w:cs="Book Antiqua"/>
          <w:color w:val="000000"/>
        </w:rPr>
        <w:t>. The platelets were resuspended in pre</w:t>
      </w:r>
      <w:r>
        <w:rPr>
          <w:rFonts w:ascii="Book Antiqua" w:eastAsia="Book Antiqua" w:hAnsi="Book Antiqua" w:cs="Book Antiqua"/>
          <w:color w:val="000000"/>
        </w:rPr>
        <w:t>warmed modified Tyrode’s buffer (137 mmo</w:t>
      </w:r>
      <w:r>
        <w:rPr>
          <w:rFonts w:ascii="Book Antiqua" w:hAnsi="Book Antiqua" w:cs="Book Antiqua" w:hint="eastAsia"/>
          <w:color w:val="000000"/>
          <w:lang w:eastAsia="zh-CN"/>
        </w:rPr>
        <w:t>L</w:t>
      </w:r>
      <w:r>
        <w:rPr>
          <w:rFonts w:ascii="Book Antiqua" w:eastAsia="Book Antiqua" w:hAnsi="Book Antiqua" w:cs="Book Antiqua"/>
          <w:color w:val="000000"/>
        </w:rPr>
        <w:t>/L NaCl, 2.8 mmo</w:t>
      </w:r>
      <w:r>
        <w:rPr>
          <w:rFonts w:ascii="Book Antiqua" w:hAnsi="Book Antiqua" w:cs="Book Antiqua" w:hint="eastAsia"/>
          <w:color w:val="000000"/>
          <w:lang w:eastAsia="zh-CN"/>
        </w:rPr>
        <w:t>L</w:t>
      </w:r>
      <w:r>
        <w:rPr>
          <w:rFonts w:ascii="Book Antiqua" w:eastAsia="Book Antiqua" w:hAnsi="Book Antiqua" w:cs="Book Antiqua"/>
          <w:color w:val="000000"/>
        </w:rPr>
        <w:t>/L KCl, 1.0 mmo</w:t>
      </w:r>
      <w:r>
        <w:rPr>
          <w:rFonts w:ascii="Book Antiqua" w:hAnsi="Book Antiqua" w:cs="Book Antiqua" w:hint="eastAsia"/>
          <w:color w:val="000000"/>
          <w:lang w:eastAsia="zh-CN"/>
        </w:rPr>
        <w:t>L</w:t>
      </w:r>
      <w:r>
        <w:rPr>
          <w:rFonts w:ascii="Book Antiqua" w:eastAsia="Book Antiqua" w:hAnsi="Book Antiqua" w:cs="Book Antiqua"/>
          <w:color w:val="000000"/>
        </w:rPr>
        <w:t>/L MgCl</w:t>
      </w:r>
      <w:r>
        <w:rPr>
          <w:rFonts w:ascii="Book Antiqua" w:eastAsia="Book Antiqua" w:hAnsi="Book Antiqua" w:cs="Book Antiqua"/>
          <w:color w:val="000000"/>
          <w:vertAlign w:val="subscript"/>
        </w:rPr>
        <w:t>2</w:t>
      </w:r>
      <w:r>
        <w:rPr>
          <w:rFonts w:ascii="Book Antiqua" w:eastAsia="Book Antiqua" w:hAnsi="Book Antiqua" w:cs="Book Antiqua"/>
          <w:color w:val="000000"/>
        </w:rPr>
        <w:t>, 12 mmo</w:t>
      </w:r>
      <w:r>
        <w:rPr>
          <w:rFonts w:ascii="Book Antiqua" w:hAnsi="Book Antiqua" w:cs="Book Antiqua" w:hint="eastAsia"/>
          <w:color w:val="000000"/>
          <w:lang w:eastAsia="zh-CN"/>
        </w:rPr>
        <w:t>L</w:t>
      </w:r>
      <w:r>
        <w:rPr>
          <w:rFonts w:ascii="Book Antiqua" w:eastAsia="Book Antiqua" w:hAnsi="Book Antiqua" w:cs="Book Antiqua"/>
          <w:color w:val="000000"/>
        </w:rPr>
        <w:t>/L NaHCO</w:t>
      </w:r>
      <w:r>
        <w:rPr>
          <w:rFonts w:ascii="Book Antiqua" w:eastAsia="Book Antiqua" w:hAnsi="Book Antiqua" w:cs="Book Antiqua"/>
          <w:color w:val="000000"/>
          <w:vertAlign w:val="subscript"/>
        </w:rPr>
        <w:t>3</w:t>
      </w:r>
      <w:r>
        <w:rPr>
          <w:rFonts w:ascii="Book Antiqua" w:eastAsia="Book Antiqua" w:hAnsi="Book Antiqua" w:cs="Book Antiqua"/>
          <w:color w:val="000000"/>
        </w:rPr>
        <w:t>, 0.4 mmo</w:t>
      </w:r>
      <w:r>
        <w:rPr>
          <w:rFonts w:ascii="Book Antiqua" w:hAnsi="Book Antiqua" w:cs="Book Antiqua" w:hint="eastAsia"/>
          <w:color w:val="000000"/>
          <w:lang w:eastAsia="zh-CN"/>
        </w:rPr>
        <w:t>L</w:t>
      </w:r>
      <w:r>
        <w:rPr>
          <w:rFonts w:ascii="Book Antiqua" w:eastAsia="Book Antiqua" w:hAnsi="Book Antiqua" w:cs="Book Antiqua"/>
          <w:color w:val="000000"/>
        </w:rPr>
        <w:t>/L Na</w:t>
      </w:r>
      <w:r>
        <w:rPr>
          <w:rFonts w:ascii="Book Antiqua" w:eastAsia="Book Antiqua" w:hAnsi="Book Antiqua" w:cs="Book Antiqua"/>
          <w:color w:val="000000"/>
          <w:vertAlign w:val="subscript"/>
        </w:rPr>
        <w:t>2</w:t>
      </w:r>
      <w:r>
        <w:rPr>
          <w:rFonts w:ascii="Book Antiqua" w:eastAsia="Book Antiqua" w:hAnsi="Book Antiqua" w:cs="Book Antiqua"/>
          <w:color w:val="000000"/>
        </w:rPr>
        <w:t>HPO</w:t>
      </w:r>
      <w:r>
        <w:rPr>
          <w:rFonts w:ascii="Book Antiqua" w:eastAsia="Book Antiqua" w:hAnsi="Book Antiqua" w:cs="Book Antiqua"/>
          <w:color w:val="000000"/>
          <w:vertAlign w:val="subscript"/>
        </w:rPr>
        <w:t>4</w:t>
      </w:r>
      <w:r>
        <w:rPr>
          <w:rFonts w:ascii="Book Antiqua" w:eastAsia="Book Antiqua" w:hAnsi="Book Antiqua" w:cs="Book Antiqua"/>
          <w:color w:val="000000"/>
        </w:rPr>
        <w:t>, 5.5 mmo</w:t>
      </w:r>
      <w:r>
        <w:rPr>
          <w:rFonts w:ascii="Book Antiqua" w:hAnsi="Book Antiqua" w:cs="Book Antiqua" w:hint="eastAsia"/>
          <w:color w:val="000000"/>
          <w:lang w:eastAsia="zh-CN"/>
        </w:rPr>
        <w:t>L</w:t>
      </w:r>
      <w:r>
        <w:rPr>
          <w:rFonts w:ascii="Book Antiqua" w:eastAsia="Book Antiqua" w:hAnsi="Book Antiqua" w:cs="Book Antiqua"/>
          <w:color w:val="000000"/>
        </w:rPr>
        <w:t>/L glucose</w:t>
      </w:r>
      <w:r>
        <w:rPr>
          <w:rFonts w:ascii="Book Antiqua" w:eastAsia="Book Antiqua" w:hAnsi="Book Antiqua" w:cs="Book Antiqua"/>
          <w:color w:val="000000"/>
        </w:rPr>
        <w:t>, pH 7.4; Solarbio, Beijing, China). Neutrophils were isolated based on the density gradient centrifugation, using the whole blood neutrophil isolation kit (TBD</w:t>
      </w:r>
      <w:r>
        <w:rPr>
          <w:rFonts w:ascii="Book Antiqua" w:eastAsia="Book Antiqua" w:hAnsi="Book Antiqua" w:cs="Book Antiqua"/>
          <w:color w:val="000000"/>
        </w:rPr>
        <w:t>). After lysing erythrocytes based on the red blood cell lysis buffer (150</w:t>
      </w:r>
      <w:r>
        <w:rPr>
          <w:rFonts w:ascii="Book Antiqua" w:hAnsi="Book Antiqua" w:cs="Book Antiqua" w:hint="eastAsia"/>
          <w:color w:val="000000"/>
          <w:lang w:eastAsia="zh-CN"/>
        </w:rPr>
        <w:t xml:space="preserve"> </w:t>
      </w:r>
      <w:r>
        <w:rPr>
          <w:rFonts w:ascii="Book Antiqua" w:eastAsia="Book Antiqua" w:hAnsi="Book Antiqua" w:cs="Book Antiqua"/>
          <w:color w:val="000000"/>
        </w:rPr>
        <w:t>mmo</w:t>
      </w:r>
      <w:r>
        <w:rPr>
          <w:rFonts w:ascii="Book Antiqua" w:hAnsi="Book Antiqua" w:cs="Book Antiqua" w:hint="eastAsia"/>
          <w:color w:val="000000"/>
          <w:lang w:eastAsia="zh-CN"/>
        </w:rPr>
        <w:t>L</w:t>
      </w:r>
      <w:r>
        <w:rPr>
          <w:rFonts w:ascii="Book Antiqua" w:eastAsia="Book Antiqua" w:hAnsi="Book Antiqua" w:cs="Book Antiqua"/>
          <w:color w:val="000000"/>
        </w:rPr>
        <w:t>/L NH</w:t>
      </w:r>
      <w:r>
        <w:rPr>
          <w:rFonts w:ascii="Book Antiqua" w:eastAsia="Book Antiqua" w:hAnsi="Book Antiqua" w:cs="Book Antiqua"/>
          <w:color w:val="000000"/>
          <w:vertAlign w:val="subscript"/>
        </w:rPr>
        <w:t>4</w:t>
      </w:r>
      <w:r>
        <w:rPr>
          <w:rFonts w:ascii="Book Antiqua" w:eastAsia="Book Antiqua" w:hAnsi="Book Antiqua" w:cs="Book Antiqua"/>
          <w:color w:val="000000"/>
        </w:rPr>
        <w:t>CL, 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mmo</w:t>
      </w:r>
      <w:r>
        <w:rPr>
          <w:rFonts w:ascii="Book Antiqua" w:hAnsi="Book Antiqua" w:cs="Book Antiqua" w:hint="eastAsia"/>
          <w:color w:val="000000"/>
          <w:lang w:eastAsia="zh-CN"/>
        </w:rPr>
        <w:t>L</w:t>
      </w:r>
      <w:r>
        <w:rPr>
          <w:rFonts w:ascii="Book Antiqua" w:eastAsia="Book Antiqua" w:hAnsi="Book Antiqua" w:cs="Book Antiqua"/>
          <w:color w:val="000000"/>
        </w:rPr>
        <w:t>/L KHCO</w:t>
      </w:r>
      <w:r>
        <w:rPr>
          <w:rFonts w:ascii="Book Antiqua" w:eastAsia="Book Antiqua" w:hAnsi="Book Antiqua" w:cs="Book Antiqua"/>
          <w:color w:val="000000"/>
          <w:vertAlign w:val="subscript"/>
        </w:rPr>
        <w:t>3</w:t>
      </w:r>
      <w:r>
        <w:rPr>
          <w:rFonts w:ascii="Book Antiqua" w:eastAsia="Book Antiqua" w:hAnsi="Book Antiqua" w:cs="Book Antiqua"/>
          <w:color w:val="000000"/>
        </w:rPr>
        <w:t>, 0.2</w:t>
      </w:r>
      <w:r>
        <w:rPr>
          <w:rFonts w:ascii="Book Antiqua" w:hAnsi="Book Antiqua" w:cs="Book Antiqua" w:hint="eastAsia"/>
          <w:color w:val="000000"/>
          <w:lang w:eastAsia="zh-CN"/>
        </w:rPr>
        <w:t xml:space="preserve"> </w:t>
      </w:r>
      <w:r>
        <w:rPr>
          <w:rFonts w:ascii="Book Antiqua" w:eastAsia="Book Antiqua" w:hAnsi="Book Antiqua" w:cs="Book Antiqua"/>
          <w:color w:val="000000"/>
        </w:rPr>
        <w:t>mmo</w:t>
      </w:r>
      <w:r>
        <w:rPr>
          <w:rFonts w:ascii="Book Antiqua" w:hAnsi="Book Antiqua" w:cs="Book Antiqua" w:hint="eastAsia"/>
          <w:color w:val="000000"/>
          <w:lang w:eastAsia="zh-CN"/>
        </w:rPr>
        <w:t>L</w:t>
      </w:r>
      <w:r>
        <w:rPr>
          <w:rFonts w:ascii="Book Antiqua" w:eastAsia="Book Antiqua" w:hAnsi="Book Antiqua" w:cs="Book Antiqua"/>
          <w:color w:val="000000"/>
        </w:rPr>
        <w:t>/L Na</w:t>
      </w:r>
      <w:r>
        <w:rPr>
          <w:rFonts w:ascii="Book Antiqua" w:eastAsia="Book Antiqua" w:hAnsi="Book Antiqua" w:cs="Book Antiqua"/>
          <w:color w:val="000000"/>
          <w:vertAlign w:val="subscript"/>
        </w:rPr>
        <w:t>2</w:t>
      </w:r>
      <w:r>
        <w:rPr>
          <w:rFonts w:ascii="Book Antiqua" w:eastAsia="Book Antiqua" w:hAnsi="Book Antiqua" w:cs="Book Antiqua"/>
          <w:color w:val="000000"/>
        </w:rPr>
        <w:t>EDTA, pH 7.4</w:t>
      </w:r>
      <w:r>
        <w:rPr>
          <w:rFonts w:ascii="Book Antiqua" w:eastAsia="Book Antiqua" w:hAnsi="Book Antiqua" w:cs="Book Antiqua"/>
          <w:color w:val="000000"/>
        </w:rPr>
        <w:t xml:space="preserve">; </w:t>
      </w:r>
      <w:r>
        <w:rPr>
          <w:rFonts w:ascii="Book Antiqua" w:eastAsia="Book Antiqua" w:hAnsi="Book Antiqua" w:cs="Book Antiqua"/>
          <w:color w:val="000000"/>
        </w:rPr>
        <w:t>TBD</w:t>
      </w:r>
      <w:r>
        <w:rPr>
          <w:rFonts w:ascii="Book Antiqua" w:eastAsia="Book Antiqua" w:hAnsi="Book Antiqua" w:cs="Book Antiqua"/>
          <w:color w:val="000000"/>
        </w:rPr>
        <w:t>), the purity (&gt;</w:t>
      </w:r>
      <w:r>
        <w:rPr>
          <w:rFonts w:ascii="Book Antiqua" w:hAnsi="Book Antiqua" w:cs="Book Antiqua" w:hint="eastAsia"/>
          <w:color w:val="000000"/>
          <w:lang w:eastAsia="zh-CN"/>
        </w:rPr>
        <w:t xml:space="preserve"> </w:t>
      </w:r>
      <w:r>
        <w:rPr>
          <w:rFonts w:ascii="Book Antiqua" w:eastAsia="Book Antiqua" w:hAnsi="Book Antiqua" w:cs="Book Antiqua"/>
          <w:color w:val="000000"/>
        </w:rPr>
        <w:t>96%) and viability (&gt; 96%) of neutrophils were assessed using Wright</w:t>
      </w:r>
      <w:r>
        <w:rPr>
          <w:rFonts w:ascii="Book Antiqua" w:eastAsia="Book Antiqua" w:hAnsi="Book Antiqua" w:cs="Book Antiqua"/>
          <w:color w:val="000000"/>
        </w:rPr>
        <w:t>–</w:t>
      </w:r>
      <w:r>
        <w:rPr>
          <w:rFonts w:ascii="Book Antiqua" w:eastAsia="Book Antiqua" w:hAnsi="Book Antiqua" w:cs="Book Antiqua"/>
          <w:color w:val="000000"/>
        </w:rPr>
        <w:t xml:space="preserve">Giemsa staining and Trypan blue staining, respectively. </w:t>
      </w:r>
    </w:p>
    <w:p w14:paraId="7A700FE3" w14:textId="77777777" w:rsidR="00CA0879" w:rsidRDefault="00CA0879">
      <w:pPr>
        <w:spacing w:line="360" w:lineRule="auto"/>
        <w:jc w:val="both"/>
        <w:rPr>
          <w:rFonts w:ascii="Book Antiqua" w:hAnsi="Book Antiqua"/>
        </w:rPr>
      </w:pPr>
    </w:p>
    <w:p w14:paraId="381E69BB" w14:textId="77777777" w:rsidR="00CA0879" w:rsidRDefault="00326420">
      <w:pPr>
        <w:spacing w:line="360" w:lineRule="auto"/>
        <w:jc w:val="both"/>
        <w:rPr>
          <w:rFonts w:ascii="Book Antiqua" w:hAnsi="Book Antiqua"/>
          <w:lang w:eastAsia="zh-CN"/>
        </w:rPr>
      </w:pPr>
      <w:r>
        <w:rPr>
          <w:rFonts w:ascii="Book Antiqua" w:eastAsia="Book Antiqua" w:hAnsi="Book Antiqua" w:cs="Book Antiqua"/>
          <w:b/>
          <w:bCs/>
          <w:i/>
          <w:iCs/>
          <w:color w:val="000000"/>
        </w:rPr>
        <w:t>Cell lines and conditioned medi</w:t>
      </w:r>
      <w:r>
        <w:rPr>
          <w:rFonts w:ascii="Book Antiqua" w:eastAsia="Book Antiqua" w:hAnsi="Book Antiqua" w:cs="Book Antiqua"/>
          <w:b/>
          <w:bCs/>
          <w:i/>
          <w:iCs/>
          <w:color w:val="000000"/>
        </w:rPr>
        <w:t>um</w:t>
      </w:r>
    </w:p>
    <w:p w14:paraId="01CB04ED" w14:textId="47775567" w:rsidR="00CA0879" w:rsidRDefault="00326420">
      <w:pPr>
        <w:spacing w:line="360" w:lineRule="auto"/>
        <w:jc w:val="both"/>
        <w:rPr>
          <w:rFonts w:ascii="Book Antiqua" w:hAnsi="Book Antiqua"/>
        </w:rPr>
      </w:pPr>
      <w:r>
        <w:rPr>
          <w:rFonts w:ascii="Book Antiqua" w:eastAsia="Book Antiqua" w:hAnsi="Book Antiqua" w:cs="Book Antiqua"/>
          <w:color w:val="000000"/>
        </w:rPr>
        <w:t>The human metastatic GC KATO-</w:t>
      </w:r>
      <w:r>
        <w:rPr>
          <w:rFonts w:ascii="Book Antiqua" w:eastAsia="Book Antiqua" w:hAnsi="Book Antiqua" w:cs="Book Antiqua"/>
          <w:color w:val="000000"/>
        </w:rPr>
        <w:t>III</w:t>
      </w:r>
      <w:r>
        <w:rPr>
          <w:rFonts w:ascii="Book Antiqua" w:eastAsia="Book Antiqua" w:hAnsi="Book Antiqua" w:cs="Book Antiqua"/>
          <w:color w:val="000000"/>
        </w:rPr>
        <w:t xml:space="preserve"> and MKN-45 cell lines, human primary GC AGS cell line, human gastric mucosal epithelial cell (GES-1) line, human umbilical cord endothelial cell (HUVEC) line, and mouse forestomach squamous carcinoma (MFC) cell line were purchased from PROCELL (Wuhan, Chi</w:t>
      </w:r>
      <w:r>
        <w:rPr>
          <w:rFonts w:ascii="Book Antiqua" w:eastAsia="Book Antiqua" w:hAnsi="Book Antiqua" w:cs="Book Antiqua"/>
          <w:color w:val="000000"/>
        </w:rPr>
        <w:t>na). All cell lines were characterized using short tandem repeat (STR) profiling. The GES-1, AGS, MKN-45</w:t>
      </w:r>
      <w:r>
        <w:rPr>
          <w:rFonts w:ascii="Book Antiqua" w:eastAsia="Book Antiqua" w:hAnsi="Book Antiqua" w:cs="Book Antiqua"/>
          <w:color w:val="000000"/>
        </w:rPr>
        <w:t xml:space="preserve"> and MFC cells were cultured in RPMI 1640 (Gibco, </w:t>
      </w:r>
      <w:r>
        <w:rPr>
          <w:rFonts w:ascii="Book Antiqua" w:eastAsia="Book Antiqua" w:hAnsi="Book Antiqua" w:cs="Book Antiqua"/>
          <w:color w:val="000000"/>
        </w:rPr>
        <w:t>USA</w:t>
      </w:r>
      <w:r>
        <w:rPr>
          <w:rFonts w:ascii="Book Antiqua" w:eastAsia="Book Antiqua" w:hAnsi="Book Antiqua" w:cs="Book Antiqua"/>
          <w:color w:val="000000"/>
        </w:rPr>
        <w:t>), KATO-</w:t>
      </w:r>
      <w:r>
        <w:rPr>
          <w:rFonts w:ascii="Book Antiqua" w:eastAsia="Book Antiqua" w:hAnsi="Book Antiqua" w:cs="Book Antiqua"/>
          <w:color w:val="000000"/>
        </w:rPr>
        <w:t>III</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cells </w:t>
      </w:r>
      <w:r>
        <w:rPr>
          <w:rFonts w:ascii="Book Antiqua" w:eastAsia="Book Antiqua" w:hAnsi="Book Antiqua" w:cs="Book Antiqua"/>
          <w:color w:val="000000"/>
        </w:rPr>
        <w:t>were cultured in IMDM (Gibco</w:t>
      </w:r>
      <w:r>
        <w:rPr>
          <w:rFonts w:ascii="Book Antiqua" w:eastAsia="Book Antiqua" w:hAnsi="Book Antiqua" w:cs="Book Antiqua"/>
          <w:color w:val="000000"/>
        </w:rPr>
        <w:t>), and HUVECs were cult</w:t>
      </w:r>
      <w:r>
        <w:rPr>
          <w:rFonts w:ascii="Book Antiqua" w:eastAsia="Book Antiqua" w:hAnsi="Book Antiqua" w:cs="Book Antiqua"/>
          <w:color w:val="000000"/>
        </w:rPr>
        <w:t xml:space="preserve">ured in DME/F12 (HyClone, </w:t>
      </w:r>
      <w:r>
        <w:rPr>
          <w:rFonts w:ascii="Book Antiqua" w:eastAsia="Book Antiqua" w:hAnsi="Book Antiqua" w:cs="Book Antiqua"/>
          <w:color w:val="000000"/>
        </w:rPr>
        <w:t xml:space="preserve">Logan, UT, </w:t>
      </w:r>
      <w:r>
        <w:rPr>
          <w:rFonts w:ascii="Book Antiqua" w:eastAsia="Book Antiqua" w:hAnsi="Book Antiqua" w:cs="Book Antiqua"/>
          <w:color w:val="000000"/>
        </w:rPr>
        <w:t>USA</w:t>
      </w:r>
      <w:r>
        <w:rPr>
          <w:rFonts w:ascii="Book Antiqua" w:eastAsia="Book Antiqua" w:hAnsi="Book Antiqua" w:cs="Book Antiqua"/>
          <w:color w:val="000000"/>
        </w:rPr>
        <w:t>). All media were supplemented with 10% fetal bovine serum (FBS; Gibco</w:t>
      </w:r>
      <w:r>
        <w:rPr>
          <w:rFonts w:ascii="Book Antiqua" w:eastAsia="Book Antiqua" w:hAnsi="Book Antiqua" w:cs="Book Antiqua"/>
          <w:color w:val="000000"/>
        </w:rPr>
        <w:t>) and 1% penicillin</w:t>
      </w:r>
      <w:r>
        <w:rPr>
          <w:rFonts w:ascii="Book Antiqua" w:eastAsia="Book Antiqua" w:hAnsi="Book Antiqua" w:cs="Book Antiqua"/>
          <w:color w:val="000000"/>
        </w:rPr>
        <w:t>–</w:t>
      </w:r>
      <w:r>
        <w:rPr>
          <w:rFonts w:ascii="Book Antiqua" w:eastAsia="Book Antiqua" w:hAnsi="Book Antiqua" w:cs="Book Antiqua"/>
          <w:color w:val="000000"/>
        </w:rPr>
        <w:t>streptomycin solution (Beyotime, Beijing, China). Incubation was performed at 37</w:t>
      </w:r>
      <w:r>
        <w:rPr>
          <w:rFonts w:ascii="Book Antiqua" w:eastAsia="Book Antiqua" w:hAnsi="Book Antiqua" w:cs="Book Antiqua"/>
          <w:color w:val="000000"/>
        </w:rPr>
        <w:t>°C under 5% CO</w:t>
      </w:r>
      <w:r>
        <w:rPr>
          <w:rFonts w:ascii="Book Antiqua" w:eastAsia="Book Antiqua" w:hAnsi="Book Antiqua" w:cs="Book Antiqua"/>
          <w:color w:val="000000"/>
          <w:vertAlign w:val="sub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a humidified environment. To prepare conditioned medium (CM), the cells were cultured to 90% confluence in </w:t>
      </w:r>
      <w:r>
        <w:rPr>
          <w:rFonts w:ascii="Book Antiqua" w:eastAsia="Book Antiqua" w:hAnsi="Book Antiqua" w:cs="Book Antiqua"/>
          <w:color w:val="000000"/>
        </w:rPr>
        <w:t xml:space="preserve">medium </w:t>
      </w:r>
      <w:r>
        <w:rPr>
          <w:rFonts w:ascii="Book Antiqua" w:eastAsia="Book Antiqua" w:hAnsi="Book Antiqua" w:cs="Book Antiqua"/>
          <w:color w:val="000000"/>
        </w:rPr>
        <w:t>supplemented with 10% FBS, washed three times using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PBS, and re</w:t>
      </w:r>
      <w:r>
        <w:rPr>
          <w:rFonts w:ascii="Book Antiqua" w:eastAsia="Book Antiqua" w:hAnsi="Book Antiqua" w:cs="Book Antiqua"/>
          <w:color w:val="000000"/>
        </w:rPr>
        <w:t xml:space="preserve">cultured for 48 h in </w:t>
      </w:r>
      <w:r>
        <w:rPr>
          <w:rFonts w:ascii="Book Antiqua" w:eastAsia="Book Antiqua" w:hAnsi="Book Antiqua" w:cs="Book Antiqua"/>
          <w:color w:val="000000"/>
        </w:rPr>
        <w:t xml:space="preserve">medium </w:t>
      </w:r>
      <w:r>
        <w:rPr>
          <w:rFonts w:ascii="Book Antiqua" w:eastAsia="Book Antiqua" w:hAnsi="Book Antiqua" w:cs="Book Antiqua"/>
          <w:color w:val="000000"/>
        </w:rPr>
        <w:t xml:space="preserve">without FBS. The </w:t>
      </w:r>
      <w:r>
        <w:rPr>
          <w:rFonts w:ascii="Book Antiqua" w:eastAsia="Book Antiqua" w:hAnsi="Book Antiqua" w:cs="Book Antiqua"/>
          <w:color w:val="000000"/>
        </w:rPr>
        <w:t>supernatant was centrifuged at 1500</w:t>
      </w:r>
      <w:r>
        <w:rPr>
          <w:rFonts w:ascii="Book Antiqua" w:hAnsi="Book Antiqua" w:cs="Book Antiqua" w:hint="eastAsia"/>
          <w:color w:val="000000"/>
          <w:lang w:eastAsia="zh-CN"/>
        </w:rPr>
        <w:t xml:space="preserve"> </w:t>
      </w:r>
      <w:r>
        <w:rPr>
          <w:rFonts w:ascii="Book Antiqua" w:eastAsia="Book Antiqua" w:hAnsi="Book Antiqua" w:cs="Book Antiqua"/>
          <w:i/>
          <w:color w:val="000000"/>
        </w:rPr>
        <w:t>g</w:t>
      </w:r>
      <w:r>
        <w:rPr>
          <w:rFonts w:ascii="Book Antiqua" w:eastAsia="Book Antiqua" w:hAnsi="Book Antiqua" w:cs="Book Antiqua"/>
          <w:color w:val="000000"/>
        </w:rPr>
        <w:t xml:space="preserve"> for 10 min at 4</w:t>
      </w:r>
      <w:r>
        <w:rPr>
          <w:rFonts w:ascii="Book Antiqua" w:eastAsia="Book Antiqua" w:hAnsi="Book Antiqua" w:cs="Book Antiqua"/>
          <w:color w:val="000000"/>
        </w:rPr>
        <w:t xml:space="preserve">°C to remove cell debris. The CM was collected and stored at </w:t>
      </w:r>
      <w:r>
        <w:rPr>
          <w:rFonts w:ascii="Book Antiqua" w:eastAsia="Book Antiqua" w:hAnsi="Book Antiqua" w:cs="Book Antiqua"/>
          <w:color w:val="000000"/>
        </w:rPr>
        <w:sym w:font="Symbol" w:char="F02D"/>
      </w:r>
      <w:r>
        <w:rPr>
          <w:rFonts w:ascii="Book Antiqua" w:eastAsia="Book Antiqua" w:hAnsi="Book Antiqua" w:cs="Book Antiqua"/>
          <w:color w:val="000000"/>
        </w:rPr>
        <w:t>80</w:t>
      </w:r>
      <w:r>
        <w:rPr>
          <w:rFonts w:ascii="Book Antiqua" w:eastAsia="Book Antiqua" w:hAnsi="Book Antiqua" w:cs="Book Antiqua"/>
          <w:color w:val="000000"/>
        </w:rPr>
        <w:t>°C until use.</w:t>
      </w:r>
    </w:p>
    <w:p w14:paraId="6488B157" w14:textId="77777777" w:rsidR="00CA0879" w:rsidRDefault="00CA0879">
      <w:pPr>
        <w:spacing w:line="360" w:lineRule="auto"/>
        <w:jc w:val="both"/>
        <w:rPr>
          <w:rFonts w:ascii="Book Antiqua" w:hAnsi="Book Antiqua"/>
        </w:rPr>
      </w:pPr>
    </w:p>
    <w:p w14:paraId="6B084E1E"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Animal models</w:t>
      </w:r>
    </w:p>
    <w:p w14:paraId="38A9BAE0" w14:textId="68A9343A" w:rsidR="00CA0879" w:rsidRDefault="00326420">
      <w:pPr>
        <w:spacing w:line="360" w:lineRule="auto"/>
        <w:jc w:val="both"/>
        <w:rPr>
          <w:rFonts w:ascii="Book Antiqua" w:hAnsi="Book Antiqua"/>
        </w:rPr>
      </w:pPr>
      <w:r>
        <w:rPr>
          <w:rFonts w:ascii="Book Antiqua" w:eastAsia="Book Antiqua" w:hAnsi="Book Antiqua" w:cs="Book Antiqua"/>
          <w:color w:val="000000"/>
        </w:rPr>
        <w:t>The animal protocol was designed to minimize pain or discomfort to the animals.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Wild-type male </w:t>
      </w:r>
      <w:r>
        <w:rPr>
          <w:rFonts w:ascii="Book Antiqua" w:eastAsia="Book Antiqua" w:hAnsi="Book Antiqua" w:cs="Book Antiqua"/>
          <w:color w:val="000000"/>
        </w:rPr>
        <w:t>C57BL/6 mice (7</w:t>
      </w:r>
      <w:r>
        <w:rPr>
          <w:rFonts w:ascii="Book Antiqua" w:eastAsia="Book Antiqua" w:hAnsi="Book Antiqua" w:cs="Book Antiqua"/>
          <w:color w:val="000000"/>
        </w:rPr>
        <w:t>–</w:t>
      </w:r>
      <w:r>
        <w:rPr>
          <w:rFonts w:ascii="Book Antiqua" w:eastAsia="Book Antiqua" w:hAnsi="Book Antiqua" w:cs="Book Antiqua"/>
          <w:color w:val="000000"/>
        </w:rPr>
        <w:t xml:space="preserve">9 </w:t>
      </w:r>
      <w:r>
        <w:rPr>
          <w:rFonts w:ascii="Book Antiqua" w:eastAsia="Book Antiqua" w:hAnsi="Book Antiqua" w:cs="Book Antiqua"/>
          <w:color w:val="000000"/>
        </w:rPr>
        <w:t xml:space="preserve">wk </w:t>
      </w:r>
      <w:r>
        <w:rPr>
          <w:rFonts w:ascii="Book Antiqua" w:eastAsia="Book Antiqua" w:hAnsi="Book Antiqua" w:cs="Book Antiqua"/>
          <w:color w:val="000000"/>
        </w:rPr>
        <w:t>old, weighing 20</w:t>
      </w:r>
      <w:r>
        <w:rPr>
          <w:rFonts w:ascii="Book Antiqua" w:eastAsia="Book Antiqua" w:hAnsi="Book Antiqua" w:cs="Book Antiqua"/>
          <w:color w:val="000000"/>
        </w:rPr>
        <w:t>–</w:t>
      </w:r>
      <w:r>
        <w:rPr>
          <w:rFonts w:ascii="Book Antiqua" w:eastAsia="Book Antiqua" w:hAnsi="Book Antiqua" w:cs="Book Antiqua"/>
          <w:color w:val="000000"/>
        </w:rPr>
        <w:t>26 g) were purchased from the Animal Experimental Center of Harbin Medical University, and all procedures were approved by the Animal Care and Use Committee of the Second Affiliated Hospital of Harbin Medical U</w:t>
      </w:r>
      <w:r>
        <w:rPr>
          <w:rFonts w:ascii="Book Antiqua" w:eastAsia="Book Antiqua" w:hAnsi="Book Antiqua" w:cs="Book Antiqua"/>
          <w:color w:val="000000"/>
        </w:rPr>
        <w:t>niversity</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KY2016-032). The animals were individually housed and maintained under standard conditions (12</w:t>
      </w:r>
      <w:r>
        <w:rPr>
          <w:rFonts w:ascii="Book Antiqua" w:hAnsi="Book Antiqua" w:cs="Book Antiqua" w:hint="eastAsia"/>
          <w:color w:val="000000"/>
          <w:lang w:eastAsia="zh-CN"/>
        </w:rPr>
        <w:t xml:space="preserve"> </w:t>
      </w:r>
      <w:r>
        <w:rPr>
          <w:rFonts w:ascii="Book Antiqua" w:eastAsia="Book Antiqua" w:hAnsi="Book Antiqua" w:cs="Book Antiqua"/>
          <w:color w:val="000000"/>
        </w:rPr>
        <w:t>h/12</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light/dark cycle, 22 </w:t>
      </w:r>
      <w:r>
        <w:rPr>
          <w:rFonts w:ascii="Book Antiqua" w:eastAsia="Book Antiqua" w:hAnsi="Book Antiqua" w:cs="Book Antiqua"/>
          <w:color w:val="000000"/>
        </w:rPr>
        <w:t xml:space="preserve">± 1 °C, 50% humidity) and provided with a conventional laboratory diet and an unrestricted supply of </w:t>
      </w:r>
      <w:r>
        <w:rPr>
          <w:rFonts w:ascii="Book Antiqua" w:eastAsia="Book Antiqua" w:hAnsi="Book Antiqua" w:cs="Book Antiqua"/>
          <w:color w:val="000000"/>
        </w:rPr>
        <w:t>drinking water. In the subcutaneous tumor models, mice were injected with MFC cells (2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7 </w:t>
      </w:r>
      <w:r>
        <w:rPr>
          <w:rFonts w:ascii="Book Antiqua" w:eastAsia="Book Antiqua" w:hAnsi="Book Antiqua" w:cs="Book Antiqua"/>
          <w:color w:val="000000"/>
        </w:rPr>
        <w:t>cells/mL) subcutaneously into the right axilla, and the tumor volumes were measured every 3 d from 7 d after injection with MFC cells and allowed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reach 1000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(usually </w:t>
      </w:r>
      <w:r>
        <w:rPr>
          <w:rFonts w:ascii="Book Antiqua" w:eastAsia="Book Antiqua" w:hAnsi="Book Antiqua" w:cs="Book Antiqua"/>
          <w:color w:val="000000"/>
        </w:rPr>
        <w:t>28</w:t>
      </w:r>
      <w:r>
        <w:rPr>
          <w:rFonts w:ascii="Book Antiqua" w:eastAsia="Book Antiqua" w:hAnsi="Book Antiqua" w:cs="Book Antiqua"/>
          <w:color w:val="000000"/>
        </w:rPr>
        <w:t>–</w:t>
      </w:r>
      <w:r>
        <w:rPr>
          <w:rFonts w:ascii="Book Antiqua" w:eastAsia="Book Antiqua" w:hAnsi="Book Antiqua" w:cs="Book Antiqua"/>
          <w:color w:val="000000"/>
        </w:rPr>
        <w:t>35 d). The volume was calculated by measuring the length (L) and width (W) of the tumor</w:t>
      </w:r>
      <w:r>
        <w:rPr>
          <w:rFonts w:ascii="Book Antiqua" w:hAnsi="Book Antiqua" w:cs="Book Antiqua" w:hint="eastAsia"/>
          <w:color w:val="000000"/>
          <w:lang w:eastAsia="zh-CN"/>
        </w:rPr>
        <w:t xml:space="preserve">: </w:t>
      </w:r>
      <w:r>
        <w:rPr>
          <w:rFonts w:ascii="Book Antiqua" w:eastAsia="Book Antiqua" w:hAnsi="Book Antiqua" w:cs="Book Antiqua"/>
          <w:color w:val="000000"/>
        </w:rPr>
        <w:t>Tumor volume = π/6</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w:t>
      </w:r>
      <w:r>
        <w:rPr>
          <w:rFonts w:ascii="Book Antiqua" w:eastAsia="Book Antiqua" w:hAnsi="Book Antiqua" w:cs="Book Antiqua"/>
          <w:color w:val="000000"/>
          <w:vertAlign w:val="superscript"/>
        </w:rPr>
        <w:t>2</w:t>
      </w:r>
      <w:r>
        <w:rPr>
          <w:rFonts w:ascii="Book Antiqua" w:eastAsia="Book Antiqua" w:hAnsi="Book Antiqua" w:cs="Book Antiqua"/>
          <w:color w:val="000000"/>
        </w:rPr>
        <w:t>. Thereafter, a murine model of deep vein thrombosis (DVT) was developed as previously described</w:t>
      </w:r>
      <w:r>
        <w:rPr>
          <w:rFonts w:ascii="Book Antiqua" w:eastAsia="Book Antiqua" w:hAnsi="Book Antiqua" w:cs="Book Antiqua"/>
          <w:color w:val="000000"/>
          <w:vertAlign w:val="superscript"/>
        </w:rPr>
        <w:t>[33]</w:t>
      </w:r>
      <w:r>
        <w:rPr>
          <w:rFonts w:ascii="Book Antiqua" w:eastAsia="Book Antiqua" w:hAnsi="Book Antiqua" w:cs="Book Antiqua"/>
          <w:color w:val="000000"/>
        </w:rPr>
        <w:t>. The mice were anest</w:t>
      </w:r>
      <w:r>
        <w:rPr>
          <w:rFonts w:ascii="Book Antiqua" w:eastAsia="Book Antiqua" w:hAnsi="Book Antiqua" w:cs="Book Antiqua"/>
          <w:color w:val="000000"/>
        </w:rPr>
        <w:t xml:space="preserve">hetized by intraperitoneal injection of 2,2,2-tribromoethanol (Sigma, </w:t>
      </w:r>
      <w:r>
        <w:rPr>
          <w:rFonts w:ascii="Book Antiqua" w:eastAsia="Book Antiqua" w:hAnsi="Book Antiqua" w:cs="Book Antiqua"/>
          <w:color w:val="000000"/>
        </w:rPr>
        <w:t xml:space="preserve">St . Louis, MO, </w:t>
      </w:r>
      <w:r>
        <w:rPr>
          <w:rFonts w:ascii="Book Antiqua" w:eastAsia="Book Antiqua" w:hAnsi="Book Antiqua" w:cs="Book Antiqua"/>
          <w:color w:val="000000"/>
        </w:rPr>
        <w:t>USA</w:t>
      </w:r>
      <w:r>
        <w:rPr>
          <w:rFonts w:ascii="Book Antiqua" w:eastAsia="Book Antiqua" w:hAnsi="Book Antiqua" w:cs="Book Antiqua"/>
          <w:color w:val="000000"/>
        </w:rPr>
        <w:t>),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intestines were removed to expose the IVC after entering the abdominal cavity through a median abdominal incision. The IVC was </w:t>
      </w:r>
      <w:r>
        <w:rPr>
          <w:rFonts w:ascii="Book Antiqua" w:eastAsia="Book Antiqua" w:hAnsi="Book Antiqua" w:cs="Book Antiqua"/>
          <w:color w:val="000000"/>
        </w:rPr>
        <w:t>carefully separated below the left renal vein plane. After 5-0 (1</w:t>
      </w:r>
      <w:r>
        <w:rPr>
          <w:rFonts w:ascii="Book Antiqua" w:hAnsi="Book Antiqua" w:cs="Book Antiqua" w:hint="eastAsia"/>
          <w:color w:val="000000"/>
          <w:lang w:eastAsia="zh-CN"/>
        </w:rPr>
        <w:t xml:space="preserve"> </w:t>
      </w:r>
      <w:r>
        <w:rPr>
          <w:rFonts w:ascii="Book Antiqua" w:eastAsia="Book Antiqua" w:hAnsi="Book Antiqua" w:cs="Book Antiqua"/>
          <w:color w:val="000000"/>
        </w:rPr>
        <w:t>mm) sutures</w:t>
      </w:r>
      <w:r>
        <w:rPr>
          <w:rFonts w:ascii="Book Antiqua" w:hAnsi="Book Antiqua" w:cs="Book Antiqua" w:hint="eastAsia"/>
          <w:color w:val="000000"/>
          <w:lang w:eastAsia="zh-CN"/>
        </w:rPr>
        <w:t xml:space="preserve"> </w:t>
      </w:r>
      <w:r>
        <w:rPr>
          <w:rFonts w:ascii="Book Antiqua" w:eastAsia="Book Antiqua" w:hAnsi="Book Antiqua" w:cs="Book Antiqua"/>
          <w:color w:val="000000"/>
        </w:rPr>
        <w:t>passed through the IVC, 3-0 (2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sutures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placed at the parallel part of the IVC as the blocking line. The IVC was ligated and 3-0 sutures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carefully extracted. This pr</w:t>
      </w:r>
      <w:r>
        <w:rPr>
          <w:rFonts w:ascii="Book Antiqua" w:eastAsia="Book Antiqua" w:hAnsi="Book Antiqua" w:cs="Book Antiqua"/>
          <w:color w:val="000000"/>
        </w:rPr>
        <w:t>ocedure has been shown to decrease the vascular lumen by approximately</w:t>
      </w:r>
      <w:r>
        <w:rPr>
          <w:rFonts w:ascii="Book Antiqua" w:hAnsi="Book Antiqua" w:cs="Book Antiqua" w:hint="eastAsia"/>
          <w:color w:val="000000"/>
          <w:lang w:eastAsia="zh-CN"/>
        </w:rPr>
        <w:t xml:space="preserve"> </w:t>
      </w:r>
      <w:r>
        <w:rPr>
          <w:rFonts w:ascii="Book Antiqua" w:eastAsia="Book Antiqua" w:hAnsi="Book Antiqua" w:cs="Book Antiqua"/>
          <w:color w:val="000000"/>
        </w:rPr>
        <w:t>90%. The other branches of the IVC were ligated to the level of the iliac vein. Thereafter, the abdominal incision was closed, mice were sacrificed after 6 or 48 h, and thrombi that had</w:t>
      </w:r>
      <w:r>
        <w:rPr>
          <w:rFonts w:ascii="Book Antiqua" w:eastAsia="Book Antiqua" w:hAnsi="Book Antiqua" w:cs="Book Antiqua"/>
          <w:color w:val="000000"/>
        </w:rPr>
        <w:t xml:space="preserve"> formed in the IVC were harvested. The IVC stenosis mice in the treatment groups were injected with </w:t>
      </w:r>
      <w:r>
        <w:rPr>
          <w:rFonts w:ascii="Book Antiqua" w:eastAsia="Book Antiqua" w:hAnsi="Book Antiqua" w:cs="Book Antiqua"/>
          <w:color w:val="000000"/>
        </w:rPr>
        <w:t>DNase I</w:t>
      </w:r>
      <w:r>
        <w:rPr>
          <w:rFonts w:ascii="Book Antiqua" w:eastAsia="Book Antiqua" w:hAnsi="Book Antiqua" w:cs="Book Antiqua"/>
          <w:color w:val="000000"/>
        </w:rPr>
        <w:t xml:space="preserve"> (</w:t>
      </w:r>
      <w:r>
        <w:rPr>
          <w:rFonts w:ascii="Book Antiqua" w:eastAsia="Book Antiqua" w:hAnsi="Book Antiqua" w:cs="Book Antiqua"/>
          <w:color w:val="000000"/>
        </w:rPr>
        <w:t>50 μg/mouse</w:t>
      </w:r>
      <w:r>
        <w:rPr>
          <w:rFonts w:ascii="Book Antiqua" w:eastAsia="Book Antiqua" w:hAnsi="Book Antiqua" w:cs="Book Antiqua"/>
          <w:color w:val="000000"/>
        </w:rPr>
        <w:t xml:space="preserve">; </w:t>
      </w:r>
      <w:r>
        <w:rPr>
          <w:rFonts w:ascii="Book Antiqua" w:eastAsia="Book Antiqua" w:hAnsi="Book Antiqua" w:cs="Book Antiqua"/>
          <w:color w:val="000000"/>
        </w:rPr>
        <w:t>Roche</w:t>
      </w:r>
      <w:r>
        <w:rPr>
          <w:rFonts w:ascii="Book Antiqua" w:eastAsia="Book Antiqua" w:hAnsi="Book Antiqua" w:cs="Book Antiqua"/>
          <w:color w:val="000000"/>
        </w:rPr>
        <w:t>, Switzerland</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intraperitoneally every 12 h until the time of </w:t>
      </w:r>
      <w:r>
        <w:rPr>
          <w:rFonts w:ascii="Book Antiqua" w:eastAsia="Book Antiqua" w:hAnsi="Book Antiqua" w:cs="Book Antiqua"/>
          <w:color w:val="000000"/>
        </w:rPr>
        <w:t>death</w:t>
      </w:r>
      <w:r>
        <w:rPr>
          <w:rFonts w:ascii="Book Antiqua" w:eastAsia="Book Antiqua" w:hAnsi="Book Antiqua" w:cs="Book Antiqua"/>
          <w:color w:val="000000"/>
        </w:rPr>
        <w:t xml:space="preserve">. All animals were </w:t>
      </w:r>
      <w:r>
        <w:rPr>
          <w:rFonts w:ascii="Book Antiqua" w:eastAsia="Book Antiqua" w:hAnsi="Book Antiqua" w:cs="Book Antiqua"/>
          <w:color w:val="000000"/>
        </w:rPr>
        <w:t xml:space="preserve">killed </w:t>
      </w:r>
      <w:r>
        <w:rPr>
          <w:rFonts w:ascii="Book Antiqua" w:eastAsia="Book Antiqua" w:hAnsi="Book Antiqua" w:cs="Book Antiqua"/>
          <w:color w:val="000000"/>
        </w:rPr>
        <w:t>for tissue collection.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(300 μ</w:t>
      </w:r>
      <w:r>
        <w:rPr>
          <w:rFonts w:ascii="Book Antiqua" w:hAnsi="Book Antiqua" w:cs="Book Antiqua" w:hint="eastAsia"/>
          <w:color w:val="000000"/>
          <w:lang w:eastAsia="zh-CN"/>
        </w:rPr>
        <w:t>L</w:t>
      </w:r>
      <w:r>
        <w:rPr>
          <w:rFonts w:ascii="Book Antiqua" w:eastAsia="Book Antiqua" w:hAnsi="Book Antiqua" w:cs="Book Antiqua"/>
          <w:color w:val="000000"/>
        </w:rPr>
        <w:t>/mouse) was drawn from the periorbital eye plexus and stabilized with 0.5 mmo</w:t>
      </w:r>
      <w:r>
        <w:rPr>
          <w:rFonts w:ascii="Book Antiqua" w:hAnsi="Book Antiqua" w:cs="Book Antiqua" w:hint="eastAsia"/>
          <w:color w:val="000000"/>
          <w:lang w:eastAsia="zh-CN"/>
        </w:rPr>
        <w:t>L</w:t>
      </w:r>
      <w:r>
        <w:rPr>
          <w:rFonts w:ascii="Book Antiqua" w:eastAsia="Book Antiqua" w:hAnsi="Book Antiqua" w:cs="Book Antiqua"/>
          <w:color w:val="000000"/>
        </w:rPr>
        <w:t xml:space="preserve">/L EDTA. Plasma was obtained as described above. Thrombi of control and tumor-bearing mice were fixed in 4% paraformaldehyde for 24 h, </w:t>
      </w:r>
      <w:r>
        <w:rPr>
          <w:rFonts w:ascii="Book Antiqua" w:eastAsia="Book Antiqua" w:hAnsi="Book Antiqua" w:cs="Book Antiqua"/>
          <w:color w:val="000000"/>
        </w:rPr>
        <w:lastRenderedPageBreak/>
        <w:t xml:space="preserve">embedded in Optimal Cutting Temperature (OCT) compound (SAKURA, </w:t>
      </w:r>
      <w:r>
        <w:rPr>
          <w:rFonts w:ascii="Book Antiqua" w:eastAsia="Book Antiqua" w:hAnsi="Book Antiqua" w:cs="Book Antiqua"/>
          <w:color w:val="000000"/>
        </w:rPr>
        <w:t xml:space="preserve">Torrance, CA, </w:t>
      </w:r>
      <w:r>
        <w:rPr>
          <w:rFonts w:ascii="Book Antiqua" w:eastAsia="Book Antiqua" w:hAnsi="Book Antiqua" w:cs="Book Antiqua"/>
          <w:color w:val="000000"/>
        </w:rPr>
        <w:t>USA</w:t>
      </w:r>
      <w:r>
        <w:rPr>
          <w:rFonts w:ascii="Book Antiqua" w:eastAsia="Book Antiqua" w:hAnsi="Book Antiqua" w:cs="Book Antiqua"/>
          <w:color w:val="000000"/>
        </w:rPr>
        <w:t>), and cryosectioned at</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Pr>
          <w:rFonts w:ascii="Book Antiqua" w:eastAsia="Book Antiqua" w:hAnsi="Book Antiqua" w:cs="Book Antiqua"/>
          <w:color w:val="000000"/>
        </w:rPr>
        <w:t>hickness of 4 μm</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immunofluorescence staining.</w:t>
      </w:r>
    </w:p>
    <w:p w14:paraId="62730574" w14:textId="77777777" w:rsidR="00CA0879" w:rsidRDefault="00CA0879">
      <w:pPr>
        <w:spacing w:line="360" w:lineRule="auto"/>
        <w:jc w:val="both"/>
        <w:rPr>
          <w:rFonts w:ascii="Book Antiqua" w:hAnsi="Book Antiqua"/>
        </w:rPr>
      </w:pPr>
    </w:p>
    <w:p w14:paraId="71A52A6C"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Quantification of plasma NETs marker</w:t>
      </w:r>
    </w:p>
    <w:p w14:paraId="68597807" w14:textId="3DB792F9" w:rsidR="00CA0879" w:rsidRDefault="00326420">
      <w:pPr>
        <w:spacing w:line="360" w:lineRule="auto"/>
        <w:jc w:val="both"/>
        <w:rPr>
          <w:rFonts w:ascii="Book Antiqua" w:hAnsi="Book Antiqua"/>
        </w:rPr>
      </w:pPr>
      <w:r>
        <w:rPr>
          <w:rFonts w:ascii="Book Antiqua" w:eastAsia="Book Antiqua" w:hAnsi="Book Antiqua" w:cs="Book Antiqua"/>
          <w:color w:val="000000"/>
        </w:rPr>
        <w:t>Plasma cell-free DNA (cf-DNA), MPO-DNA</w:t>
      </w:r>
      <w:r>
        <w:rPr>
          <w:rFonts w:ascii="Book Antiqua" w:eastAsia="Book Antiqua" w:hAnsi="Book Antiqua" w:cs="Book Antiqua"/>
          <w:color w:val="000000"/>
        </w:rPr>
        <w:t xml:space="preserve"> and citH3-DNA complexes were quantified using capture ELISA as previously described</w:t>
      </w:r>
      <w:r>
        <w:rPr>
          <w:rFonts w:ascii="Book Antiqua" w:eastAsia="Book Antiqua" w:hAnsi="Book Antiqua" w:cs="Book Antiqua"/>
          <w:color w:val="000000"/>
          <w:vertAlign w:val="superscript"/>
        </w:rPr>
        <w:t>[34]</w:t>
      </w:r>
      <w:r>
        <w:rPr>
          <w:rFonts w:ascii="Book Antiqua" w:eastAsia="Book Antiqua" w:hAnsi="Book Antiqua" w:cs="Book Antiqua"/>
          <w:color w:val="000000"/>
        </w:rPr>
        <w:t>. The quantification of cf-DNA was perfor</w:t>
      </w:r>
      <w:r>
        <w:rPr>
          <w:rFonts w:ascii="Book Antiqua" w:eastAsia="Book Antiqua" w:hAnsi="Book Antiqua" w:cs="Book Antiqua"/>
          <w:color w:val="000000"/>
        </w:rPr>
        <w:t xml:space="preserve">med using the Quant-iT PicoGreen dsDNA assay kit (Invitrogen, </w:t>
      </w:r>
      <w:r>
        <w:rPr>
          <w:rFonts w:ascii="Book Antiqua" w:eastAsia="Book Antiqua" w:hAnsi="Book Antiqua" w:cs="Book Antiqua"/>
          <w:color w:val="000000"/>
        </w:rPr>
        <w:t>Carlsbad, CA, USA</w:t>
      </w:r>
      <w:r>
        <w:rPr>
          <w:rFonts w:ascii="Book Antiqua" w:eastAsia="Book Antiqua" w:hAnsi="Book Antiqua" w:cs="Book Antiqua"/>
          <w:color w:val="000000"/>
        </w:rPr>
        <w:t>). For detection of NET-DNA complexes, 5 μg/mL anti-MPO (ab90810</w:t>
      </w:r>
      <w:r>
        <w:rPr>
          <w:rFonts w:ascii="Book Antiqua" w:eastAsia="Book Antiqua" w:hAnsi="Book Antiqua" w:cs="Book Antiqua"/>
          <w:color w:val="000000"/>
        </w:rPr>
        <w:t xml:space="preserve">; Abcam, </w:t>
      </w:r>
      <w:r>
        <w:rPr>
          <w:rFonts w:ascii="Book Antiqua" w:eastAsia="Book Antiqua" w:hAnsi="Book Antiqua" w:cs="Book Antiqua"/>
          <w:color w:val="000000"/>
        </w:rPr>
        <w:t xml:space="preserve">Cambridge, </w:t>
      </w:r>
      <w:r>
        <w:rPr>
          <w:rFonts w:ascii="Book Antiqua" w:eastAsia="Book Antiqua" w:hAnsi="Book Antiqua" w:cs="Book Antiqua"/>
          <w:color w:val="000000"/>
        </w:rPr>
        <w:t>UK</w:t>
      </w:r>
      <w:r>
        <w:rPr>
          <w:rFonts w:ascii="Book Antiqua" w:eastAsia="Book Antiqua" w:hAnsi="Book Antiqua" w:cs="Book Antiqua"/>
          <w:color w:val="000000"/>
        </w:rPr>
        <w:t>) or anti-citH3 antibody (ab5103</w:t>
      </w:r>
      <w:r>
        <w:rPr>
          <w:rFonts w:ascii="Book Antiqua" w:eastAsia="Book Antiqua" w:hAnsi="Book Antiqua" w:cs="Book Antiqua"/>
          <w:color w:val="000000"/>
        </w:rPr>
        <w:t xml:space="preserve">; </w:t>
      </w:r>
      <w:r>
        <w:rPr>
          <w:rFonts w:ascii="Book Antiqua" w:eastAsia="Book Antiqua" w:hAnsi="Book Antiqua" w:cs="Book Antiqua"/>
          <w:color w:val="000000"/>
        </w:rPr>
        <w:t>Abcam</w:t>
      </w:r>
      <w:r>
        <w:rPr>
          <w:rFonts w:ascii="Book Antiqua" w:eastAsia="Book Antiqua" w:hAnsi="Book Antiqua" w:cs="Book Antiqua"/>
          <w:color w:val="000000"/>
        </w:rPr>
        <w:t>) was coated onto 96-well plates overnight at 4</w:t>
      </w:r>
      <w:r>
        <w:rPr>
          <w:rFonts w:ascii="Book Antiqua" w:eastAsia="Book Antiqua" w:hAnsi="Book Antiqua" w:cs="Book Antiqua"/>
          <w:color w:val="000000"/>
        </w:rPr>
        <w:t xml:space="preserve">°C. After blocking in 1% bovine serum albumin (BSA), the plasma from GC patients or healthy individuals was added per well and incubated at RT for 2 h. After washing five times with PBST, Quant-iT </w:t>
      </w:r>
      <w:r>
        <w:rPr>
          <w:rFonts w:ascii="Book Antiqua" w:eastAsia="Book Antiqua" w:hAnsi="Book Antiqua" w:cs="Book Antiqua"/>
          <w:color w:val="000000"/>
        </w:rPr>
        <w:t>PicoGreen dsDNA Reagent was added</w:t>
      </w:r>
      <w:r>
        <w:rPr>
          <w:rFonts w:ascii="Book Antiqua" w:eastAsia="Book Antiqua" w:hAnsi="Book Antiqua" w:cs="Book Antiqua"/>
          <w:color w:val="000000"/>
        </w:rPr>
        <w:t xml:space="preserve">. The values were then read with a fluorometer with a filter setting of 480 nm/520 nm excitation/emission wavelengths. </w:t>
      </w:r>
    </w:p>
    <w:p w14:paraId="4B5E9C0E" w14:textId="77777777" w:rsidR="00CA0879" w:rsidRDefault="00CA0879">
      <w:pPr>
        <w:spacing w:line="360" w:lineRule="auto"/>
        <w:jc w:val="both"/>
        <w:rPr>
          <w:rFonts w:ascii="Book Antiqua" w:hAnsi="Book Antiqua"/>
        </w:rPr>
      </w:pPr>
    </w:p>
    <w:p w14:paraId="07959410"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Fibrin formation and TAT complex assay</w:t>
      </w:r>
    </w:p>
    <w:p w14:paraId="105DEE86" w14:textId="1179EF35"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Fibrin formation of </w:t>
      </w:r>
      <w:r>
        <w:rPr>
          <w:rFonts w:ascii="Book Antiqua" w:eastAsia="Book Antiqua" w:hAnsi="Book Antiqua" w:cs="Book Antiqua"/>
          <w:color w:val="000000"/>
        </w:rPr>
        <w:t>platelets and ECs was detected by turbidity as previously described</w:t>
      </w:r>
      <w:r>
        <w:rPr>
          <w:rFonts w:ascii="Book Antiqua" w:eastAsia="Book Antiqua" w:hAnsi="Book Antiqua" w:cs="Book Antiqua"/>
          <w:color w:val="000000"/>
          <w:vertAlign w:val="superscript"/>
        </w:rPr>
        <w:t>[35]</w:t>
      </w:r>
      <w:r>
        <w:rPr>
          <w:rFonts w:ascii="Book Antiqua" w:eastAsia="Book Antiqua" w:hAnsi="Book Antiqua" w:cs="Book Antiqua"/>
          <w:color w:val="000000"/>
        </w:rPr>
        <w:t>. To assess the fibrin formation in the setting of platelet or EC monolayers, cell monolayers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96-well plates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stimulated by NETs with or without DNase I, activated protein C (APC</w:t>
      </w:r>
      <w:r>
        <w:rPr>
          <w:rFonts w:ascii="Book Antiqua" w:eastAsia="Book Antiqua" w:hAnsi="Book Antiqua" w:cs="Book Antiqua"/>
          <w:color w:val="000000"/>
        </w:rPr>
        <w:t>), and sivelestat treatment alone or together for 4 h, followed by two washes with Hank’s balanced salt solution (137 mmo</w:t>
      </w:r>
      <w:r>
        <w:rPr>
          <w:rFonts w:ascii="Book Antiqua" w:hAnsi="Book Antiqua" w:cs="Book Antiqua" w:hint="eastAsia"/>
          <w:color w:val="000000"/>
          <w:lang w:eastAsia="zh-CN"/>
        </w:rPr>
        <w:t>L</w:t>
      </w:r>
      <w:r>
        <w:rPr>
          <w:rFonts w:ascii="Book Antiqua" w:eastAsia="Book Antiqua" w:hAnsi="Book Antiqua" w:cs="Book Antiqua"/>
          <w:color w:val="000000"/>
        </w:rPr>
        <w:t>/L NaCl, 5.3 mmo</w:t>
      </w:r>
      <w:r>
        <w:rPr>
          <w:rFonts w:ascii="Book Antiqua" w:hAnsi="Book Antiqua" w:cs="Book Antiqua" w:hint="eastAsia"/>
          <w:color w:val="000000"/>
          <w:lang w:eastAsia="zh-CN"/>
        </w:rPr>
        <w:t>L</w:t>
      </w:r>
      <w:r>
        <w:rPr>
          <w:rFonts w:ascii="Book Antiqua" w:eastAsia="Book Antiqua" w:hAnsi="Book Antiqua" w:cs="Book Antiqua"/>
          <w:color w:val="000000"/>
        </w:rPr>
        <w:t>/L KCl, 4.17 mmo</w:t>
      </w:r>
      <w:r>
        <w:rPr>
          <w:rFonts w:ascii="Book Antiqua" w:hAnsi="Book Antiqua" w:cs="Book Antiqua" w:hint="eastAsia"/>
          <w:color w:val="000000"/>
          <w:lang w:eastAsia="zh-CN"/>
        </w:rPr>
        <w:t>L</w:t>
      </w:r>
      <w:r>
        <w:rPr>
          <w:rFonts w:ascii="Book Antiqua" w:eastAsia="Book Antiqua" w:hAnsi="Book Antiqua" w:cs="Book Antiqua"/>
          <w:color w:val="000000"/>
        </w:rPr>
        <w:t>/L NaHCO</w:t>
      </w:r>
      <w:r>
        <w:rPr>
          <w:rFonts w:ascii="Book Antiqua" w:eastAsia="Book Antiqua" w:hAnsi="Book Antiqua" w:cs="Book Antiqua"/>
          <w:color w:val="000000"/>
          <w:vertAlign w:val="subscript"/>
        </w:rPr>
        <w:t>3</w:t>
      </w:r>
      <w:r>
        <w:rPr>
          <w:rFonts w:ascii="Book Antiqua" w:eastAsia="Book Antiqua" w:hAnsi="Book Antiqua" w:cs="Book Antiqua"/>
          <w:color w:val="000000"/>
        </w:rPr>
        <w:t>, 0.33 mmo</w:t>
      </w:r>
      <w:r>
        <w:rPr>
          <w:rFonts w:ascii="Book Antiqua" w:hAnsi="Book Antiqua" w:cs="Book Antiqua" w:hint="eastAsia"/>
          <w:color w:val="000000"/>
          <w:lang w:eastAsia="zh-CN"/>
        </w:rPr>
        <w:t>L</w:t>
      </w:r>
      <w:r>
        <w:rPr>
          <w:rFonts w:ascii="Book Antiqua" w:eastAsia="Book Antiqua" w:hAnsi="Book Antiqua" w:cs="Book Antiqua"/>
          <w:color w:val="000000"/>
        </w:rPr>
        <w:t>/L Na</w:t>
      </w:r>
      <w:r>
        <w:rPr>
          <w:rFonts w:ascii="Book Antiqua" w:eastAsia="Book Antiqua" w:hAnsi="Book Antiqua" w:cs="Book Antiqua"/>
          <w:color w:val="000000"/>
          <w:vertAlign w:val="subscript"/>
        </w:rPr>
        <w:t>2</w:t>
      </w:r>
      <w:r>
        <w:rPr>
          <w:rFonts w:ascii="Book Antiqua" w:eastAsia="Book Antiqua" w:hAnsi="Book Antiqua" w:cs="Book Antiqua"/>
          <w:color w:val="000000"/>
        </w:rPr>
        <w:t>HPO</w:t>
      </w:r>
      <w:r>
        <w:rPr>
          <w:rFonts w:ascii="Book Antiqua" w:eastAsia="Book Antiqua" w:hAnsi="Book Antiqua" w:cs="Book Antiqua"/>
          <w:color w:val="000000"/>
          <w:vertAlign w:val="subscript"/>
        </w:rPr>
        <w:t>4</w:t>
      </w:r>
      <w:r>
        <w:rPr>
          <w:rFonts w:ascii="Book Antiqua" w:eastAsia="Book Antiqua" w:hAnsi="Book Antiqua" w:cs="Book Antiqua"/>
          <w:color w:val="000000"/>
        </w:rPr>
        <w:t>, 5.5 mmo</w:t>
      </w:r>
      <w:r>
        <w:rPr>
          <w:rFonts w:ascii="Book Antiqua" w:hAnsi="Book Antiqua" w:cs="Book Antiqua" w:hint="eastAsia"/>
          <w:color w:val="000000"/>
          <w:lang w:eastAsia="zh-CN"/>
        </w:rPr>
        <w:t>L</w:t>
      </w:r>
      <w:r>
        <w:rPr>
          <w:rFonts w:ascii="Book Antiqua" w:eastAsia="Book Antiqua" w:hAnsi="Book Antiqua" w:cs="Book Antiqua"/>
          <w:color w:val="000000"/>
        </w:rPr>
        <w:t>/L glucose,</w:t>
      </w:r>
      <w:r>
        <w:rPr>
          <w:rFonts w:ascii="Book Antiqua" w:hAnsi="Book Antiqua" w:cs="Book Antiqua" w:hint="eastAsia"/>
          <w:color w:val="000000"/>
          <w:vertAlign w:val="subscript"/>
          <w:lang w:eastAsia="zh-CN"/>
        </w:rPr>
        <w:t xml:space="preserve"> </w:t>
      </w:r>
      <w:r>
        <w:rPr>
          <w:rFonts w:ascii="Book Antiqua" w:eastAsia="Book Antiqua" w:hAnsi="Book Antiqua" w:cs="Book Antiqua"/>
          <w:color w:val="000000"/>
        </w:rPr>
        <w:t>pH 7.4) and then 150 μ</w:t>
      </w:r>
      <w:r>
        <w:rPr>
          <w:rFonts w:ascii="Book Antiqua" w:hAnsi="Book Antiqua" w:cs="Book Antiqua" w:hint="eastAsia"/>
          <w:color w:val="000000"/>
          <w:lang w:eastAsia="zh-CN"/>
        </w:rPr>
        <w:t>L</w:t>
      </w:r>
      <w:r>
        <w:rPr>
          <w:rFonts w:ascii="Book Antiqua" w:eastAsia="Book Antiqua" w:hAnsi="Book Antiqua" w:cs="Book Antiqua"/>
          <w:color w:val="000000"/>
        </w:rPr>
        <w:t xml:space="preserve"> PFP from HD</w:t>
      </w:r>
      <w:r>
        <w:rPr>
          <w:rFonts w:ascii="Book Antiqua" w:eastAsia="Book Antiqua" w:hAnsi="Book Antiqua" w:cs="Book Antiqua"/>
          <w:color w:val="000000"/>
        </w:rPr>
        <w:t>s</w:t>
      </w:r>
      <w:r>
        <w:rPr>
          <w:rFonts w:ascii="Book Antiqua" w:eastAsia="Book Antiqua" w:hAnsi="Book Antiqua" w:cs="Book Antiqua"/>
          <w:color w:val="000000"/>
        </w:rPr>
        <w:t xml:space="preserve">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cocultured</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cells at 37</w:t>
      </w:r>
      <w:r>
        <w:rPr>
          <w:rFonts w:ascii="Book Antiqua" w:eastAsia="Book Antiqua" w:hAnsi="Book Antiqua" w:cs="Book Antiqua"/>
          <w:color w:val="000000"/>
        </w:rPr>
        <w:t>°C for 2 min, followed by the addition of 50 μ</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eastAsia="Book Antiqua" w:hAnsi="Book Antiqua" w:cs="Book Antiqua"/>
          <w:color w:val="000000"/>
        </w:rPr>
        <w:t>prewarmed 25 mmo</w:t>
      </w:r>
      <w:r>
        <w:rPr>
          <w:rFonts w:ascii="Book Antiqua" w:hAnsi="Book Antiqua" w:cs="Book Antiqua" w:hint="eastAsia"/>
          <w:color w:val="000000"/>
          <w:lang w:eastAsia="zh-CN"/>
        </w:rPr>
        <w:t>L</w:t>
      </w:r>
      <w:r>
        <w:rPr>
          <w:rFonts w:ascii="Book Antiqua" w:eastAsia="Book Antiqua" w:hAnsi="Book Antiqua" w:cs="Book Antiqua"/>
          <w:color w:val="000000"/>
        </w:rPr>
        <w:t>/L CaCl</w:t>
      </w:r>
      <w:r>
        <w:rPr>
          <w:rFonts w:ascii="Book Antiqua" w:eastAsia="Book Antiqua" w:hAnsi="Book Antiqua" w:cs="Book Antiqua"/>
          <w:color w:val="000000"/>
          <w:vertAlign w:val="subscript"/>
        </w:rPr>
        <w:t>2</w:t>
      </w:r>
      <w:r>
        <w:rPr>
          <w:rFonts w:ascii="Book Antiqua" w:eastAsia="Book Antiqua" w:hAnsi="Book Antiqua" w:cs="Book Antiqua"/>
          <w:color w:val="000000"/>
        </w:rPr>
        <w:t>. The fibrin formation was tested using turbidity measurements and quantified as the maximum value by measuring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OD at 405 nm every 10 s for 30 min o</w:t>
      </w:r>
      <w:r>
        <w:rPr>
          <w:rFonts w:ascii="Book Antiqua" w:eastAsia="Book Antiqua" w:hAnsi="Book Antiqua" w:cs="Book Antiqua"/>
          <w:color w:val="000000"/>
        </w:rPr>
        <w:t>n a SpectraMax 340 PC plate reader.</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assess the fibrin formation in the plasma of mice, 150</w:t>
      </w:r>
      <w:r>
        <w:rPr>
          <w:rFonts w:ascii="Book Antiqua" w:hAnsi="Book Antiqua" w:cs="Book Antiqua" w:hint="eastAsia"/>
          <w:color w:val="000000"/>
          <w:lang w:eastAsia="zh-CN"/>
        </w:rPr>
        <w:t xml:space="preserve"> </w:t>
      </w:r>
      <w:r>
        <w:rPr>
          <w:rFonts w:ascii="Book Antiqua" w:eastAsia="Book Antiqua" w:hAnsi="Book Antiqua" w:cs="Book Antiqua"/>
          <w:color w:val="000000"/>
        </w:rPr>
        <w:t>μ</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eastAsia="Book Antiqua" w:hAnsi="Book Antiqua" w:cs="Book Antiqua"/>
          <w:color w:val="000000"/>
        </w:rPr>
        <w:t>PFP from control, tumor-bearing mice, or DNase I infused tumor-bearing mice was cultured at 37</w:t>
      </w:r>
      <w:r>
        <w:rPr>
          <w:rFonts w:ascii="Book Antiqua" w:eastAsia="Book Antiqua" w:hAnsi="Book Antiqua" w:cs="Book Antiqua"/>
          <w:color w:val="000000"/>
        </w:rPr>
        <w:t xml:space="preserve">°C for 2 min, followed by </w:t>
      </w:r>
      <w:r>
        <w:rPr>
          <w:rFonts w:ascii="Book Antiqua" w:eastAsia="Book Antiqua" w:hAnsi="Book Antiqua" w:cs="Book Antiqua"/>
          <w:color w:val="000000"/>
        </w:rPr>
        <w:t>addition of 50</w:t>
      </w:r>
      <w:r>
        <w:rPr>
          <w:rFonts w:ascii="Book Antiqua" w:hAnsi="Book Antiqua" w:cs="Book Antiqua" w:hint="eastAsia"/>
          <w:color w:val="000000"/>
          <w:lang w:eastAsia="zh-CN"/>
        </w:rPr>
        <w:t xml:space="preserve"> </w:t>
      </w:r>
      <w:r>
        <w:rPr>
          <w:rFonts w:ascii="Book Antiqua" w:eastAsia="Book Antiqua" w:hAnsi="Book Antiqua" w:cs="Book Antiqua"/>
          <w:color w:val="000000"/>
        </w:rPr>
        <w:t>μ</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prewarmed </w:t>
      </w:r>
      <w:r>
        <w:rPr>
          <w:rFonts w:ascii="Book Antiqua" w:eastAsia="Book Antiqua" w:hAnsi="Book Antiqua" w:cs="Book Antiqua"/>
          <w:color w:val="000000"/>
        </w:rPr>
        <w:t>25 mmo</w:t>
      </w:r>
      <w:r>
        <w:rPr>
          <w:rFonts w:ascii="Book Antiqua" w:hAnsi="Book Antiqua" w:cs="Book Antiqua" w:hint="eastAsia"/>
          <w:color w:val="000000"/>
          <w:lang w:eastAsia="zh-CN"/>
        </w:rPr>
        <w:t>L</w:t>
      </w:r>
      <w:r>
        <w:rPr>
          <w:rFonts w:ascii="Book Antiqua" w:eastAsia="Book Antiqua" w:hAnsi="Book Antiqua" w:cs="Book Antiqua"/>
          <w:color w:val="000000"/>
        </w:rPr>
        <w:t>/L CaCl</w:t>
      </w:r>
      <w:r>
        <w:rPr>
          <w:rFonts w:ascii="Book Antiqua" w:eastAsia="Book Antiqua" w:hAnsi="Book Antiqua" w:cs="Book Antiqua"/>
          <w:color w:val="000000"/>
          <w:vertAlign w:val="subscript"/>
        </w:rPr>
        <w:t>2</w:t>
      </w:r>
      <w:r>
        <w:rPr>
          <w:rFonts w:ascii="Book Antiqua" w:eastAsia="Book Antiqua" w:hAnsi="Book Antiqua" w:cs="Book Antiqua"/>
          <w:color w:val="000000"/>
        </w:rPr>
        <w:t>. To</w:t>
      </w:r>
      <w:r>
        <w:rPr>
          <w:rFonts w:ascii="Book Antiqua" w:hAnsi="Book Antiqua" w:cs="Book Antiqua" w:hint="eastAsia"/>
          <w:color w:val="000000"/>
          <w:lang w:eastAsia="zh-CN"/>
        </w:rPr>
        <w:t xml:space="preserve"> </w:t>
      </w:r>
      <w:r>
        <w:rPr>
          <w:rFonts w:ascii="Book Antiqua" w:eastAsia="Book Antiqua" w:hAnsi="Book Antiqua" w:cs="Book Antiqua"/>
          <w:color w:val="000000"/>
        </w:rPr>
        <w:t>detect the level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TAT complex, a human and </w:t>
      </w:r>
      <w:r>
        <w:rPr>
          <w:rFonts w:ascii="Book Antiqua" w:eastAsia="Book Antiqua" w:hAnsi="Book Antiqua" w:cs="Book Antiqua"/>
          <w:color w:val="000000"/>
        </w:rPr>
        <w:lastRenderedPageBreak/>
        <w:t>mouse TAT complex ELISA kit (Jingkbio, Shanghai, China) was used as previously described</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7E9453CE" w14:textId="77777777" w:rsidR="00CA0879" w:rsidRDefault="00CA0879">
      <w:pPr>
        <w:spacing w:line="360" w:lineRule="auto"/>
        <w:jc w:val="both"/>
        <w:rPr>
          <w:rFonts w:ascii="Book Antiqua" w:hAnsi="Book Antiqua"/>
        </w:rPr>
      </w:pPr>
    </w:p>
    <w:p w14:paraId="1B6010D5"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Flow cytometry</w:t>
      </w:r>
    </w:p>
    <w:p w14:paraId="4F726CC2" w14:textId="38C3A044" w:rsidR="00CA0879" w:rsidRDefault="00326420">
      <w:pPr>
        <w:spacing w:line="360" w:lineRule="auto"/>
        <w:jc w:val="both"/>
        <w:rPr>
          <w:rFonts w:ascii="Book Antiqua" w:hAnsi="Book Antiqua"/>
        </w:rPr>
      </w:pPr>
      <w:r>
        <w:rPr>
          <w:rFonts w:ascii="Book Antiqua" w:eastAsia="Book Antiqua" w:hAnsi="Book Antiqua" w:cs="Book Antiqua"/>
          <w:color w:val="000000"/>
        </w:rPr>
        <w:t>Circulating NETs were measured using flow cytometry. Here, whole blood from HD</w:t>
      </w:r>
      <w:r>
        <w:rPr>
          <w:rFonts w:ascii="Book Antiqua" w:eastAsia="Book Antiqua" w:hAnsi="Book Antiqua" w:cs="Book Antiqua"/>
          <w:color w:val="000000"/>
        </w:rPr>
        <w:t>s</w:t>
      </w:r>
      <w:r>
        <w:rPr>
          <w:rFonts w:ascii="Book Antiqua" w:eastAsia="Book Antiqua" w:hAnsi="Book Antiqua" w:cs="Book Antiqua"/>
          <w:color w:val="000000"/>
        </w:rPr>
        <w:t xml:space="preserve"> and GC patients was </w:t>
      </w:r>
      <w:r>
        <w:rPr>
          <w:rFonts w:ascii="Book Antiqua" w:eastAsia="Book Antiqua" w:hAnsi="Book Antiqua" w:cs="Book Antiqua"/>
          <w:color w:val="000000"/>
        </w:rPr>
        <w:t>diluted with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PBS and incubated in the dark at RT for 30 min with FITC-conjugated-citH3 (eBioscience, </w:t>
      </w:r>
      <w:r>
        <w:rPr>
          <w:rFonts w:ascii="Book Antiqua" w:eastAsia="Book Antiqua" w:hAnsi="Book Antiqua" w:cs="Book Antiqua"/>
          <w:color w:val="000000"/>
        </w:rPr>
        <w:t xml:space="preserve">San Diego, CA, </w:t>
      </w:r>
      <w:r>
        <w:rPr>
          <w:rFonts w:ascii="Book Antiqua" w:eastAsia="Book Antiqua" w:hAnsi="Book Antiqua" w:cs="Book Antiqua"/>
          <w:color w:val="000000"/>
        </w:rPr>
        <w:t>USA</w:t>
      </w:r>
      <w:r>
        <w:rPr>
          <w:rFonts w:ascii="Book Antiqua" w:eastAsia="Book Antiqua" w:hAnsi="Book Antiqua" w:cs="Book Antiqua"/>
          <w:color w:val="000000"/>
        </w:rPr>
        <w:t>) and PE-conjugated MPO (eBioscience</w:t>
      </w:r>
      <w:r>
        <w:rPr>
          <w:rFonts w:ascii="Book Antiqua" w:eastAsia="Book Antiqua" w:hAnsi="Book Antiqua" w:cs="Book Antiqua"/>
          <w:color w:val="000000"/>
        </w:rPr>
        <w:t>) antibodies. For the assessment of phosph</w:t>
      </w:r>
      <w:r>
        <w:rPr>
          <w:rFonts w:ascii="Book Antiqua" w:eastAsia="Book Antiqua" w:hAnsi="Book Antiqua" w:cs="Book Antiqua"/>
          <w:color w:val="000000"/>
        </w:rPr>
        <w:t>atidylserine (PS) and P-selectin expression on platelets, platelets (2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6 </w:t>
      </w:r>
      <w:r>
        <w:rPr>
          <w:rFonts w:ascii="Book Antiqua" w:eastAsia="Book Antiqua" w:hAnsi="Book Antiqua" w:cs="Book Antiqua"/>
          <w:color w:val="000000"/>
        </w:rPr>
        <w:t>cells) isolated from the blood of HD</w:t>
      </w:r>
      <w:r>
        <w:rPr>
          <w:rFonts w:ascii="Book Antiqua" w:eastAsia="Book Antiqua" w:hAnsi="Book Antiqua" w:cs="Book Antiqua"/>
          <w:color w:val="000000"/>
        </w:rPr>
        <w:t>s</w:t>
      </w:r>
      <w:r>
        <w:rPr>
          <w:rFonts w:ascii="Book Antiqua" w:eastAsia="Book Antiqua" w:hAnsi="Book Antiqua" w:cs="Book Antiqua"/>
          <w:color w:val="000000"/>
        </w:rPr>
        <w:t xml:space="preserve"> and GC patients were incubated with FITC-conjugated</w:t>
      </w:r>
      <w:r>
        <w:rPr>
          <w:rFonts w:ascii="Book Antiqua" w:eastAsia="Book Antiqua" w:hAnsi="Book Antiqua" w:cs="Book Antiqua"/>
          <w:color w:val="000000"/>
        </w:rPr>
        <w:t xml:space="preserve"> </w:t>
      </w:r>
      <w:r>
        <w:rPr>
          <w:rFonts w:ascii="Book Antiqua" w:eastAsia="Book Antiqua" w:hAnsi="Book Antiqua" w:cs="Book Antiqua"/>
          <w:color w:val="000000"/>
        </w:rPr>
        <w:t>lactadherin (Haematologic, Essex</w:t>
      </w:r>
      <w:r>
        <w:rPr>
          <w:rFonts w:ascii="Book Antiqua" w:eastAsia="Book Antiqua" w:hAnsi="Book Antiqua" w:cs="Book Antiqua"/>
          <w:color w:val="000000"/>
        </w:rPr>
        <w:t xml:space="preserve"> </w:t>
      </w:r>
      <w:r>
        <w:rPr>
          <w:rFonts w:ascii="Book Antiqua" w:eastAsia="Book Antiqua" w:hAnsi="Book Antiqua" w:cs="Book Antiqua"/>
          <w:color w:val="000000"/>
        </w:rPr>
        <w:t>Junction, VT</w:t>
      </w:r>
      <w:r>
        <w:rPr>
          <w:rFonts w:ascii="Book Antiqua" w:eastAsia="Book Antiqua" w:hAnsi="Book Antiqua" w:cs="Book Antiqua"/>
          <w:color w:val="000000"/>
        </w:rPr>
        <w:t>, USA</w:t>
      </w:r>
      <w:r>
        <w:rPr>
          <w:rFonts w:ascii="Book Antiqua" w:eastAsia="Book Antiqua" w:hAnsi="Book Antiqua" w:cs="Book Antiqua"/>
          <w:color w:val="000000"/>
        </w:rPr>
        <w:t xml:space="preserve">), APC-conjugated CD62P (Biolegend, </w:t>
      </w:r>
      <w:r>
        <w:rPr>
          <w:rFonts w:ascii="Book Antiqua" w:eastAsia="Book Antiqua" w:hAnsi="Book Antiqua" w:cs="Book Antiqua"/>
          <w:color w:val="000000"/>
        </w:rPr>
        <w:t>San Diego, CA, USA</w:t>
      </w:r>
      <w:r>
        <w:rPr>
          <w:rFonts w:ascii="Book Antiqua" w:eastAsia="Book Antiqua" w:hAnsi="Book Antiqua" w:cs="Book Antiqua"/>
          <w:color w:val="000000"/>
        </w:rPr>
        <w:t>), and PerCP-conjugated CD41 (Biolegend</w:t>
      </w:r>
      <w:r>
        <w:rPr>
          <w:rFonts w:ascii="Book Antiqua" w:eastAsia="Book Antiqua" w:hAnsi="Book Antiqua" w:cs="Book Antiqua"/>
          <w:color w:val="000000"/>
        </w:rPr>
        <w:t xml:space="preserve">) antibodies. </w:t>
      </w:r>
    </w:p>
    <w:p w14:paraId="73C31CD9" w14:textId="77777777" w:rsidR="00CA0879" w:rsidRDefault="00CA0879">
      <w:pPr>
        <w:spacing w:line="360" w:lineRule="auto"/>
        <w:jc w:val="both"/>
        <w:rPr>
          <w:rFonts w:ascii="Book Antiqua" w:hAnsi="Book Antiqua"/>
        </w:rPr>
      </w:pPr>
    </w:p>
    <w:p w14:paraId="1F36B0E3"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Immunofluorescence staining of NETs</w:t>
      </w:r>
    </w:p>
    <w:p w14:paraId="102CB847" w14:textId="6CD15483" w:rsidR="00CA0879" w:rsidRDefault="00326420">
      <w:pPr>
        <w:spacing w:line="360" w:lineRule="auto"/>
        <w:jc w:val="both"/>
        <w:rPr>
          <w:rFonts w:ascii="Book Antiqua" w:hAnsi="Book Antiqua"/>
        </w:rPr>
      </w:pPr>
      <w:r>
        <w:rPr>
          <w:rFonts w:ascii="Book Antiqua" w:eastAsia="Book Antiqua" w:hAnsi="Book Antiqua" w:cs="Book Antiqua"/>
          <w:color w:val="000000"/>
        </w:rPr>
        <w:t>Tumor and paratumor tissues of GC patients were fixed in 4% paraformaldehyde for 24</w:t>
      </w:r>
      <w:r>
        <w:rPr>
          <w:rFonts w:ascii="Book Antiqua" w:eastAsia="Book Antiqua" w:hAnsi="Book Antiqua" w:cs="Book Antiqua"/>
          <w:color w:val="000000"/>
        </w:rPr>
        <w:t xml:space="preserve"> h, embedded in OCT compound (SAKURA</w:t>
      </w:r>
      <w:r>
        <w:rPr>
          <w:rFonts w:ascii="Book Antiqua" w:eastAsia="Book Antiqua" w:hAnsi="Book Antiqua" w:cs="Book Antiqua"/>
          <w:color w:val="000000"/>
        </w:rPr>
        <w:t xml:space="preserve">), and cryosectioned into slices of </w:t>
      </w:r>
      <w:r>
        <w:rPr>
          <w:rFonts w:ascii="Book Antiqua" w:eastAsia="Book Antiqua" w:hAnsi="Book Antiqua" w:cs="Book Antiqua"/>
          <w:color w:val="000000"/>
        </w:rPr>
        <w:t>4-</w:t>
      </w:r>
      <w:r>
        <w:rPr>
          <w:rFonts w:ascii="Book Antiqua" w:eastAsia="Book Antiqua" w:hAnsi="Book Antiqua" w:cs="Book Antiqua"/>
          <w:color w:val="000000"/>
        </w:rPr>
        <w:t>μm thickness. The</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samples were </w:t>
      </w:r>
      <w:r>
        <w:rPr>
          <w:rFonts w:ascii="Book Antiqua" w:eastAsia="Book Antiqua" w:hAnsi="Book Antiqua" w:cs="Book Antiqua"/>
          <w:color w:val="000000"/>
        </w:rPr>
        <w:t>cultured overnight at 4</w:t>
      </w:r>
      <w:r>
        <w:rPr>
          <w:rFonts w:ascii="Book Antiqua" w:eastAsia="Book Antiqua" w:hAnsi="Book Antiqua" w:cs="Book Antiqua"/>
          <w:color w:val="000000"/>
        </w:rPr>
        <w:t>°C with primary rabbit anti-</w:t>
      </w:r>
      <w:r>
        <w:rPr>
          <w:rFonts w:ascii="Book Antiqua" w:eastAsia="Book Antiqua" w:hAnsi="Book Antiqua" w:cs="Book Antiqua"/>
          <w:color w:val="000000"/>
        </w:rPr>
        <w:t xml:space="preserve">histone </w:t>
      </w:r>
      <w:r>
        <w:rPr>
          <w:rFonts w:ascii="Book Antiqua" w:eastAsia="Book Antiqua" w:hAnsi="Book Antiqua" w:cs="Book Antiqua"/>
          <w:color w:val="000000"/>
        </w:rPr>
        <w:t>H3 (1:500, ab5103</w:t>
      </w:r>
      <w:r>
        <w:rPr>
          <w:rFonts w:ascii="Book Antiqua" w:eastAsia="Book Antiqua" w:hAnsi="Book Antiqua" w:cs="Book Antiqua"/>
          <w:color w:val="000000"/>
        </w:rPr>
        <w:t>; Abcam</w:t>
      </w:r>
      <w:r>
        <w:rPr>
          <w:rFonts w:ascii="Book Antiqua" w:eastAsia="Book Antiqua" w:hAnsi="Book Antiqua" w:cs="Book Antiqua"/>
          <w:color w:val="000000"/>
        </w:rPr>
        <w:t xml:space="preserve">) </w:t>
      </w:r>
      <w:r>
        <w:rPr>
          <w:rFonts w:ascii="Book Antiqua" w:eastAsia="Book Antiqua" w:hAnsi="Book Antiqua" w:cs="Book Antiqua"/>
          <w:color w:val="000000"/>
        </w:rPr>
        <w:t>and mouse anti-MPO (1:500, ab90810</w:t>
      </w:r>
      <w:r>
        <w:rPr>
          <w:rFonts w:ascii="Book Antiqua" w:eastAsia="Book Antiqua" w:hAnsi="Book Antiqua" w:cs="Book Antiqua"/>
          <w:color w:val="000000"/>
        </w:rPr>
        <w:t>; Abcam</w:t>
      </w:r>
      <w:r>
        <w:rPr>
          <w:rFonts w:ascii="Book Antiqua" w:eastAsia="Book Antiqua" w:hAnsi="Book Antiqua" w:cs="Book Antiqua"/>
          <w:color w:val="000000"/>
        </w:rPr>
        <w:t xml:space="preserve">) antibodies, and washed three times with PBS before </w:t>
      </w:r>
      <w:r>
        <w:rPr>
          <w:rFonts w:ascii="Book Antiqua" w:eastAsia="Book Antiqua" w:hAnsi="Book Antiqua" w:cs="Book Antiqua"/>
          <w:color w:val="000000"/>
        </w:rPr>
        <w:t>incubation for 1 h at RT with Alexa Fluor 594-conjugated goat anti-rabbit (1:200</w:t>
      </w:r>
      <w:r>
        <w:rPr>
          <w:rFonts w:ascii="Book Antiqua" w:eastAsia="Book Antiqua" w:hAnsi="Book Antiqua" w:cs="Book Antiqua"/>
          <w:color w:val="000000"/>
        </w:rPr>
        <w:t xml:space="preserve">; </w:t>
      </w:r>
      <w:r>
        <w:rPr>
          <w:rFonts w:ascii="Book Antiqua" w:eastAsia="Book Antiqua" w:hAnsi="Book Antiqua" w:cs="Book Antiqua"/>
          <w:color w:val="000000"/>
        </w:rPr>
        <w:t>Proteintech, China) and Alexa Fluor 488-con</w:t>
      </w:r>
      <w:r>
        <w:rPr>
          <w:rFonts w:ascii="Book Antiqua" w:eastAsia="Book Antiqua" w:hAnsi="Book Antiqua" w:cs="Book Antiqua"/>
          <w:color w:val="000000"/>
        </w:rPr>
        <w:t>jugated goat anti-mouse (1:200</w:t>
      </w:r>
      <w:r>
        <w:rPr>
          <w:rFonts w:ascii="Book Antiqua" w:eastAsia="Book Antiqua" w:hAnsi="Book Antiqua" w:cs="Book Antiqua"/>
          <w:color w:val="000000"/>
        </w:rPr>
        <w:t xml:space="preserve">; </w:t>
      </w:r>
      <w:r>
        <w:rPr>
          <w:rFonts w:ascii="Book Antiqua" w:eastAsia="Book Antiqua" w:hAnsi="Book Antiqua" w:cs="Book Antiqua"/>
          <w:color w:val="000000"/>
        </w:rPr>
        <w:t>Proteintech</w:t>
      </w:r>
      <w:r>
        <w:rPr>
          <w:rFonts w:ascii="Book Antiqua" w:eastAsia="Book Antiqua" w:hAnsi="Book Antiqua" w:cs="Book Antiqua"/>
          <w:color w:val="000000"/>
        </w:rPr>
        <w:t xml:space="preserve">) secondary antibodies. </w:t>
      </w:r>
      <w:r>
        <w:rPr>
          <w:rFonts w:ascii="Book Antiqua" w:eastAsia="Book Antiqua" w:hAnsi="Book Antiqua" w:cs="Book Antiqua"/>
          <w:color w:val="000000"/>
        </w:rPr>
        <w:t>Th</w:t>
      </w:r>
      <w:r>
        <w:rPr>
          <w:rFonts w:ascii="Book Antiqua" w:eastAsia="Book Antiqua" w:hAnsi="Book Antiqua" w:cs="Book Antiqua"/>
          <w:color w:val="000000"/>
        </w:rPr>
        <w:t>e tissues were stained for 5 min at RT in the dark with 4’,6-diamidino-2-phenylindole (DAPI) and anti-fade mounting medium (Solarbio, Beijing, China). Thrombi in th</w:t>
      </w:r>
      <w:r>
        <w:rPr>
          <w:rFonts w:ascii="Book Antiqua" w:eastAsia="Book Antiqua" w:hAnsi="Book Antiqua" w:cs="Book Antiqua"/>
          <w:color w:val="000000"/>
        </w:rPr>
        <w:t>e IVC of tumor models or control mice were stained with primary rabbit anti-histone H3 (1:500, ab5103</w:t>
      </w:r>
      <w:r>
        <w:rPr>
          <w:rFonts w:ascii="Book Antiqua" w:eastAsia="Book Antiqua" w:hAnsi="Book Antiqua" w:cs="Book Antiqua"/>
          <w:color w:val="000000"/>
        </w:rPr>
        <w:t>; Abcam</w:t>
      </w:r>
      <w:r>
        <w:rPr>
          <w:rFonts w:ascii="Book Antiqua" w:eastAsia="Book Antiqua" w:hAnsi="Book Antiqua" w:cs="Book Antiqua"/>
          <w:color w:val="000000"/>
        </w:rPr>
        <w:t xml:space="preserve">) and rat anti-Ly6G (1:500, Novus, </w:t>
      </w:r>
      <w:r>
        <w:rPr>
          <w:rFonts w:ascii="Book Antiqua" w:eastAsia="Book Antiqua" w:hAnsi="Book Antiqua" w:cs="Book Antiqua"/>
          <w:color w:val="000000"/>
        </w:rPr>
        <w:t>St. Charles, MO, USA</w:t>
      </w:r>
      <w:r>
        <w:rPr>
          <w:rFonts w:ascii="Book Antiqua" w:eastAsia="Book Antiqua" w:hAnsi="Book Antiqua" w:cs="Book Antiqua"/>
          <w:color w:val="000000"/>
        </w:rPr>
        <w:t xml:space="preserve">), and </w:t>
      </w:r>
      <w:r>
        <w:rPr>
          <w:rFonts w:ascii="Book Antiqua" w:eastAsia="Book Antiqua" w:hAnsi="Book Antiqua" w:cs="Book Antiqua"/>
          <w:color w:val="000000"/>
        </w:rPr>
        <w:t>the specimens were incubated with the Ale</w:t>
      </w:r>
      <w:r>
        <w:rPr>
          <w:rFonts w:ascii="Book Antiqua" w:eastAsia="Book Antiqua" w:hAnsi="Book Antiqua" w:cs="Book Antiqua"/>
          <w:color w:val="000000"/>
        </w:rPr>
        <w:t>xa Fluor 488-conjugated goat anti-rabbit (1:200</w:t>
      </w:r>
      <w:r>
        <w:rPr>
          <w:rFonts w:ascii="Book Antiqua" w:eastAsia="Book Antiqua" w:hAnsi="Book Antiqua" w:cs="Book Antiqua"/>
          <w:color w:val="000000"/>
        </w:rPr>
        <w:t xml:space="preserve">; </w:t>
      </w:r>
      <w:r>
        <w:rPr>
          <w:rFonts w:ascii="Book Antiqua" w:eastAsia="Book Antiqua" w:hAnsi="Book Antiqua" w:cs="Book Antiqua"/>
          <w:color w:val="000000"/>
        </w:rPr>
        <w:t>Proteintech</w:t>
      </w:r>
      <w:r>
        <w:rPr>
          <w:rFonts w:ascii="Book Antiqua" w:eastAsia="Book Antiqua" w:hAnsi="Book Antiqua" w:cs="Book Antiqua"/>
          <w:color w:val="000000"/>
        </w:rPr>
        <w:t>) and Alexa Fluor 594-conjugated goat anti-rat (1:200</w:t>
      </w:r>
      <w:r>
        <w:rPr>
          <w:rFonts w:ascii="Book Antiqua" w:eastAsia="Book Antiqua" w:hAnsi="Book Antiqua" w:cs="Book Antiqua"/>
          <w:color w:val="000000"/>
        </w:rPr>
        <w:t xml:space="preserve">; </w:t>
      </w:r>
      <w:r>
        <w:rPr>
          <w:rFonts w:ascii="Book Antiqua" w:eastAsia="Book Antiqua" w:hAnsi="Book Antiqua" w:cs="Book Antiqua"/>
          <w:color w:val="000000"/>
        </w:rPr>
        <w:t>Proteintech</w:t>
      </w:r>
      <w:r>
        <w:rPr>
          <w:rFonts w:ascii="Book Antiqua" w:eastAsia="Book Antiqua" w:hAnsi="Book Antiqua" w:cs="Book Antiqua"/>
          <w:color w:val="000000"/>
        </w:rPr>
        <w:t>) secondary antibodies as previously described</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tissue images were captured using a confocal </w:t>
      </w:r>
      <w:r>
        <w:rPr>
          <w:rFonts w:ascii="Book Antiqua" w:eastAsia="Book Antiqua" w:hAnsi="Book Antiqua" w:cs="Book Antiqua"/>
          <w:color w:val="000000"/>
        </w:rPr>
        <w:t>microscope (</w:t>
      </w:r>
      <w:r>
        <w:rPr>
          <w:rFonts w:ascii="Book Antiqua" w:eastAsia="Book Antiqua" w:hAnsi="Book Antiqua" w:cs="Book Antiqua"/>
          <w:color w:val="000000"/>
        </w:rPr>
        <w:t>LSM 800</w:t>
      </w:r>
      <w:r>
        <w:rPr>
          <w:rFonts w:ascii="Book Antiqua" w:eastAsia="Book Antiqua" w:hAnsi="Book Antiqua" w:cs="Book Antiqua"/>
          <w:color w:val="000000"/>
        </w:rPr>
        <w:t xml:space="preserve">; Zeiss, </w:t>
      </w:r>
      <w:r>
        <w:rPr>
          <w:rFonts w:ascii="Book Antiqua" w:eastAsia="Book Antiqua" w:hAnsi="Book Antiqua" w:cs="Book Antiqua"/>
          <w:color w:val="000000"/>
        </w:rPr>
        <w:t xml:space="preserve">Germany). </w:t>
      </w:r>
    </w:p>
    <w:p w14:paraId="1EA63E08" w14:textId="26E1E2DA"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Neutrophils (5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5 </w:t>
      </w:r>
      <w:r>
        <w:rPr>
          <w:rFonts w:ascii="Book Antiqua" w:eastAsia="Book Antiqua" w:hAnsi="Book Antiqua" w:cs="Book Antiqua"/>
          <w:color w:val="000000"/>
        </w:rPr>
        <w:t xml:space="preserve">cells) isolated from </w:t>
      </w:r>
      <w:r>
        <w:rPr>
          <w:rFonts w:ascii="Book Antiqua" w:eastAsia="Book Antiqua" w:hAnsi="Book Antiqua" w:cs="Book Antiqua"/>
          <w:color w:val="000000"/>
        </w:rPr>
        <w:t>HDs</w:t>
      </w:r>
      <w:r>
        <w:rPr>
          <w:rFonts w:ascii="Book Antiqua" w:eastAsia="Book Antiqua" w:hAnsi="Book Antiqua" w:cs="Book Antiqua"/>
          <w:color w:val="000000"/>
        </w:rPr>
        <w:t xml:space="preserve"> were seeded and incubated in glass-based poly-L-lysine-coated 24-well plates for 1 h at 37</w:t>
      </w:r>
      <w:r>
        <w:rPr>
          <w:rFonts w:ascii="Book Antiqua" w:eastAsia="Book Antiqua" w:hAnsi="Book Antiqua" w:cs="Book Antiqua"/>
          <w:color w:val="000000"/>
        </w:rPr>
        <w:t>°C under 5% CO</w:t>
      </w:r>
      <w:r>
        <w:rPr>
          <w:rFonts w:ascii="Book Antiqua" w:eastAsia="Book Antiqua" w:hAnsi="Book Antiqua" w:cs="Book Antiqua"/>
          <w:color w:val="000000"/>
          <w:vertAlign w:val="subscript"/>
        </w:rPr>
        <w:t>2</w:t>
      </w:r>
      <w:r>
        <w:rPr>
          <w:rFonts w:ascii="Book Antiqua" w:eastAsia="Book Antiqua" w:hAnsi="Book Antiqua" w:cs="Book Antiqua"/>
          <w:color w:val="000000"/>
        </w:rPr>
        <w:t>. Thereafter, cell suspensions of KAT</w:t>
      </w:r>
      <w:r>
        <w:rPr>
          <w:rFonts w:ascii="Book Antiqua" w:eastAsia="Book Antiqua" w:hAnsi="Book Antiqua" w:cs="Book Antiqua"/>
          <w:color w:val="000000"/>
        </w:rPr>
        <w:t>O-</w:t>
      </w:r>
      <w:r>
        <w:rPr>
          <w:rFonts w:ascii="SimSun" w:eastAsia="SimSun" w:hAnsi="SimSun" w:cs="SimSun" w:hint="eastAsia"/>
          <w:color w:val="000000"/>
        </w:rPr>
        <w:t>Ⅲ</w:t>
      </w:r>
      <w:r>
        <w:rPr>
          <w:rFonts w:ascii="Book Antiqua" w:eastAsia="Book Antiqua" w:hAnsi="Book Antiqua" w:cs="Book Antiqua"/>
          <w:color w:val="000000"/>
        </w:rPr>
        <w:t>, MKN-45, AGS, and GES-1 (2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5 </w:t>
      </w:r>
      <w:r>
        <w:rPr>
          <w:rFonts w:ascii="Book Antiqua" w:eastAsia="Book Antiqua" w:hAnsi="Book Antiqua" w:cs="Book Antiqua"/>
          <w:color w:val="000000"/>
        </w:rPr>
        <w:t>cells) or CM from GC cells were cocultured with neutrophils for 4 h at 37</w:t>
      </w:r>
      <w:r>
        <w:rPr>
          <w:rFonts w:ascii="Book Antiqua" w:eastAsia="Book Antiqua" w:hAnsi="Book Antiqua" w:cs="Book Antiqua"/>
          <w:color w:val="000000"/>
        </w:rPr>
        <w:t>°C under 5% CO</w:t>
      </w:r>
      <w:r>
        <w:rPr>
          <w:rFonts w:ascii="Book Antiqua" w:eastAsia="Book Antiqua" w:hAnsi="Book Antiqua" w:cs="Book Antiqua"/>
          <w:color w:val="000000"/>
          <w:vertAlign w:val="subscript"/>
        </w:rPr>
        <w:t>2</w:t>
      </w:r>
      <w:r>
        <w:rPr>
          <w:rFonts w:ascii="Book Antiqua" w:eastAsia="Book Antiqua" w:hAnsi="Book Antiqua" w:cs="Book Antiqua"/>
          <w:color w:val="000000"/>
        </w:rPr>
        <w:t>. To detect and quantify NETs, the samples of the CM group were incubated with primary rabbit anti-</w:t>
      </w:r>
      <w:r>
        <w:rPr>
          <w:rFonts w:ascii="Book Antiqua" w:eastAsia="Book Antiqua" w:hAnsi="Book Antiqua" w:cs="Book Antiqua"/>
          <w:color w:val="000000"/>
        </w:rPr>
        <w:t xml:space="preserve">histone </w:t>
      </w:r>
      <w:r>
        <w:rPr>
          <w:rFonts w:ascii="Book Antiqua" w:eastAsia="Book Antiqua" w:hAnsi="Book Antiqua" w:cs="Book Antiqua"/>
          <w:color w:val="000000"/>
        </w:rPr>
        <w:t>H3 and mouse an</w:t>
      </w:r>
      <w:r>
        <w:rPr>
          <w:rFonts w:ascii="Book Antiqua" w:eastAsia="Book Antiqua" w:hAnsi="Book Antiqua" w:cs="Book Antiqua"/>
          <w:color w:val="000000"/>
        </w:rPr>
        <w:t>ti-MPO antibodies and then fluorescent secondary antibodies. For the samples of cell-cell contact groups, NETs were stained with Sytox Green (</w:t>
      </w:r>
      <w:r>
        <w:rPr>
          <w:rFonts w:ascii="Book Antiqua" w:eastAsia="Book Antiqua" w:hAnsi="Book Antiqua" w:cs="Book Antiqua"/>
          <w:color w:val="000000"/>
        </w:rPr>
        <w:t>Solarbio</w:t>
      </w:r>
      <w:r>
        <w:rPr>
          <w:rFonts w:ascii="Book Antiqua" w:eastAsia="Book Antiqua" w:hAnsi="Book Antiqua" w:cs="Book Antiqua"/>
          <w:color w:val="000000"/>
        </w:rPr>
        <w:t xml:space="preserve">) for 10 min in the dark at RT. All images were captured using a confocal </w:t>
      </w:r>
      <w:r>
        <w:rPr>
          <w:rFonts w:ascii="Book Antiqua" w:eastAsia="Book Antiqua" w:hAnsi="Book Antiqua" w:cs="Book Antiqua"/>
          <w:color w:val="000000"/>
        </w:rPr>
        <w:t>microscope (</w:t>
      </w:r>
      <w:r>
        <w:rPr>
          <w:rFonts w:ascii="Book Antiqua" w:eastAsia="Book Antiqua" w:hAnsi="Book Antiqua" w:cs="Book Antiqua"/>
          <w:color w:val="000000"/>
        </w:rPr>
        <w:t>LSM 800</w:t>
      </w:r>
      <w:r>
        <w:rPr>
          <w:rFonts w:ascii="Book Antiqua" w:eastAsia="Book Antiqua" w:hAnsi="Book Antiqua" w:cs="Book Antiqua"/>
          <w:color w:val="000000"/>
        </w:rPr>
        <w:t>; Zeiss</w:t>
      </w:r>
      <w:r>
        <w:rPr>
          <w:rFonts w:ascii="Book Antiqua" w:eastAsia="Book Antiqua" w:hAnsi="Book Antiqua" w:cs="Book Antiqua"/>
          <w:color w:val="000000"/>
        </w:rPr>
        <w:t>) and analyzed with ImageJ</w:t>
      </w:r>
      <w:r>
        <w:rPr>
          <w:rFonts w:ascii="Book Antiqua" w:hAnsi="Book Antiqua" w:cs="Book Antiqua" w:hint="eastAsia"/>
          <w:color w:val="000000"/>
          <w:lang w:eastAsia="zh-CN"/>
        </w:rPr>
        <w:t xml:space="preserve"> </w:t>
      </w:r>
      <w:r>
        <w:rPr>
          <w:rFonts w:ascii="Book Antiqua" w:eastAsia="Book Antiqua" w:hAnsi="Book Antiqua" w:cs="Book Antiqua"/>
          <w:color w:val="000000"/>
        </w:rPr>
        <w:t>software (National Institute</w:t>
      </w:r>
      <w:r>
        <w:rPr>
          <w:rFonts w:ascii="Book Antiqua" w:eastAsia="Book Antiqua" w:hAnsi="Book Antiqua" w:cs="Book Antiqua"/>
          <w:color w:val="000000"/>
        </w:rPr>
        <w:t>s</w:t>
      </w:r>
      <w:r>
        <w:rPr>
          <w:rFonts w:ascii="Book Antiqua" w:eastAsia="Book Antiqua" w:hAnsi="Book Antiqua" w:cs="Book Antiqua"/>
          <w:color w:val="000000"/>
        </w:rPr>
        <w:t xml:space="preserve"> of Health, Bethesda, MD, </w:t>
      </w:r>
      <w:r>
        <w:rPr>
          <w:rFonts w:ascii="Book Antiqua" w:eastAsia="Book Antiqua" w:hAnsi="Book Antiqua" w:cs="Book Antiqua"/>
          <w:color w:val="000000"/>
        </w:rPr>
        <w:t>USA</w:t>
      </w:r>
      <w:r>
        <w:rPr>
          <w:rFonts w:ascii="Book Antiqua" w:eastAsia="Book Antiqua" w:hAnsi="Book Antiqua" w:cs="Book Antiqua"/>
          <w:color w:val="000000"/>
        </w:rPr>
        <w:t xml:space="preserve">). </w:t>
      </w:r>
    </w:p>
    <w:p w14:paraId="6AA68242" w14:textId="77777777" w:rsidR="00CA0879" w:rsidRDefault="00CA0879">
      <w:pPr>
        <w:spacing w:line="360" w:lineRule="auto"/>
        <w:jc w:val="both"/>
        <w:rPr>
          <w:rFonts w:ascii="Book Antiqua" w:hAnsi="Book Antiqua"/>
        </w:rPr>
      </w:pPr>
    </w:p>
    <w:p w14:paraId="10E01783" w14:textId="77777777" w:rsidR="00CA0879" w:rsidRDefault="00326420">
      <w:pPr>
        <w:spacing w:line="360" w:lineRule="auto"/>
        <w:jc w:val="both"/>
        <w:rPr>
          <w:rFonts w:ascii="Book Antiqua" w:hAnsi="Book Antiqua"/>
          <w:lang w:eastAsia="zh-CN"/>
        </w:rPr>
      </w:pPr>
      <w:r>
        <w:rPr>
          <w:rFonts w:ascii="Book Antiqua" w:eastAsia="Book Antiqua" w:hAnsi="Book Antiqua" w:cs="Book Antiqua"/>
          <w:b/>
          <w:bCs/>
          <w:i/>
          <w:iCs/>
          <w:color w:val="000000"/>
        </w:rPr>
        <w:t>Preparation of cell-free NETs</w:t>
      </w:r>
    </w:p>
    <w:p w14:paraId="7FF2C7E4" w14:textId="7B0B3EB0" w:rsidR="00CA0879" w:rsidRDefault="00326420">
      <w:pPr>
        <w:spacing w:line="360" w:lineRule="auto"/>
        <w:jc w:val="both"/>
        <w:rPr>
          <w:rFonts w:ascii="Book Antiqua" w:hAnsi="Book Antiqua"/>
        </w:rPr>
      </w:pPr>
      <w:r>
        <w:rPr>
          <w:rFonts w:ascii="Book Antiqua" w:eastAsia="Book Antiqua" w:hAnsi="Book Antiqua" w:cs="Book Antiqua"/>
          <w:color w:val="000000"/>
        </w:rPr>
        <w:t>Cell-free NETs were isolated from neutrophils of GC patients as previously descri</w:t>
      </w:r>
      <w:r>
        <w:rPr>
          <w:rFonts w:ascii="Book Antiqua" w:eastAsia="Book Antiqua" w:hAnsi="Book Antiqua" w:cs="Book Antiqua"/>
          <w:color w:val="000000"/>
        </w:rPr>
        <w:t xml:space="preserve">bed, </w:t>
      </w:r>
      <w:r>
        <w:rPr>
          <w:rFonts w:ascii="Book Antiqua" w:eastAsia="Book Antiqua" w:hAnsi="Book Antiqua" w:cs="Book Antiqua"/>
          <w:color w:val="000000"/>
        </w:rPr>
        <w:t xml:space="preserve">with </w:t>
      </w:r>
      <w:r>
        <w:rPr>
          <w:rFonts w:ascii="Book Antiqua" w:eastAsia="Book Antiqua" w:hAnsi="Book Antiqua" w:cs="Book Antiqua"/>
          <w:color w:val="000000"/>
        </w:rPr>
        <w:t>modifications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w:t>
      </w:r>
      <w:r>
        <w:rPr>
          <w:rFonts w:ascii="Book Antiqua" w:eastAsia="Book Antiqua" w:hAnsi="Book Antiqua" w:cs="Book Antiqua"/>
          <w:color w:val="000000"/>
        </w:rPr>
        <w:t>N</w:t>
      </w:r>
      <w:r>
        <w:rPr>
          <w:rFonts w:ascii="Book Antiqua" w:eastAsia="Book Antiqua" w:hAnsi="Book Antiqua" w:cs="Book Antiqua"/>
          <w:color w:val="000000"/>
        </w:rPr>
        <w:t>eutrophils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7 </w:t>
      </w:r>
      <w:r>
        <w:rPr>
          <w:rFonts w:ascii="Book Antiqua" w:eastAsia="Book Antiqua" w:hAnsi="Book Antiqua" w:cs="Book Antiqua"/>
          <w:color w:val="000000"/>
        </w:rPr>
        <w:t>cells/mL) were cultured for 4 h at 37</w:t>
      </w:r>
      <w:r>
        <w:rPr>
          <w:rFonts w:ascii="Book Antiqua" w:eastAsia="Book Antiqua" w:hAnsi="Book Antiqua" w:cs="Book Antiqua"/>
          <w:color w:val="000000"/>
        </w:rPr>
        <w:t>°C under 5% CO</w:t>
      </w:r>
      <w:r>
        <w:rPr>
          <w:rFonts w:ascii="Book Antiqua" w:eastAsia="Book Antiqua" w:hAnsi="Book Antiqua" w:cs="Book Antiqua"/>
          <w:color w:val="000000"/>
          <w:vertAlign w:val="sub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Pr>
          <w:rFonts w:ascii="Book Antiqua" w:eastAsia="Book Antiqua" w:hAnsi="Book Antiqua" w:cs="Book Antiqua"/>
          <w:color w:val="000000"/>
        </w:rPr>
        <w:t xml:space="preserve">medium </w:t>
      </w:r>
      <w:r>
        <w:rPr>
          <w:rFonts w:ascii="Book Antiqua" w:eastAsia="Book Antiqua" w:hAnsi="Book Antiqua" w:cs="Book Antiqua"/>
          <w:color w:val="000000"/>
        </w:rPr>
        <w:t>supplemented with 500 nM PMA (HY-18739</w:t>
      </w:r>
      <w:r>
        <w:rPr>
          <w:rFonts w:ascii="Book Antiqua" w:eastAsia="Book Antiqua" w:hAnsi="Book Antiqua" w:cs="Book Antiqua"/>
          <w:color w:val="000000"/>
        </w:rPr>
        <w:t xml:space="preserve">; </w:t>
      </w:r>
      <w:r>
        <w:rPr>
          <w:rFonts w:ascii="Book Antiqua" w:eastAsia="Book Antiqua" w:hAnsi="Book Antiqua" w:cs="Book Antiqua"/>
          <w:color w:val="000000"/>
        </w:rPr>
        <w:t>MedChemExpress, Mon</w:t>
      </w:r>
      <w:r>
        <w:rPr>
          <w:rFonts w:ascii="Book Antiqua" w:eastAsia="Book Antiqua" w:hAnsi="Book Antiqua" w:cs="Book Antiqua"/>
          <w:color w:val="000000"/>
        </w:rPr>
        <w:t>mouth Junction, NJ, USA</w:t>
      </w:r>
      <w:r>
        <w:rPr>
          <w:rFonts w:ascii="Book Antiqua" w:eastAsia="Book Antiqua" w:hAnsi="Book Antiqua" w:cs="Book Antiqua"/>
          <w:color w:val="000000"/>
        </w:rPr>
        <w:t xml:space="preserve">). The </w:t>
      </w:r>
      <w:r>
        <w:rPr>
          <w:rFonts w:ascii="Book Antiqua" w:eastAsia="Book Antiqua" w:hAnsi="Book Antiqua" w:cs="Book Antiqua"/>
          <w:color w:val="000000"/>
        </w:rPr>
        <w:t>supernatant was discarded, and ice-cold 1</w:t>
      </w:r>
      <w:r>
        <w:rPr>
          <w:rFonts w:ascii="Book Antiqua" w:hAnsi="Book Antiqua" w:cs="Book Antiqua" w:hint="eastAsia"/>
          <w:color w:val="000000"/>
          <w:lang w:eastAsia="zh-CN"/>
        </w:rPr>
        <w:t xml:space="preserve"> </w:t>
      </w:r>
      <w:r>
        <w:rPr>
          <w:rFonts w:ascii="Book Antiqua" w:eastAsia="Book Antiqua" w:hAnsi="Book Antiqua" w:cs="Book Antiqua"/>
          <w:color w:val="000000"/>
        </w:rPr>
        <w:t>× PBS was added to wash down the cell layer of neutrophils to obtain the NET</w:t>
      </w:r>
      <w:r>
        <w:rPr>
          <w:rFonts w:ascii="Book Antiqua" w:eastAsia="Book Antiqua" w:hAnsi="Book Antiqua" w:cs="Book Antiqua"/>
          <w:color w:val="000000"/>
        </w:rPr>
        <w:t xml:space="preserve"> medium and centrifuged at 1500</w:t>
      </w:r>
      <w:r>
        <w:rPr>
          <w:rFonts w:ascii="Book Antiqua" w:hAnsi="Book Antiqua" w:cs="Book Antiqua" w:hint="eastAsia"/>
          <w:color w:val="000000"/>
          <w:lang w:eastAsia="zh-CN"/>
        </w:rPr>
        <w:t xml:space="preserve"> </w:t>
      </w:r>
      <w:r>
        <w:rPr>
          <w:rFonts w:ascii="Book Antiqua" w:eastAsia="Book Antiqua" w:hAnsi="Book Antiqua" w:cs="Book Antiqua"/>
          <w:i/>
          <w:color w:val="000000"/>
        </w:rPr>
        <w:t>g</w:t>
      </w:r>
      <w:r>
        <w:rPr>
          <w:rFonts w:ascii="Book Antiqua" w:eastAsia="Book Antiqua" w:hAnsi="Book Antiqua" w:cs="Book Antiqua"/>
          <w:color w:val="000000"/>
        </w:rPr>
        <w:t xml:space="preserve"> for 10 min at 4</w:t>
      </w:r>
      <w:r>
        <w:rPr>
          <w:rFonts w:ascii="Book Antiqua" w:eastAsia="Book Antiqua" w:hAnsi="Book Antiqua" w:cs="Book Antiqua"/>
          <w:color w:val="000000"/>
        </w:rPr>
        <w:t xml:space="preserve">°C to remove cell debris. Thereafter, 1.5 mL </w:t>
      </w:r>
      <w:r>
        <w:rPr>
          <w:rFonts w:ascii="Book Antiqua" w:eastAsia="Book Antiqua" w:hAnsi="Book Antiqua" w:cs="Book Antiqua"/>
          <w:color w:val="000000"/>
        </w:rPr>
        <w:t>supernatant (sterile DNA</w:t>
      </w:r>
      <w:r>
        <w:rPr>
          <w:rFonts w:ascii="Book Antiqua" w:eastAsia="Book Antiqua" w:hAnsi="Book Antiqua" w:cs="Book Antiqua"/>
          <w:color w:val="000000"/>
        </w:rPr>
        <w:t>–</w:t>
      </w:r>
      <w:r>
        <w:rPr>
          <w:rFonts w:ascii="Book Antiqua" w:eastAsia="Book Antiqua" w:hAnsi="Book Antiqua" w:cs="Book Antiqua"/>
          <w:color w:val="000000"/>
        </w:rPr>
        <w:t>protein complex) was centrifuged at 15</w:t>
      </w:r>
      <w:r>
        <w:rPr>
          <w:rFonts w:ascii="Book Antiqua" w:eastAsia="Book Antiqua" w:hAnsi="Book Antiqua" w:cs="Book Antiqua"/>
          <w:color w:val="000000"/>
        </w:rPr>
        <w:t> </w:t>
      </w:r>
      <w:r>
        <w:rPr>
          <w:rFonts w:ascii="Book Antiqua" w:eastAsia="Book Antiqua" w:hAnsi="Book Antiqua" w:cs="Book Antiqua"/>
          <w:color w:val="000000"/>
        </w:rPr>
        <w:t>000</w:t>
      </w:r>
      <w:r>
        <w:rPr>
          <w:rFonts w:ascii="Book Antiqua" w:hAnsi="Book Antiqua" w:cs="Book Antiqua" w:hint="eastAsia"/>
          <w:color w:val="000000"/>
          <w:lang w:eastAsia="zh-CN"/>
        </w:rPr>
        <w:t xml:space="preserve"> </w:t>
      </w:r>
      <w:r>
        <w:rPr>
          <w:rFonts w:ascii="Book Antiqua" w:eastAsia="Book Antiqua" w:hAnsi="Book Antiqua" w:cs="Book Antiqua"/>
          <w:i/>
          <w:color w:val="000000"/>
        </w:rPr>
        <w:t>g</w:t>
      </w:r>
      <w:r>
        <w:rPr>
          <w:rFonts w:ascii="Book Antiqua" w:eastAsia="Book Antiqua" w:hAnsi="Book Antiqua" w:cs="Book Antiqua"/>
          <w:color w:val="000000"/>
        </w:rPr>
        <w:t xml:space="preserve"> for 15 min at 4</w:t>
      </w:r>
      <w:r>
        <w:rPr>
          <w:rFonts w:ascii="Book Antiqua" w:eastAsia="Book Antiqua" w:hAnsi="Book Antiqua" w:cs="Book Antiqua"/>
          <w:color w:val="000000"/>
        </w:rPr>
        <w:t>°C. The resultant pellets were suspended in ice-cold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PBS, followed by DNA concentration measurement in the medium</w:t>
      </w:r>
      <w:r>
        <w:rPr>
          <w:rFonts w:ascii="Book Antiqua" w:eastAsia="Book Antiqua" w:hAnsi="Book Antiqua" w:cs="Book Antiqua"/>
          <w:color w:val="000000"/>
        </w:rPr>
        <w:t xml:space="preserve"> obtained using spectrophotometry (Biospec-nano, Japan). An adequate DNA concentration in the medium should range between 50</w:t>
      </w:r>
      <w:r>
        <w:rPr>
          <w:rFonts w:ascii="Book Antiqua" w:eastAsia="Book Antiqua" w:hAnsi="Book Antiqua" w:cs="Book Antiqua"/>
          <w:color w:val="000000"/>
        </w:rPr>
        <w:t xml:space="preserve"> and </w:t>
      </w:r>
      <w:r>
        <w:rPr>
          <w:rFonts w:ascii="Book Antiqua" w:eastAsia="Book Antiqua" w:hAnsi="Book Antiqua" w:cs="Book Antiqua"/>
          <w:color w:val="000000"/>
        </w:rPr>
        <w:t xml:space="preserve">100 μg/mL. The medium containing the NETs was stored at </w:t>
      </w:r>
      <w:r>
        <w:rPr>
          <w:rFonts w:ascii="Book Antiqua" w:eastAsia="Book Antiqua" w:hAnsi="Book Antiqua" w:cs="Book Antiqua"/>
          <w:color w:val="000000"/>
        </w:rPr>
        <w:sym w:font="Symbol" w:char="F02D"/>
      </w:r>
      <w:r>
        <w:rPr>
          <w:rFonts w:ascii="Book Antiqua" w:eastAsia="Book Antiqua" w:hAnsi="Book Antiqua" w:cs="Book Antiqua"/>
          <w:color w:val="000000"/>
        </w:rPr>
        <w:t>80</w:t>
      </w:r>
      <w:r>
        <w:rPr>
          <w:rFonts w:ascii="Book Antiqua" w:eastAsia="Book Antiqua" w:hAnsi="Book Antiqua" w:cs="Book Antiqua"/>
          <w:color w:val="000000"/>
        </w:rPr>
        <w:t>°C for subsequent experiments.</w:t>
      </w:r>
    </w:p>
    <w:p w14:paraId="1FEB64B9" w14:textId="77777777" w:rsidR="00CA0879" w:rsidRDefault="00CA0879">
      <w:pPr>
        <w:spacing w:line="360" w:lineRule="auto"/>
        <w:jc w:val="both"/>
        <w:rPr>
          <w:rFonts w:ascii="Book Antiqua" w:hAnsi="Book Antiqua"/>
        </w:rPr>
      </w:pPr>
    </w:p>
    <w:p w14:paraId="2483E074"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 xml:space="preserve">Platelet activation and adhesion </w:t>
      </w:r>
      <w:r>
        <w:rPr>
          <w:rFonts w:ascii="Book Antiqua" w:eastAsia="Book Antiqua" w:hAnsi="Book Antiqua" w:cs="Book Antiqua"/>
          <w:b/>
          <w:bCs/>
          <w:i/>
          <w:iCs/>
          <w:color w:val="000000"/>
        </w:rPr>
        <w:t>assays</w:t>
      </w:r>
    </w:p>
    <w:p w14:paraId="72469469" w14:textId="34E85994" w:rsidR="00CA0879" w:rsidRDefault="00326420">
      <w:pPr>
        <w:spacing w:line="360" w:lineRule="auto"/>
        <w:jc w:val="both"/>
        <w:rPr>
          <w:rFonts w:ascii="Book Antiqua" w:hAnsi="Book Antiqua"/>
        </w:rPr>
      </w:pPr>
      <w:r>
        <w:rPr>
          <w:rFonts w:ascii="Book Antiqua" w:eastAsia="Book Antiqua" w:hAnsi="Book Antiqua" w:cs="Book Antiqua"/>
          <w:color w:val="000000"/>
        </w:rPr>
        <w:t>Platelet activation and adhesion assays were performed as previously described</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rPr>
        <w:t>Gl</w:t>
      </w:r>
      <w:r>
        <w:rPr>
          <w:rFonts w:ascii="Book Antiqua" w:eastAsia="Book Antiqua" w:hAnsi="Book Antiqua" w:cs="Book Antiqua"/>
          <w:color w:val="000000"/>
        </w:rPr>
        <w:t>ass-based wells of 24-well plates were coated with cell-free NETs after overnight incubation in the corresponding medium at 4</w:t>
      </w:r>
      <w:r>
        <w:rPr>
          <w:rFonts w:ascii="Book Antiqua" w:eastAsia="Book Antiqua" w:hAnsi="Book Antiqua" w:cs="Book Antiqua"/>
          <w:color w:val="000000"/>
        </w:rPr>
        <w:t xml:space="preserve">°C in a humidified chamber. For controls, 1% denatured </w:t>
      </w:r>
      <w:r>
        <w:rPr>
          <w:rFonts w:ascii="Book Antiqua" w:hAnsi="Book Antiqua" w:cs="Book Antiqua" w:hint="eastAsia"/>
          <w:color w:val="000000"/>
          <w:lang w:eastAsia="zh-CN"/>
        </w:rPr>
        <w:t>BSA</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was used. </w:t>
      </w:r>
      <w:r>
        <w:rPr>
          <w:rFonts w:ascii="Book Antiqua" w:eastAsia="Book Antiqua" w:hAnsi="Book Antiqua" w:cs="Book Antiqua"/>
          <w:color w:val="000000"/>
        </w:rPr>
        <w:t xml:space="preserve">Denatured BSA </w:t>
      </w:r>
      <w:r>
        <w:rPr>
          <w:rFonts w:ascii="Book Antiqua" w:eastAsia="Book Antiqua" w:hAnsi="Book Antiqua" w:cs="Book Antiqua"/>
          <w:color w:val="000000"/>
        </w:rPr>
        <w:t xml:space="preserve">was prepared by heating the solution in </w:t>
      </w:r>
      <w:r>
        <w:rPr>
          <w:rFonts w:ascii="Book Antiqua" w:eastAsia="Book Antiqua" w:hAnsi="Book Antiqua" w:cs="Book Antiqua"/>
          <w:color w:val="000000"/>
        </w:rPr>
        <w:lastRenderedPageBreak/>
        <w:t>PBS without calcium or magnesium to 80</w:t>
      </w:r>
      <w:r>
        <w:rPr>
          <w:rFonts w:ascii="Book Antiqua" w:eastAsia="Book Antiqua" w:hAnsi="Book Antiqua" w:cs="Book Antiqua"/>
          <w:color w:val="000000"/>
        </w:rPr>
        <w:t xml:space="preserve">°C for 3 min and immediately placing it on ice until cool; it was then stored at </w:t>
      </w:r>
      <w:r>
        <w:rPr>
          <w:rFonts w:ascii="Book Antiqua" w:eastAsia="Book Antiqua" w:hAnsi="Book Antiqua" w:cs="Book Antiqua"/>
          <w:color w:val="000000"/>
        </w:rPr>
        <w:sym w:font="Symbol" w:char="F02D"/>
      </w:r>
      <w:r>
        <w:rPr>
          <w:rFonts w:ascii="Book Antiqua" w:eastAsia="Book Antiqua" w:hAnsi="Book Antiqua" w:cs="Book Antiqua"/>
          <w:color w:val="000000"/>
        </w:rPr>
        <w:t>20</w:t>
      </w:r>
      <w:r>
        <w:rPr>
          <w:rFonts w:ascii="Book Antiqua" w:eastAsia="Book Antiqua" w:hAnsi="Book Antiqua" w:cs="Book Antiqua"/>
          <w:color w:val="000000"/>
        </w:rPr>
        <w:t>°C until use. Platelet suspensions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7 </w:t>
      </w:r>
      <w:r>
        <w:rPr>
          <w:rFonts w:ascii="Book Antiqua" w:eastAsia="Book Antiqua" w:hAnsi="Book Antiqua" w:cs="Book Antiqua"/>
          <w:color w:val="000000"/>
        </w:rPr>
        <w:t>cells/mL) were then seeded in the wells, cultured for 1 h at 37</w:t>
      </w:r>
      <w:r>
        <w:rPr>
          <w:rFonts w:ascii="Book Antiqua" w:eastAsia="Book Antiqua" w:hAnsi="Book Antiqua" w:cs="Book Antiqua"/>
          <w:color w:val="000000"/>
        </w:rPr>
        <w:t>°C under 5% CO</w:t>
      </w:r>
      <w:r>
        <w:rPr>
          <w:rFonts w:ascii="Book Antiqua" w:eastAsia="Book Antiqua" w:hAnsi="Book Antiqua" w:cs="Book Antiqua"/>
          <w:color w:val="000000"/>
          <w:vertAlign w:val="subscript"/>
        </w:rPr>
        <w:t>2</w:t>
      </w:r>
      <w:r>
        <w:rPr>
          <w:rFonts w:ascii="Book Antiqua" w:eastAsia="Book Antiqua" w:hAnsi="Book Antiqua" w:cs="Book Antiqua"/>
          <w:color w:val="000000"/>
        </w:rPr>
        <w:t>, fixed for 15 min at RT with 4% paraformaldehyde, and washed three times using 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PBS before 20 min </w:t>
      </w:r>
      <w:r>
        <w:rPr>
          <w:rStyle w:val="15"/>
          <w:rFonts w:ascii="Book Antiqua" w:eastAsia="Book Antiqua" w:hAnsi="Book Antiqua" w:cs="Book Antiqua"/>
          <w:color w:val="000000"/>
          <w:u w:color="0000EE"/>
        </w:rPr>
        <w:t>permeabilization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using </w:t>
      </w:r>
      <w:r>
        <w:rPr>
          <w:rFonts w:ascii="Book Antiqua" w:eastAsia="Book Antiqua" w:hAnsi="Book Antiqua" w:cs="Book Antiqua"/>
          <w:color w:val="000000"/>
        </w:rPr>
        <w:t>0.1% Triton-X 100. The platelets were then incubated for 30 min with Alexa Fluor 594-conjugated phalloidin primary antibody (1:300</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Thermo Fisher, Waltham, </w:t>
      </w:r>
      <w:r>
        <w:rPr>
          <w:rFonts w:ascii="Book Antiqua" w:eastAsia="Book Antiqua" w:hAnsi="Book Antiqua" w:cs="Book Antiqua"/>
          <w:color w:val="000000"/>
        </w:rPr>
        <w:t>MA, USA</w:t>
      </w:r>
      <w:r>
        <w:rPr>
          <w:rFonts w:ascii="Book Antiqua" w:eastAsia="Book Antiqua" w:hAnsi="Book Antiqua" w:cs="Book Antiqua"/>
          <w:color w:val="000000"/>
        </w:rPr>
        <w:t>). To assess PS and P-selectin expression, the platelet suspension was incubat</w:t>
      </w:r>
      <w:r>
        <w:rPr>
          <w:rFonts w:ascii="Book Antiqua" w:eastAsia="Book Antiqua" w:hAnsi="Book Antiqua" w:cs="Book Antiqua"/>
          <w:color w:val="000000"/>
        </w:rPr>
        <w:t>ed for 1 h at 37</w:t>
      </w:r>
      <w:r>
        <w:rPr>
          <w:rFonts w:ascii="Book Antiqua" w:eastAsia="Book Antiqua" w:hAnsi="Book Antiqua" w:cs="Book Antiqua"/>
          <w:color w:val="000000"/>
        </w:rPr>
        <w:t>°C under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w:t>
      </w:r>
      <w:r>
        <w:rPr>
          <w:rFonts w:ascii="Book Antiqua" w:eastAsia="Book Antiqua" w:hAnsi="Book Antiqua" w:cs="Book Antiqua"/>
          <w:color w:val="000000"/>
        </w:rPr>
        <w:t>the cells were stimulated with NETs for 1 h, followed by FITC-conjugated lactadherin (Hematologic</w:t>
      </w:r>
      <w:r>
        <w:rPr>
          <w:rFonts w:ascii="Book Antiqua" w:eastAsia="Book Antiqua" w:hAnsi="Book Antiqua" w:cs="Book Antiqua"/>
          <w:color w:val="000000"/>
        </w:rPr>
        <w:t xml:space="preserve">) staining for 30 min. </w:t>
      </w:r>
      <w:r>
        <w:rPr>
          <w:rFonts w:ascii="Book Antiqua" w:eastAsia="Book Antiqua" w:hAnsi="Book Antiqua" w:cs="Book Antiqua"/>
          <w:color w:val="000000"/>
        </w:rPr>
        <w:t>P</w:t>
      </w:r>
      <w:r>
        <w:rPr>
          <w:rFonts w:ascii="Book Antiqua" w:eastAsia="Book Antiqua" w:hAnsi="Book Antiqua" w:cs="Book Antiqua"/>
          <w:color w:val="000000"/>
        </w:rPr>
        <w:t>latelets were washed twice with PBS before fixation for 15 m</w:t>
      </w:r>
      <w:r>
        <w:rPr>
          <w:rFonts w:ascii="Book Antiqua" w:eastAsia="Book Antiqua" w:hAnsi="Book Antiqua" w:cs="Book Antiqua"/>
          <w:color w:val="000000"/>
        </w:rPr>
        <w:t>in at RT with 4% paraformaldehyde, permeabilized using 0.1% Triton-X 100 for 20 min,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then stained with primary rabbit anti-P-selectin (1:200</w:t>
      </w:r>
      <w:r>
        <w:rPr>
          <w:rFonts w:ascii="Book Antiqua" w:eastAsia="Book Antiqua" w:hAnsi="Book Antiqua" w:cs="Book Antiqua"/>
          <w:color w:val="000000"/>
        </w:rPr>
        <w:t xml:space="preserve">; </w:t>
      </w:r>
      <w:r>
        <w:rPr>
          <w:rFonts w:ascii="Book Antiqua" w:eastAsia="Book Antiqua" w:hAnsi="Book Antiqua" w:cs="Book Antiqua"/>
          <w:color w:val="000000"/>
        </w:rPr>
        <w:t>Proteintech</w:t>
      </w:r>
      <w:r>
        <w:rPr>
          <w:rFonts w:ascii="Book Antiqua" w:eastAsia="Book Antiqua" w:hAnsi="Book Antiqua" w:cs="Book Antiqua"/>
          <w:color w:val="000000"/>
        </w:rPr>
        <w:t>) and mouse anti-CD41 (1:500</w:t>
      </w:r>
      <w:r>
        <w:rPr>
          <w:rFonts w:ascii="Book Antiqua" w:eastAsia="Book Antiqua" w:hAnsi="Book Antiqua" w:cs="Book Antiqua"/>
          <w:color w:val="000000"/>
        </w:rPr>
        <w:t xml:space="preserve">; </w:t>
      </w:r>
      <w:r>
        <w:rPr>
          <w:rFonts w:ascii="Book Antiqua" w:eastAsia="Book Antiqua" w:hAnsi="Book Antiqua" w:cs="Book Antiqua"/>
          <w:color w:val="000000"/>
        </w:rPr>
        <w:t>Novus</w:t>
      </w:r>
      <w:r>
        <w:rPr>
          <w:rFonts w:ascii="Book Antiqua" w:eastAsia="Book Antiqua" w:hAnsi="Book Antiqua" w:cs="Book Antiqua"/>
          <w:color w:val="000000"/>
        </w:rPr>
        <w:t xml:space="preserve">) antibodies. Images were </w:t>
      </w:r>
      <w:r>
        <w:rPr>
          <w:rFonts w:ascii="Book Antiqua" w:eastAsia="Book Antiqua" w:hAnsi="Book Antiqua" w:cs="Book Antiqua"/>
          <w:color w:val="000000"/>
        </w:rPr>
        <w:t>captured using a confocal microscope (</w:t>
      </w:r>
      <w:r>
        <w:rPr>
          <w:rFonts w:ascii="Book Antiqua" w:eastAsia="Book Antiqua" w:hAnsi="Book Antiqua" w:cs="Book Antiqua"/>
          <w:color w:val="000000"/>
        </w:rPr>
        <w:t>LSM 800</w:t>
      </w:r>
      <w:r>
        <w:rPr>
          <w:rFonts w:ascii="Book Antiqua" w:eastAsia="Book Antiqua" w:hAnsi="Book Antiqua" w:cs="Book Antiqua"/>
          <w:color w:val="000000"/>
        </w:rPr>
        <w:t>; Zeiss</w:t>
      </w:r>
      <w:r>
        <w:rPr>
          <w:rFonts w:ascii="Book Antiqua" w:eastAsia="Book Antiqua" w:hAnsi="Book Antiqua" w:cs="Book Antiqua"/>
          <w:color w:val="000000"/>
        </w:rPr>
        <w:t>) and analyzed with ImageJ</w:t>
      </w:r>
      <w:r>
        <w:rPr>
          <w:rFonts w:ascii="Book Antiqua" w:hAnsi="Book Antiqua" w:cs="Book Antiqua" w:hint="eastAsia"/>
          <w:color w:val="000000"/>
          <w:lang w:eastAsia="zh-CN"/>
        </w:rPr>
        <w:t xml:space="preserve"> </w:t>
      </w:r>
      <w:r>
        <w:rPr>
          <w:rFonts w:ascii="Book Antiqua" w:eastAsia="Book Antiqua" w:hAnsi="Book Antiqua" w:cs="Book Antiqua"/>
          <w:color w:val="000000"/>
        </w:rPr>
        <w:t>software (National Institute</w:t>
      </w:r>
      <w:r>
        <w:rPr>
          <w:rFonts w:ascii="Book Antiqua" w:eastAsia="Book Antiqua" w:hAnsi="Book Antiqua" w:cs="Book Antiqua"/>
          <w:color w:val="000000"/>
        </w:rPr>
        <w:t>s</w:t>
      </w:r>
      <w:r>
        <w:rPr>
          <w:rFonts w:ascii="Book Antiqua" w:eastAsia="Book Antiqua" w:hAnsi="Book Antiqua" w:cs="Book Antiqua"/>
          <w:color w:val="000000"/>
        </w:rPr>
        <w:t xml:space="preserve"> of Health</w:t>
      </w:r>
      <w:r>
        <w:rPr>
          <w:rFonts w:ascii="Book Antiqua" w:eastAsia="Book Antiqua" w:hAnsi="Book Antiqua" w:cs="Book Antiqua"/>
          <w:color w:val="000000"/>
        </w:rPr>
        <w:t>).</w:t>
      </w:r>
    </w:p>
    <w:p w14:paraId="18B86AEC" w14:textId="77777777" w:rsidR="00CA0879" w:rsidRDefault="00CA0879">
      <w:pPr>
        <w:spacing w:line="360" w:lineRule="auto"/>
        <w:jc w:val="both"/>
        <w:rPr>
          <w:rFonts w:ascii="Book Antiqua" w:hAnsi="Book Antiqua"/>
        </w:rPr>
      </w:pPr>
    </w:p>
    <w:p w14:paraId="75EA8D10"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HUVECs stimulation assay</w:t>
      </w:r>
    </w:p>
    <w:p w14:paraId="42329AE5" w14:textId="164216DF" w:rsidR="00CA0879" w:rsidRDefault="00326420">
      <w:pPr>
        <w:spacing w:line="360" w:lineRule="auto"/>
        <w:jc w:val="both"/>
        <w:rPr>
          <w:rFonts w:ascii="Book Antiqua" w:hAnsi="Book Antiqua"/>
        </w:rPr>
      </w:pPr>
      <w:r>
        <w:rPr>
          <w:rFonts w:ascii="Book Antiqua" w:eastAsia="Book Antiqua" w:hAnsi="Book Antiqua" w:cs="Book Antiqua"/>
          <w:color w:val="000000"/>
        </w:rPr>
        <w:t>HUVECs were incubated with cell-free NETs or PBS in 24-well plat</w:t>
      </w:r>
      <w:r>
        <w:rPr>
          <w:rFonts w:ascii="Book Antiqua" w:eastAsia="Book Antiqua" w:hAnsi="Book Antiqua" w:cs="Book Antiqua"/>
          <w:color w:val="000000"/>
        </w:rPr>
        <w:t xml:space="preserve">es for 4 h when the cells grew to a confluent monolayer. </w:t>
      </w:r>
      <w:r>
        <w:rPr>
          <w:rFonts w:ascii="Book Antiqua" w:eastAsia="Book Antiqua" w:hAnsi="Book Antiqua" w:cs="Book Antiqua"/>
          <w:color w:val="000000"/>
        </w:rPr>
        <w:t>The</w:t>
      </w:r>
      <w:r>
        <w:rPr>
          <w:rFonts w:ascii="Book Antiqua" w:eastAsia="Book Antiqua" w:hAnsi="Book Antiqua" w:cs="Book Antiqua"/>
          <w:color w:val="000000"/>
        </w:rPr>
        <w:t xml:space="preserve"> cells were fixed in 4% paraformaldehyde for 15 min at RT, washed three times using 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PBS, and </w:t>
      </w:r>
      <w:r>
        <w:rPr>
          <w:rFonts w:ascii="Book Antiqua" w:eastAsia="Book Antiqua" w:hAnsi="Book Antiqua" w:cs="Book Antiqua"/>
          <w:color w:val="000000"/>
        </w:rPr>
        <w:t>blocked for 1 h using 10% goat serum with 1% BSA solution in PBS. For detection</w:t>
      </w:r>
      <w:r>
        <w:rPr>
          <w:rFonts w:ascii="Book Antiqua" w:eastAsia="Book Antiqua" w:hAnsi="Book Antiqua" w:cs="Book Antiqua"/>
          <w:color w:val="000000"/>
        </w:rPr>
        <w:t xml:space="preserve"> of </w:t>
      </w:r>
      <w:r>
        <w:rPr>
          <w:rFonts w:ascii="Book Antiqua" w:eastAsia="Book Antiqua" w:hAnsi="Book Antiqua" w:cs="Book Antiqua"/>
          <w:color w:val="000000"/>
        </w:rPr>
        <w:t>tissue factor (</w:t>
      </w:r>
      <w:r>
        <w:rPr>
          <w:rFonts w:ascii="Book Antiqua" w:eastAsia="Book Antiqua" w:hAnsi="Book Antiqua" w:cs="Book Antiqua"/>
          <w:color w:val="000000"/>
        </w:rPr>
        <w:t>TF</w:t>
      </w:r>
      <w:r>
        <w:rPr>
          <w:rFonts w:ascii="Book Antiqua" w:eastAsia="Book Antiqua" w:hAnsi="Book Antiqua" w:cs="Book Antiqua"/>
          <w:color w:val="000000"/>
        </w:rPr>
        <w:t>)</w:t>
      </w:r>
      <w:r>
        <w:rPr>
          <w:rFonts w:ascii="Book Antiqua" w:eastAsia="Book Antiqua" w:hAnsi="Book Antiqua" w:cs="Book Antiqua"/>
          <w:color w:val="000000"/>
        </w:rPr>
        <w:t xml:space="preserve"> expression, ECs were incubated overnight at 4 °C with rabbit anti-TF (1:500, ab228968</w:t>
      </w:r>
      <w:r>
        <w:rPr>
          <w:rFonts w:ascii="Book Antiqua" w:eastAsia="Book Antiqua" w:hAnsi="Book Antiqua" w:cs="Book Antiqua"/>
          <w:color w:val="000000"/>
        </w:rPr>
        <w:t>; Abcam</w:t>
      </w:r>
      <w:r>
        <w:rPr>
          <w:rFonts w:ascii="Book Antiqua" w:eastAsia="Book Antiqua" w:hAnsi="Book Antiqua" w:cs="Book Antiqua"/>
          <w:color w:val="000000"/>
        </w:rPr>
        <w:t>) and mouse anti-CD31 (1:500, ab9498</w:t>
      </w:r>
      <w:r>
        <w:rPr>
          <w:rFonts w:ascii="Book Antiqua" w:eastAsia="Book Antiqua" w:hAnsi="Book Antiqua" w:cs="Book Antiqua"/>
          <w:color w:val="000000"/>
        </w:rPr>
        <w:t xml:space="preserve">; </w:t>
      </w:r>
      <w:r>
        <w:rPr>
          <w:rFonts w:ascii="Book Antiqua" w:eastAsia="Book Antiqua" w:hAnsi="Book Antiqua" w:cs="Book Antiqua"/>
          <w:color w:val="000000"/>
        </w:rPr>
        <w:t>Abcam</w:t>
      </w:r>
      <w:r>
        <w:rPr>
          <w:rFonts w:ascii="Book Antiqua" w:eastAsia="Book Antiqua" w:hAnsi="Book Antiqua" w:cs="Book Antiqua"/>
          <w:color w:val="000000"/>
        </w:rPr>
        <w:t xml:space="preserve">) primary antibodies. </w:t>
      </w:r>
      <w:r>
        <w:rPr>
          <w:rFonts w:ascii="Book Antiqua" w:eastAsia="Book Antiqua" w:hAnsi="Book Antiqua" w:cs="Book Antiqua"/>
          <w:color w:val="000000"/>
        </w:rPr>
        <w:t>The</w:t>
      </w:r>
      <w:r>
        <w:rPr>
          <w:rFonts w:ascii="Book Antiqua" w:eastAsia="Book Antiqua" w:hAnsi="Book Antiqua" w:cs="Book Antiqua"/>
          <w:color w:val="000000"/>
        </w:rPr>
        <w:t xml:space="preserve"> cells were washed with PBS and reincubated for 1 h at RT with Alexa Fluor 594-conjugated (Proteintech</w:t>
      </w:r>
      <w:r>
        <w:rPr>
          <w:rFonts w:ascii="Book Antiqua" w:eastAsia="Book Antiqua" w:hAnsi="Book Antiqua" w:cs="Book Antiqua"/>
          <w:color w:val="000000"/>
        </w:rPr>
        <w:t>) goat anti-rabbit and Alexa Fluor 488-conjugated (Proteintech</w:t>
      </w:r>
      <w:r>
        <w:rPr>
          <w:rFonts w:ascii="Book Antiqua" w:eastAsia="Book Antiqua" w:hAnsi="Book Antiqua" w:cs="Book Antiqua"/>
          <w:color w:val="000000"/>
        </w:rPr>
        <w:t>) goat anti-mouse secondary antibodies. For detection of intercellular junctio</w:t>
      </w:r>
      <w:r>
        <w:rPr>
          <w:rFonts w:ascii="Book Antiqua" w:eastAsia="Book Antiqua" w:hAnsi="Book Antiqua" w:cs="Book Antiqua"/>
          <w:color w:val="000000"/>
        </w:rPr>
        <w:t>ns of cells, cells were incubated overnight at 4</w:t>
      </w:r>
      <w:r>
        <w:rPr>
          <w:rFonts w:ascii="Book Antiqua" w:eastAsia="Book Antiqua" w:hAnsi="Book Antiqua" w:cs="Book Antiqua"/>
          <w:color w:val="000000"/>
        </w:rPr>
        <w:t>°C with rabbit anti-VE-cadherin (1:500, ab33168</w:t>
      </w:r>
      <w:r>
        <w:rPr>
          <w:rFonts w:ascii="Book Antiqua" w:eastAsia="Book Antiqua" w:hAnsi="Book Antiqua" w:cs="Book Antiqua"/>
          <w:color w:val="000000"/>
        </w:rPr>
        <w:t>; Abcam</w:t>
      </w:r>
      <w:r>
        <w:rPr>
          <w:rFonts w:ascii="Book Antiqua" w:eastAsia="Book Antiqua" w:hAnsi="Book Antiqua" w:cs="Book Antiqua"/>
          <w:color w:val="000000"/>
        </w:rPr>
        <w:t>) primary antibody, followed by Alexa Fluor 488-conjugated (Proteintech</w:t>
      </w:r>
      <w:r>
        <w:rPr>
          <w:rFonts w:ascii="Book Antiqua" w:eastAsia="Book Antiqua" w:hAnsi="Book Antiqua" w:cs="Book Antiqua"/>
          <w:color w:val="000000"/>
        </w:rPr>
        <w:t xml:space="preserve">) goat anti-rabbit secondary antibody, and were </w:t>
      </w:r>
      <w:r>
        <w:rPr>
          <w:rFonts w:ascii="Book Antiqua" w:eastAsia="Book Antiqua" w:hAnsi="Book Antiqua" w:cs="Book Antiqua"/>
          <w:color w:val="000000"/>
        </w:rPr>
        <w:t>further incubated with Alexa Fluor 594-conjugated phalloidin primary antibody (1:300</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Thermo Fisher, Waltham, </w:t>
      </w:r>
      <w:r>
        <w:rPr>
          <w:rFonts w:ascii="Book Antiqua" w:eastAsia="Book Antiqua" w:hAnsi="Book Antiqua" w:cs="Book Antiqua"/>
          <w:color w:val="000000"/>
        </w:rPr>
        <w:t>MA, USA</w:t>
      </w:r>
      <w:r>
        <w:rPr>
          <w:rFonts w:ascii="Book Antiqua" w:eastAsia="Book Antiqua" w:hAnsi="Book Antiqua" w:cs="Book Antiqua"/>
          <w:color w:val="000000"/>
        </w:rPr>
        <w:t xml:space="preserve">). They were </w:t>
      </w:r>
      <w:r>
        <w:rPr>
          <w:rFonts w:ascii="Book Antiqua" w:eastAsia="Book Antiqua" w:hAnsi="Book Antiqua" w:cs="Book Antiqua"/>
          <w:color w:val="000000"/>
        </w:rPr>
        <w:t xml:space="preserve">stained with DAPI and fixed with mounting </w:t>
      </w:r>
      <w:r>
        <w:rPr>
          <w:rFonts w:ascii="Book Antiqua" w:eastAsia="Book Antiqua" w:hAnsi="Book Antiqua" w:cs="Book Antiqua"/>
          <w:color w:val="000000"/>
        </w:rPr>
        <w:lastRenderedPageBreak/>
        <w:t>medium (Solarbio</w:t>
      </w:r>
      <w:r>
        <w:rPr>
          <w:rFonts w:ascii="Book Antiqua" w:eastAsia="Book Antiqua" w:hAnsi="Book Antiqua" w:cs="Book Antiqua"/>
          <w:color w:val="000000"/>
        </w:rPr>
        <w:t>) for 5 min at RT in the dark. T</w:t>
      </w:r>
      <w:r>
        <w:rPr>
          <w:rFonts w:ascii="Book Antiqua" w:eastAsia="Book Antiqua" w:hAnsi="Book Antiqua" w:cs="Book Antiqua"/>
          <w:color w:val="000000"/>
        </w:rPr>
        <w:t xml:space="preserve">he cells were </w:t>
      </w:r>
      <w:r>
        <w:rPr>
          <w:rFonts w:ascii="Book Antiqua" w:eastAsia="Book Antiqua" w:hAnsi="Book Antiqua" w:cs="Book Antiqua"/>
          <w:color w:val="000000"/>
        </w:rPr>
        <w:t>observed and photographed using a confocal microscope. The photos were analyzed with ImageJ software.</w:t>
      </w:r>
    </w:p>
    <w:p w14:paraId="2A6D153D" w14:textId="77777777" w:rsidR="00CA0879" w:rsidRDefault="00CA0879">
      <w:pPr>
        <w:spacing w:line="360" w:lineRule="auto"/>
        <w:jc w:val="both"/>
        <w:rPr>
          <w:rFonts w:ascii="Book Antiqua" w:hAnsi="Book Antiqua"/>
        </w:rPr>
      </w:pPr>
    </w:p>
    <w:p w14:paraId="35D49B07" w14:textId="00741513"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Platelet and HUVEC</w:t>
      </w:r>
      <w:r>
        <w:rPr>
          <w:rFonts w:ascii="Book Antiqua" w:eastAsia="Book Antiqua" w:hAnsi="Book Antiqua" w:cs="Book Antiqua"/>
          <w:b/>
          <w:bCs/>
          <w:i/>
          <w:iCs/>
          <w:color w:val="000000"/>
        </w:rPr>
        <w:t xml:space="preserve"> inhibition assays</w:t>
      </w:r>
    </w:p>
    <w:p w14:paraId="384C3B87" w14:textId="43896DFA" w:rsidR="00CA0879" w:rsidRDefault="00326420">
      <w:pPr>
        <w:spacing w:line="360" w:lineRule="auto"/>
        <w:jc w:val="both"/>
        <w:rPr>
          <w:rFonts w:ascii="Book Antiqua" w:hAnsi="Book Antiqua"/>
        </w:rPr>
      </w:pPr>
      <w:r>
        <w:rPr>
          <w:rFonts w:ascii="Book Antiqua" w:eastAsia="Book Antiqua" w:hAnsi="Book Antiqua" w:cs="Book Antiqua"/>
          <w:color w:val="000000"/>
        </w:rPr>
        <w:t>For inhibition assays, platelet</w:t>
      </w:r>
      <w:r>
        <w:rPr>
          <w:rFonts w:ascii="Book Antiqua" w:eastAsia="Book Antiqua" w:hAnsi="Book Antiqua" w:cs="Book Antiqua"/>
          <w:color w:val="000000"/>
        </w:rPr>
        <w:t>s</w:t>
      </w:r>
      <w:r>
        <w:rPr>
          <w:rFonts w:ascii="Book Antiqua" w:eastAsia="Book Antiqua" w:hAnsi="Book Antiqua" w:cs="Book Antiqua"/>
          <w:color w:val="000000"/>
        </w:rPr>
        <w:t xml:space="preserve"> and HUVECs were co</w:t>
      </w:r>
      <w:r>
        <w:rPr>
          <w:rFonts w:ascii="Book Antiqua" w:eastAsia="Book Antiqua" w:hAnsi="Book Antiqua" w:cs="Book Antiqua"/>
          <w:color w:val="000000"/>
        </w:rPr>
        <w:t>cultured with cell-free NETs for 1 h at 37</w:t>
      </w:r>
      <w:r>
        <w:rPr>
          <w:rFonts w:ascii="Book Antiqua" w:eastAsia="Book Antiqua" w:hAnsi="Book Antiqua" w:cs="Book Antiqua"/>
          <w:color w:val="000000"/>
        </w:rPr>
        <w:t>°C in a humidifier chamber in the presence of DNase I (100 U/mL, Roche</w:t>
      </w:r>
      <w:r>
        <w:rPr>
          <w:rFonts w:ascii="Book Antiqua" w:eastAsia="Book Antiqua" w:hAnsi="Book Antiqua" w:cs="Book Antiqua"/>
          <w:color w:val="000000"/>
        </w:rPr>
        <w:t>), APC (100 nM, HY-P1918</w:t>
      </w:r>
      <w:r>
        <w:rPr>
          <w:rFonts w:ascii="Book Antiqua" w:eastAsia="Book Antiqua" w:hAnsi="Book Antiqua" w:cs="Book Antiqua"/>
          <w:color w:val="000000"/>
        </w:rPr>
        <w:t>; MedChemExpress</w:t>
      </w:r>
      <w:r>
        <w:rPr>
          <w:rFonts w:ascii="Book Antiqua" w:eastAsia="Book Antiqua" w:hAnsi="Book Antiqua" w:cs="Book Antiqua"/>
          <w:color w:val="000000"/>
        </w:rPr>
        <w:t>), and sivelestat (100 nM, HY-17443</w:t>
      </w:r>
      <w:r>
        <w:rPr>
          <w:rFonts w:ascii="Book Antiqua" w:eastAsia="Book Antiqua" w:hAnsi="Book Antiqua" w:cs="Book Antiqua"/>
          <w:color w:val="000000"/>
        </w:rPr>
        <w:t>; MedChemExpr</w:t>
      </w:r>
      <w:r>
        <w:rPr>
          <w:rFonts w:ascii="Book Antiqua" w:eastAsia="Book Antiqua" w:hAnsi="Book Antiqua" w:cs="Book Antiqua"/>
          <w:color w:val="000000"/>
        </w:rPr>
        <w:t>e</w:t>
      </w:r>
      <w:r>
        <w:rPr>
          <w:rFonts w:ascii="Book Antiqua" w:eastAsia="Book Antiqua" w:hAnsi="Book Antiqua" w:cs="Book Antiqua"/>
          <w:color w:val="000000"/>
        </w:rPr>
        <w:t>ss</w:t>
      </w:r>
      <w:r>
        <w:rPr>
          <w:rFonts w:ascii="Book Antiqua" w:eastAsia="Book Antiqua" w:hAnsi="Book Antiqua" w:cs="Book Antiqua"/>
          <w:color w:val="000000"/>
        </w:rPr>
        <w:t>) alone or together. DNase I cleaves NET</w:t>
      </w:r>
      <w:r>
        <w:rPr>
          <w:rFonts w:ascii="Book Antiqua" w:eastAsia="Book Antiqua" w:hAnsi="Book Antiqua" w:cs="Book Antiqua"/>
          <w:color w:val="000000"/>
        </w:rPr>
        <w:t xml:space="preserve"> </w:t>
      </w:r>
      <w:r>
        <w:rPr>
          <w:rFonts w:ascii="Book Antiqua" w:eastAsia="Book Antiqua" w:hAnsi="Book Antiqua" w:cs="Book Antiqua"/>
          <w:color w:val="000000"/>
        </w:rPr>
        <w:t>DNA</w:t>
      </w:r>
      <w:r>
        <w:rPr>
          <w:rFonts w:ascii="Book Antiqua" w:eastAsia="Book Antiqua" w:hAnsi="Book Antiqua" w:cs="Book Antiqua"/>
          <w:color w:val="000000"/>
        </w:rPr>
        <w:t>,</w:t>
      </w:r>
      <w:r>
        <w:rPr>
          <w:rFonts w:ascii="Book Antiqua" w:eastAsia="Book Antiqua" w:hAnsi="Book Antiqua" w:cs="Book Antiqua"/>
          <w:color w:val="000000"/>
        </w:rPr>
        <w:t xml:space="preserve"> whereas APC and sivelestat disrupt histones and NE functions, respectively. </w:t>
      </w:r>
    </w:p>
    <w:p w14:paraId="5F9477AB" w14:textId="77777777" w:rsidR="00CA0879" w:rsidRDefault="00CA0879">
      <w:pPr>
        <w:spacing w:line="360" w:lineRule="auto"/>
        <w:jc w:val="both"/>
        <w:rPr>
          <w:rFonts w:ascii="Book Antiqua" w:hAnsi="Book Antiqua"/>
        </w:rPr>
      </w:pPr>
    </w:p>
    <w:p w14:paraId="5DBFBBDA"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1F968725" w14:textId="0BE5960A" w:rsidR="00CA0879" w:rsidRDefault="00326420">
      <w:pPr>
        <w:spacing w:line="360" w:lineRule="auto"/>
        <w:jc w:val="both"/>
        <w:rPr>
          <w:rFonts w:ascii="Book Antiqua" w:hAnsi="Book Antiqua"/>
        </w:rPr>
      </w:pPr>
      <w:r>
        <w:rPr>
          <w:rFonts w:ascii="Book Antiqua" w:eastAsia="Book Antiqua" w:hAnsi="Book Antiqua" w:cs="Book Antiqua"/>
          <w:color w:val="000000"/>
        </w:rPr>
        <w:t>Data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expressed as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mean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Data were analyzed to assess distribution normality. For normally distributed data, statistical significance was analyzed using Student’s </w:t>
      </w:r>
      <w:r>
        <w:rPr>
          <w:rFonts w:ascii="Book Antiqua" w:eastAsia="Book Antiqua" w:hAnsi="Book Antiqua" w:cs="Book Antiqua"/>
          <w:i/>
          <w:color w:val="000000"/>
        </w:rPr>
        <w:t>t</w:t>
      </w:r>
      <w:r>
        <w:rPr>
          <w:rFonts w:ascii="Book Antiqua" w:eastAsia="Book Antiqua" w:hAnsi="Book Antiqua" w:cs="Book Antiqua"/>
          <w:color w:val="000000"/>
        </w:rPr>
        <w:t xml:space="preserve">-tests and one-way </w:t>
      </w:r>
      <w:r>
        <w:rPr>
          <w:rFonts w:ascii="Book Antiqua" w:eastAsia="Book Antiqua" w:hAnsi="Book Antiqua" w:cs="Book Antiqua"/>
          <w:color w:val="000000"/>
        </w:rPr>
        <w:t xml:space="preserve">analysis of </w:t>
      </w:r>
      <w:r>
        <w:rPr>
          <w:rFonts w:ascii="Book Antiqua" w:eastAsia="Book Antiqua" w:hAnsi="Book Antiqua" w:cs="Book Antiqua"/>
          <w:color w:val="000000"/>
        </w:rPr>
        <w:t>variance</w:t>
      </w:r>
      <w:r>
        <w:rPr>
          <w:rFonts w:ascii="Book Antiqua" w:eastAsia="Book Antiqua" w:hAnsi="Book Antiqua" w:cs="Book Antiqua"/>
          <w:color w:val="000000"/>
        </w:rPr>
        <w:t>. For non</w:t>
      </w:r>
      <w:r>
        <w:rPr>
          <w:rFonts w:ascii="Book Antiqua" w:eastAsia="Book Antiqua" w:hAnsi="Book Antiqua" w:cs="Book Antiqua"/>
          <w:color w:val="000000"/>
        </w:rPr>
        <w:t>-</w:t>
      </w:r>
      <w:r>
        <w:rPr>
          <w:rFonts w:ascii="Book Antiqua" w:eastAsia="Book Antiqua" w:hAnsi="Book Antiqua" w:cs="Book Antiqua"/>
          <w:color w:val="000000"/>
        </w:rPr>
        <w:t xml:space="preserve">normally distributed data, statistical significance was </w:t>
      </w:r>
      <w:r>
        <w:rPr>
          <w:rFonts w:ascii="Book Antiqua" w:eastAsia="Book Antiqua" w:hAnsi="Book Antiqua" w:cs="Book Antiqua"/>
          <w:color w:val="000000"/>
        </w:rPr>
        <w:t>analyzed using the Mann</w:t>
      </w:r>
      <w:r>
        <w:rPr>
          <w:rFonts w:ascii="Book Antiqua" w:eastAsia="Book Antiqua" w:hAnsi="Book Antiqua" w:cs="Book Antiqua"/>
          <w:color w:val="000000"/>
        </w:rPr>
        <w:t>–</w:t>
      </w:r>
      <w:r>
        <w:rPr>
          <w:rFonts w:ascii="Book Antiqua" w:eastAsia="Book Antiqua" w:hAnsi="Book Antiqua" w:cs="Book Antiqua"/>
          <w:color w:val="000000"/>
        </w:rPr>
        <w:t>Whitney test and Kruskal</w:t>
      </w:r>
      <w:r>
        <w:rPr>
          <w:rFonts w:ascii="Book Antiqua" w:eastAsia="Book Antiqua" w:hAnsi="Book Antiqua" w:cs="Book Antiqua"/>
          <w:color w:val="000000"/>
        </w:rPr>
        <w:t>–</w:t>
      </w:r>
      <w:r>
        <w:rPr>
          <w:rFonts w:ascii="Book Antiqua" w:eastAsia="Book Antiqua" w:hAnsi="Book Antiqua" w:cs="Book Antiqua"/>
          <w:color w:val="000000"/>
        </w:rPr>
        <w:t xml:space="preserve">Wallis test. All analyses were performed using GraphPad Prism </w:t>
      </w:r>
      <w:r>
        <w:rPr>
          <w:rFonts w:ascii="Book Antiqua" w:eastAsia="Book Antiqua" w:hAnsi="Book Antiqua" w:cs="Book Antiqua"/>
          <w:color w:val="000000"/>
        </w:rPr>
        <w:t>version</w:t>
      </w:r>
      <w:r>
        <w:rPr>
          <w:rFonts w:ascii="Book Antiqua" w:eastAsia="Book Antiqua" w:hAnsi="Book Antiqua" w:cs="Book Antiqua"/>
          <w:color w:val="000000"/>
        </w:rPr>
        <w:t xml:space="preserve"> 8.0 and SPSS 16.0 statistical software. </w:t>
      </w:r>
      <w:r>
        <w:rPr>
          <w:rFonts w:ascii="Book Antiqua" w:eastAsia="Book Antiqua" w:hAnsi="Book Antiqua" w:cs="Book Antiqua"/>
          <w:color w:val="000000"/>
        </w:rPr>
        <w:t xml:space="preserve">Spearman’s </w:t>
      </w:r>
      <w:r>
        <w:rPr>
          <w:rFonts w:ascii="Book Antiqua" w:eastAsia="Book Antiqua" w:hAnsi="Book Antiqua" w:cs="Book Antiqua"/>
          <w:color w:val="000000"/>
        </w:rPr>
        <w:t>correlation was used to evaluate the association between two v</w:t>
      </w:r>
      <w:r>
        <w:rPr>
          <w:rFonts w:ascii="Book Antiqua" w:eastAsia="Book Antiqua" w:hAnsi="Book Antiqua" w:cs="Book Antiqua"/>
          <w:color w:val="000000"/>
        </w:rPr>
        <w:t xml:space="preserve">ariables. </w:t>
      </w:r>
      <w:r>
        <w:rPr>
          <w:rFonts w:ascii="Book Antiqua" w:eastAsia="Book Antiqua" w:hAnsi="Book Antiqua" w:cs="Book Antiqua"/>
          <w:i/>
          <w:color w:val="000000"/>
        </w:rPr>
        <w:t>P</w:t>
      </w:r>
      <w:r>
        <w:rPr>
          <w:rFonts w:ascii="Book Antiqua" w:eastAsia="Book Antiqua" w:hAnsi="Book Antiqua" w:cs="Book Antiqua"/>
          <w:color w:val="000000"/>
        </w:rPr>
        <w:t>&lt; 0.05 was considered statistically significant.</w:t>
      </w:r>
    </w:p>
    <w:p w14:paraId="6CCB4DF6" w14:textId="77777777" w:rsidR="00CA0879" w:rsidRDefault="00CA0879">
      <w:pPr>
        <w:spacing w:line="360" w:lineRule="auto"/>
        <w:jc w:val="both"/>
        <w:rPr>
          <w:rFonts w:ascii="Book Antiqua" w:hAnsi="Book Antiqua"/>
        </w:rPr>
      </w:pPr>
    </w:p>
    <w:p w14:paraId="4E7AC70F" w14:textId="77777777" w:rsidR="00CA0879" w:rsidRDefault="0032642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7336B7B" w14:textId="01B9C5DE"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GC patients display greater NET</w:t>
      </w:r>
      <w:r>
        <w:rPr>
          <w:rFonts w:ascii="Book Antiqua" w:eastAsia="Book Antiqua" w:hAnsi="Book Antiqua" w:cs="Book Antiqua"/>
          <w:b/>
          <w:bCs/>
          <w:i/>
          <w:iCs/>
          <w:color w:val="000000"/>
        </w:rPr>
        <w:t xml:space="preserve"> formation</w:t>
      </w:r>
    </w:p>
    <w:p w14:paraId="6AAF3023" w14:textId="6FE63CE0" w:rsidR="00CA0879" w:rsidRDefault="00326420">
      <w:pPr>
        <w:spacing w:line="360" w:lineRule="auto"/>
        <w:jc w:val="both"/>
        <w:rPr>
          <w:rFonts w:ascii="Book Antiqua" w:hAnsi="Book Antiqua"/>
        </w:rPr>
      </w:pPr>
      <w:r>
        <w:rPr>
          <w:rFonts w:ascii="Book Antiqua" w:eastAsia="Book Antiqua" w:hAnsi="Book Antiqua" w:cs="Book Antiqua"/>
          <w:color w:val="000000"/>
        </w:rPr>
        <w:t>The levels of plasma cf-DNA, citH3-DNA,</w:t>
      </w:r>
      <w:r>
        <w:rPr>
          <w:rFonts w:ascii="Book Antiqua" w:eastAsia="Book Antiqua" w:hAnsi="Book Antiqua" w:cs="Book Antiqua"/>
          <w:color w:val="000000"/>
        </w:rPr>
        <w:t>and MPO-DNA complexes in GC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63) and </w:t>
      </w:r>
      <w:r>
        <w:rPr>
          <w:rFonts w:ascii="Book Antiqua" w:hAnsi="Book Antiqua" w:cs="Book Antiqua" w:hint="eastAsia"/>
          <w:color w:val="000000"/>
          <w:lang w:eastAsia="zh-CN"/>
        </w:rPr>
        <w:t>HD</w:t>
      </w:r>
      <w:r>
        <w:rPr>
          <w:rFonts w:ascii="Book Antiqua" w:hAnsi="Book Antiqua" w:cs="Book Antiqu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13), which reflect the concentration of NETs, were measured using capture ELISA. </w:t>
      </w:r>
      <w:r>
        <w:rPr>
          <w:rFonts w:ascii="Book Antiqua" w:eastAsia="Book Antiqua" w:hAnsi="Book Antiqua" w:cs="Book Antiqua"/>
          <w:color w:val="000000"/>
        </w:rPr>
        <w:t>The</w:t>
      </w:r>
      <w:r>
        <w:rPr>
          <w:rFonts w:ascii="Book Antiqua" w:eastAsia="Book Antiqua" w:hAnsi="Book Antiqua" w:cs="Book Antiqua"/>
          <w:color w:val="000000"/>
        </w:rPr>
        <w:t xml:space="preserve"> levels of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markers were significantly higher in patients with stage II/III/IV</w:t>
      </w:r>
      <w:r>
        <w:rPr>
          <w:rFonts w:ascii="Book Antiqua"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in HD</w:t>
      </w:r>
      <w:r>
        <w:rPr>
          <w:rFonts w:ascii="Book Antiqua" w:eastAsia="Book Antiqua" w:hAnsi="Book Antiqua" w:cs="Book Antiqua"/>
          <w:color w:val="000000"/>
        </w:rPr>
        <w:t>s</w:t>
      </w:r>
      <w:r>
        <w:rPr>
          <w:rFonts w:ascii="Book Antiqua" w:eastAsia="Book Antiqua" w:hAnsi="Book Antiqua" w:cs="Book Antiqua"/>
          <w:color w:val="000000"/>
        </w:rPr>
        <w:t xml:space="preserv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1A</w:t>
      </w:r>
      <w:r>
        <w:rPr>
          <w:rFonts w:ascii="Book Antiqua" w:eastAsia="Book Antiqua" w:hAnsi="Book Antiqua" w:cs="Book Antiqua"/>
          <w:color w:val="000000"/>
        </w:rPr>
        <w:t>–1</w:t>
      </w:r>
      <w:r>
        <w:rPr>
          <w:rFonts w:ascii="Book Antiqua" w:eastAsia="Book Antiqua" w:hAnsi="Book Antiqua" w:cs="Book Antiqua"/>
          <w:color w:val="000000"/>
        </w:rPr>
        <w:t xml:space="preserve">C). There was also a significant difference </w:t>
      </w:r>
      <w:r>
        <w:rPr>
          <w:rFonts w:ascii="Book Antiqua" w:eastAsia="Book Antiqua" w:hAnsi="Book Antiqua" w:cs="Book Antiqua"/>
          <w:color w:val="000000"/>
        </w:rPr>
        <w:t>in preoperative and postoperative plasma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marker levels in GC patients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1D</w:t>
      </w:r>
      <w:r>
        <w:rPr>
          <w:rFonts w:ascii="Book Antiqua" w:eastAsia="Book Antiqua" w:hAnsi="Book Antiqua" w:cs="Book Antiqua"/>
          <w:color w:val="000000"/>
        </w:rPr>
        <w:t>–1</w:t>
      </w:r>
      <w:r>
        <w:rPr>
          <w:rFonts w:ascii="Book Antiqua" w:eastAsia="Book Antiqua" w:hAnsi="Book Antiqua" w:cs="Book Antiqua"/>
          <w:color w:val="000000"/>
        </w:rPr>
        <w:t xml:space="preserve">F). </w:t>
      </w:r>
      <w:r>
        <w:rPr>
          <w:rFonts w:ascii="Book Antiqua" w:eastAsia="Book Antiqua" w:hAnsi="Book Antiqua" w:cs="Book Antiqua"/>
          <w:color w:val="000000"/>
        </w:rPr>
        <w:t>The</w:t>
      </w:r>
      <w:r>
        <w:rPr>
          <w:rFonts w:ascii="Book Antiqua" w:eastAsia="Book Antiqua" w:hAnsi="Book Antiqua" w:cs="Book Antiqua"/>
          <w:color w:val="000000"/>
        </w:rPr>
        <w:t xml:space="preserve"> levels of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markers positively correlated with those of serum D-dimer (cf-DNA: </w:t>
      </w:r>
      <w:r>
        <w:rPr>
          <w:rFonts w:ascii="Book Antiqua" w:eastAsia="Book Antiqua" w:hAnsi="Book Antiqua" w:cs="Book Antiqua"/>
          <w:i/>
          <w:iCs/>
          <w:color w:val="000000"/>
        </w:rPr>
        <w:t>r</w:t>
      </w:r>
      <w:r>
        <w:rPr>
          <w:rFonts w:ascii="Book Antiqua" w:eastAsia="Book Antiqua" w:hAnsi="Book Antiqua" w:cs="Book Antiqua"/>
          <w:color w:val="000000"/>
        </w:rPr>
        <w:t xml:space="preserve"> = 0.5595,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citH3-DNA: </w:t>
      </w:r>
      <w:r>
        <w:rPr>
          <w:rFonts w:ascii="Book Antiqua" w:eastAsia="Book Antiqua" w:hAnsi="Book Antiqua" w:cs="Book Antiqua"/>
          <w:i/>
          <w:iCs/>
          <w:color w:val="000000"/>
        </w:rPr>
        <w:t>r</w:t>
      </w:r>
      <w:r>
        <w:rPr>
          <w:rFonts w:ascii="Book Antiqua" w:eastAsia="Book Antiqua" w:hAnsi="Book Antiqua" w:cs="Book Antiqua"/>
          <w:color w:val="000000"/>
        </w:rPr>
        <w:t xml:space="preserve"> = 0.5469,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MPO-DNA: </w:t>
      </w:r>
      <w:r>
        <w:rPr>
          <w:rFonts w:ascii="Book Antiqua" w:eastAsia="Book Antiqua" w:hAnsi="Book Antiqua" w:cs="Book Antiqua"/>
          <w:i/>
          <w:iCs/>
          <w:color w:val="000000"/>
        </w:rPr>
        <w:t>r</w:t>
      </w:r>
      <w:r>
        <w:rPr>
          <w:rFonts w:ascii="Book Antiqua" w:eastAsia="Book Antiqua" w:hAnsi="Book Antiqua" w:cs="Book Antiqua"/>
          <w:color w:val="000000"/>
        </w:rPr>
        <w:t xml:space="preserve"> = 0.5479,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suggesting that NETs </w:t>
      </w:r>
      <w:r>
        <w:rPr>
          <w:rFonts w:ascii="Book Antiqua" w:eastAsia="Book Antiqua" w:hAnsi="Book Antiqua" w:cs="Book Antiqua"/>
          <w:color w:val="000000"/>
        </w:rPr>
        <w:t xml:space="preserve">were </w:t>
      </w:r>
      <w:r>
        <w:rPr>
          <w:rFonts w:ascii="Book Antiqua" w:eastAsia="Book Antiqua" w:hAnsi="Book Antiqua" w:cs="Book Antiqua"/>
          <w:color w:val="000000"/>
        </w:rPr>
        <w:t>associated with hypercoagulation and VTE development in GC patients. The levels of NETs (MPO</w:t>
      </w:r>
      <w:r>
        <w:rPr>
          <w:rFonts w:ascii="Book Antiqua" w:eastAsia="Book Antiqua" w:hAnsi="Book Antiqua" w:cs="Book Antiqua"/>
          <w:color w:val="000000"/>
          <w:vertAlign w:val="superscript"/>
        </w:rPr>
        <w:t>+</w:t>
      </w:r>
      <w:r>
        <w:rPr>
          <w:rFonts w:ascii="Book Antiqua" w:eastAsia="Book Antiqua" w:hAnsi="Book Antiqua" w:cs="Book Antiqua"/>
          <w:color w:val="000000"/>
        </w:rPr>
        <w:t>/citH3</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neutrophils) in the </w:t>
      </w:r>
      <w:r>
        <w:rPr>
          <w:rFonts w:ascii="Book Antiqua" w:eastAsia="Book Antiqua" w:hAnsi="Book Antiqua" w:cs="Book Antiqua"/>
          <w:color w:val="000000"/>
        </w:rPr>
        <w:lastRenderedPageBreak/>
        <w:t>circulation in GC patients and HD</w:t>
      </w:r>
      <w:r>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were measured us</w:t>
      </w:r>
      <w:r>
        <w:rPr>
          <w:rFonts w:ascii="Book Antiqua" w:eastAsia="Book Antiqua" w:hAnsi="Book Antiqua" w:cs="Book Antiqua"/>
          <w:color w:val="000000"/>
        </w:rPr>
        <w:t xml:space="preserve">ing flow cytometry. </w:t>
      </w:r>
      <w:r>
        <w:rPr>
          <w:rFonts w:ascii="Book Antiqua" w:eastAsia="Book Antiqua" w:hAnsi="Book Antiqua" w:cs="Book Antiqua"/>
          <w:color w:val="000000"/>
        </w:rPr>
        <w:t>C</w:t>
      </w:r>
      <w:r>
        <w:rPr>
          <w:rFonts w:ascii="Book Antiqua" w:eastAsia="Book Antiqua" w:hAnsi="Book Antiqua" w:cs="Book Antiqua"/>
          <w:color w:val="000000"/>
        </w:rPr>
        <w:t>irculating NETs were higher in the blood of patients with either GC stage</w:t>
      </w:r>
      <w:r>
        <w:rPr>
          <w:rFonts w:ascii="Book Antiqua" w:hAnsi="Book Antiqua" w:cs="Book Antiqua" w:hint="eastAsia"/>
          <w:color w:val="000000"/>
          <w:lang w:eastAsia="zh-CN"/>
        </w:rPr>
        <w:t xml:space="preserve"> </w:t>
      </w:r>
      <w:r>
        <w:rPr>
          <w:rFonts w:ascii="Book Antiqua" w:eastAsia="Book Antiqua" w:hAnsi="Book Antiqua" w:cs="Book Antiqua"/>
          <w:color w:val="000000"/>
        </w:rPr>
        <w:t>(II</w:t>
      </w:r>
      <w:r>
        <w:rPr>
          <w:rFonts w:ascii="Book Antiqua" w:eastAsia="Book Antiqua" w:hAnsi="Book Antiqua" w:cs="Book Antiqua"/>
          <w:color w:val="000000"/>
        </w:rPr>
        <w:t>–</w:t>
      </w:r>
      <w:r>
        <w:rPr>
          <w:rFonts w:ascii="Book Antiqua" w:eastAsia="Book Antiqua" w:hAnsi="Book Antiqua" w:cs="Book Antiqua"/>
          <w:color w:val="000000"/>
        </w:rPr>
        <w:t>IV)</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in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HD counterparts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1G</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1</w:t>
      </w:r>
      <w:r>
        <w:rPr>
          <w:rFonts w:ascii="Book Antiqua" w:eastAsia="Book Antiqua" w:hAnsi="Book Antiqua" w:cs="Book Antiqua"/>
          <w:color w:val="000000"/>
        </w:rPr>
        <w:t xml:space="preserve">H). Furthermore, based on MPO and citH3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w:t>
      </w:r>
      <w:r>
        <w:rPr>
          <w:rFonts w:ascii="Book Antiqua" w:eastAsia="Book Antiqua" w:hAnsi="Book Antiqua" w:cs="Book Antiqua"/>
          <w:color w:val="000000"/>
        </w:rPr>
        <w:t>immunofluorescence staining revealed that NETs were significantly higher 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tumor microenvironment than 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paratumor tissue of the same patients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1I</w:t>
      </w:r>
      <w:r>
        <w:rPr>
          <w:rFonts w:ascii="Book Antiqua" w:eastAsia="Book Antiqua" w:hAnsi="Book Antiqua" w:cs="Book Antiqua"/>
          <w:color w:val="000000"/>
        </w:rPr>
        <w:t>–1</w:t>
      </w:r>
      <w:r>
        <w:rPr>
          <w:rFonts w:ascii="Book Antiqua" w:eastAsia="Book Antiqua" w:hAnsi="Book Antiqua" w:cs="Book Antiqua"/>
          <w:color w:val="000000"/>
        </w:rPr>
        <w:t>M).</w:t>
      </w:r>
    </w:p>
    <w:p w14:paraId="5DD6A27A" w14:textId="77777777" w:rsidR="00CA0879" w:rsidRDefault="00CA0879">
      <w:pPr>
        <w:spacing w:line="360" w:lineRule="auto"/>
        <w:jc w:val="both"/>
        <w:rPr>
          <w:rFonts w:ascii="Book Antiqua" w:hAnsi="Book Antiqua"/>
        </w:rPr>
      </w:pPr>
    </w:p>
    <w:p w14:paraId="0E241484" w14:textId="6EBA5D6D"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GC cells stimulate</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formation of NETs by neutrophils</w:t>
      </w:r>
    </w:p>
    <w:p w14:paraId="1933B88A" w14:textId="529C52AB"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To assess whether GC cells </w:t>
      </w:r>
      <w:r>
        <w:rPr>
          <w:rFonts w:ascii="Book Antiqua" w:eastAsia="Book Antiqua" w:hAnsi="Book Antiqua" w:cs="Book Antiqua"/>
          <w:color w:val="000000"/>
        </w:rPr>
        <w:t>directly stimulate</w:t>
      </w:r>
      <w:r>
        <w:rPr>
          <w:rFonts w:ascii="Book Antiqua" w:eastAsia="Book Antiqua" w:hAnsi="Book Antiqua" w:cs="Book Antiqua"/>
          <w:color w:val="000000"/>
        </w:rPr>
        <w:t>d</w:t>
      </w:r>
      <w:r>
        <w:rPr>
          <w:rFonts w:ascii="Book Antiqua" w:eastAsia="Book Antiqua" w:hAnsi="Book Antiqua" w:cs="Book Antiqua"/>
          <w:color w:val="000000"/>
        </w:rPr>
        <w:t xml:space="preserve"> NET formation, we analyzed the expression of NETs in a coculture of GC cell lines and neutrophils. Immunofluorescence analysis revealed that compared with GES-1 cells, the rate of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was significantly higher in GC cells (Fi</w:t>
      </w:r>
      <w:r>
        <w:rPr>
          <w:rFonts w:ascii="Book Antiqua" w:eastAsia="Book Antiqua" w:hAnsi="Book Antiqua" w:cs="Book Antiqua"/>
          <w:color w:val="000000"/>
        </w:rPr>
        <w:t>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2A). However, the formation of NETs was greater in the metastatic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GC cell line</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in the nonmetastatic GC cell line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2B). </w:t>
      </w:r>
      <w:r>
        <w:rPr>
          <w:rFonts w:ascii="Book Antiqua" w:eastAsia="Book Antiqua" w:hAnsi="Book Antiqua" w:cs="Book Antiqua"/>
          <w:color w:val="000000"/>
        </w:rPr>
        <w:t>W</w:t>
      </w:r>
      <w:r>
        <w:rPr>
          <w:rFonts w:ascii="Book Antiqua" w:eastAsia="Book Antiqua" w:hAnsi="Book Antiqua" w:cs="Book Antiqua"/>
          <w:color w:val="000000"/>
        </w:rPr>
        <w:t xml:space="preserve">e measured </w:t>
      </w:r>
      <w:r>
        <w:rPr>
          <w:rFonts w:ascii="Book Antiqua" w:eastAsia="Book Antiqua" w:hAnsi="Book Antiqua" w:cs="Book Antiqua"/>
          <w:color w:val="000000"/>
        </w:rPr>
        <w:t>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when normal neutrophils were cocultured with CM from KATO-III, MKN-45, AGS</w:t>
      </w:r>
      <w:r>
        <w:rPr>
          <w:rFonts w:ascii="Book Antiqua" w:eastAsia="Book Antiqua" w:hAnsi="Book Antiqua" w:cs="Book Antiqua"/>
          <w:color w:val="000000"/>
        </w:rPr>
        <w:t xml:space="preserve"> and GES-1 cells. Immunofluorescence analysis further revealed that the CM of KATO-III</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MKN-45 cells exerted greater neutrophil activation for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 AGS cells. However, the CM of GES-1 cells had no effect on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2C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2</w:t>
      </w:r>
      <w:r>
        <w:rPr>
          <w:rFonts w:ascii="Book Antiqua" w:eastAsia="Book Antiqua" w:hAnsi="Book Antiqua" w:cs="Book Antiqua"/>
          <w:color w:val="000000"/>
        </w:rPr>
        <w:t>D). Overall, these findings demonstrate that GC cells stimulate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through both intercellular contact and noncontact</w:t>
      </w:r>
      <w:r>
        <w:rPr>
          <w:rFonts w:ascii="Book Antiqua" w:hAnsi="Book Antiqua" w:cs="Book Antiqua" w:hint="eastAsia"/>
          <w:color w:val="000000"/>
          <w:lang w:eastAsia="zh-CN"/>
        </w:rPr>
        <w:t xml:space="preserve"> </w:t>
      </w:r>
      <w:r>
        <w:rPr>
          <w:rFonts w:ascii="Book Antiqua" w:eastAsia="Book Antiqua" w:hAnsi="Book Antiqua" w:cs="Book Antiqua"/>
          <w:color w:val="000000"/>
        </w:rPr>
        <w:t>mechanisms.</w:t>
      </w:r>
    </w:p>
    <w:p w14:paraId="703B3C87" w14:textId="77777777" w:rsidR="00CA0879" w:rsidRDefault="00CA0879">
      <w:pPr>
        <w:spacing w:line="360" w:lineRule="auto"/>
        <w:jc w:val="both"/>
        <w:rPr>
          <w:rFonts w:ascii="Book Antiqua" w:hAnsi="Book Antiqua"/>
        </w:rPr>
      </w:pPr>
    </w:p>
    <w:p w14:paraId="2B8E024D"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NETs contribute to hypercoagulation of platelets</w:t>
      </w:r>
    </w:p>
    <w:p w14:paraId="01FB162C" w14:textId="42A8D5B9" w:rsidR="00CA0879" w:rsidRDefault="00326420">
      <w:pPr>
        <w:spacing w:line="360" w:lineRule="auto"/>
        <w:jc w:val="both"/>
        <w:rPr>
          <w:rFonts w:ascii="Book Antiqua" w:hAnsi="Book Antiqua"/>
        </w:rPr>
      </w:pPr>
      <w:r>
        <w:rPr>
          <w:rFonts w:ascii="Book Antiqua" w:eastAsia="Book Antiqua" w:hAnsi="Book Antiqua" w:cs="Book Antiqua"/>
          <w:color w:val="000000"/>
        </w:rPr>
        <w:t>To examine the effect of NETs on platelet activation, we m</w:t>
      </w:r>
      <w:r>
        <w:rPr>
          <w:rFonts w:ascii="Book Antiqua" w:eastAsia="Book Antiqua" w:hAnsi="Book Antiqua" w:cs="Book Antiqua"/>
          <w:color w:val="000000"/>
        </w:rPr>
        <w:t>easured the levels of PS and P-selectin expression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these cells. Flow cytometry revealed that compared to HD</w:t>
      </w:r>
      <w:r>
        <w:rPr>
          <w:rFonts w:ascii="Book Antiqua" w:eastAsia="Book Antiqua" w:hAnsi="Book Antiqua" w:cs="Book Antiqua"/>
          <w:color w:val="000000"/>
        </w:rPr>
        <w:t>s</w:t>
      </w:r>
      <w:r>
        <w:rPr>
          <w:rFonts w:ascii="Book Antiqua" w:eastAsia="Book Antiqua" w:hAnsi="Book Antiqua" w:cs="Book Antiqua"/>
          <w:color w:val="000000"/>
        </w:rPr>
        <w:t>, the expression of PS and P-selectin was significantly higher on platelets of patients with GC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In addition, platelets isolated from </w:t>
      </w:r>
      <w:r>
        <w:rPr>
          <w:rFonts w:ascii="Book Antiqua" w:eastAsia="Book Antiqua" w:hAnsi="Book Antiqua" w:cs="Book Antiqua"/>
          <w:color w:val="000000"/>
        </w:rPr>
        <w:t>HD</w:t>
      </w:r>
      <w:r>
        <w:rPr>
          <w:rFonts w:ascii="Book Antiqua" w:eastAsia="Book Antiqua" w:hAnsi="Book Antiqua" w:cs="Book Antiqua"/>
          <w:color w:val="000000"/>
        </w:rPr>
        <w:t>s</w:t>
      </w:r>
      <w:r>
        <w:rPr>
          <w:rFonts w:ascii="Book Antiqua" w:eastAsia="Book Antiqua" w:hAnsi="Book Antiqua" w:cs="Book Antiqua"/>
          <w:color w:val="000000"/>
        </w:rPr>
        <w:t xml:space="preserve"> were cocultured with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medium or PBS before analyzing PS and P-selectin expression. We found that NETs stimulated PS and P-selectin expression on platelets by confocal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4A</w:t>
      </w:r>
      <w:r>
        <w:rPr>
          <w:rFonts w:ascii="Book Antiqua" w:eastAsia="Book Antiqua" w:hAnsi="Book Antiqua" w:cs="Book Antiqua"/>
          <w:color w:val="000000"/>
        </w:rPr>
        <w:t>–4</w:t>
      </w:r>
      <w:r>
        <w:rPr>
          <w:rFonts w:ascii="Book Antiqua" w:eastAsia="Book Antiqua" w:hAnsi="Book Antiqua" w:cs="Book Antiqua"/>
          <w:color w:val="000000"/>
        </w:rPr>
        <w:t xml:space="preserve">C). Flow cytometry also demonstrated this hypercoagulable </w:t>
      </w:r>
      <w:r>
        <w:rPr>
          <w:rFonts w:ascii="Book Antiqua" w:eastAsia="Book Antiqua" w:hAnsi="Book Antiqua" w:cs="Book Antiqua"/>
          <w:color w:val="000000"/>
        </w:rPr>
        <w:t>phenotype of platelets which was stimulated by NETs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4D</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4</w:t>
      </w:r>
      <w:r>
        <w:rPr>
          <w:rFonts w:ascii="Book Antiqua" w:eastAsia="Book Antiqua" w:hAnsi="Book Antiqua" w:cs="Book Antiqua"/>
          <w:color w:val="000000"/>
        </w:rPr>
        <w:t>E). In the inhibition assay, we added DNase I, APC</w:t>
      </w:r>
      <w:r>
        <w:rPr>
          <w:rFonts w:ascii="Book Antiqua" w:eastAsia="Book Antiqua" w:hAnsi="Book Antiqua" w:cs="Book Antiqua"/>
          <w:color w:val="000000"/>
        </w:rPr>
        <w:t xml:space="preserve"> and sivelestat alone or together to cleave DNA, histones</w:t>
      </w:r>
      <w:r>
        <w:rPr>
          <w:rFonts w:ascii="Book Antiqua" w:eastAsia="Book Antiqua" w:hAnsi="Book Antiqua" w:cs="Book Antiqua"/>
          <w:color w:val="000000"/>
        </w:rPr>
        <w:t xml:space="preserve"> and NE, which were the most functional factors of NETs. At the highest concent</w:t>
      </w:r>
      <w:r>
        <w:rPr>
          <w:rFonts w:ascii="Book Antiqua" w:eastAsia="Book Antiqua" w:hAnsi="Book Antiqua" w:cs="Book Antiqua"/>
          <w:color w:val="000000"/>
        </w:rPr>
        <w:t xml:space="preserve">ration of NETs (0.5 μg DNA/mL), flow </w:t>
      </w:r>
      <w:r>
        <w:rPr>
          <w:rFonts w:ascii="Book Antiqua" w:eastAsia="Book Antiqua" w:hAnsi="Book Antiqua" w:cs="Book Antiqua"/>
          <w:color w:val="000000"/>
        </w:rPr>
        <w:lastRenderedPageBreak/>
        <w:t>cytometry revealed that DNase I, APC, sivelestat, or a combination of the three inhibited 60.2%, 47.1%, 41.9%</w:t>
      </w:r>
      <w:r>
        <w:rPr>
          <w:rFonts w:ascii="Book Antiqua" w:eastAsia="Book Antiqua" w:hAnsi="Book Antiqua" w:cs="Book Antiqua"/>
          <w:color w:val="000000"/>
        </w:rPr>
        <w:t xml:space="preserve"> and 83.2%</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PS expression, respectively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4D),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55.2%, 47.0%, 41.0%,</w:t>
      </w:r>
      <w:r>
        <w:rPr>
          <w:rFonts w:ascii="Book Antiqua" w:eastAsia="Book Antiqua" w:hAnsi="Book Antiqua" w:cs="Book Antiqua"/>
          <w:color w:val="000000"/>
        </w:rPr>
        <w:t>and 91.76%</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t>
      </w:r>
      <w:r>
        <w:rPr>
          <w:rFonts w:ascii="Book Antiqua" w:eastAsia="Book Antiqua" w:hAnsi="Book Antiqua" w:cs="Book Antiqua"/>
          <w:color w:val="000000"/>
        </w:rPr>
        <w:t>P-selectin expression on platelets, respectively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4E). </w:t>
      </w:r>
    </w:p>
    <w:p w14:paraId="188E536E" w14:textId="77777777" w:rsidR="00CA0879" w:rsidRDefault="00CA0879">
      <w:pPr>
        <w:spacing w:line="360" w:lineRule="auto"/>
        <w:jc w:val="both"/>
        <w:rPr>
          <w:rFonts w:ascii="Book Antiqua" w:hAnsi="Book Antiqua"/>
        </w:rPr>
      </w:pPr>
    </w:p>
    <w:p w14:paraId="27235458"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NETs promote platelet adhesion and prothrombotic state</w:t>
      </w:r>
    </w:p>
    <w:p w14:paraId="116772FD" w14:textId="14699BD2" w:rsidR="00CA0879" w:rsidRDefault="00326420">
      <w:pPr>
        <w:spacing w:line="360" w:lineRule="auto"/>
        <w:jc w:val="both"/>
        <w:rPr>
          <w:rFonts w:ascii="Book Antiqua" w:hAnsi="Book Antiqua"/>
        </w:rPr>
      </w:pPr>
      <w:r>
        <w:rPr>
          <w:rFonts w:ascii="Book Antiqua" w:eastAsia="Book Antiqua" w:hAnsi="Book Antiqua" w:cs="Book Antiqua"/>
          <w:color w:val="000000"/>
        </w:rPr>
        <w:t>Previous studies have shown that NETs promote thrombosis in murine late-stage breast cancer models and DVT models</w:t>
      </w:r>
      <w:r>
        <w:rPr>
          <w:rFonts w:ascii="Book Antiqua" w:eastAsia="Book Antiqua" w:hAnsi="Book Antiqua" w:cs="Book Antiqua"/>
          <w:color w:val="000000"/>
          <w:vertAlign w:val="superscript"/>
        </w:rPr>
        <w:t>[19,39]</w:t>
      </w:r>
      <w:r>
        <w:rPr>
          <w:rFonts w:ascii="Book Antiqua" w:eastAsia="Book Antiqua" w:hAnsi="Book Antiqua" w:cs="Book Antiqua"/>
          <w:color w:val="000000"/>
        </w:rPr>
        <w:t>. However, whethe</w:t>
      </w:r>
      <w:r>
        <w:rPr>
          <w:rFonts w:ascii="Book Antiqua" w:eastAsia="Book Antiqua" w:hAnsi="Book Antiqua" w:cs="Book Antiqua"/>
          <w:color w:val="000000"/>
        </w:rPr>
        <w:t>r NETs derived from GC neutrophils have the ability to stimulate platelet adhesion under static conditions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is unknown. To determine the effect of NETs on platelet adhesion, platelets isolated from HD</w:t>
      </w:r>
      <w:r>
        <w:rPr>
          <w:rFonts w:ascii="Book Antiqua" w:eastAsia="Book Antiqua" w:hAnsi="Book Antiqua" w:cs="Book Antiqua"/>
          <w:color w:val="000000"/>
        </w:rPr>
        <w:t>s</w:t>
      </w:r>
      <w:r>
        <w:rPr>
          <w:rFonts w:ascii="Book Antiqua" w:eastAsia="Book Antiqua" w:hAnsi="Book Antiqua" w:cs="Book Antiqua"/>
          <w:color w:val="000000"/>
        </w:rPr>
        <w:t xml:space="preserve"> were </w:t>
      </w:r>
      <w:r>
        <w:rPr>
          <w:rFonts w:ascii="Book Antiqua" w:eastAsia="Book Antiqua" w:hAnsi="Book Antiqua" w:cs="Book Antiqua"/>
          <w:color w:val="000000"/>
        </w:rPr>
        <w:t xml:space="preserve">seeded in NET-coated wells to measure the </w:t>
      </w:r>
      <w:r>
        <w:rPr>
          <w:rFonts w:ascii="Book Antiqua" w:eastAsia="Book Antiqua" w:hAnsi="Book Antiqua" w:cs="Book Antiqua"/>
          <w:color w:val="000000"/>
        </w:rPr>
        <w:t xml:space="preserve">effects of NETs on the </w:t>
      </w:r>
      <w:r>
        <w:rPr>
          <w:rFonts w:ascii="Book Antiqua" w:eastAsia="Book Antiqua" w:hAnsi="Book Antiqua" w:cs="Book Antiqua"/>
          <w:color w:val="000000"/>
        </w:rPr>
        <w:t xml:space="preserve">adherence </w:t>
      </w:r>
      <w:r>
        <w:rPr>
          <w:rFonts w:ascii="Book Antiqua" w:eastAsia="Book Antiqua" w:hAnsi="Book Antiqua" w:cs="Book Antiqua"/>
          <w:color w:val="000000"/>
        </w:rPr>
        <w:t xml:space="preserve">of platelets to blood vessels. Confocal microscopy revealed that NETs enhanced </w:t>
      </w:r>
      <w:r>
        <w:rPr>
          <w:rFonts w:ascii="Book Antiqua" w:eastAsia="Book Antiqua" w:hAnsi="Book Antiqua" w:cs="Book Antiqua"/>
          <w:color w:val="000000"/>
        </w:rPr>
        <w:t>adherence</w:t>
      </w:r>
      <w:r>
        <w:rPr>
          <w:rFonts w:ascii="Book Antiqua" w:eastAsia="Book Antiqua" w:hAnsi="Book Antiqua" w:cs="Book Antiqua"/>
          <w:color w:val="000000"/>
        </w:rPr>
        <w:t xml:space="preserve"> of platelets to glass slides (Figure 5A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5</w:t>
      </w:r>
      <w:r>
        <w:rPr>
          <w:rFonts w:ascii="Book Antiqua" w:eastAsia="Book Antiqua" w:hAnsi="Book Antiqua" w:cs="Book Antiqua"/>
          <w:color w:val="000000"/>
        </w:rPr>
        <w:t>B), indicating that NETs induce the development of thrombosis. Moreo</w:t>
      </w:r>
      <w:r>
        <w:rPr>
          <w:rFonts w:ascii="Book Antiqua" w:eastAsia="Book Antiqua" w:hAnsi="Book Antiqua" w:cs="Book Antiqua"/>
          <w:color w:val="000000"/>
        </w:rPr>
        <w:t xml:space="preserve">ver, the results revealed that fibrin formation and TAT complex levels were </w:t>
      </w:r>
      <w:r>
        <w:rPr>
          <w:rFonts w:ascii="Book Antiqua" w:eastAsia="Book Antiqua" w:hAnsi="Book Antiqua" w:cs="Book Antiqua"/>
          <w:color w:val="000000"/>
        </w:rPr>
        <w:t>increased when control plasma was cocultured with platelets activated by NETs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5C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5</w:t>
      </w:r>
      <w:r>
        <w:rPr>
          <w:rFonts w:ascii="Book Antiqua" w:eastAsia="Book Antiqua" w:hAnsi="Book Antiqua" w:cs="Book Antiqua"/>
          <w:color w:val="000000"/>
        </w:rPr>
        <w:t xml:space="preserve">D). </w:t>
      </w:r>
    </w:p>
    <w:p w14:paraId="48B2FE2B" w14:textId="6EFE1DC7"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Inhibition assays revealed that digestion of NET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DNA using DNase I </w:t>
      </w:r>
      <w:r>
        <w:rPr>
          <w:rFonts w:ascii="Book Antiqua" w:eastAsia="Book Antiqua" w:hAnsi="Book Antiqua" w:cs="Book Antiqua"/>
          <w:color w:val="000000"/>
        </w:rPr>
        <w:t>modulated the adhesion of platelets on glass surfaces. Even so, a few platelets still adhered to the NET-coated well pretreated with DNase I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5A). This </w:t>
      </w:r>
      <w:r>
        <w:rPr>
          <w:rFonts w:ascii="Book Antiqua" w:eastAsia="Book Antiqua" w:hAnsi="Book Antiqua" w:cs="Book Antiqua"/>
          <w:color w:val="000000"/>
        </w:rPr>
        <w:t xml:space="preserve">suggested </w:t>
      </w:r>
      <w:r>
        <w:rPr>
          <w:rFonts w:ascii="Book Antiqua" w:eastAsia="Book Antiqua" w:hAnsi="Book Antiqua" w:cs="Book Antiqua"/>
          <w:color w:val="000000"/>
        </w:rPr>
        <w:t>that other protein components other than NET-DNA participate</w:t>
      </w:r>
      <w:r>
        <w:rPr>
          <w:rFonts w:ascii="Book Antiqua" w:eastAsia="Book Antiqua" w:hAnsi="Book Antiqua" w:cs="Book Antiqua"/>
          <w:color w:val="000000"/>
        </w:rPr>
        <w:t>d</w:t>
      </w:r>
      <w:r>
        <w:rPr>
          <w:rFonts w:ascii="Book Antiqua" w:eastAsia="Book Antiqua" w:hAnsi="Book Antiqua" w:cs="Book Antiqua"/>
          <w:color w:val="000000"/>
        </w:rPr>
        <w:t xml:space="preserve"> in the adhesion </w:t>
      </w:r>
      <w:r>
        <w:rPr>
          <w:rFonts w:ascii="Book Antiqua" w:eastAsia="Book Antiqua" w:hAnsi="Book Antiqua" w:cs="Book Antiqua"/>
          <w:color w:val="000000"/>
        </w:rPr>
        <w:t xml:space="preserve">of platelets. </w:t>
      </w:r>
      <w:r>
        <w:rPr>
          <w:rFonts w:ascii="Book Antiqua" w:eastAsia="Book Antiqua" w:hAnsi="Book Antiqua" w:cs="Book Antiqua"/>
          <w:color w:val="000000"/>
        </w:rPr>
        <w:t>NETs treated with DNase I, APC, sivelestat, or a combination of the three inhibited 67.1%, 56.6%, 38.9%, and 91.8% of platelet adhesion</w:t>
      </w:r>
      <w:r>
        <w:rPr>
          <w:rFonts w:ascii="Book Antiqua" w:eastAsia="Book Antiqua" w:hAnsi="Book Antiqua" w:cs="Book Antiqua"/>
          <w:color w:val="000000"/>
        </w:rPr>
        <w:t>, respectively</w:t>
      </w:r>
      <w:r>
        <w:rPr>
          <w:rFonts w:ascii="Book Antiqua" w:eastAsia="Book Antiqua" w:hAnsi="Book Antiqua" w:cs="Book Antiqua"/>
          <w:color w:val="000000"/>
        </w:rPr>
        <w:t xml:space="preserv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5B). The degree of platelet adhesion in the combination group was compa</w:t>
      </w:r>
      <w:r>
        <w:rPr>
          <w:rFonts w:ascii="Book Antiqua" w:eastAsia="Book Antiqua" w:hAnsi="Book Antiqua" w:cs="Book Antiqua"/>
          <w:color w:val="000000"/>
        </w:rPr>
        <w:t>rable to that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control</w:t>
      </w:r>
      <w:r>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W</w:t>
      </w:r>
      <w:r>
        <w:rPr>
          <w:rFonts w:ascii="Book Antiqua" w:eastAsia="Book Antiqua" w:hAnsi="Book Antiqua" w:cs="Book Antiqua"/>
          <w:color w:val="000000"/>
        </w:rPr>
        <w:t>e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DNase I, APC, sivelestat</w:t>
      </w:r>
      <w:r>
        <w:rPr>
          <w:rFonts w:ascii="Book Antiqua" w:eastAsia="Book Antiqua" w:hAnsi="Book Antiqua" w:cs="Book Antiqua"/>
          <w:color w:val="000000"/>
        </w:rPr>
        <w:t>,</w:t>
      </w:r>
      <w:r>
        <w:rPr>
          <w:rFonts w:ascii="Book Antiqua" w:eastAsia="Book Antiqua" w:hAnsi="Book Antiqua" w:cs="Book Antiqua"/>
          <w:color w:val="000000"/>
        </w:rPr>
        <w:t xml:space="preserve"> or a combination of the three reduced fibrin 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by 81.1%, 73.9%, 64.3%, and 90.7%, respectively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5C),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inhibited 78.9%, 57.4%, 51.2%, and 91.9%</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TAT com</w:t>
      </w:r>
      <w:r>
        <w:rPr>
          <w:rFonts w:ascii="Book Antiqua" w:eastAsia="Book Antiqua" w:hAnsi="Book Antiqua" w:cs="Book Antiqua"/>
          <w:color w:val="000000"/>
        </w:rPr>
        <w:t>plex level, respectively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5D),</w:t>
      </w:r>
      <w:r>
        <w:rPr>
          <w:rFonts w:ascii="Book Antiqua" w:hAnsi="Book Antiqua" w:cs="Book Antiqua" w:hint="eastAsia"/>
          <w:color w:val="000000"/>
          <w:lang w:eastAsia="zh-CN"/>
        </w:rPr>
        <w:t xml:space="preserve"> </w:t>
      </w:r>
      <w:r>
        <w:rPr>
          <w:rFonts w:ascii="Book Antiqua" w:eastAsia="Book Antiqua" w:hAnsi="Book Antiqua" w:cs="Book Antiqua"/>
          <w:color w:val="000000"/>
        </w:rPr>
        <w:t>at the highest concentration of NETs. Taken together, these findings demonstrate that NETs play a role in the development of thrombosis.</w:t>
      </w:r>
    </w:p>
    <w:p w14:paraId="15CDA28C" w14:textId="77777777" w:rsidR="00CA0879" w:rsidRDefault="00CA0879">
      <w:pPr>
        <w:spacing w:line="360" w:lineRule="auto"/>
        <w:jc w:val="both"/>
        <w:rPr>
          <w:rFonts w:ascii="Book Antiqua" w:hAnsi="Book Antiqua"/>
        </w:rPr>
      </w:pPr>
    </w:p>
    <w:p w14:paraId="0CE1900E" w14:textId="77777777" w:rsidR="00CA0879" w:rsidRDefault="00326420">
      <w:pPr>
        <w:spacing w:line="360" w:lineRule="auto"/>
        <w:jc w:val="both"/>
        <w:rPr>
          <w:rFonts w:ascii="Book Antiqua" w:hAnsi="Book Antiqua"/>
        </w:rPr>
      </w:pPr>
      <w:r>
        <w:rPr>
          <w:rFonts w:ascii="Book Antiqua" w:eastAsia="Book Antiqua" w:hAnsi="Book Antiqua" w:cs="Book Antiqua"/>
          <w:b/>
          <w:bCs/>
          <w:i/>
          <w:iCs/>
          <w:color w:val="000000"/>
        </w:rPr>
        <w:t>NETs drive hypercoagulation of ECs</w:t>
      </w:r>
    </w:p>
    <w:p w14:paraId="44602F98" w14:textId="776FFCC1" w:rsidR="00CA0879" w:rsidRDefault="00326420">
      <w:pPr>
        <w:spacing w:line="360" w:lineRule="auto"/>
        <w:jc w:val="both"/>
        <w:rPr>
          <w:rFonts w:ascii="Book Antiqua" w:hAnsi="Book Antiqua"/>
        </w:rPr>
      </w:pPr>
      <w:r>
        <w:rPr>
          <w:rFonts w:ascii="Book Antiqua" w:eastAsia="Book Antiqua" w:hAnsi="Book Antiqua" w:cs="Book Antiqua"/>
          <w:color w:val="000000"/>
        </w:rPr>
        <w:lastRenderedPageBreak/>
        <w:t>To detect the effect of NETs on EC</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thrombogen</w:t>
      </w:r>
      <w:r>
        <w:rPr>
          <w:rFonts w:ascii="Book Antiqua" w:eastAsia="Book Antiqua" w:hAnsi="Book Antiqua" w:cs="Book Antiqua"/>
          <w:color w:val="000000"/>
        </w:rPr>
        <w:t>icity, HUVECs were cocultured with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medium. Confocal microscopy revealed that NETs destroyed the normal intercellular junctions between ECs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6</w:t>
      </w:r>
      <w:r>
        <w:rPr>
          <w:rFonts w:ascii="Book Antiqua" w:eastAsia="Book Antiqua" w:hAnsi="Book Antiqua" w:cs="Book Antiqua"/>
          <w:color w:val="000000"/>
        </w:rPr>
        <w:t xml:space="preserve">C). </w:t>
      </w:r>
      <w:r>
        <w:rPr>
          <w:rFonts w:ascii="Book Antiqua" w:eastAsia="Book Antiqua" w:hAnsi="Book Antiqua" w:cs="Book Antiqua"/>
          <w:color w:val="000000"/>
        </w:rPr>
        <w:t xml:space="preserve">NET treatment upregulated </w:t>
      </w:r>
      <w:r>
        <w:rPr>
          <w:rFonts w:ascii="Book Antiqua" w:eastAsia="Book Antiqua" w:hAnsi="Book Antiqua" w:cs="Book Antiqua"/>
          <w:color w:val="000000"/>
        </w:rPr>
        <w:t xml:space="preserve">expression of </w:t>
      </w:r>
      <w:r>
        <w:rPr>
          <w:rFonts w:ascii="Book Antiqua" w:eastAsia="Book Antiqua" w:hAnsi="Book Antiqua" w:cs="Book Antiqua"/>
          <w:color w:val="000000"/>
        </w:rPr>
        <w:t>TF</w:t>
      </w:r>
      <w:r>
        <w:rPr>
          <w:rFonts w:ascii="Book Antiqua" w:eastAsia="Book Antiqua" w:hAnsi="Book Antiqua" w:cs="Book Antiqua"/>
          <w:color w:val="000000"/>
        </w:rPr>
        <w:t xml:space="preserve"> on the surface membrane of ECs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6B</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6</w:t>
      </w:r>
      <w:r>
        <w:rPr>
          <w:rFonts w:ascii="Book Antiqua" w:eastAsia="Book Antiqua" w:hAnsi="Book Antiqua" w:cs="Book Antiqua"/>
          <w:color w:val="000000"/>
        </w:rPr>
        <w:t>D). In addition, plasma fibrin formation and TAT complex levels were significantly increased when control plasma was incubated with EC</w:t>
      </w:r>
      <w:r>
        <w:rPr>
          <w:rFonts w:ascii="Book Antiqua" w:hAnsi="Book Antiqua" w:cs="Book Antiqua" w:hint="eastAsia"/>
          <w:color w:val="000000"/>
          <w:lang w:eastAsia="zh-CN"/>
        </w:rPr>
        <w:t xml:space="preserve"> </w:t>
      </w:r>
      <w:r>
        <w:rPr>
          <w:rFonts w:ascii="Book Antiqua" w:eastAsia="Book Antiqua" w:hAnsi="Book Antiqua" w:cs="Book Antiqua"/>
          <w:color w:val="000000"/>
        </w:rPr>
        <w:t>monolayers activated by NETs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6E</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6</w:t>
      </w:r>
      <w:r>
        <w:rPr>
          <w:rFonts w:ascii="Book Antiqua" w:eastAsia="Book Antiqua" w:hAnsi="Book Antiqua" w:cs="Book Antiqua"/>
          <w:color w:val="000000"/>
        </w:rPr>
        <w:t>F). Further inhibition assay</w:t>
      </w:r>
      <w:r>
        <w:rPr>
          <w:rFonts w:ascii="Book Antiqua" w:eastAsia="Book Antiqua" w:hAnsi="Book Antiqua" w:cs="Book Antiqua"/>
          <w:color w:val="000000"/>
        </w:rPr>
        <w:t>s were performed to assess the effect of NETs on ECs after pretreatment with DNase I, APC, sivelestat, or a combination of the three. We found that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after incubation with DNase I, APC, sivelestat, or all three drugs returned 47.5%, 36.3%, 33.4</w:t>
      </w:r>
      <w:r>
        <w:rPr>
          <w:rFonts w:ascii="Book Antiqua" w:eastAsia="Book Antiqua" w:hAnsi="Book Antiqua" w:cs="Book Antiqua"/>
          <w:color w:val="000000"/>
        </w:rPr>
        <w:t>%, and 86.5%, respectively, of VE expression on ECs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6C), whereas similar treatment inhibited 60.4%, 44.8%, 38.6%, and 95.5%, respectively, of TF expression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6D). Additionally, we found that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after incubation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above inhib</w:t>
      </w:r>
      <w:r>
        <w:rPr>
          <w:rFonts w:ascii="Book Antiqua" w:eastAsia="Book Antiqua" w:hAnsi="Book Antiqua" w:cs="Book Antiqua"/>
          <w:color w:val="000000"/>
        </w:rPr>
        <w:t>itors inhibited 59.7%, 54.4%, 54.0%, and 91.5%</w:t>
      </w:r>
      <w:r>
        <w:rPr>
          <w:rFonts w:ascii="Book Antiqua" w:hAnsi="Book Antiqua" w:cs="Book Antiqua" w:hint="eastAsia"/>
          <w:color w:val="000000"/>
          <w:lang w:eastAsia="zh-CN"/>
        </w:rPr>
        <w:t xml:space="preserve"> </w:t>
      </w:r>
      <w:r>
        <w:rPr>
          <w:rFonts w:ascii="Book Antiqua" w:eastAsia="Book Antiqua" w:hAnsi="Book Antiqua" w:cs="Book Antiqua"/>
          <w:color w:val="000000"/>
        </w:rPr>
        <w:t>of fibrin formation level,</w:t>
      </w:r>
      <w:r>
        <w:rPr>
          <w:rFonts w:ascii="Book Antiqua" w:hAnsi="Book Antiqua" w:cs="Book Antiqua" w:hint="eastAsia"/>
          <w:color w:val="000000"/>
          <w:lang w:eastAsia="zh-CN"/>
        </w:rPr>
        <w:t xml:space="preserve"> </w:t>
      </w:r>
      <w:r>
        <w:rPr>
          <w:rFonts w:ascii="Book Antiqua" w:eastAsia="Book Antiqua" w:hAnsi="Book Antiqua" w:cs="Book Antiqua"/>
          <w:color w:val="000000"/>
        </w:rPr>
        <w:t>respectively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inhibited 51.2%, 35.6%, 25.9%, and 84.3%</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TAT complex level, respectively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6F). Taken together, these findings suggest that NETs promote hyperc</w:t>
      </w:r>
      <w:r>
        <w:rPr>
          <w:rFonts w:ascii="Book Antiqua" w:eastAsia="Book Antiqua" w:hAnsi="Book Antiqua" w:cs="Book Antiqua"/>
          <w:color w:val="000000"/>
        </w:rPr>
        <w:t>oagulation of ECs;</w:t>
      </w:r>
      <w:r>
        <w:rPr>
          <w:rFonts w:ascii="Book Antiqua" w:hAnsi="Book Antiqua" w:cs="Book Antiqua" w:hint="eastAsia"/>
          <w:color w:val="000000"/>
          <w:lang w:eastAsia="zh-CN"/>
        </w:rPr>
        <w:t xml:space="preserve"> </w:t>
      </w:r>
      <w:r>
        <w:rPr>
          <w:rFonts w:ascii="Book Antiqua" w:eastAsia="Book Antiqua" w:hAnsi="Book Antiqua" w:cs="Book Antiqua"/>
          <w:color w:val="000000"/>
        </w:rPr>
        <w:t>thus, inhibiting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function can protect against venous injury.</w:t>
      </w:r>
    </w:p>
    <w:p w14:paraId="390EB123" w14:textId="77777777" w:rsidR="00CA0879" w:rsidRDefault="00CA0879">
      <w:pPr>
        <w:spacing w:line="360" w:lineRule="auto"/>
        <w:jc w:val="both"/>
        <w:rPr>
          <w:rFonts w:ascii="Book Antiqua" w:hAnsi="Book Antiqua"/>
        </w:rPr>
      </w:pPr>
    </w:p>
    <w:p w14:paraId="03AE5A2B" w14:textId="1E408189" w:rsidR="00CA0879" w:rsidRDefault="00326420">
      <w:pPr>
        <w:spacing w:line="360" w:lineRule="auto"/>
        <w:jc w:val="both"/>
        <w:rPr>
          <w:rFonts w:ascii="Book Antiqua" w:hAnsi="Book Antiqua"/>
          <w:lang w:eastAsia="zh-CN"/>
        </w:rPr>
      </w:pPr>
      <w:r>
        <w:rPr>
          <w:rFonts w:ascii="Book Antiqua" w:eastAsia="Book Antiqua" w:hAnsi="Book Antiqua" w:cs="Book Antiqua"/>
          <w:b/>
          <w:bCs/>
          <w:i/>
          <w:iCs/>
          <w:color w:val="000000"/>
        </w:rPr>
        <w:t xml:space="preserve">NETs promote </w:t>
      </w:r>
      <w:r>
        <w:rPr>
          <w:rFonts w:ascii="Book Antiqua" w:eastAsia="Book Antiqua" w:hAnsi="Book Antiqua" w:cs="Book Antiqua"/>
          <w:b/>
          <w:bCs/>
          <w:i/>
          <w:iCs/>
          <w:color w:val="000000"/>
        </w:rPr>
        <w:t>formation of thrombi in tumor-bearing IVC flow restriction mice</w:t>
      </w:r>
    </w:p>
    <w:p w14:paraId="52C5DDEA" w14:textId="43DF3A9E"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Based on these findings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the pivotal role of NETs in thrombosis, we hypothesized that GC-induced NETs can also promote thrombosis </w:t>
      </w:r>
      <w:r>
        <w:rPr>
          <w:rFonts w:ascii="Book Antiqua" w:eastAsia="Book Antiqua" w:hAnsi="Book Antiqua" w:cs="Book Antiqua"/>
          <w:i/>
          <w:color w:val="000000"/>
        </w:rPr>
        <w:t>in vivo</w:t>
      </w:r>
      <w:r>
        <w:rPr>
          <w:rFonts w:ascii="Book Antiqua" w:eastAsia="Book Antiqua" w:hAnsi="Book Antiqua" w:cs="Book Antiqua"/>
          <w:color w:val="000000"/>
        </w:rPr>
        <w:t xml:space="preserve">. Here, in a mouse IVC flow stenosis model, </w:t>
      </w:r>
      <w:r>
        <w:rPr>
          <w:rFonts w:ascii="Book Antiqua" w:eastAsia="Book Antiqua" w:hAnsi="Book Antiqua" w:cs="Book Antiqua"/>
          <w:color w:val="000000"/>
        </w:rPr>
        <w:t xml:space="preserve">tumor-bearing mice demonstrated more capacity to form thrombi and showed heavier </w:t>
      </w:r>
      <w:r>
        <w:rPr>
          <w:rFonts w:ascii="Book Antiqua" w:eastAsia="Book Antiqua" w:hAnsi="Book Antiqua" w:cs="Book Antiqua"/>
          <w:color w:val="000000"/>
        </w:rPr>
        <w:t>weight and longer length of thrombi compared to control mice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7A</w:t>
      </w:r>
      <w:r>
        <w:rPr>
          <w:rFonts w:ascii="Book Antiqua" w:eastAsia="Book Antiqua" w:hAnsi="Book Antiqua" w:cs="Book Antiqua"/>
          <w:color w:val="000000"/>
        </w:rPr>
        <w:t>–7</w:t>
      </w:r>
      <w:r>
        <w:rPr>
          <w:rFonts w:ascii="Book Antiqua" w:eastAsia="Book Antiqua" w:hAnsi="Book Antiqua" w:cs="Book Antiqua"/>
          <w:color w:val="000000"/>
        </w:rPr>
        <w:t>D). In the 6 h models, three of nine of control mice showed thrombi, whereas seven of nine of tumor-bearing mice formed thrombi. In the 48 h models, all mice demonstrated thrombi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IVC. In addition, confocal images of thrombi formed in the tumor-bearing mice after 48 h of IVC stenosis showed that NETs were significantly accumulated compared to control mice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7E</w:t>
      </w:r>
      <w:r>
        <w:rPr>
          <w:rFonts w:ascii="Book Antiqua" w:eastAsia="Book Antiqua" w:hAnsi="Book Antiqua" w:cs="Book Antiqua"/>
          <w:color w:val="000000"/>
        </w:rPr>
        <w:t>–7</w:t>
      </w:r>
      <w:r>
        <w:rPr>
          <w:rFonts w:ascii="Book Antiqua" w:eastAsia="Book Antiqua" w:hAnsi="Book Antiqua" w:cs="Book Antiqua"/>
          <w:color w:val="000000"/>
        </w:rPr>
        <w:t>H). The thrombi of control mice included some neutrophils (Ly</w:t>
      </w:r>
      <w:r>
        <w:rPr>
          <w:rFonts w:ascii="Book Antiqua" w:eastAsia="Book Antiqua" w:hAnsi="Book Antiqua" w:cs="Book Antiqua"/>
          <w:color w:val="000000"/>
        </w:rPr>
        <w:t>6G+) but were not activated to form NETs (Figure</w:t>
      </w:r>
      <w:r>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7E and 7G</w:t>
      </w:r>
      <w:r>
        <w:rPr>
          <w:rFonts w:ascii="Book Antiqua" w:eastAsia="Book Antiqua" w:hAnsi="Book Antiqua" w:cs="Book Antiqua"/>
          <w:color w:val="000000"/>
        </w:rPr>
        <w:t>). Furthermore, tumor-bearing mice showed higher fibrin formation and TAT complex levels than</w:t>
      </w:r>
      <w:r>
        <w:rPr>
          <w:rFonts w:ascii="Book Antiqua" w:hAnsi="Book Antiqua" w:cs="Book Antiqua" w:hint="eastAsia"/>
          <w:color w:val="000000"/>
          <w:lang w:eastAsia="zh-CN"/>
        </w:rPr>
        <w:t xml:space="preserve"> </w:t>
      </w:r>
      <w:r>
        <w:rPr>
          <w:rFonts w:ascii="Book Antiqua" w:eastAsia="Book Antiqua" w:hAnsi="Book Antiqua" w:cs="Book Antiqua"/>
          <w:color w:val="000000"/>
        </w:rPr>
        <w:t>control mice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7I</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7</w:t>
      </w:r>
      <w:r>
        <w:rPr>
          <w:rFonts w:ascii="Book Antiqua" w:eastAsia="Book Antiqua" w:hAnsi="Book Antiqua" w:cs="Book Antiqua"/>
          <w:color w:val="000000"/>
        </w:rPr>
        <w:t xml:space="preserve">J). </w:t>
      </w:r>
    </w:p>
    <w:p w14:paraId="0BDF3FFD" w14:textId="65D8A839"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inhibition assay, we infused DNase I into mice </w:t>
      </w:r>
      <w:r>
        <w:rPr>
          <w:rFonts w:ascii="Book Antiqua" w:eastAsia="Book Antiqua" w:hAnsi="Book Antiqua" w:cs="Book Antiqua"/>
          <w:color w:val="000000"/>
        </w:rPr>
        <w:t>immediately after IVC stenosis and examined thrombosis after 6 or 48 h of surgery. We found that treatment with DNase I significantly inhibited thrombi formation in tumor-bearing IVC stenosis mice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7A</w:t>
      </w:r>
      <w:r>
        <w:rPr>
          <w:rFonts w:ascii="Book Antiqua" w:eastAsia="Book Antiqua" w:hAnsi="Book Antiqua" w:cs="Book Antiqua"/>
          <w:color w:val="000000"/>
        </w:rPr>
        <w:t>–7</w:t>
      </w:r>
      <w:r>
        <w:rPr>
          <w:rFonts w:ascii="Book Antiqua" w:eastAsia="Book Antiqua" w:hAnsi="Book Antiqua" w:cs="Book Antiqua"/>
          <w:color w:val="000000"/>
        </w:rPr>
        <w:t>D). Furthermore, fibrin formation and TAT comp</w:t>
      </w:r>
      <w:r>
        <w:rPr>
          <w:rFonts w:ascii="Book Antiqua" w:eastAsia="Book Antiqua" w:hAnsi="Book Antiqua" w:cs="Book Antiqua"/>
          <w:color w:val="000000"/>
        </w:rPr>
        <w:t>lex levels in tumor-bearing mice were significantly decreased by DNase I treatment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7I</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t>7</w:t>
      </w:r>
      <w:r>
        <w:rPr>
          <w:rFonts w:ascii="Book Antiqua" w:eastAsia="Book Antiqua" w:hAnsi="Book Antiqua" w:cs="Book Antiqua"/>
          <w:color w:val="000000"/>
        </w:rPr>
        <w:t xml:space="preserve">J). These data suggest that NETs play a role in thrombosis </w:t>
      </w:r>
      <w:r>
        <w:rPr>
          <w:rFonts w:ascii="Book Antiqua" w:eastAsia="Book Antiqua" w:hAnsi="Book Antiqua" w:cs="Book Antiqua"/>
          <w:i/>
          <w:color w:val="000000"/>
        </w:rPr>
        <w:t>in vivo</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was induced by GC, and inhibiting NETs by DNase I had a protective effect on thromb</w:t>
      </w:r>
      <w:r>
        <w:rPr>
          <w:rFonts w:ascii="Book Antiqua" w:eastAsia="Book Antiqua" w:hAnsi="Book Antiqua" w:cs="Book Antiqua"/>
          <w:color w:val="000000"/>
        </w:rPr>
        <w:t>osis in this mouse model.</w:t>
      </w:r>
    </w:p>
    <w:p w14:paraId="0EA6888E" w14:textId="77777777" w:rsidR="00CA0879" w:rsidRDefault="00CA0879">
      <w:pPr>
        <w:spacing w:line="360" w:lineRule="auto"/>
        <w:jc w:val="both"/>
        <w:rPr>
          <w:rFonts w:ascii="Book Antiqua" w:hAnsi="Book Antiqua"/>
        </w:rPr>
      </w:pPr>
    </w:p>
    <w:p w14:paraId="25D1798B" w14:textId="77777777" w:rsidR="00CA0879" w:rsidRDefault="0032642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03087AF" w14:textId="7B62AE17" w:rsidR="00CA0879" w:rsidRDefault="00326420">
      <w:pPr>
        <w:spacing w:line="360" w:lineRule="auto"/>
        <w:jc w:val="both"/>
        <w:rPr>
          <w:rFonts w:ascii="Book Antiqua" w:hAnsi="Book Antiqua"/>
        </w:rPr>
      </w:pPr>
      <w:r>
        <w:rPr>
          <w:rFonts w:ascii="Book Antiqua" w:eastAsia="Book Antiqua" w:hAnsi="Book Antiqua" w:cs="Book Antiqua"/>
          <w:color w:val="000000"/>
        </w:rPr>
        <w:t>Inflammation is one of the hallmarks of cancer. Additionally, neutrophils are among the most important immune cells implicated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promoting tumor progression</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NETs participate in cancer </w:t>
      </w:r>
      <w:r>
        <w:rPr>
          <w:rFonts w:ascii="Book Antiqua" w:eastAsia="Book Antiqua" w:hAnsi="Book Antiqua" w:cs="Book Antiqua"/>
          <w:color w:val="000000"/>
        </w:rPr>
        <w:t>progression by promoting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proliferation, invasion, metastasis</w:t>
      </w:r>
      <w:r>
        <w:rPr>
          <w:rFonts w:ascii="Book Antiqua" w:eastAsia="Book Antiqua" w:hAnsi="Book Antiqua" w:cs="Book Antiqua"/>
          <w:color w:val="000000"/>
        </w:rPr>
        <w:t xml:space="preserve"> and angiogenesis of cancer cells as well as thrombosis in numerous tumor types</w:t>
      </w:r>
      <w:r>
        <w:rPr>
          <w:rFonts w:ascii="Book Antiqua" w:eastAsia="Book Antiqua" w:hAnsi="Book Antiqua" w:cs="Book Antiqua"/>
          <w:color w:val="000000"/>
          <w:vertAlign w:val="superscript"/>
        </w:rPr>
        <w:t>[42-44]</w:t>
      </w:r>
      <w:r>
        <w:rPr>
          <w:rFonts w:ascii="Book Antiqua" w:eastAsia="Book Antiqua" w:hAnsi="Book Antiqua" w:cs="Book Antiqua"/>
          <w:color w:val="000000"/>
        </w:rPr>
        <w:t>. A recent study using mouse</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models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Jak</w:t>
      </w:r>
      <w:r>
        <w:rPr>
          <w:rFonts w:ascii="Book Antiqua" w:eastAsia="Book Antiqua" w:hAnsi="Book Antiqua" w:cs="Book Antiqua"/>
          <w:color w:val="000000"/>
          <w:vertAlign w:val="superscript"/>
        </w:rPr>
        <w:t>2V617F</w:t>
      </w:r>
      <w:r>
        <w:rPr>
          <w:rFonts w:ascii="Book Antiqua" w:hAnsi="Book Antiqua" w:cs="Book Antiqua" w:hint="eastAsia"/>
          <w:color w:val="000000"/>
          <w:lang w:eastAsia="zh-CN"/>
        </w:rPr>
        <w:t xml:space="preserve"> </w:t>
      </w:r>
      <w:r>
        <w:rPr>
          <w:rFonts w:ascii="Book Antiqua" w:eastAsia="Book Antiqua" w:hAnsi="Book Antiqua" w:cs="Book Antiqua"/>
          <w:color w:val="000000"/>
        </w:rPr>
        <w:t>knock-in revealed that most myeloproliferative neoplas</w:t>
      </w:r>
      <w:r>
        <w:rPr>
          <w:rFonts w:ascii="Book Antiqua" w:eastAsia="Book Antiqua" w:hAnsi="Book Antiqua" w:cs="Book Antiqua"/>
          <w:color w:val="000000"/>
        </w:rPr>
        <w:t>ms display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and DVT</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Our previous studies revealed that NETs promote the migration and metastasis of GC cells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through epithelial mesenchymal transition</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Intriguingly, inhibition of NETs promotes apoptosis and </w:t>
      </w:r>
      <w:r>
        <w:rPr>
          <w:rFonts w:ascii="Book Antiqua" w:eastAsia="Book Antiqua" w:hAnsi="Book Antiqua" w:cs="Book Antiqua"/>
          <w:color w:val="000000"/>
        </w:rPr>
        <w:t>inhibits the invasion of GC cells by regulating the expression of Bcl-2, Bax</w:t>
      </w:r>
      <w:r>
        <w:rPr>
          <w:rFonts w:ascii="Book Antiqua" w:eastAsia="Book Antiqua" w:hAnsi="Book Antiqua" w:cs="Book Antiqua"/>
          <w:color w:val="000000"/>
        </w:rPr>
        <w:t xml:space="preserve"> and </w:t>
      </w:r>
      <w:r>
        <w:rPr>
          <w:rFonts w:ascii="Book Antiqua" w:eastAsia="Book Antiqua" w:hAnsi="Book Antiqua" w:cs="Book Antiqua"/>
          <w:color w:val="000000"/>
        </w:rPr>
        <w:t>nuclear factor</w:t>
      </w:r>
      <w:r>
        <w:rPr>
          <w:rFonts w:ascii="Book Antiqua" w:eastAsia="Book Antiqua" w:hAnsi="Book Antiqua" w:cs="Book Antiqua"/>
          <w:color w:val="000000"/>
        </w:rPr>
        <w:t>-κB proteins</w:t>
      </w:r>
      <w:r>
        <w:rPr>
          <w:rFonts w:ascii="Book Antiqua" w:eastAsia="Book Antiqua" w:hAnsi="Book Antiqua" w:cs="Book Antiqua"/>
          <w:color w:val="000000"/>
          <w:vertAlign w:val="superscript"/>
        </w:rPr>
        <w:t>[47]</w:t>
      </w:r>
      <w:r>
        <w:rPr>
          <w:rFonts w:ascii="Book Antiqua" w:eastAsia="Book Antiqua" w:hAnsi="Book Antiqua" w:cs="Book Antiqua"/>
          <w:color w:val="000000"/>
        </w:rPr>
        <w:t>. Our initial studies revealed that NETs released by neutrophils in GC patients promoted the conversion of thrombin and fibrin</w:t>
      </w:r>
      <w:r>
        <w:rPr>
          <w:rFonts w:ascii="Book Antiqua" w:eastAsia="Book Antiqua" w:hAnsi="Book Antiqua" w:cs="Book Antiqua"/>
          <w:color w:val="000000"/>
          <w:vertAlign w:val="superscript"/>
        </w:rPr>
        <w:t>[23]</w:t>
      </w:r>
      <w:r>
        <w:rPr>
          <w:rFonts w:ascii="Book Antiqua" w:eastAsia="Book Antiqua" w:hAnsi="Book Antiqua" w:cs="Book Antiqua"/>
          <w:color w:val="000000"/>
        </w:rPr>
        <w:t>. Accordingl</w:t>
      </w:r>
      <w:r>
        <w:rPr>
          <w:rFonts w:ascii="Book Antiqua" w:eastAsia="Book Antiqua" w:hAnsi="Book Antiqua" w:cs="Book Antiqua"/>
          <w:color w:val="000000"/>
        </w:rPr>
        <w:t xml:space="preserve">y, we hypothesized that NETs promote thrombosis in GC patients. We </w:t>
      </w:r>
      <w:r>
        <w:rPr>
          <w:rFonts w:ascii="Book Antiqua" w:eastAsia="Book Antiqua" w:hAnsi="Book Antiqua" w:cs="Book Antiqua"/>
          <w:color w:val="000000"/>
        </w:rPr>
        <w:t>investigated the interactions between GC cells, neutrophils, platelets</w:t>
      </w:r>
      <w:r>
        <w:rPr>
          <w:rFonts w:ascii="Book Antiqua" w:eastAsia="Book Antiqua" w:hAnsi="Book Antiqua" w:cs="Book Antiqua"/>
          <w:color w:val="000000"/>
        </w:rPr>
        <w:t xml:space="preserve"> and ECs, with a keen focus on their role in cancer-associated thrombosis.</w:t>
      </w:r>
    </w:p>
    <w:p w14:paraId="10D23BA3" w14:textId="0E3D684F"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In this study, we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the </w:t>
      </w:r>
      <w:r>
        <w:rPr>
          <w:rFonts w:ascii="Book Antiqua" w:eastAsia="Book Antiqua" w:hAnsi="Book Antiqua" w:cs="Book Antiqua"/>
          <w:color w:val="000000"/>
        </w:rPr>
        <w:t>levels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plasma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markers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citH3-positive neutrophils were significantly higher in GC patients than in</w:t>
      </w:r>
      <w:r>
        <w:rPr>
          <w:rFonts w:ascii="Book Antiqua" w:hAnsi="Book Antiqua" w:cs="Book Antiqua" w:hint="eastAsia"/>
          <w:color w:val="000000"/>
          <w:lang w:eastAsia="zh-CN"/>
        </w:rPr>
        <w:t xml:space="preserve"> </w:t>
      </w:r>
      <w:r>
        <w:rPr>
          <w:rFonts w:ascii="Book Antiqua" w:eastAsia="Book Antiqua" w:hAnsi="Book Antiqua" w:cs="Book Antiqua"/>
          <w:color w:val="000000"/>
        </w:rPr>
        <w:t>HD</w:t>
      </w:r>
      <w:r>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E</w:t>
      </w:r>
      <w:r>
        <w:rPr>
          <w:rFonts w:ascii="Book Antiqua" w:eastAsia="Book Antiqua" w:hAnsi="Book Antiqua" w:cs="Book Antiqua"/>
          <w:color w:val="000000"/>
        </w:rPr>
        <w:t xml:space="preserve">xpression of NETs decreased significantly after resection of GC tissues. </w:t>
      </w:r>
      <w:r>
        <w:rPr>
          <w:rFonts w:ascii="Book Antiqua" w:eastAsia="Book Antiqua" w:hAnsi="Book Antiqua" w:cs="Book Antiqua"/>
          <w:color w:val="000000"/>
        </w:rPr>
        <w:t>N</w:t>
      </w:r>
      <w:r>
        <w:rPr>
          <w:rFonts w:ascii="Book Antiqua" w:eastAsia="Book Antiqua" w:hAnsi="Book Antiqua" w:cs="Book Antiqua"/>
          <w:color w:val="000000"/>
        </w:rPr>
        <w:t>eutrophil infiltration and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formation were upregulated in tumor tissues, relative to adjacent paratumor tissues of the same GC patient. </w:t>
      </w:r>
      <w:r>
        <w:rPr>
          <w:rFonts w:ascii="Book Antiqua" w:eastAsia="Book Antiqua" w:hAnsi="Book Antiqua" w:cs="Book Antiqua"/>
          <w:color w:val="000000"/>
        </w:rPr>
        <w:t>Th</w:t>
      </w:r>
      <w:r>
        <w:rPr>
          <w:rFonts w:ascii="Book Antiqua" w:eastAsia="Book Antiqua" w:hAnsi="Book Antiqua" w:cs="Book Antiqua"/>
          <w:color w:val="000000"/>
        </w:rPr>
        <w:t>e</w:t>
      </w:r>
      <w:r>
        <w:rPr>
          <w:rFonts w:ascii="Book Antiqua" w:eastAsia="Book Antiqua" w:hAnsi="Book Antiqua" w:cs="Book Antiqua"/>
          <w:color w:val="000000"/>
        </w:rPr>
        <w:t xml:space="preserve"> levels of serum D-dimer were positively correlated with tumor TNM stage, consistent with previous findings</w:t>
      </w:r>
      <w:r>
        <w:rPr>
          <w:rFonts w:ascii="Book Antiqua" w:eastAsia="Book Antiqua" w:hAnsi="Book Antiqua" w:cs="Book Antiqua"/>
          <w:color w:val="000000"/>
          <w:vertAlign w:val="superscript"/>
        </w:rPr>
        <w:t>[48]</w:t>
      </w:r>
      <w:r>
        <w:rPr>
          <w:rFonts w:ascii="Book Antiqua" w:eastAsia="Book Antiqua" w:hAnsi="Book Antiqua" w:cs="Book Antiqua"/>
          <w:color w:val="000000"/>
        </w:rPr>
        <w:t>. These findings suggest that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expression of NETs promotes GC development and thrombosis in the same group of patients.</w:t>
      </w:r>
    </w:p>
    <w:p w14:paraId="6C46A7D1" w14:textId="212CD9AE"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w:t>
      </w:r>
      <w:r>
        <w:rPr>
          <w:rFonts w:ascii="Book Antiqua" w:eastAsia="Book Antiqua" w:hAnsi="Book Antiqua" w:cs="Book Antiqua"/>
          <w:color w:val="000000"/>
        </w:rPr>
        <w:t xml:space="preserve">has been </w:t>
      </w:r>
      <w:r>
        <w:rPr>
          <w:rFonts w:ascii="Book Antiqua" w:eastAsia="Book Antiqua" w:hAnsi="Book Antiqua" w:cs="Book Antiqua"/>
          <w:color w:val="000000"/>
        </w:rPr>
        <w:t>repor</w:t>
      </w:r>
      <w:r>
        <w:rPr>
          <w:rFonts w:ascii="Book Antiqua" w:eastAsia="Book Antiqua" w:hAnsi="Book Antiqua" w:cs="Book Antiqua"/>
          <w:color w:val="000000"/>
        </w:rPr>
        <w:t>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hepatocellular cancer and hypoxic CM stimulate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production of NETs by neutrophils</w:t>
      </w:r>
      <w:r>
        <w:rPr>
          <w:rFonts w:ascii="Book Antiqua" w:eastAsia="Book Antiqua" w:hAnsi="Book Antiqua" w:cs="Book Antiqua"/>
          <w:color w:val="000000"/>
          <w:vertAlign w:val="superscript"/>
        </w:rPr>
        <w:t>[44]</w:t>
      </w:r>
      <w:r>
        <w:rPr>
          <w:rFonts w:ascii="Book Antiqua" w:eastAsia="Book Antiqua" w:hAnsi="Book Antiqua" w:cs="Book Antiqua"/>
          <w:color w:val="000000"/>
        </w:rPr>
        <w:t>. However, the relationship between GC cells and neutrophils is poorly understood. Our experiments demonstrated that both metastatic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nonmetastatic</w:t>
      </w:r>
      <w:r>
        <w:rPr>
          <w:rFonts w:ascii="Book Antiqua" w:hAnsi="Book Antiqua" w:cs="Book Antiqua" w:hint="eastAsia"/>
          <w:color w:val="000000"/>
          <w:lang w:eastAsia="zh-CN"/>
        </w:rPr>
        <w:t xml:space="preserve"> </w:t>
      </w:r>
      <w:r>
        <w:rPr>
          <w:rFonts w:ascii="Book Antiqua" w:eastAsia="Book Antiqua" w:hAnsi="Book Antiqua" w:cs="Book Antiqua"/>
          <w:color w:val="000000"/>
        </w:rPr>
        <w:t>GC cance</w:t>
      </w:r>
      <w:r>
        <w:rPr>
          <w:rFonts w:ascii="Book Antiqua" w:eastAsia="Book Antiqua" w:hAnsi="Book Antiqua" w:cs="Book Antiqua"/>
          <w:color w:val="000000"/>
        </w:rPr>
        <w:t>r cells directly stimulate</w:t>
      </w:r>
      <w:r>
        <w:rPr>
          <w:rFonts w:ascii="Book Antiqua" w:eastAsia="Book Antiqua" w:hAnsi="Book Antiqua" w:cs="Book Antiqua"/>
          <w:color w:val="000000"/>
        </w:rPr>
        <w:t>d</w:t>
      </w:r>
      <w:r>
        <w:rPr>
          <w:rFonts w:ascii="Book Antiqua" w:hAnsi="Book Antiqua" w:cs="Book Antiqua" w:hint="eastAsia"/>
          <w:color w:val="000000"/>
          <w:lang w:eastAsia="zh-CN"/>
        </w:rPr>
        <w:t xml:space="preserve"> </w:t>
      </w:r>
      <w:r>
        <w:rPr>
          <w:rFonts w:ascii="Book Antiqua" w:eastAsia="Book Antiqua" w:hAnsi="Book Antiqua" w:cs="Book Antiqua"/>
          <w:color w:val="000000"/>
        </w:rPr>
        <w:t>production of NETs from neutrophils, contrary to GES-1</w:t>
      </w:r>
      <w:r>
        <w:rPr>
          <w:rFonts w:ascii="Book Antiqua" w:eastAsia="Book Antiqua" w:hAnsi="Book Antiqua" w:cs="Book Antiqua"/>
          <w:color w:val="000000"/>
        </w:rPr>
        <w:t xml:space="preserve"> cells</w:t>
      </w:r>
      <w:r>
        <w:rPr>
          <w:rFonts w:ascii="Book Antiqua" w:eastAsia="Book Antiqua" w:hAnsi="Book Antiqua" w:cs="Book Antiqua"/>
          <w:color w:val="000000"/>
        </w:rPr>
        <w:t xml:space="preserve">. </w:t>
      </w:r>
      <w:r>
        <w:rPr>
          <w:rFonts w:ascii="Book Antiqua" w:eastAsia="Book Antiqua" w:hAnsi="Book Antiqua" w:cs="Book Antiqua"/>
          <w:color w:val="000000"/>
        </w:rPr>
        <w:t>CM of GC cells, but not that of GES-1, also induced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of neutrophil-related NETs. This suggests that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is also mediated by factors secreted by GC cells. Inflammatory cytokines,</w:t>
      </w:r>
      <w:r>
        <w:rPr>
          <w:rFonts w:ascii="Book Antiqua" w:hAnsi="Book Antiqua" w:cs="Book Antiqua" w:hint="eastAsia"/>
          <w:color w:val="000000"/>
          <w:lang w:eastAsia="zh-CN"/>
        </w:rPr>
        <w:t xml:space="preserve"> </w:t>
      </w:r>
      <w:r>
        <w:rPr>
          <w:rFonts w:ascii="Book Antiqua" w:eastAsia="Book Antiqua" w:hAnsi="Book Antiqua" w:cs="Book Antiqua"/>
          <w:color w:val="000000"/>
        </w:rPr>
        <w:t>such as interleukin (IL)-1β, IL-6, IL-8, and tumor necrosis factor-</w:t>
      </w:r>
      <w:r>
        <w:rPr>
          <w:rFonts w:ascii="Book Antiqua" w:eastAsia="Book Antiqua" w:hAnsi="Book Antiqua" w:cs="Book Antiqua"/>
          <w:color w:val="000000"/>
        </w:rPr>
        <w:sym w:font="Symbol" w:char="F061"/>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as well as damage-associated molecular patterns, all overexpressed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tumor microenvironments, st</w:t>
      </w:r>
      <w:r>
        <w:rPr>
          <w:rFonts w:ascii="Book Antiqua" w:eastAsia="Book Antiqua" w:hAnsi="Book Antiqua" w:cs="Book Antiqua"/>
          <w:color w:val="000000"/>
        </w:rPr>
        <w:t>imulate neutrophils to release NETs</w:t>
      </w:r>
      <w:r>
        <w:rPr>
          <w:rFonts w:ascii="Book Antiqua" w:eastAsia="Book Antiqua" w:hAnsi="Book Antiqua" w:cs="Book Antiqua"/>
          <w:color w:val="000000"/>
          <w:vertAlign w:val="superscript"/>
        </w:rPr>
        <w:t>[49,50]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Although IL-8 is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cytokine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the highest overexpression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GC patients, whether it is the main mediator of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and the subsequent underlying mechanism in GC remain to be validated.</w:t>
      </w:r>
    </w:p>
    <w:p w14:paraId="6DA0E154" w14:textId="50A7A068"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recent study </w:t>
      </w:r>
      <w:r>
        <w:rPr>
          <w:rFonts w:ascii="Book Antiqua" w:eastAsia="Book Antiqua" w:hAnsi="Book Antiqua" w:cs="Book Antiqua"/>
          <w:color w:val="000000"/>
        </w:rPr>
        <w:t>showed that NETs promote thrombosis by activating and promoting the adhesion of platelets in the venous walls of pancreatic cancer patients</w:t>
      </w:r>
      <w:r>
        <w:rPr>
          <w:rFonts w:ascii="Book Antiqua" w:eastAsia="Book Antiqua" w:hAnsi="Book Antiqua" w:cs="Book Antiqua"/>
          <w:color w:val="000000"/>
          <w:vertAlign w:val="superscript"/>
        </w:rPr>
        <w:t>[22]</w:t>
      </w:r>
      <w:r>
        <w:rPr>
          <w:rFonts w:ascii="Book Antiqua" w:eastAsia="Book Antiqua" w:hAnsi="Book Antiqua" w:cs="Book Antiqua"/>
          <w:color w:val="000000"/>
        </w:rPr>
        <w:t>. Activated platelets</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w:t>
      </w:r>
      <w:r>
        <w:rPr>
          <w:rFonts w:ascii="Book Antiqua" w:hAnsi="Book Antiqua" w:cs="Book Antiqua" w:hint="eastAsia"/>
          <w:color w:val="000000"/>
          <w:lang w:eastAsia="zh-CN"/>
        </w:rPr>
        <w:t xml:space="preserve"> </w:t>
      </w:r>
      <w:r>
        <w:rPr>
          <w:rFonts w:ascii="Book Antiqua" w:eastAsia="Book Antiqua" w:hAnsi="Book Antiqua" w:cs="Book Antiqua"/>
          <w:color w:val="000000"/>
        </w:rPr>
        <w:t>PS on their surface membranes</w:t>
      </w:r>
      <w:r>
        <w:rPr>
          <w:rFonts w:ascii="Book Antiqua" w:eastAsia="Book Antiqua" w:hAnsi="Book Antiqua" w:cs="Book Antiqua"/>
          <w:color w:val="000000"/>
          <w:vertAlign w:val="superscript"/>
        </w:rPr>
        <w:t>[51]</w:t>
      </w:r>
      <w:r>
        <w:rPr>
          <w:rFonts w:ascii="Book Antiqua" w:eastAsia="Book Antiqua" w:hAnsi="Book Antiqua" w:cs="Book Antiqua"/>
          <w:color w:val="000000"/>
        </w:rPr>
        <w:t>. Additionally, P-selectin expression on the surfa</w:t>
      </w:r>
      <w:r>
        <w:rPr>
          <w:rFonts w:ascii="Book Antiqua" w:eastAsia="Book Antiqua" w:hAnsi="Book Antiqua" w:cs="Book Antiqua"/>
          <w:color w:val="000000"/>
        </w:rPr>
        <w:t>ce membrane of platelets is also associated with thrombosis</w:t>
      </w:r>
      <w:r>
        <w:rPr>
          <w:rFonts w:ascii="Book Antiqua" w:eastAsia="Book Antiqua" w:hAnsi="Book Antiqua" w:cs="Book Antiqua"/>
          <w:color w:val="000000"/>
          <w:vertAlign w:val="superscript"/>
        </w:rPr>
        <w:t>[52]</w:t>
      </w:r>
      <w:r>
        <w:rPr>
          <w:rFonts w:ascii="Book Antiqua" w:eastAsia="Book Antiqua" w:hAnsi="Book Antiqua" w:cs="Book Antiqua"/>
          <w:color w:val="000000"/>
        </w:rPr>
        <w:t>. In this study, we found that compared to HD</w:t>
      </w:r>
      <w:r>
        <w:rPr>
          <w:rFonts w:ascii="Book Antiqua" w:eastAsia="Book Antiqua" w:hAnsi="Book Antiqua" w:cs="Book Antiqua"/>
          <w:color w:val="000000"/>
        </w:rPr>
        <w:t>s</w:t>
      </w:r>
      <w:r>
        <w:rPr>
          <w:rFonts w:ascii="Book Antiqua" w:eastAsia="Book Antiqua" w:hAnsi="Book Antiqua" w:cs="Book Antiqua"/>
          <w:color w:val="000000"/>
        </w:rPr>
        <w:t>, PS and P-selectin expression on platelets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 higher</w:t>
      </w:r>
      <w:r>
        <w:rPr>
          <w:rFonts w:ascii="Book Antiqua" w:hAnsi="Book Antiqua" w:cs="Book Antiqua" w:hint="eastAsia"/>
          <w:color w:val="000000"/>
          <w:lang w:eastAsia="zh-CN"/>
        </w:rPr>
        <w:t xml:space="preserve"> </w:t>
      </w:r>
      <w:r>
        <w:rPr>
          <w:rFonts w:ascii="Book Antiqua" w:eastAsia="Book Antiqua" w:hAnsi="Book Antiqua" w:cs="Book Antiqua"/>
          <w:color w:val="000000"/>
        </w:rPr>
        <w:t>in GC patients, particularly those with stage III/IV</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GC. </w:t>
      </w:r>
      <w:r>
        <w:rPr>
          <w:rFonts w:ascii="Book Antiqua" w:eastAsia="Book Antiqua" w:hAnsi="Book Antiqua" w:cs="Book Antiqua"/>
          <w:color w:val="000000"/>
        </w:rPr>
        <w:t>NET</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w:t>
      </w:r>
      <w:r>
        <w:rPr>
          <w:rFonts w:ascii="Book Antiqua" w:eastAsia="Book Antiqua" w:hAnsi="Book Antiqua" w:cs="Book Antiqua"/>
          <w:color w:val="000000"/>
        </w:rPr>
        <w:t>nt upregulated PS and P-selectin expression on platelets. Additionally, NETs stimulated the adhesion of normal platelets on glass slides. However, even though DNase I treatment modulated this phenomenon, some platelets still adhered to the glass slides, su</w:t>
      </w:r>
      <w:r>
        <w:rPr>
          <w:rFonts w:ascii="Book Antiqua" w:eastAsia="Book Antiqua" w:hAnsi="Book Antiqua" w:cs="Book Antiqua"/>
          <w:color w:val="000000"/>
        </w:rPr>
        <w:t>ggesting that other secretory factors participated in the adhesion property.</w:t>
      </w:r>
    </w:p>
    <w:p w14:paraId="4FF13CA4" w14:textId="2302C92D" w:rsidR="00CA0879" w:rsidRDefault="0032642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Previous studies have shown that histones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NETs promote thrombosis in colorectal cancer patients</w:t>
      </w:r>
      <w:r>
        <w:rPr>
          <w:rFonts w:ascii="Book Antiqua" w:eastAsia="Book Antiqua" w:hAnsi="Book Antiqua" w:cs="Book Antiqua"/>
          <w:color w:val="000000"/>
          <w:vertAlign w:val="superscript"/>
        </w:rPr>
        <w:t>[53]</w:t>
      </w:r>
      <w:r>
        <w:rPr>
          <w:rFonts w:ascii="Book Antiqua" w:eastAsia="Book Antiqua" w:hAnsi="Book Antiqua" w:cs="Book Antiqua"/>
          <w:color w:val="000000"/>
        </w:rPr>
        <w:t>. NE is another most abundant protein that binds NETs. Although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potent protein stimulates tumor progression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color w:val="000000"/>
        </w:rPr>
        <w:t>in vivo</w:t>
      </w:r>
      <w:r>
        <w:rPr>
          <w:rFonts w:ascii="Book Antiqua" w:eastAsia="Book Antiqua" w:hAnsi="Book Antiqua" w:cs="Book Antiqua"/>
          <w:color w:val="000000"/>
        </w:rPr>
        <w:t>, the mechanisms underlying NE-mediated cancer-associated thrombosis remain to be clarified. A recent study on DVT using mouse</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models showed that NE deficiency or NE inhibition alone does</w:t>
      </w:r>
      <w:r>
        <w:rPr>
          <w:rFonts w:ascii="Book Antiqua" w:eastAsia="Book Antiqua" w:hAnsi="Book Antiqua" w:cs="Book Antiqua"/>
          <w:color w:val="000000"/>
        </w:rPr>
        <w:t xml:space="preserve"> not completely inhibit DVT</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In this study, we found that hypercoagulation of </w:t>
      </w:r>
      <w:r>
        <w:rPr>
          <w:rFonts w:ascii="Book Antiqua" w:eastAsia="Book Antiqua" w:hAnsi="Book Antiqua" w:cs="Book Antiqua"/>
          <w:color w:val="000000"/>
        </w:rPr>
        <w:lastRenderedPageBreak/>
        <w:t>platelets was not completely mediated by NET</w:t>
      </w:r>
      <w:r>
        <w:rPr>
          <w:rFonts w:ascii="Book Antiqua" w:eastAsia="Book Antiqua" w:hAnsi="Book Antiqua" w:cs="Book Antiqua"/>
          <w:color w:val="000000"/>
        </w:rPr>
        <w:t xml:space="preserve"> </w:t>
      </w:r>
      <w:r>
        <w:rPr>
          <w:rFonts w:ascii="Book Antiqua" w:eastAsia="Book Antiqua" w:hAnsi="Book Antiqua" w:cs="Book Antiqua"/>
          <w:color w:val="000000"/>
        </w:rPr>
        <w:t>DNA, but also by other secretory proteins in the NETs,</w:t>
      </w:r>
      <w:r>
        <w:rPr>
          <w:rFonts w:ascii="Book Antiqua" w:hAnsi="Book Antiqua" w:cs="Book Antiqua" w:hint="eastAsia"/>
          <w:color w:val="000000"/>
          <w:lang w:eastAsia="zh-CN"/>
        </w:rPr>
        <w:t xml:space="preserve"> </w:t>
      </w:r>
      <w:r>
        <w:rPr>
          <w:rFonts w:ascii="Book Antiqua" w:eastAsia="Book Antiqua" w:hAnsi="Book Antiqua" w:cs="Book Antiqua"/>
          <w:color w:val="000000"/>
        </w:rPr>
        <w:t>such as histones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NE. Consequently, DNase I treatment of NETs had no c</w:t>
      </w:r>
      <w:r>
        <w:rPr>
          <w:rFonts w:ascii="Book Antiqua" w:eastAsia="Book Antiqua" w:hAnsi="Book Antiqua" w:cs="Book Antiqua"/>
          <w:color w:val="000000"/>
        </w:rPr>
        <w:t>omplete effect on hypercoagulation of platelets. However, a combination of DNase I, APC</w:t>
      </w:r>
      <w:r>
        <w:rPr>
          <w:rFonts w:ascii="Book Antiqua" w:eastAsia="Book Antiqua" w:hAnsi="Book Antiqua" w:cs="Book Antiqua"/>
          <w:color w:val="000000"/>
        </w:rPr>
        <w:t xml:space="preserve"> and sivelestat treatment almost completely inhibited hypercoagulation of platelets. Although sivelestat did</w:t>
      </w:r>
      <w:r>
        <w:rPr>
          <w:rFonts w:ascii="Book Antiqua" w:hAnsi="Book Antiqua" w:cs="Book Antiqua" w:hint="eastAsia"/>
          <w:color w:val="000000"/>
          <w:lang w:eastAsia="zh-CN"/>
        </w:rPr>
        <w:t xml:space="preserve"> </w:t>
      </w:r>
      <w:r>
        <w:rPr>
          <w:rFonts w:ascii="Book Antiqua" w:eastAsia="Book Antiqua" w:hAnsi="Book Antiqua" w:cs="Book Antiqua"/>
          <w:color w:val="000000"/>
        </w:rPr>
        <w:t>not show a strong antihypercoagulation effect similar to</w:t>
      </w:r>
      <w:r>
        <w:rPr>
          <w:rFonts w:ascii="Book Antiqua" w:hAnsi="Book Antiqua" w:cs="Book Antiqua" w:hint="eastAsia"/>
          <w:color w:val="000000"/>
          <w:lang w:eastAsia="zh-CN"/>
        </w:rPr>
        <w:t xml:space="preserve"> </w:t>
      </w:r>
      <w:r>
        <w:rPr>
          <w:rFonts w:ascii="Book Antiqua" w:eastAsia="Book Antiqua" w:hAnsi="Book Antiqua" w:cs="Book Antiqua"/>
          <w:color w:val="000000"/>
        </w:rPr>
        <w:t>DN</w:t>
      </w:r>
      <w:r>
        <w:rPr>
          <w:rFonts w:ascii="Book Antiqua" w:eastAsia="Book Antiqua" w:hAnsi="Book Antiqua" w:cs="Book Antiqua"/>
          <w:color w:val="000000"/>
        </w:rPr>
        <w:t>ase I, it nonetheless modulated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activation and adhesion of platelets. This demonstrated that histones and NE also participate in the activation and adhesion of platelets.</w:t>
      </w:r>
    </w:p>
    <w:p w14:paraId="74B0336C" w14:textId="01DCBB61"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DVT can be triggered by injury to vascular ECs. Previous studies have shown that </w:t>
      </w:r>
      <w:r>
        <w:rPr>
          <w:rFonts w:ascii="Book Antiqua" w:eastAsia="Book Antiqua" w:hAnsi="Book Antiqua" w:cs="Book Antiqua"/>
          <w:color w:val="000000"/>
        </w:rPr>
        <w:t>under certain malignancies, NETs can induce dysfunction and apoptosis of ECs</w:t>
      </w:r>
      <w:r>
        <w:rPr>
          <w:rFonts w:ascii="Book Antiqua" w:eastAsia="Book Antiqua" w:hAnsi="Book Antiqua" w:cs="Book Antiqua"/>
          <w:color w:val="000000"/>
          <w:vertAlign w:val="superscript"/>
        </w:rPr>
        <w:t>[35]</w:t>
      </w:r>
      <w:r>
        <w:rPr>
          <w:rFonts w:ascii="Book Antiqua" w:eastAsia="Book Antiqua" w:hAnsi="Book Antiqua" w:cs="Book Antiqua"/>
          <w:color w:val="000000"/>
        </w:rPr>
        <w:t>. In patients with chronic pancreatic disease and pancreatic cancer, NETs exert their cytotoxicity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against ECs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intercellular cell adhesion molecule-1 and vascular cell adhe</w:t>
      </w:r>
      <w:r>
        <w:rPr>
          <w:rFonts w:ascii="Book Antiqua" w:eastAsia="Book Antiqua" w:hAnsi="Book Antiqua" w:cs="Book Antiqua"/>
          <w:color w:val="000000"/>
        </w:rPr>
        <w:t>sion molecule-1 expression</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Recent studies have shown that treatment of ECs with NETs derived from patients with colorectal cancer promotes and </w:t>
      </w:r>
      <w:r>
        <w:rPr>
          <w:rFonts w:ascii="Book Antiqua" w:eastAsia="Book Antiqua" w:hAnsi="Book Antiqua" w:cs="Book Antiqua"/>
          <w:color w:val="000000"/>
        </w:rPr>
        <w:t>enhances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production of fibrin and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corresponding coagulation</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In this study, we </w:t>
      </w:r>
      <w:r>
        <w:rPr>
          <w:rFonts w:ascii="Book Antiqua" w:eastAsia="Book Antiqua" w:hAnsi="Book Antiqua" w:cs="Book Antiqua"/>
          <w:color w:val="000000"/>
        </w:rPr>
        <w:t>found that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inhibited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secretion of intercellular junctions in ECs and promoted hypercoagulation of platelets by upregulating TF expression. Moreover,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upregulated the expression of PS on ECs. </w:t>
      </w:r>
      <w:r>
        <w:rPr>
          <w:rFonts w:ascii="Book Antiqua" w:eastAsia="Book Antiqua" w:hAnsi="Book Antiqua" w:cs="Book Antiqua"/>
          <w:color w:val="000000"/>
        </w:rPr>
        <w:t>ECs activated b</w:t>
      </w:r>
      <w:r>
        <w:rPr>
          <w:rFonts w:ascii="Book Antiqua" w:eastAsia="Book Antiqua" w:hAnsi="Book Antiqua" w:cs="Book Antiqua"/>
          <w:color w:val="000000"/>
        </w:rPr>
        <w:t>y NETs significantly increase</w:t>
      </w:r>
      <w:r>
        <w:rPr>
          <w:rFonts w:ascii="Book Antiqua" w:eastAsia="Book Antiqua" w:hAnsi="Book Antiqua" w:cs="Book Antiqua"/>
          <w:color w:val="000000"/>
        </w:rPr>
        <w:t>d</w:t>
      </w:r>
      <w:r>
        <w:rPr>
          <w:rFonts w:ascii="Book Antiqua" w:eastAsia="Book Antiqua" w:hAnsi="Book Antiqua" w:cs="Book Antiqua"/>
          <w:color w:val="000000"/>
        </w:rPr>
        <w:t xml:space="preserve"> the level of TAT complexes and fibrin generation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plasma of HD</w:t>
      </w:r>
      <w:r>
        <w:rPr>
          <w:rFonts w:ascii="Book Antiqua" w:eastAsia="Book Antiqua" w:hAnsi="Book Antiqua" w:cs="Book Antiqua"/>
          <w:color w:val="000000"/>
        </w:rPr>
        <w:t>s</w:t>
      </w:r>
      <w:r>
        <w:rPr>
          <w:rFonts w:ascii="Book Antiqua" w:eastAsia="Book Antiqua" w:hAnsi="Book Antiqua" w:cs="Book Antiqua"/>
          <w:color w:val="000000"/>
        </w:rPr>
        <w:t>. Given that a combination of DNase I, APC</w:t>
      </w:r>
      <w:r>
        <w:rPr>
          <w:rFonts w:ascii="Book Antiqua" w:eastAsia="Book Antiqua" w:hAnsi="Book Antiqua" w:cs="Book Antiqua"/>
          <w:color w:val="000000"/>
        </w:rPr>
        <w:t xml:space="preserve"> and sivelestat treatment completely inhibited hypercoagulation, the process </w:t>
      </w:r>
      <w:r>
        <w:rPr>
          <w:rFonts w:ascii="Book Antiqua" w:eastAsia="Book Antiqua" w:hAnsi="Book Antiqua" w:cs="Book Antiqua"/>
          <w:color w:val="000000"/>
        </w:rPr>
        <w:t xml:space="preserve">was </w:t>
      </w:r>
      <w:r>
        <w:rPr>
          <w:rFonts w:ascii="Book Antiqua" w:eastAsia="Book Antiqua" w:hAnsi="Book Antiqua" w:cs="Book Antiqua"/>
          <w:color w:val="000000"/>
        </w:rPr>
        <w:t>regulated through numerous me</w:t>
      </w:r>
      <w:r>
        <w:rPr>
          <w:rFonts w:ascii="Book Antiqua" w:eastAsia="Book Antiqua" w:hAnsi="Book Antiqua" w:cs="Book Antiqua"/>
          <w:color w:val="000000"/>
        </w:rPr>
        <w:t xml:space="preserve">chanisms. </w:t>
      </w:r>
      <w:r>
        <w:rPr>
          <w:rFonts w:ascii="Book Antiqua" w:eastAsia="Book Antiqua" w:hAnsi="Book Antiqua" w:cs="Book Antiqua"/>
          <w:color w:val="000000"/>
        </w:rPr>
        <w:t>T</w:t>
      </w:r>
      <w:r>
        <w:rPr>
          <w:rFonts w:ascii="Book Antiqua" w:eastAsia="Book Antiqua" w:hAnsi="Book Antiqua" w:cs="Book Antiqua"/>
          <w:color w:val="000000"/>
        </w:rPr>
        <w:t xml:space="preserve">hese findings strongly suggest that NETs contribute to GC-associated thrombosis. </w:t>
      </w:r>
    </w:p>
    <w:p w14:paraId="26B199E4" w14:textId="77777777" w:rsidR="00CA0879" w:rsidRDefault="00326420">
      <w:pPr>
        <w:spacing w:line="360" w:lineRule="auto"/>
        <w:ind w:firstLineChars="200" w:firstLine="480"/>
        <w:jc w:val="both"/>
        <w:rPr>
          <w:rFonts w:ascii="Book Antiqua" w:hAnsi="Book Antiqua"/>
        </w:rPr>
      </w:pPr>
      <w:r>
        <w:rPr>
          <w:rFonts w:ascii="Book Antiqua" w:eastAsia="Book Antiqua" w:hAnsi="Book Antiqua" w:cs="Book Antiqua"/>
          <w:color w:val="000000"/>
        </w:rPr>
        <w:t>In the late stage of murine mammary tumor models, thrombi</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found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lung vessels,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NETs accumulated,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indicating that cancer-induced NETs contri</w:t>
      </w:r>
      <w:r>
        <w:rPr>
          <w:rFonts w:ascii="Book Antiqua" w:eastAsia="Book Antiqua" w:hAnsi="Book Antiqua" w:cs="Book Antiqua"/>
          <w:color w:val="000000"/>
        </w:rPr>
        <w:t>bute to the cancer-associated thrombosis</w:t>
      </w:r>
      <w:r>
        <w:rPr>
          <w:rFonts w:ascii="Book Antiqua" w:eastAsia="Book Antiqua" w:hAnsi="Book Antiqua" w:cs="Book Antiqua"/>
          <w:color w:val="000000"/>
          <w:vertAlign w:val="superscript"/>
        </w:rPr>
        <w:t>[19]</w:t>
      </w:r>
      <w:r>
        <w:rPr>
          <w:rFonts w:ascii="Book Antiqua" w:eastAsia="Book Antiqua" w:hAnsi="Book Antiqua" w:cs="Book Antiqua"/>
          <w:color w:val="000000"/>
        </w:rPr>
        <w:t>. Here, we demonstrated that GC-bearing mice have a greater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ability to form thrombi than control mice </w:t>
      </w:r>
      <w:r>
        <w:rPr>
          <w:rFonts w:ascii="Book Antiqua" w:eastAsia="Book Antiqua" w:hAnsi="Book Antiqua" w:cs="Book Antiqua"/>
          <w:color w:val="000000"/>
        </w:rPr>
        <w:t xml:space="preserve">have </w:t>
      </w:r>
      <w:r>
        <w:rPr>
          <w:rFonts w:ascii="Book Antiqua" w:eastAsia="Book Antiqua" w:hAnsi="Book Antiqua" w:cs="Book Antiqua"/>
          <w:color w:val="000000"/>
        </w:rPr>
        <w:t>and that NETs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abundantly present in the thrombi of tumor-bearing mouse</w:t>
      </w:r>
      <w:r>
        <w:rPr>
          <w:rFonts w:ascii="Book Antiqua" w:hAnsi="Book Antiqua" w:cs="Book Antiqua" w:hint="eastAsia"/>
          <w:color w:val="000000"/>
          <w:lang w:eastAsia="zh-CN"/>
        </w:rPr>
        <w:t xml:space="preserve"> </w:t>
      </w:r>
      <w:r>
        <w:rPr>
          <w:rFonts w:ascii="Book Antiqua" w:eastAsia="Book Antiqua" w:hAnsi="Book Antiqua" w:cs="Book Antiqua"/>
          <w:color w:val="000000"/>
        </w:rPr>
        <w:t>IVC stenosis models.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Most </w:t>
      </w:r>
      <w:r>
        <w:rPr>
          <w:rFonts w:ascii="Book Antiqua" w:eastAsia="Book Antiqua" w:hAnsi="Book Antiqua" w:cs="Book Antiqua"/>
          <w:color w:val="000000"/>
        </w:rPr>
        <w:t>of this response can be blocked by DNase I</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which was similar to</w:t>
      </w:r>
      <w:r>
        <w:rPr>
          <w:rFonts w:ascii="Book Antiqua" w:hAnsi="Book Antiqua" w:cs="Book Antiqua" w:hint="eastAsia"/>
          <w:color w:val="000000"/>
          <w:lang w:eastAsia="zh-CN"/>
        </w:rPr>
        <w:t xml:space="preserve"> </w:t>
      </w:r>
      <w:r>
        <w:rPr>
          <w:rFonts w:ascii="Book Antiqua" w:eastAsia="Book Antiqua" w:hAnsi="Book Antiqua" w:cs="Book Antiqua"/>
          <w:color w:val="000000"/>
        </w:rPr>
        <w:t>previous studies.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DVT models,</w:t>
      </w:r>
      <w:r>
        <w:rPr>
          <w:rFonts w:ascii="Book Antiqua" w:hAnsi="Book Antiqua" w:cs="Book Antiqua" w:hint="eastAsia"/>
          <w:color w:val="000000"/>
          <w:lang w:eastAsia="zh-CN"/>
        </w:rPr>
        <w:t xml:space="preserve"> </w:t>
      </w:r>
      <w:r>
        <w:rPr>
          <w:rFonts w:ascii="Book Antiqua" w:eastAsia="Book Antiqua" w:hAnsi="Book Antiqua" w:cs="Book Antiqua"/>
          <w:color w:val="000000"/>
        </w:rPr>
        <w:t>flow restriction of the IVC may result in</w:t>
      </w:r>
      <w:r>
        <w:rPr>
          <w:rFonts w:ascii="Book Antiqua" w:hAnsi="Book Antiqua" w:cs="Book Antiqua" w:hint="eastAsia"/>
          <w:color w:val="000000"/>
          <w:lang w:eastAsia="zh-CN"/>
        </w:rPr>
        <w:t xml:space="preserve"> </w:t>
      </w:r>
      <w:r>
        <w:rPr>
          <w:rFonts w:ascii="Book Antiqua" w:eastAsia="Book Antiqua" w:hAnsi="Book Antiqua" w:cs="Book Antiqua"/>
          <w:color w:val="000000"/>
        </w:rPr>
        <w:t>a hypoxic</w:t>
      </w:r>
      <w:r>
        <w:rPr>
          <w:rFonts w:ascii="Book Antiqua" w:hAnsi="Book Antiqua" w:cs="Book Antiqua" w:hint="eastAsia"/>
          <w:color w:val="000000"/>
          <w:lang w:eastAsia="zh-CN"/>
        </w:rPr>
        <w:t xml:space="preserve"> </w:t>
      </w:r>
      <w:r>
        <w:rPr>
          <w:rFonts w:ascii="Book Antiqua" w:eastAsia="Book Antiqua" w:hAnsi="Book Antiqua" w:cs="Book Antiqua"/>
          <w:color w:val="000000"/>
        </w:rPr>
        <w:t>microenvironment to recruit neutrophils and stimulate NET release.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cancer cells oft</w:t>
      </w:r>
      <w:r>
        <w:rPr>
          <w:rFonts w:ascii="Book Antiqua" w:eastAsia="Book Antiqua" w:hAnsi="Book Antiqua" w:cs="Book Antiqua"/>
          <w:color w:val="000000"/>
        </w:rPr>
        <w:t xml:space="preserve">en secrete more inflammatory factors, which aggravate the recruitment of neutrophils to form NETs </w:t>
      </w:r>
      <w:r>
        <w:rPr>
          <w:rFonts w:ascii="Book Antiqua" w:eastAsia="Book Antiqua" w:hAnsi="Book Antiqua" w:cs="Book Antiqua"/>
          <w:color w:val="000000"/>
        </w:rPr>
        <w:lastRenderedPageBreak/>
        <w:t>under a hypoxic conditions</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Therefore, neutrophils are exposed to two major triggers of NET release: </w:t>
      </w:r>
      <w:r>
        <w:rPr>
          <w:rFonts w:ascii="Book Antiqua" w:hAnsi="Book Antiqua" w:cs="Book Antiqua" w:hint="eastAsia"/>
          <w:color w:val="000000"/>
          <w:lang w:eastAsia="zh-CN"/>
        </w:rPr>
        <w:t xml:space="preserve">A </w:t>
      </w:r>
      <w:r>
        <w:rPr>
          <w:rFonts w:ascii="Book Antiqua" w:eastAsia="Book Antiqua" w:hAnsi="Book Antiqua" w:cs="Book Antiqua"/>
          <w:color w:val="000000"/>
        </w:rPr>
        <w:t>tumor hypoxic</w:t>
      </w:r>
      <w:r>
        <w:rPr>
          <w:rFonts w:ascii="Book Antiqua" w:hAnsi="Book Antiqua" w:cs="Book Antiqua" w:hint="eastAsia"/>
          <w:color w:val="000000"/>
          <w:lang w:eastAsia="zh-CN"/>
        </w:rPr>
        <w:t xml:space="preserve"> </w:t>
      </w:r>
      <w:r>
        <w:rPr>
          <w:rFonts w:ascii="Book Antiqua" w:eastAsia="Book Antiqua" w:hAnsi="Book Antiqua" w:cs="Book Antiqua"/>
          <w:color w:val="000000"/>
        </w:rPr>
        <w:t>environment and IVC flow restriction,</w:t>
      </w:r>
      <w:r>
        <w:rPr>
          <w:rFonts w:ascii="Book Antiqua" w:eastAsia="Book Antiqua" w:hAnsi="Book Antiqua" w:cs="Book Antiqua"/>
          <w:color w:val="000000"/>
        </w:rPr>
        <w:t xml:space="preserve"> which then participate in the development of thrombi in GC.</w:t>
      </w:r>
    </w:p>
    <w:p w14:paraId="066989C9" w14:textId="77777777" w:rsidR="00CA0879" w:rsidRDefault="00CA0879">
      <w:pPr>
        <w:spacing w:line="360" w:lineRule="auto"/>
        <w:jc w:val="both"/>
        <w:rPr>
          <w:rFonts w:ascii="Book Antiqua" w:hAnsi="Book Antiqua"/>
        </w:rPr>
      </w:pPr>
    </w:p>
    <w:p w14:paraId="19D7A236" w14:textId="77777777" w:rsidR="00CA0879" w:rsidRDefault="0032642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076C252" w14:textId="0C0D2B91" w:rsidR="00CA0879" w:rsidRDefault="00326420">
      <w:pPr>
        <w:spacing w:line="360" w:lineRule="auto"/>
        <w:jc w:val="both"/>
        <w:rPr>
          <w:rFonts w:ascii="Book Antiqua" w:hAnsi="Book Antiqua"/>
        </w:rPr>
      </w:pPr>
      <w:r>
        <w:rPr>
          <w:rFonts w:ascii="Book Antiqua" w:eastAsia="Book Antiqua" w:hAnsi="Book Antiqua" w:cs="Book Antiqua"/>
          <w:color w:val="000000"/>
        </w:rPr>
        <w:t>Our findings demonstrate that GC cells can directly induce NET</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formation, which in turn strongly increases the risks of VTE development both</w:t>
      </w:r>
      <w:r>
        <w:rPr>
          <w:rFonts w:ascii="Book Antiqua" w:hAnsi="Book Antiqua" w:cs="Book Antiqua" w:hint="eastAsia"/>
          <w:color w:val="000000"/>
          <w:lang w:eastAsia="zh-CN"/>
        </w:rPr>
        <w:t xml:space="preserve">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color w:val="000000"/>
        </w:rPr>
        <w:t>in vivo</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we foun</w:t>
      </w:r>
      <w:r>
        <w:rPr>
          <w:rFonts w:ascii="Book Antiqua" w:eastAsia="Book Antiqua" w:hAnsi="Book Antiqua" w:cs="Book Antiqua"/>
          <w:color w:val="000000"/>
        </w:rPr>
        <w:t>d that not only NET</w:t>
      </w:r>
      <w:r>
        <w:rPr>
          <w:rFonts w:ascii="Book Antiqua" w:eastAsia="Book Antiqua" w:hAnsi="Book Antiqua" w:cs="Book Antiqua"/>
          <w:color w:val="000000"/>
        </w:rPr>
        <w:t xml:space="preserve"> </w:t>
      </w:r>
      <w:r>
        <w:rPr>
          <w:rFonts w:ascii="Book Antiqua" w:eastAsia="Book Antiqua" w:hAnsi="Book Antiqua" w:cs="Book Antiqua"/>
          <w:color w:val="000000"/>
        </w:rPr>
        <w:t>DNA but also histones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NE participate in the development of cancer-associated thrombosis. Accordingly, NETs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 therapeutic targets</w:t>
      </w:r>
      <w:r>
        <w:rPr>
          <w:rFonts w:ascii="Book Antiqua" w:hAnsi="Book Antiqua" w:cs="Book Antiqua" w:hint="eastAsia"/>
          <w:color w:val="000000"/>
          <w:lang w:eastAsia="zh-CN"/>
        </w:rPr>
        <w:t xml:space="preserve"> </w:t>
      </w:r>
      <w:r>
        <w:rPr>
          <w:rFonts w:ascii="Book Antiqua" w:eastAsia="Book Antiqua" w:hAnsi="Book Antiqua" w:cs="Book Antiqua"/>
          <w:color w:val="000000"/>
        </w:rPr>
        <w:t>against VTE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GC patients. </w:t>
      </w:r>
    </w:p>
    <w:p w14:paraId="670968F4" w14:textId="77777777" w:rsidR="00CA0879" w:rsidRDefault="00CA0879">
      <w:pPr>
        <w:spacing w:line="360" w:lineRule="auto"/>
        <w:jc w:val="both"/>
        <w:rPr>
          <w:rFonts w:ascii="Book Antiqua" w:hAnsi="Book Antiqua"/>
        </w:rPr>
      </w:pPr>
    </w:p>
    <w:p w14:paraId="6F0C3613" w14:textId="77777777" w:rsidR="00CA0879" w:rsidRDefault="0032642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2836F9D"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background</w:t>
      </w:r>
    </w:p>
    <w:p w14:paraId="475DA57D"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color w:val="000000"/>
        </w:rPr>
        <w:t>development of venous thromboembolism (VTE) is associated with high mortality among gastric cancer (GC) patients. Neutrophil extracellular traps (NETs) have been reported to correlate with the prothrombotic state in some diseases, but it was rarely reporte</w:t>
      </w:r>
      <w:r>
        <w:rPr>
          <w:rFonts w:ascii="Book Antiqua" w:eastAsia="Book Antiqua" w:hAnsi="Book Antiqua" w:cs="Book Antiqua"/>
          <w:color w:val="000000"/>
        </w:rPr>
        <w:t>d in GC patients.</w:t>
      </w:r>
    </w:p>
    <w:p w14:paraId="6EA282E0" w14:textId="77777777" w:rsidR="00CA0879" w:rsidRDefault="00CA0879">
      <w:pPr>
        <w:spacing w:line="360" w:lineRule="auto"/>
        <w:jc w:val="both"/>
        <w:rPr>
          <w:rFonts w:ascii="Book Antiqua" w:hAnsi="Book Antiqua"/>
        </w:rPr>
      </w:pPr>
    </w:p>
    <w:p w14:paraId="6B83BCBD"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motivation</w:t>
      </w:r>
    </w:p>
    <w:p w14:paraId="37EC981F"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Cancer cells exert a procoagulant activity (PCA) in their microenvironment, which is related to activation of the coagulation system. However, the molecular mechanism underlying PCA in GC patients is poorly understood</w:t>
      </w:r>
      <w:r>
        <w:rPr>
          <w:rFonts w:ascii="Book Antiqua" w:eastAsia="Book Antiqua" w:hAnsi="Book Antiqua" w:cs="Book Antiqua"/>
          <w:color w:val="000000"/>
        </w:rPr>
        <w:t xml:space="preserve">. </w:t>
      </w:r>
    </w:p>
    <w:p w14:paraId="0A94A1AD" w14:textId="77777777" w:rsidR="00CA0879" w:rsidRDefault="00CA0879">
      <w:pPr>
        <w:spacing w:line="360" w:lineRule="auto"/>
        <w:jc w:val="both"/>
        <w:rPr>
          <w:rFonts w:ascii="Book Antiqua" w:hAnsi="Book Antiqua"/>
        </w:rPr>
      </w:pPr>
    </w:p>
    <w:p w14:paraId="030B171C"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objectives</w:t>
      </w:r>
    </w:p>
    <w:p w14:paraId="5B82358F"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The present study aimed to investigate the effect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NETs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development of cancer-associated thrombosis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GC patients.</w:t>
      </w:r>
    </w:p>
    <w:p w14:paraId="2D4D851F" w14:textId="77777777" w:rsidR="00CA0879" w:rsidRDefault="00CA0879">
      <w:pPr>
        <w:spacing w:line="360" w:lineRule="auto"/>
        <w:jc w:val="both"/>
        <w:rPr>
          <w:rFonts w:ascii="Book Antiqua" w:hAnsi="Book Antiqua"/>
        </w:rPr>
      </w:pPr>
    </w:p>
    <w:p w14:paraId="11F8BC66"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methods</w:t>
      </w:r>
    </w:p>
    <w:p w14:paraId="0E604922" w14:textId="704D1D69" w:rsidR="00CA0879" w:rsidRDefault="00326420">
      <w:pPr>
        <w:spacing w:line="360" w:lineRule="auto"/>
        <w:jc w:val="both"/>
        <w:rPr>
          <w:rFonts w:ascii="Book Antiqua" w:hAnsi="Book Antiqua"/>
        </w:rPr>
      </w:pPr>
      <w:r>
        <w:rPr>
          <w:rFonts w:ascii="Book Antiqua" w:eastAsia="Book Antiqua" w:hAnsi="Book Antiqua" w:cs="Book Antiqua"/>
          <w:color w:val="000000"/>
        </w:rPr>
        <w:t>The levels of NETs in blood and tissue samples of patients were analyzed by ELISA, flow c</w:t>
      </w:r>
      <w:r>
        <w:rPr>
          <w:rFonts w:ascii="Book Antiqua" w:eastAsia="Book Antiqua" w:hAnsi="Book Antiqua" w:cs="Book Antiqua"/>
          <w:color w:val="000000"/>
        </w:rPr>
        <w:t xml:space="preserve">ytometry, and immunofluorescence staining. NET generation and hypercoagulation of </w:t>
      </w:r>
      <w:r>
        <w:rPr>
          <w:rFonts w:ascii="Book Antiqua" w:eastAsia="Book Antiqua" w:hAnsi="Book Antiqua" w:cs="Book Antiqua"/>
          <w:color w:val="000000"/>
        </w:rPr>
        <w:lastRenderedPageBreak/>
        <w:t xml:space="preserve">platelets and endothelial cells (ECs) </w:t>
      </w:r>
      <w:r>
        <w:rPr>
          <w:rFonts w:ascii="Book Antiqua" w:eastAsia="Book Antiqua" w:hAnsi="Book Antiqua" w:cs="Book Antiqua"/>
          <w:i/>
          <w:color w:val="000000"/>
        </w:rPr>
        <w:t>in vitro</w:t>
      </w:r>
      <w:r>
        <w:rPr>
          <w:rFonts w:ascii="Book Antiqua" w:eastAsia="Book Antiqua" w:hAnsi="Book Antiqua" w:cs="Book Antiqua"/>
          <w:color w:val="000000"/>
        </w:rPr>
        <w:t xml:space="preserve"> were observed by immunofluorescence staining. NET PCA was determined by fibrin formation and thrombin</w:t>
      </w:r>
      <w:r>
        <w:rPr>
          <w:rFonts w:ascii="Book Antiqua" w:eastAsia="Book Antiqua" w:hAnsi="Book Antiqua" w:cs="Book Antiqua"/>
          <w:color w:val="000000"/>
        </w:rPr>
        <w:t>–</w:t>
      </w:r>
      <w:r>
        <w:rPr>
          <w:rFonts w:ascii="Book Antiqua" w:eastAsia="Book Antiqua" w:hAnsi="Book Antiqua" w:cs="Book Antiqua"/>
          <w:color w:val="000000"/>
        </w:rPr>
        <w:t>antithrombin complex ass</w:t>
      </w:r>
      <w:r>
        <w:rPr>
          <w:rFonts w:ascii="Book Antiqua" w:eastAsia="Book Antiqua" w:hAnsi="Book Antiqua" w:cs="Book Antiqua"/>
          <w:color w:val="000000"/>
        </w:rPr>
        <w:t>ays. Thrombosis</w:t>
      </w:r>
      <w:r>
        <w:rPr>
          <w:rFonts w:ascii="Book Antiqua" w:hAnsi="Book Antiqua" w:cs="Book Antiqua" w:hint="eastAsia"/>
          <w:i/>
          <w:iCs/>
          <w:color w:val="000000"/>
          <w:lang w:eastAsia="zh-CN"/>
        </w:rPr>
        <w:t xml:space="preserve"> </w:t>
      </w:r>
      <w:r>
        <w:rPr>
          <w:rFonts w:ascii="Book Antiqua" w:eastAsia="Book Antiqua" w:hAnsi="Book Antiqua" w:cs="Book Antiqua"/>
          <w:i/>
          <w:color w:val="000000"/>
        </w:rPr>
        <w:t>in vivo</w:t>
      </w:r>
      <w:r>
        <w:rPr>
          <w:rFonts w:ascii="Book Antiqua" w:eastAsia="Book Antiqua" w:hAnsi="Book Antiqua" w:cs="Book Antiqua"/>
          <w:color w:val="000000"/>
        </w:rPr>
        <w:t xml:space="preserve"> was measured in a murine model induced by flow stenosis in the inferior vena cava (IVC).</w:t>
      </w:r>
    </w:p>
    <w:p w14:paraId="1EE25A0C" w14:textId="77777777" w:rsidR="00CA0879" w:rsidRDefault="00CA0879">
      <w:pPr>
        <w:spacing w:line="360" w:lineRule="auto"/>
        <w:jc w:val="both"/>
        <w:rPr>
          <w:rFonts w:ascii="Book Antiqua" w:hAnsi="Book Antiqua"/>
        </w:rPr>
      </w:pPr>
    </w:p>
    <w:p w14:paraId="6CA536C7"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results</w:t>
      </w:r>
    </w:p>
    <w:p w14:paraId="193367E2"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NETs were likely to form in blood and tissue samples of GC patients compared with healthy individuals. </w:t>
      </w:r>
      <w:r>
        <w:rPr>
          <w:rFonts w:ascii="Book Antiqua" w:eastAsia="Book Antiqua" w:hAnsi="Book Antiqua" w:cs="Book Antiqua"/>
          <w:i/>
          <w:color w:val="000000"/>
        </w:rPr>
        <w:t>In vitro</w:t>
      </w:r>
      <w:r>
        <w:rPr>
          <w:rFonts w:ascii="Book Antiqua" w:eastAsia="Book Antiqua" w:hAnsi="Book Antiqua" w:cs="Book Antiqua"/>
          <w:color w:val="000000"/>
        </w:rPr>
        <w:t xml:space="preserve"> studies showed that GC cells and their conditioned medium, but not gastric mucosal epithelial cells, can stimulate NET release from neutrophils. Furthermore, NETs induced hypercoagulable state of platelets and ECs.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 model of IVC stenosis, tumor-bearin</w:t>
      </w:r>
      <w:r>
        <w:rPr>
          <w:rFonts w:ascii="Book Antiqua" w:eastAsia="Book Antiqua" w:hAnsi="Book Antiqua" w:cs="Book Antiqua"/>
          <w:color w:val="000000"/>
        </w:rPr>
        <w:t>g mice showed a stronger ability to form thrombi, and NETs abundantly accumulated in the thrombi of tumor-bearing mice compared with control mice. Notably,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combination of deoxyribonuclease, activated protein C, and sivelestat markedly abolished the PCA</w:t>
      </w:r>
      <w:r>
        <w:rPr>
          <w:rFonts w:ascii="Book Antiqua" w:eastAsia="Book Antiqua" w:hAnsi="Book Antiqua" w:cs="Book Antiqua"/>
          <w:color w:val="000000"/>
        </w:rPr>
        <w:t xml:space="preserve"> of NETs.</w:t>
      </w:r>
    </w:p>
    <w:p w14:paraId="6424F8AE" w14:textId="77777777" w:rsidR="00CA0879" w:rsidRDefault="00CA0879">
      <w:pPr>
        <w:spacing w:line="360" w:lineRule="auto"/>
        <w:jc w:val="both"/>
        <w:rPr>
          <w:rFonts w:ascii="Book Antiqua" w:hAnsi="Book Antiqua"/>
        </w:rPr>
      </w:pPr>
    </w:p>
    <w:p w14:paraId="79651229"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conclusions</w:t>
      </w:r>
    </w:p>
    <w:p w14:paraId="35769EC3"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 xml:space="preserve">Our findings demonstrate that GC-induced NETs strongly increase the risk of VTE development both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color w:val="000000"/>
        </w:rPr>
        <w:t>in vivo</w:t>
      </w:r>
      <w:r>
        <w:rPr>
          <w:rFonts w:ascii="Book Antiqua" w:eastAsia="Book Antiqua" w:hAnsi="Book Antiqua" w:cs="Book Antiqua"/>
          <w:color w:val="000000"/>
        </w:rPr>
        <w:t>. NETs are potential therapeutic targets in the prevention and treatment of VTE in GC patients.</w:t>
      </w:r>
    </w:p>
    <w:p w14:paraId="22B58006" w14:textId="77777777" w:rsidR="00CA0879" w:rsidRDefault="00CA0879">
      <w:pPr>
        <w:spacing w:line="360" w:lineRule="auto"/>
        <w:jc w:val="both"/>
        <w:rPr>
          <w:rFonts w:ascii="Book Antiqua" w:hAnsi="Book Antiqua"/>
        </w:rPr>
      </w:pPr>
    </w:p>
    <w:p w14:paraId="27FD3036" w14:textId="77777777" w:rsidR="00CA0879" w:rsidRDefault="00326420">
      <w:pPr>
        <w:spacing w:line="360" w:lineRule="auto"/>
        <w:jc w:val="both"/>
        <w:rPr>
          <w:rFonts w:ascii="Book Antiqua" w:hAnsi="Book Antiqua"/>
        </w:rPr>
      </w:pPr>
      <w:r>
        <w:rPr>
          <w:rFonts w:ascii="Book Antiqua" w:eastAsia="Book Antiqua" w:hAnsi="Book Antiqua" w:cs="Book Antiqua"/>
          <w:b/>
          <w:i/>
          <w:color w:val="000000"/>
        </w:rPr>
        <w:t>Research perspectives</w:t>
      </w:r>
    </w:p>
    <w:p w14:paraId="372F4CC7"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The treatment strategies can consider the combination of traditional anticoagulant drugs and NETs inhibiting drugs, so as to reduce the risk of cancer associated thrombosis in patients with GC and improve the clinical treatment effect</w:t>
      </w:r>
      <w:r>
        <w:rPr>
          <w:rFonts w:ascii="Book Antiqua" w:eastAsia="Book Antiqua" w:hAnsi="Book Antiqua" w:cs="Book Antiqua"/>
          <w:color w:val="000000"/>
        </w:rPr>
        <w:t>.</w:t>
      </w:r>
    </w:p>
    <w:p w14:paraId="2CA13ADF" w14:textId="77777777" w:rsidR="00CA0879" w:rsidRDefault="00CA0879">
      <w:pPr>
        <w:spacing w:line="360" w:lineRule="auto"/>
        <w:jc w:val="both"/>
        <w:rPr>
          <w:rFonts w:ascii="Book Antiqua" w:hAnsi="Book Antiqua"/>
        </w:rPr>
      </w:pPr>
    </w:p>
    <w:p w14:paraId="405C48EA"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REFERENCES</w:t>
      </w:r>
    </w:p>
    <w:p w14:paraId="2F6612EC" w14:textId="77777777" w:rsidR="00CA0879" w:rsidRDefault="00326420">
      <w:pPr>
        <w:spacing w:line="360" w:lineRule="auto"/>
        <w:jc w:val="both"/>
        <w:rPr>
          <w:rFonts w:ascii="Book Antiqua" w:hAnsi="Book Antiqua"/>
        </w:rPr>
      </w:pPr>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w:t>
      </w:r>
      <w:r>
        <w:rPr>
          <w:rFonts w:ascii="Book Antiqua" w:hAnsi="Book Antiqua"/>
        </w:rPr>
        <w:t>3538338 DOI: 10.3322/caac.21660]</w:t>
      </w:r>
    </w:p>
    <w:p w14:paraId="79F0C05F" w14:textId="77777777" w:rsidR="00CA0879" w:rsidRDefault="00326420">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Banks M</w:t>
      </w:r>
      <w:r>
        <w:rPr>
          <w:rFonts w:ascii="Book Antiqua" w:hAnsi="Book Antiqua"/>
        </w:rPr>
        <w:t>, Graham D, Jansen M, Gotoda T, Coda S, di Pietro M, Uedo N, Bhandari P, Pritchard DM, Kuipers EJ, Rodriguez-Justo M, Novelli MR, Ragunath K, Shepherd N, Dinis-Ribeiro M. British Society of Gastroenterology guideli</w:t>
      </w:r>
      <w:r>
        <w:rPr>
          <w:rFonts w:ascii="Book Antiqua" w:hAnsi="Book Antiqua"/>
        </w:rPr>
        <w:t xml:space="preserve">nes on the diagnosis and management of patients at risk of gastric adenocarcinoma.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1545-1575 [PMID: 31278206 DOI: 10.1136/gutjnl-2018-318126]</w:t>
      </w:r>
    </w:p>
    <w:p w14:paraId="2410F825" w14:textId="77777777" w:rsidR="00CA0879" w:rsidRDefault="00326420">
      <w:pPr>
        <w:spacing w:line="360" w:lineRule="auto"/>
        <w:jc w:val="both"/>
        <w:rPr>
          <w:rFonts w:ascii="Book Antiqua" w:hAnsi="Book Antiqua"/>
        </w:rPr>
      </w:pPr>
      <w:r>
        <w:rPr>
          <w:rFonts w:ascii="Book Antiqua" w:hAnsi="Book Antiqua"/>
        </w:rPr>
        <w:t xml:space="preserve">3 </w:t>
      </w:r>
      <w:r>
        <w:rPr>
          <w:rFonts w:ascii="Book Antiqua" w:hAnsi="Book Antiqua"/>
          <w:b/>
          <w:bCs/>
        </w:rPr>
        <w:t>Farge D</w:t>
      </w:r>
      <w:r>
        <w:rPr>
          <w:rFonts w:ascii="Book Antiqua" w:hAnsi="Book Antiqua"/>
        </w:rPr>
        <w:t>, Bounameaux H, Brenner B, Cajfinger F, Debourdeau P, Khorana AA, Pabinger I, Solymoss S, D</w:t>
      </w:r>
      <w:r>
        <w:rPr>
          <w:rFonts w:ascii="Book Antiqua" w:hAnsi="Book Antiqua"/>
        </w:rPr>
        <w:t xml:space="preserve">ouketis J, Kakkar A. International clinical practice guidelines including guidance for direct oral anticoagulants in the treatment and prophylaxis of venous thromboembolism in patients with cancer. </w:t>
      </w:r>
      <w:r>
        <w:rPr>
          <w:rFonts w:ascii="Book Antiqua" w:hAnsi="Book Antiqua"/>
          <w:i/>
          <w:iCs/>
        </w:rPr>
        <w:t>Lancet Oncol</w:t>
      </w:r>
      <w:r>
        <w:rPr>
          <w:rFonts w:ascii="Book Antiqua" w:hAnsi="Book Antiqua"/>
        </w:rPr>
        <w:t xml:space="preserve"> 2016; </w:t>
      </w:r>
      <w:r>
        <w:rPr>
          <w:rFonts w:ascii="Book Antiqua" w:hAnsi="Book Antiqua"/>
          <w:b/>
          <w:bCs/>
        </w:rPr>
        <w:t>17</w:t>
      </w:r>
      <w:r>
        <w:rPr>
          <w:rFonts w:ascii="Book Antiqua" w:hAnsi="Book Antiqua"/>
        </w:rPr>
        <w:t>: e452-e466 [PMID: 27733271 DOI: 10.1</w:t>
      </w:r>
      <w:r>
        <w:rPr>
          <w:rFonts w:ascii="Book Antiqua" w:hAnsi="Book Antiqua"/>
        </w:rPr>
        <w:t>016/S1470-2045(16)30369-2]</w:t>
      </w:r>
    </w:p>
    <w:p w14:paraId="3A0C7231" w14:textId="77777777" w:rsidR="00CA0879" w:rsidRDefault="00326420">
      <w:pPr>
        <w:spacing w:line="360" w:lineRule="auto"/>
        <w:jc w:val="both"/>
        <w:rPr>
          <w:rFonts w:ascii="Book Antiqua" w:hAnsi="Book Antiqua"/>
        </w:rPr>
      </w:pPr>
      <w:r>
        <w:rPr>
          <w:rFonts w:ascii="Book Antiqua" w:hAnsi="Book Antiqua"/>
        </w:rPr>
        <w:t xml:space="preserve">4 </w:t>
      </w:r>
      <w:r>
        <w:rPr>
          <w:rFonts w:ascii="Book Antiqua" w:hAnsi="Book Antiqua"/>
          <w:b/>
          <w:bCs/>
        </w:rPr>
        <w:t>Kang MJ</w:t>
      </w:r>
      <w:r>
        <w:rPr>
          <w:rFonts w:ascii="Book Antiqua" w:hAnsi="Book Antiqua"/>
        </w:rPr>
        <w:t xml:space="preserve">, Ryoo BY, Ryu MH, Koo DH, Chang HM, Lee JL, Kim TW, Kang YK. Venous thromboembolism (VTE) in patients with advanced gastric cancer: an Asian experience. </w:t>
      </w:r>
      <w:r>
        <w:rPr>
          <w:rFonts w:ascii="Book Antiqua" w:hAnsi="Book Antiqua"/>
          <w:i/>
          <w:iCs/>
        </w:rPr>
        <w:t>Eur J Cancer</w:t>
      </w:r>
      <w:r>
        <w:rPr>
          <w:rFonts w:ascii="Book Antiqua" w:hAnsi="Book Antiqua"/>
        </w:rPr>
        <w:t xml:space="preserve"> 2012; </w:t>
      </w:r>
      <w:r>
        <w:rPr>
          <w:rFonts w:ascii="Book Antiqua" w:hAnsi="Book Antiqua"/>
          <w:b/>
          <w:bCs/>
        </w:rPr>
        <w:t>48</w:t>
      </w:r>
      <w:r>
        <w:rPr>
          <w:rFonts w:ascii="Book Antiqua" w:hAnsi="Book Antiqua"/>
        </w:rPr>
        <w:t>: 492-500 [PMID: 22169121 DOI: 10.1016/j.ejca</w:t>
      </w:r>
      <w:r>
        <w:rPr>
          <w:rFonts w:ascii="Book Antiqua" w:hAnsi="Book Antiqua"/>
        </w:rPr>
        <w:t>.2011.11.016]</w:t>
      </w:r>
    </w:p>
    <w:p w14:paraId="0A8597F9" w14:textId="77777777" w:rsidR="00CA0879" w:rsidRDefault="00326420">
      <w:pPr>
        <w:spacing w:line="360" w:lineRule="auto"/>
        <w:jc w:val="both"/>
        <w:rPr>
          <w:rFonts w:ascii="Book Antiqua" w:hAnsi="Book Antiqua"/>
        </w:rPr>
      </w:pPr>
      <w:r>
        <w:rPr>
          <w:rFonts w:ascii="Book Antiqua" w:hAnsi="Book Antiqua"/>
        </w:rPr>
        <w:t xml:space="preserve">5 </w:t>
      </w:r>
      <w:r>
        <w:rPr>
          <w:rFonts w:ascii="Book Antiqua" w:hAnsi="Book Antiqua"/>
          <w:b/>
          <w:bCs/>
        </w:rPr>
        <w:t>Khan F</w:t>
      </w:r>
      <w:r>
        <w:rPr>
          <w:rFonts w:ascii="Book Antiqua" w:hAnsi="Book Antiqua"/>
        </w:rPr>
        <w:t xml:space="preserve">, Tritschler T, Kahn SR, Rodger MA. Venous thromboembolism. </w:t>
      </w:r>
      <w:r>
        <w:rPr>
          <w:rFonts w:ascii="Book Antiqua" w:hAnsi="Book Antiqua"/>
          <w:i/>
          <w:iCs/>
        </w:rPr>
        <w:t>Lancet</w:t>
      </w:r>
      <w:r>
        <w:rPr>
          <w:rFonts w:ascii="Book Antiqua" w:hAnsi="Book Antiqua"/>
        </w:rPr>
        <w:t xml:space="preserve"> 2021; </w:t>
      </w:r>
      <w:r>
        <w:rPr>
          <w:rFonts w:ascii="Book Antiqua" w:hAnsi="Book Antiqua"/>
          <w:b/>
          <w:bCs/>
        </w:rPr>
        <w:t>398</w:t>
      </w:r>
      <w:r>
        <w:rPr>
          <w:rFonts w:ascii="Book Antiqua" w:hAnsi="Book Antiqua"/>
        </w:rPr>
        <w:t>: 64-77 [PMID: 33984268 DOI: 10.1016/S0140-6736(20)32658-1]</w:t>
      </w:r>
    </w:p>
    <w:p w14:paraId="4223DA96" w14:textId="77777777" w:rsidR="00CA0879" w:rsidRDefault="00326420">
      <w:pPr>
        <w:spacing w:line="360" w:lineRule="auto"/>
        <w:jc w:val="both"/>
        <w:rPr>
          <w:rFonts w:ascii="Book Antiqua" w:hAnsi="Book Antiqua"/>
        </w:rPr>
      </w:pPr>
      <w:r>
        <w:rPr>
          <w:rFonts w:ascii="Book Antiqua" w:hAnsi="Book Antiqua"/>
        </w:rPr>
        <w:t xml:space="preserve">6 </w:t>
      </w:r>
      <w:r>
        <w:rPr>
          <w:rFonts w:ascii="Book Antiqua" w:hAnsi="Book Antiqua"/>
          <w:b/>
          <w:bCs/>
        </w:rPr>
        <w:t>Tanizawa Y</w:t>
      </w:r>
      <w:r>
        <w:rPr>
          <w:rFonts w:ascii="Book Antiqua" w:hAnsi="Book Antiqua"/>
        </w:rPr>
        <w:t xml:space="preserve">, Bando E, Kawamura T, Tokunaga M, Makuuchi R, Iida K, Nanri K, Yoneyama M, Terashima M. Prevalence of deep venous thrombosis detected by ultrasonography before surgery in patients with gastric cancer: a retrospective study of 1140 consecutive patients. </w:t>
      </w:r>
      <w:r>
        <w:rPr>
          <w:rFonts w:ascii="Book Antiqua" w:hAnsi="Book Antiqua"/>
          <w:i/>
          <w:iCs/>
        </w:rPr>
        <w:t>Ga</w:t>
      </w:r>
      <w:r>
        <w:rPr>
          <w:rFonts w:ascii="Book Antiqua" w:hAnsi="Book Antiqua"/>
          <w:i/>
          <w:iCs/>
        </w:rPr>
        <w:t>stric Cancer</w:t>
      </w:r>
      <w:r>
        <w:rPr>
          <w:rFonts w:ascii="Book Antiqua" w:hAnsi="Book Antiqua"/>
        </w:rPr>
        <w:t xml:space="preserve"> 2017; </w:t>
      </w:r>
      <w:r>
        <w:rPr>
          <w:rFonts w:ascii="Book Antiqua" w:hAnsi="Book Antiqua"/>
          <w:b/>
          <w:bCs/>
        </w:rPr>
        <w:t>20</w:t>
      </w:r>
      <w:r>
        <w:rPr>
          <w:rFonts w:ascii="Book Antiqua" w:hAnsi="Book Antiqua"/>
        </w:rPr>
        <w:t>: 878-886 [PMID: 27987041 DOI: 10.1007/s10120-016-0677-2]</w:t>
      </w:r>
    </w:p>
    <w:p w14:paraId="74858FFE" w14:textId="77777777" w:rsidR="00CA0879" w:rsidRDefault="00326420">
      <w:pPr>
        <w:spacing w:line="360" w:lineRule="auto"/>
        <w:jc w:val="both"/>
        <w:rPr>
          <w:rFonts w:ascii="Book Antiqua" w:hAnsi="Book Antiqua"/>
        </w:rPr>
      </w:pPr>
      <w:r>
        <w:rPr>
          <w:rFonts w:ascii="Book Antiqua" w:hAnsi="Book Antiqua"/>
        </w:rPr>
        <w:t xml:space="preserve">7 </w:t>
      </w:r>
      <w:r>
        <w:rPr>
          <w:rFonts w:ascii="Book Antiqua" w:hAnsi="Book Antiqua"/>
          <w:b/>
          <w:bCs/>
        </w:rPr>
        <w:t>Jung YJ</w:t>
      </w:r>
      <w:r>
        <w:rPr>
          <w:rFonts w:ascii="Book Antiqua" w:hAnsi="Book Antiqua"/>
        </w:rPr>
        <w:t>, Seo HS, Park CH, Jeon HM, Kim JI, Yim HW, Song KY. Venous Thromboembolism Incidence and Prophylaxis Use After Gastrectomy Among Korean Patients With Gastric Adenocarc</w:t>
      </w:r>
      <w:r>
        <w:rPr>
          <w:rFonts w:ascii="Book Antiqua" w:hAnsi="Book Antiqua"/>
        </w:rPr>
        <w:t xml:space="preserve">inoma: The PROTECTOR Randomized Clinical Trial. </w:t>
      </w:r>
      <w:r>
        <w:rPr>
          <w:rFonts w:ascii="Book Antiqua" w:hAnsi="Book Antiqua"/>
          <w:i/>
          <w:iCs/>
        </w:rPr>
        <w:t>JAMA Surg</w:t>
      </w:r>
      <w:r>
        <w:rPr>
          <w:rFonts w:ascii="Book Antiqua" w:hAnsi="Book Antiqua"/>
        </w:rPr>
        <w:t xml:space="preserve"> 2018; </w:t>
      </w:r>
      <w:r>
        <w:rPr>
          <w:rFonts w:ascii="Book Antiqua" w:hAnsi="Book Antiqua"/>
          <w:b/>
          <w:bCs/>
        </w:rPr>
        <w:t>153</w:t>
      </w:r>
      <w:r>
        <w:rPr>
          <w:rFonts w:ascii="Book Antiqua" w:hAnsi="Book Antiqua"/>
        </w:rPr>
        <w:t>: 939-946 [PMID: 30027281 DOI: 10.1001/jamasurg.2018.2081]</w:t>
      </w:r>
    </w:p>
    <w:p w14:paraId="42F20BDE" w14:textId="77777777" w:rsidR="00CA0879" w:rsidRDefault="00326420">
      <w:pPr>
        <w:spacing w:line="360" w:lineRule="auto"/>
        <w:jc w:val="both"/>
        <w:rPr>
          <w:rFonts w:ascii="Book Antiqua" w:hAnsi="Book Antiqua"/>
        </w:rPr>
      </w:pPr>
      <w:r>
        <w:rPr>
          <w:rFonts w:ascii="Book Antiqua" w:hAnsi="Book Antiqua"/>
        </w:rPr>
        <w:t xml:space="preserve">8 </w:t>
      </w:r>
      <w:r>
        <w:rPr>
          <w:rFonts w:ascii="Book Antiqua" w:hAnsi="Book Antiqua"/>
          <w:b/>
          <w:bCs/>
        </w:rPr>
        <w:t>Wada T</w:t>
      </w:r>
      <w:r>
        <w:rPr>
          <w:rFonts w:ascii="Book Antiqua" w:hAnsi="Book Antiqua"/>
        </w:rPr>
        <w:t>, Fujiwara H, Morita S, Fukagawa T, Katai H. Incidence of and risk factors for preoperative deep venous thrombosis in pati</w:t>
      </w:r>
      <w:r>
        <w:rPr>
          <w:rFonts w:ascii="Book Antiqua" w:hAnsi="Book Antiqua"/>
        </w:rPr>
        <w:t xml:space="preserve">ents undergoing gastric cancer surgery. </w:t>
      </w:r>
      <w:r>
        <w:rPr>
          <w:rFonts w:ascii="Book Antiqua" w:hAnsi="Book Antiqua"/>
          <w:i/>
          <w:iCs/>
        </w:rPr>
        <w:t>Gastric Cancer</w:t>
      </w:r>
      <w:r>
        <w:rPr>
          <w:rFonts w:ascii="Book Antiqua" w:hAnsi="Book Antiqua"/>
        </w:rPr>
        <w:t xml:space="preserve"> 2017; </w:t>
      </w:r>
      <w:r>
        <w:rPr>
          <w:rFonts w:ascii="Book Antiqua" w:hAnsi="Book Antiqua"/>
          <w:b/>
          <w:bCs/>
        </w:rPr>
        <w:t>20</w:t>
      </w:r>
      <w:r>
        <w:rPr>
          <w:rFonts w:ascii="Book Antiqua" w:hAnsi="Book Antiqua"/>
        </w:rPr>
        <w:t>: 872-877 [PMID: 28120128 DOI: 10.1007/s10120-017-0690-0]</w:t>
      </w:r>
    </w:p>
    <w:p w14:paraId="5ABE2295" w14:textId="77777777" w:rsidR="00CA0879" w:rsidRDefault="00326420">
      <w:pPr>
        <w:spacing w:line="360" w:lineRule="auto"/>
        <w:jc w:val="both"/>
        <w:rPr>
          <w:rFonts w:ascii="Book Antiqua" w:hAnsi="Book Antiqua"/>
        </w:rPr>
      </w:pPr>
      <w:r>
        <w:rPr>
          <w:rFonts w:ascii="Book Antiqua" w:hAnsi="Book Antiqua"/>
        </w:rPr>
        <w:t xml:space="preserve">9 </w:t>
      </w:r>
      <w:r>
        <w:rPr>
          <w:rFonts w:ascii="Book Antiqua" w:hAnsi="Book Antiqua"/>
          <w:b/>
          <w:bCs/>
        </w:rPr>
        <w:t>Osaki T</w:t>
      </w:r>
      <w:r>
        <w:rPr>
          <w:rFonts w:ascii="Book Antiqua" w:hAnsi="Book Antiqua"/>
        </w:rPr>
        <w:t>, Saito H, Fukumoto Y, Kono Y, Murakami Y, Shishido Y, Kuroda H, Matsunaga T, Sato K, Hirooka Y, Fujiwara Y. Risk and incidenc</w:t>
      </w:r>
      <w:r>
        <w:rPr>
          <w:rFonts w:ascii="Book Antiqua" w:hAnsi="Book Antiqua"/>
        </w:rPr>
        <w:t xml:space="preserve">e of perioperative deep vein </w:t>
      </w:r>
      <w:r>
        <w:rPr>
          <w:rFonts w:ascii="Book Antiqua" w:hAnsi="Book Antiqua"/>
        </w:rPr>
        <w:lastRenderedPageBreak/>
        <w:t xml:space="preserve">thrombosis in patients undergoing gastric cancer surgery. </w:t>
      </w:r>
      <w:r>
        <w:rPr>
          <w:rFonts w:ascii="Book Antiqua" w:hAnsi="Book Antiqua"/>
          <w:i/>
          <w:iCs/>
        </w:rPr>
        <w:t>Surg Today</w:t>
      </w:r>
      <w:r>
        <w:rPr>
          <w:rFonts w:ascii="Book Antiqua" w:hAnsi="Book Antiqua"/>
        </w:rPr>
        <w:t xml:space="preserve"> 2018; </w:t>
      </w:r>
      <w:r>
        <w:rPr>
          <w:rFonts w:ascii="Book Antiqua" w:hAnsi="Book Antiqua"/>
          <w:b/>
          <w:bCs/>
        </w:rPr>
        <w:t>48</w:t>
      </w:r>
      <w:r>
        <w:rPr>
          <w:rFonts w:ascii="Book Antiqua" w:hAnsi="Book Antiqua"/>
        </w:rPr>
        <w:t>: 525-533 [PMID: 29234961 DOI: 10.1007/s00595-017-1617-4]</w:t>
      </w:r>
    </w:p>
    <w:p w14:paraId="4B418D4A" w14:textId="77777777" w:rsidR="00CA0879" w:rsidRDefault="00326420">
      <w:pPr>
        <w:spacing w:line="360" w:lineRule="auto"/>
        <w:jc w:val="both"/>
        <w:rPr>
          <w:rFonts w:ascii="Book Antiqua" w:hAnsi="Book Antiqua"/>
        </w:rPr>
      </w:pPr>
      <w:r>
        <w:rPr>
          <w:rFonts w:ascii="Book Antiqua" w:hAnsi="Book Antiqua"/>
        </w:rPr>
        <w:t xml:space="preserve">10 </w:t>
      </w:r>
      <w:r>
        <w:rPr>
          <w:rFonts w:ascii="Book Antiqua" w:hAnsi="Book Antiqua"/>
          <w:b/>
          <w:bCs/>
        </w:rPr>
        <w:t>Varki A</w:t>
      </w:r>
      <w:r>
        <w:rPr>
          <w:rFonts w:ascii="Book Antiqua" w:hAnsi="Book Antiqua"/>
        </w:rPr>
        <w:t xml:space="preserve">. Trousseau's syndrome: multiple definitions and multiple mechanisms. </w:t>
      </w:r>
      <w:r>
        <w:rPr>
          <w:rFonts w:ascii="Book Antiqua" w:hAnsi="Book Antiqua"/>
          <w:i/>
          <w:iCs/>
        </w:rPr>
        <w:t>Blood</w:t>
      </w:r>
      <w:r>
        <w:rPr>
          <w:rFonts w:ascii="Book Antiqua" w:hAnsi="Book Antiqua"/>
        </w:rPr>
        <w:t xml:space="preserve"> 2007; </w:t>
      </w:r>
      <w:r>
        <w:rPr>
          <w:rFonts w:ascii="Book Antiqua" w:hAnsi="Book Antiqua"/>
          <w:b/>
          <w:bCs/>
        </w:rPr>
        <w:t>110</w:t>
      </w:r>
      <w:r>
        <w:rPr>
          <w:rFonts w:ascii="Book Antiqua" w:hAnsi="Book Antiqua"/>
        </w:rPr>
        <w:t>: 1723-1729 [PMID: 17496204 DOI: 10.1182/blood-2006-10-053736]</w:t>
      </w:r>
    </w:p>
    <w:p w14:paraId="2CD61D96" w14:textId="77777777" w:rsidR="00CA0879" w:rsidRDefault="00326420">
      <w:pPr>
        <w:spacing w:line="360" w:lineRule="auto"/>
        <w:jc w:val="both"/>
        <w:rPr>
          <w:rFonts w:ascii="Book Antiqua" w:hAnsi="Book Antiqua"/>
        </w:rPr>
      </w:pPr>
      <w:r>
        <w:rPr>
          <w:rFonts w:ascii="Book Antiqua" w:hAnsi="Book Antiqua"/>
        </w:rPr>
        <w:t xml:space="preserve">11 </w:t>
      </w:r>
      <w:r>
        <w:rPr>
          <w:rFonts w:ascii="Book Antiqua" w:hAnsi="Book Antiqua"/>
          <w:b/>
          <w:bCs/>
        </w:rPr>
        <w:t>Brinkmann V</w:t>
      </w:r>
      <w:r>
        <w:rPr>
          <w:rFonts w:ascii="Book Antiqua" w:hAnsi="Book Antiqua"/>
        </w:rPr>
        <w:t xml:space="preserve">, Reichard U, Goosmann C, Fauler B, Uhlemann Y, Weiss DS, Weinrauch Y, Zychlinsky A. Neutrophil extracellular traps kill bacteria. </w:t>
      </w:r>
      <w:r>
        <w:rPr>
          <w:rFonts w:ascii="Book Antiqua" w:hAnsi="Book Antiqua"/>
          <w:i/>
          <w:iCs/>
        </w:rPr>
        <w:t>Science</w:t>
      </w:r>
      <w:r>
        <w:rPr>
          <w:rFonts w:ascii="Book Antiqua" w:hAnsi="Book Antiqua"/>
        </w:rPr>
        <w:t xml:space="preserve"> 2004; </w:t>
      </w:r>
      <w:r>
        <w:rPr>
          <w:rFonts w:ascii="Book Antiqua" w:hAnsi="Book Antiqua"/>
          <w:b/>
          <w:bCs/>
        </w:rPr>
        <w:t>303</w:t>
      </w:r>
      <w:r>
        <w:rPr>
          <w:rFonts w:ascii="Book Antiqua" w:hAnsi="Book Antiqua"/>
        </w:rPr>
        <w:t xml:space="preserve">: 1532-1535 [PMID: 15001782 </w:t>
      </w:r>
      <w:r>
        <w:rPr>
          <w:rFonts w:ascii="Book Antiqua" w:hAnsi="Book Antiqua"/>
        </w:rPr>
        <w:t>DOI: 10.1126/science.1092385]</w:t>
      </w:r>
    </w:p>
    <w:p w14:paraId="2D39C4D5" w14:textId="77777777" w:rsidR="00CA0879" w:rsidRDefault="00326420">
      <w:pPr>
        <w:spacing w:line="360" w:lineRule="auto"/>
        <w:jc w:val="both"/>
        <w:rPr>
          <w:rFonts w:ascii="Book Antiqua" w:hAnsi="Book Antiqua"/>
        </w:rPr>
      </w:pPr>
      <w:r>
        <w:rPr>
          <w:rFonts w:ascii="Book Antiqua" w:hAnsi="Book Antiqua"/>
        </w:rPr>
        <w:t xml:space="preserve">12 </w:t>
      </w:r>
      <w:r>
        <w:rPr>
          <w:rFonts w:ascii="Book Antiqua" w:hAnsi="Book Antiqua"/>
          <w:b/>
          <w:bCs/>
        </w:rPr>
        <w:t>Brinkmann V</w:t>
      </w:r>
      <w:r>
        <w:rPr>
          <w:rFonts w:ascii="Book Antiqua" w:hAnsi="Book Antiqua"/>
        </w:rPr>
        <w:t xml:space="preserve">, Zychlinsky A. Beneficial suicide: why neutrophils die to make NETs. </w:t>
      </w:r>
      <w:r>
        <w:rPr>
          <w:rFonts w:ascii="Book Antiqua" w:hAnsi="Book Antiqua"/>
          <w:i/>
          <w:iCs/>
        </w:rPr>
        <w:t>Nat Rev Microbiol</w:t>
      </w:r>
      <w:r>
        <w:rPr>
          <w:rFonts w:ascii="Book Antiqua" w:hAnsi="Book Antiqua"/>
        </w:rPr>
        <w:t xml:space="preserve"> 2007; </w:t>
      </w:r>
      <w:r>
        <w:rPr>
          <w:rFonts w:ascii="Book Antiqua" w:hAnsi="Book Antiqua"/>
          <w:b/>
          <w:bCs/>
        </w:rPr>
        <w:t>5</w:t>
      </w:r>
      <w:r>
        <w:rPr>
          <w:rFonts w:ascii="Book Antiqua" w:hAnsi="Book Antiqua"/>
        </w:rPr>
        <w:t>: 577-582 [PMID: 17632569 DOI: 10.1038/nrmicro1710]</w:t>
      </w:r>
    </w:p>
    <w:p w14:paraId="1C40E1D8" w14:textId="77777777" w:rsidR="00CA0879" w:rsidRDefault="00326420">
      <w:pPr>
        <w:spacing w:line="360" w:lineRule="auto"/>
        <w:jc w:val="both"/>
        <w:rPr>
          <w:rFonts w:ascii="Book Antiqua" w:hAnsi="Book Antiqua"/>
        </w:rPr>
      </w:pPr>
      <w:r>
        <w:rPr>
          <w:rFonts w:ascii="Book Antiqua" w:hAnsi="Book Antiqua"/>
        </w:rPr>
        <w:t xml:space="preserve">13 </w:t>
      </w:r>
      <w:r>
        <w:rPr>
          <w:rFonts w:ascii="Book Antiqua" w:hAnsi="Book Antiqua"/>
          <w:b/>
          <w:bCs/>
        </w:rPr>
        <w:t>McDonald B</w:t>
      </w:r>
      <w:r>
        <w:rPr>
          <w:rFonts w:ascii="Book Antiqua" w:hAnsi="Book Antiqua"/>
        </w:rPr>
        <w:t>, Urrutia R, Yipp BG, Jenne CN, Kubes P. Intravascul</w:t>
      </w:r>
      <w:r>
        <w:rPr>
          <w:rFonts w:ascii="Book Antiqua" w:hAnsi="Book Antiqua"/>
        </w:rPr>
        <w:t xml:space="preserve">ar neutrophil extracellular traps capture bacteria from the bloodstream during sepsis. </w:t>
      </w:r>
      <w:r>
        <w:rPr>
          <w:rFonts w:ascii="Book Antiqua" w:hAnsi="Book Antiqua"/>
          <w:i/>
          <w:iCs/>
        </w:rPr>
        <w:t>Cell Host Microbe</w:t>
      </w:r>
      <w:r>
        <w:rPr>
          <w:rFonts w:ascii="Book Antiqua" w:hAnsi="Book Antiqua"/>
        </w:rPr>
        <w:t xml:space="preserve"> 2012; </w:t>
      </w:r>
      <w:r>
        <w:rPr>
          <w:rFonts w:ascii="Book Antiqua" w:hAnsi="Book Antiqua"/>
          <w:b/>
          <w:bCs/>
        </w:rPr>
        <w:t>12</w:t>
      </w:r>
      <w:r>
        <w:rPr>
          <w:rFonts w:ascii="Book Antiqua" w:hAnsi="Book Antiqua"/>
        </w:rPr>
        <w:t>: 324-333 [PMID: 22980329 DOI: 10.1016/j.chom.2012.06.011]</w:t>
      </w:r>
    </w:p>
    <w:p w14:paraId="0024D35F" w14:textId="77777777" w:rsidR="00CA0879" w:rsidRDefault="00326420">
      <w:pPr>
        <w:spacing w:line="360" w:lineRule="auto"/>
        <w:jc w:val="both"/>
        <w:rPr>
          <w:rFonts w:ascii="Book Antiqua" w:hAnsi="Book Antiqua"/>
        </w:rPr>
      </w:pPr>
      <w:r>
        <w:rPr>
          <w:rFonts w:ascii="Book Antiqua" w:hAnsi="Book Antiqua"/>
        </w:rPr>
        <w:t xml:space="preserve">14 </w:t>
      </w:r>
      <w:r>
        <w:rPr>
          <w:rFonts w:ascii="Book Antiqua" w:hAnsi="Book Antiqua"/>
          <w:b/>
          <w:bCs/>
        </w:rPr>
        <w:t>Zeng H</w:t>
      </w:r>
      <w:r>
        <w:rPr>
          <w:rFonts w:ascii="Book Antiqua" w:hAnsi="Book Antiqua"/>
        </w:rPr>
        <w:t>, Fu X, Cai J, Sun C, Yu M, Peng Y, Zhuang J, Chen J, Chen H, Yu Q, Xu C, Z</w:t>
      </w:r>
      <w:r>
        <w:rPr>
          <w:rFonts w:ascii="Book Antiqua" w:hAnsi="Book Antiqua"/>
        </w:rPr>
        <w:t xml:space="preserve">hou H, Cao Y, Hu L, Li J, Cao S, Gu C, Yan F, Chen G. Neutrophil Extracellular Traps may be a Potential Target for Treating Early Brain Injury in Subarachnoid Hemorrhage. </w:t>
      </w:r>
      <w:r>
        <w:rPr>
          <w:rFonts w:ascii="Book Antiqua" w:hAnsi="Book Antiqua"/>
          <w:i/>
          <w:iCs/>
        </w:rPr>
        <w:t>Transl Stroke Res</w:t>
      </w:r>
      <w:r>
        <w:rPr>
          <w:rFonts w:ascii="Book Antiqua" w:hAnsi="Book Antiqua"/>
        </w:rPr>
        <w:t xml:space="preserve"> 2022; </w:t>
      </w:r>
      <w:r>
        <w:rPr>
          <w:rFonts w:ascii="Book Antiqua" w:hAnsi="Book Antiqua"/>
          <w:b/>
          <w:bCs/>
        </w:rPr>
        <w:t>13</w:t>
      </w:r>
      <w:r>
        <w:rPr>
          <w:rFonts w:ascii="Book Antiqua" w:hAnsi="Book Antiqua"/>
        </w:rPr>
        <w:t>: 112-131 [PMID: 33852132 DOI: 10.1007/s12975-021-00909-1]</w:t>
      </w:r>
    </w:p>
    <w:p w14:paraId="1FCD83F5" w14:textId="77777777" w:rsidR="00CA0879" w:rsidRDefault="00326420">
      <w:pPr>
        <w:spacing w:line="360" w:lineRule="auto"/>
        <w:jc w:val="both"/>
        <w:rPr>
          <w:rFonts w:ascii="Book Antiqua" w:hAnsi="Book Antiqua"/>
        </w:rPr>
      </w:pPr>
      <w:r>
        <w:rPr>
          <w:rFonts w:ascii="Book Antiqua" w:hAnsi="Book Antiqua"/>
        </w:rPr>
        <w:t xml:space="preserve">15 </w:t>
      </w:r>
      <w:r>
        <w:rPr>
          <w:rFonts w:ascii="Book Antiqua" w:hAnsi="Book Antiqua"/>
          <w:b/>
          <w:bCs/>
        </w:rPr>
        <w:t>Zuo Y</w:t>
      </w:r>
      <w:r>
        <w:rPr>
          <w:rFonts w:ascii="Book Antiqua" w:hAnsi="Book Antiqua"/>
        </w:rPr>
        <w:t>, Yalavarthi S, Gockman K, Madison JA, Gudjonsson JE, Kahlenberg JM, Joseph McCune W, Bockenstedt PL, Karp DR, Knight JS. Anti-Neutrophil Extracellular Trap Antibodies and Impaired Neutrophil Extracellular Trap Degradation in Antiphospholipid Syndr</w:t>
      </w:r>
      <w:r>
        <w:rPr>
          <w:rFonts w:ascii="Book Antiqua" w:hAnsi="Book Antiqua"/>
        </w:rPr>
        <w:t xml:space="preserve">ome. </w:t>
      </w:r>
      <w:r>
        <w:rPr>
          <w:rFonts w:ascii="Book Antiqua" w:hAnsi="Book Antiqua"/>
          <w:i/>
          <w:iCs/>
        </w:rPr>
        <w:t>Arthritis Rheumatol</w:t>
      </w:r>
      <w:r>
        <w:rPr>
          <w:rFonts w:ascii="Book Antiqua" w:hAnsi="Book Antiqua"/>
        </w:rPr>
        <w:t xml:space="preserve"> 2020; </w:t>
      </w:r>
      <w:r>
        <w:rPr>
          <w:rFonts w:ascii="Book Antiqua" w:hAnsi="Book Antiqua"/>
          <w:b/>
          <w:bCs/>
        </w:rPr>
        <w:t>72</w:t>
      </w:r>
      <w:r>
        <w:rPr>
          <w:rFonts w:ascii="Book Antiqua" w:hAnsi="Book Antiqua"/>
        </w:rPr>
        <w:t>: 2130-2135 [PMID: 32729667 DOI: 10.1002/art.41460]</w:t>
      </w:r>
    </w:p>
    <w:p w14:paraId="2A4C1A6F" w14:textId="77777777" w:rsidR="00CA0879" w:rsidRDefault="00326420">
      <w:pPr>
        <w:spacing w:line="360" w:lineRule="auto"/>
        <w:jc w:val="both"/>
        <w:rPr>
          <w:rFonts w:ascii="Book Antiqua" w:hAnsi="Book Antiqua"/>
        </w:rPr>
      </w:pPr>
      <w:r>
        <w:rPr>
          <w:rFonts w:ascii="Book Antiqua" w:hAnsi="Book Antiqua"/>
        </w:rPr>
        <w:t xml:space="preserve">16 </w:t>
      </w:r>
      <w:r>
        <w:rPr>
          <w:rFonts w:ascii="Book Antiqua" w:hAnsi="Book Antiqua"/>
          <w:b/>
          <w:bCs/>
        </w:rPr>
        <w:t>Cichon I</w:t>
      </w:r>
      <w:r>
        <w:rPr>
          <w:rFonts w:ascii="Book Antiqua" w:hAnsi="Book Antiqua"/>
        </w:rPr>
        <w:t>, Ortmann W, Bednarz A, Lenartowicz M, Kolaczkowska E. Reduced Neutrophil Extracellular Trap (NET) Formation During Systemic Inflammation in Mice With Menkes Di</w:t>
      </w:r>
      <w:r>
        <w:rPr>
          <w:rFonts w:ascii="Book Antiqua" w:hAnsi="Book Antiqua"/>
        </w:rPr>
        <w:t xml:space="preserve">sease and Wilson Disease: Copper Requirement for NET Release.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3021 [PMID: 32010131 DOI: 10.3389/fimmu.2019.03021]</w:t>
      </w:r>
    </w:p>
    <w:p w14:paraId="449EE0AD" w14:textId="77777777" w:rsidR="00CA0879" w:rsidRDefault="00326420">
      <w:pPr>
        <w:spacing w:line="360" w:lineRule="auto"/>
        <w:jc w:val="both"/>
        <w:rPr>
          <w:rFonts w:ascii="Book Antiqua" w:hAnsi="Book Antiqua"/>
        </w:rPr>
      </w:pPr>
      <w:r>
        <w:rPr>
          <w:rFonts w:ascii="Book Antiqua" w:hAnsi="Book Antiqua"/>
        </w:rPr>
        <w:t xml:space="preserve">17 </w:t>
      </w:r>
      <w:r>
        <w:rPr>
          <w:rFonts w:ascii="Book Antiqua" w:hAnsi="Book Antiqua"/>
          <w:b/>
          <w:bCs/>
        </w:rPr>
        <w:t>Marcos V</w:t>
      </w:r>
      <w:r>
        <w:rPr>
          <w:rFonts w:ascii="Book Antiqua" w:hAnsi="Book Antiqua"/>
        </w:rPr>
        <w:t>, Zhou Z, Yildirim AO, Bohla A, Hector A, Vitkov L, Wiedenbauer EM, Krautgartner WD, Stoiber W, Belohradsky BH, Rieber N, Kormann M, Koller B, Roscher A, Roos D, Griese M, Eickelberg O, Döring G, Mall MA, Hartl D. CXCR2 mediates NADPH oxidase-independent n</w:t>
      </w:r>
      <w:r>
        <w:rPr>
          <w:rFonts w:ascii="Book Antiqua" w:hAnsi="Book Antiqua"/>
        </w:rPr>
        <w:t xml:space="preserve">eutrophil extracellular trap formation in cystic fibrosis </w:t>
      </w:r>
      <w:r>
        <w:rPr>
          <w:rFonts w:ascii="Book Antiqua" w:hAnsi="Book Antiqua"/>
        </w:rPr>
        <w:lastRenderedPageBreak/>
        <w:t xml:space="preserve">airway inflammation. </w:t>
      </w:r>
      <w:r>
        <w:rPr>
          <w:rFonts w:ascii="Book Antiqua" w:hAnsi="Book Antiqua"/>
          <w:i/>
          <w:iCs/>
        </w:rPr>
        <w:t>Nat Med</w:t>
      </w:r>
      <w:r>
        <w:rPr>
          <w:rFonts w:ascii="Book Antiqua" w:hAnsi="Book Antiqua"/>
        </w:rPr>
        <w:t xml:space="preserve"> 2010; </w:t>
      </w:r>
      <w:r>
        <w:rPr>
          <w:rFonts w:ascii="Book Antiqua" w:hAnsi="Book Antiqua"/>
          <w:b/>
          <w:bCs/>
        </w:rPr>
        <w:t>16</w:t>
      </w:r>
      <w:r>
        <w:rPr>
          <w:rFonts w:ascii="Book Antiqua" w:hAnsi="Book Antiqua"/>
        </w:rPr>
        <w:t>: 1018-1023 [PMID: 20818377 DOI: 10.1038/nm.2209]</w:t>
      </w:r>
    </w:p>
    <w:p w14:paraId="1E1E2A36" w14:textId="77777777" w:rsidR="00CA0879" w:rsidRDefault="00326420">
      <w:pPr>
        <w:spacing w:line="360" w:lineRule="auto"/>
        <w:jc w:val="both"/>
        <w:rPr>
          <w:rFonts w:ascii="Book Antiqua" w:hAnsi="Book Antiqua"/>
        </w:rPr>
      </w:pPr>
      <w:r>
        <w:rPr>
          <w:rFonts w:ascii="Book Antiqua" w:hAnsi="Book Antiqua"/>
        </w:rPr>
        <w:t xml:space="preserve">18 </w:t>
      </w:r>
      <w:r>
        <w:rPr>
          <w:rFonts w:ascii="Book Antiqua" w:hAnsi="Book Antiqua"/>
          <w:b/>
          <w:bCs/>
        </w:rPr>
        <w:t>Martins-Cardoso K</w:t>
      </w:r>
      <w:r>
        <w:rPr>
          <w:rFonts w:ascii="Book Antiqua" w:hAnsi="Book Antiqua"/>
        </w:rPr>
        <w:t>, Almeida VH, Bagri KM, Rossi MID, Mermelstein CS, König S, Monteiro RQ. Neutrophil Extrace</w:t>
      </w:r>
      <w:r>
        <w:rPr>
          <w:rFonts w:ascii="Book Antiqua" w:hAnsi="Book Antiqua"/>
        </w:rPr>
        <w:t xml:space="preserve">llular Traps (NETs) Promote Pro-Metastatic Phenotype in Human Breast Cancer Cells through Epithelial-Mesenchymal Transition. </w:t>
      </w:r>
      <w:r>
        <w:rPr>
          <w:rFonts w:ascii="Book Antiqua" w:hAnsi="Book Antiqua"/>
          <w:i/>
          <w:iCs/>
        </w:rPr>
        <w:t>Cancers (Basel)</w:t>
      </w:r>
      <w:r>
        <w:rPr>
          <w:rFonts w:ascii="Book Antiqua" w:hAnsi="Book Antiqua"/>
        </w:rPr>
        <w:t xml:space="preserve"> 2020; </w:t>
      </w:r>
      <w:r>
        <w:rPr>
          <w:rFonts w:ascii="Book Antiqua" w:hAnsi="Book Antiqua"/>
          <w:b/>
          <w:bCs/>
        </w:rPr>
        <w:t>12</w:t>
      </w:r>
      <w:r>
        <w:rPr>
          <w:rFonts w:ascii="Book Antiqua" w:hAnsi="Book Antiqua"/>
        </w:rPr>
        <w:t xml:space="preserve"> [PMID: 32545405 DOI: 10.3390/cancers12061542]</w:t>
      </w:r>
    </w:p>
    <w:p w14:paraId="06461989" w14:textId="77777777" w:rsidR="00CA0879" w:rsidRDefault="00326420">
      <w:pPr>
        <w:spacing w:line="360" w:lineRule="auto"/>
        <w:jc w:val="both"/>
        <w:rPr>
          <w:rFonts w:ascii="Book Antiqua" w:hAnsi="Book Antiqua"/>
        </w:rPr>
      </w:pPr>
      <w:r>
        <w:rPr>
          <w:rFonts w:ascii="Book Antiqua" w:hAnsi="Book Antiqua"/>
        </w:rPr>
        <w:t xml:space="preserve">19 </w:t>
      </w:r>
      <w:r>
        <w:rPr>
          <w:rFonts w:ascii="Book Antiqua" w:hAnsi="Book Antiqua"/>
          <w:b/>
          <w:bCs/>
        </w:rPr>
        <w:t>Demers M</w:t>
      </w:r>
      <w:r>
        <w:rPr>
          <w:rFonts w:ascii="Book Antiqua" w:hAnsi="Book Antiqua"/>
        </w:rPr>
        <w:t>, Krause DS, Schatzberg D, Martinod K, Voorhees J</w:t>
      </w:r>
      <w:r>
        <w:rPr>
          <w:rFonts w:ascii="Book Antiqua" w:hAnsi="Book Antiqua"/>
        </w:rPr>
        <w:t xml:space="preserve">R, Fuchs TA, Scadden DT, Wagner DD. Cancers predispose neutrophils to release extracellular DNA traps that contribute to cancer-associated thrombosis. </w:t>
      </w:r>
      <w:r>
        <w:rPr>
          <w:rFonts w:ascii="Book Antiqua" w:hAnsi="Book Antiqua"/>
          <w:i/>
          <w:iCs/>
        </w:rPr>
        <w:t>Proc Natl Acad Sci U S A</w:t>
      </w:r>
      <w:r>
        <w:rPr>
          <w:rFonts w:ascii="Book Antiqua" w:hAnsi="Book Antiqua"/>
        </w:rPr>
        <w:t xml:space="preserve"> 2012; </w:t>
      </w:r>
      <w:r>
        <w:rPr>
          <w:rFonts w:ascii="Book Antiqua" w:hAnsi="Book Antiqua"/>
          <w:b/>
          <w:bCs/>
        </w:rPr>
        <w:t>109</w:t>
      </w:r>
      <w:r>
        <w:rPr>
          <w:rFonts w:ascii="Book Antiqua" w:hAnsi="Book Antiqua"/>
        </w:rPr>
        <w:t>: 13076-13081 [PMID: 22826226 DOI: 10.1073/pnas.1200419109]</w:t>
      </w:r>
    </w:p>
    <w:p w14:paraId="4A4E4DEC" w14:textId="77777777" w:rsidR="00CA0879" w:rsidRDefault="00326420">
      <w:pPr>
        <w:spacing w:line="360" w:lineRule="auto"/>
        <w:jc w:val="both"/>
        <w:rPr>
          <w:rFonts w:ascii="Book Antiqua" w:hAnsi="Book Antiqua"/>
        </w:rPr>
      </w:pPr>
      <w:r>
        <w:rPr>
          <w:rFonts w:ascii="Book Antiqua" w:hAnsi="Book Antiqua"/>
        </w:rPr>
        <w:t xml:space="preserve">20 </w:t>
      </w:r>
      <w:r>
        <w:rPr>
          <w:rFonts w:ascii="Book Antiqua" w:hAnsi="Book Antiqua"/>
          <w:b/>
          <w:bCs/>
        </w:rPr>
        <w:t>Thålin C</w:t>
      </w:r>
      <w:r>
        <w:rPr>
          <w:rFonts w:ascii="Book Antiqua" w:hAnsi="Book Antiqua"/>
        </w:rPr>
        <w:t xml:space="preserve">, Hisada Y, Lundström S, Mackman N, Wallén H. Neutrophil Extracellular Traps: Villains and Targets in Arterial, Venous, and Cancer-Associated Thrombosis. </w:t>
      </w:r>
      <w:r>
        <w:rPr>
          <w:rFonts w:ascii="Book Antiqua" w:hAnsi="Book Antiqua"/>
          <w:i/>
          <w:iCs/>
        </w:rPr>
        <w:t>Arterioscler Thromb Vasc Biol</w:t>
      </w:r>
      <w:r>
        <w:rPr>
          <w:rFonts w:ascii="Book Antiqua" w:hAnsi="Book Antiqua"/>
        </w:rPr>
        <w:t xml:space="preserve"> 2019; </w:t>
      </w:r>
      <w:r>
        <w:rPr>
          <w:rFonts w:ascii="Book Antiqua" w:hAnsi="Book Antiqua"/>
          <w:b/>
          <w:bCs/>
        </w:rPr>
        <w:t>39</w:t>
      </w:r>
      <w:r>
        <w:rPr>
          <w:rFonts w:ascii="Book Antiqua" w:hAnsi="Book Antiqua"/>
        </w:rPr>
        <w:t>: 1724-1738 [PMID: 31315434 DOI: 10.1161/ATVBAHA.119.312463]</w:t>
      </w:r>
    </w:p>
    <w:p w14:paraId="39103692" w14:textId="77777777" w:rsidR="00CA0879" w:rsidRDefault="00326420">
      <w:pPr>
        <w:spacing w:line="360" w:lineRule="auto"/>
        <w:jc w:val="both"/>
        <w:rPr>
          <w:rFonts w:ascii="Book Antiqua" w:hAnsi="Book Antiqua"/>
        </w:rPr>
      </w:pPr>
      <w:r>
        <w:rPr>
          <w:rFonts w:ascii="Book Antiqua" w:hAnsi="Book Antiqua"/>
        </w:rPr>
        <w:t xml:space="preserve">21 </w:t>
      </w:r>
      <w:r>
        <w:rPr>
          <w:rFonts w:ascii="Book Antiqua" w:hAnsi="Book Antiqua"/>
          <w:b/>
          <w:bCs/>
        </w:rPr>
        <w:t>Gomes T</w:t>
      </w:r>
      <w:r>
        <w:rPr>
          <w:rFonts w:ascii="Book Antiqua" w:hAnsi="Book Antiqua"/>
        </w:rPr>
        <w:t xml:space="preserve">, Várady CBS, Lourenço AL, Mizurini DM, Rondon AMR, Leal AC, Gonçalves BS, Bou-Habib DC, Medei E, Monteiro RQ. IL-1β Blockade Attenuates Thrombosis in a Neutrophil Extracellular Trap-Dependent Breast Cancer Model.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2088 [PMID:</w:t>
      </w:r>
      <w:r>
        <w:rPr>
          <w:rFonts w:ascii="Book Antiqua" w:hAnsi="Book Antiqua"/>
        </w:rPr>
        <w:t xml:space="preserve"> 31552036 DOI: 10.3389/fimmu.2019.02088]</w:t>
      </w:r>
    </w:p>
    <w:p w14:paraId="3E0A3EBB" w14:textId="77777777" w:rsidR="00CA0879" w:rsidRDefault="00326420">
      <w:pPr>
        <w:spacing w:line="360" w:lineRule="auto"/>
        <w:jc w:val="both"/>
        <w:rPr>
          <w:rFonts w:ascii="Book Antiqua" w:hAnsi="Book Antiqua"/>
        </w:rPr>
      </w:pPr>
      <w:r>
        <w:rPr>
          <w:rFonts w:ascii="Book Antiqua" w:hAnsi="Book Antiqua"/>
        </w:rPr>
        <w:t xml:space="preserve">22 </w:t>
      </w:r>
      <w:r>
        <w:rPr>
          <w:rFonts w:ascii="Book Antiqua" w:hAnsi="Book Antiqua"/>
          <w:b/>
          <w:bCs/>
        </w:rPr>
        <w:t>Abdol Razak N</w:t>
      </w:r>
      <w:r>
        <w:rPr>
          <w:rFonts w:ascii="Book Antiqua" w:hAnsi="Book Antiqua"/>
        </w:rPr>
        <w:t xml:space="preserve">, Elaskalani O, Metharom P. Pancreatic Cancer-Induced Neutrophil Extracellular Traps: A Potential Contributor to Cancer-Associated Thrombosis. </w:t>
      </w:r>
      <w:r>
        <w:rPr>
          <w:rFonts w:ascii="Book Antiqua" w:hAnsi="Book Antiqua"/>
          <w:i/>
          <w:iCs/>
        </w:rPr>
        <w:t>Int J Mol Sci</w:t>
      </w:r>
      <w:r>
        <w:rPr>
          <w:rFonts w:ascii="Book Antiqua" w:hAnsi="Book Antiqua"/>
        </w:rPr>
        <w:t xml:space="preserve"> 2017; </w:t>
      </w:r>
      <w:r>
        <w:rPr>
          <w:rFonts w:ascii="Book Antiqua" w:hAnsi="Book Antiqua"/>
          <w:b/>
          <w:bCs/>
        </w:rPr>
        <w:t>18</w:t>
      </w:r>
      <w:r>
        <w:rPr>
          <w:rFonts w:ascii="Book Antiqua" w:hAnsi="Book Antiqua"/>
        </w:rPr>
        <w:t xml:space="preserve"> [PMID: 28245569 DOI: 10.3390/ijms</w:t>
      </w:r>
      <w:r>
        <w:rPr>
          <w:rFonts w:ascii="Book Antiqua" w:hAnsi="Book Antiqua"/>
        </w:rPr>
        <w:t>18030487]</w:t>
      </w:r>
    </w:p>
    <w:p w14:paraId="2A154E8C" w14:textId="77777777" w:rsidR="00CA0879" w:rsidRDefault="00326420">
      <w:pPr>
        <w:spacing w:line="360" w:lineRule="auto"/>
        <w:jc w:val="both"/>
        <w:rPr>
          <w:rFonts w:ascii="Book Antiqua" w:hAnsi="Book Antiqua"/>
        </w:rPr>
      </w:pPr>
      <w:r>
        <w:rPr>
          <w:rFonts w:ascii="Book Antiqua" w:hAnsi="Book Antiqua"/>
        </w:rPr>
        <w:t xml:space="preserve">23 </w:t>
      </w:r>
      <w:r>
        <w:rPr>
          <w:rFonts w:ascii="Book Antiqua" w:hAnsi="Book Antiqua"/>
          <w:b/>
          <w:bCs/>
        </w:rPr>
        <w:t>Yang C</w:t>
      </w:r>
      <w:r>
        <w:rPr>
          <w:rFonts w:ascii="Book Antiqua" w:hAnsi="Book Antiqua"/>
        </w:rPr>
        <w:t xml:space="preserve">, Sun W, Cui W, Li X, Yao J, Jia X, Li C, Wu H, Hu Z, Zou X. Procoagulant role of neutrophil extracellular traps in patients with gastric cancer. </w:t>
      </w:r>
      <w:r>
        <w:rPr>
          <w:rFonts w:ascii="Book Antiqua" w:hAnsi="Book Antiqua"/>
          <w:i/>
          <w:iCs/>
        </w:rPr>
        <w:t>Int J Clin Exp Pathol</w:t>
      </w:r>
      <w:r>
        <w:rPr>
          <w:rFonts w:ascii="Book Antiqua" w:hAnsi="Book Antiqua"/>
        </w:rPr>
        <w:t xml:space="preserve"> 2015; </w:t>
      </w:r>
      <w:r>
        <w:rPr>
          <w:rFonts w:ascii="Book Antiqua" w:hAnsi="Book Antiqua"/>
          <w:b/>
          <w:bCs/>
        </w:rPr>
        <w:t>8</w:t>
      </w:r>
      <w:r>
        <w:rPr>
          <w:rFonts w:ascii="Book Antiqua" w:hAnsi="Book Antiqua"/>
        </w:rPr>
        <w:t>: 14075-14086 [PMID: 26823721]</w:t>
      </w:r>
    </w:p>
    <w:p w14:paraId="0E7316B2" w14:textId="77777777" w:rsidR="00CA0879" w:rsidRDefault="00326420">
      <w:pPr>
        <w:spacing w:line="360" w:lineRule="auto"/>
        <w:jc w:val="both"/>
        <w:rPr>
          <w:rFonts w:ascii="Book Antiqua" w:hAnsi="Book Antiqua"/>
        </w:rPr>
      </w:pPr>
      <w:r>
        <w:rPr>
          <w:rFonts w:ascii="Book Antiqua" w:hAnsi="Book Antiqua"/>
        </w:rPr>
        <w:t xml:space="preserve">24 </w:t>
      </w:r>
      <w:r>
        <w:rPr>
          <w:rFonts w:ascii="Book Antiqua" w:hAnsi="Book Antiqua"/>
          <w:b/>
          <w:bCs/>
        </w:rPr>
        <w:t>Zhao L</w:t>
      </w:r>
      <w:r>
        <w:rPr>
          <w:rFonts w:ascii="Book Antiqua" w:hAnsi="Book Antiqua"/>
        </w:rPr>
        <w:t>, Bi Y, Kou J, Shi J, Piao D. Phosphatidy</w:t>
      </w:r>
      <w:r>
        <w:rPr>
          <w:rFonts w:ascii="Book Antiqua" w:hAnsi="Book Antiqua"/>
        </w:rPr>
        <w:t xml:space="preserve">lserine exposing-platelets and microparticles promote procoagulant activity in colon cancer patients. </w:t>
      </w:r>
      <w:r>
        <w:rPr>
          <w:rFonts w:ascii="Book Antiqua" w:hAnsi="Book Antiqua"/>
          <w:i/>
          <w:iCs/>
        </w:rPr>
        <w:t>J Exp Clin Cancer Res</w:t>
      </w:r>
      <w:r>
        <w:rPr>
          <w:rFonts w:ascii="Book Antiqua" w:hAnsi="Book Antiqua"/>
        </w:rPr>
        <w:t xml:space="preserve"> 2016; </w:t>
      </w:r>
      <w:r>
        <w:rPr>
          <w:rFonts w:ascii="Book Antiqua" w:hAnsi="Book Antiqua"/>
          <w:b/>
          <w:bCs/>
        </w:rPr>
        <w:t>35</w:t>
      </w:r>
      <w:r>
        <w:rPr>
          <w:rFonts w:ascii="Book Antiqua" w:hAnsi="Book Antiqua"/>
        </w:rPr>
        <w:t>: 54 [PMID: 27015840 DOI: 10.1186/s13046-016-0328-9]</w:t>
      </w:r>
    </w:p>
    <w:p w14:paraId="703A693A" w14:textId="77777777" w:rsidR="00CA0879" w:rsidRDefault="00326420">
      <w:pPr>
        <w:spacing w:line="360" w:lineRule="auto"/>
        <w:jc w:val="both"/>
        <w:rPr>
          <w:rFonts w:ascii="Book Antiqua" w:hAnsi="Book Antiqua"/>
        </w:rPr>
      </w:pPr>
      <w:r>
        <w:rPr>
          <w:rFonts w:ascii="Book Antiqua" w:hAnsi="Book Antiqua"/>
        </w:rPr>
        <w:t xml:space="preserve">25 </w:t>
      </w:r>
      <w:r>
        <w:rPr>
          <w:rFonts w:ascii="Book Antiqua" w:hAnsi="Book Antiqua"/>
          <w:b/>
          <w:bCs/>
        </w:rPr>
        <w:t>Suzuki-Inoue K</w:t>
      </w:r>
      <w:r>
        <w:rPr>
          <w:rFonts w:ascii="Book Antiqua" w:hAnsi="Book Antiqua"/>
        </w:rPr>
        <w:t>. Platelets and cancer-associated thrombosis: focusing</w:t>
      </w:r>
      <w:r>
        <w:rPr>
          <w:rFonts w:ascii="Book Antiqua" w:hAnsi="Book Antiqua"/>
        </w:rPr>
        <w:t xml:space="preserve"> on the platelet activation receptor CLEC-2 and podoplanin. </w:t>
      </w:r>
      <w:r>
        <w:rPr>
          <w:rFonts w:ascii="Book Antiqua" w:hAnsi="Book Antiqua"/>
          <w:i/>
          <w:iCs/>
        </w:rPr>
        <w:t>Blood</w:t>
      </w:r>
      <w:r>
        <w:rPr>
          <w:rFonts w:ascii="Book Antiqua" w:hAnsi="Book Antiqua"/>
        </w:rPr>
        <w:t xml:space="preserve"> 2019; </w:t>
      </w:r>
      <w:r>
        <w:rPr>
          <w:rFonts w:ascii="Book Antiqua" w:hAnsi="Book Antiqua"/>
          <w:b/>
          <w:bCs/>
        </w:rPr>
        <w:t>134</w:t>
      </w:r>
      <w:r>
        <w:rPr>
          <w:rFonts w:ascii="Book Antiqua" w:hAnsi="Book Antiqua"/>
        </w:rPr>
        <w:t>: 1912-1918 [PMID: 31778548 DOI: 10.1182/blood.2019001388]</w:t>
      </w:r>
    </w:p>
    <w:p w14:paraId="0BE3C99D" w14:textId="77777777" w:rsidR="00CA0879" w:rsidRDefault="00326420">
      <w:pPr>
        <w:spacing w:line="360" w:lineRule="auto"/>
        <w:jc w:val="both"/>
        <w:rPr>
          <w:rFonts w:ascii="Book Antiqua" w:hAnsi="Book Antiqua"/>
        </w:rPr>
      </w:pPr>
      <w:r>
        <w:rPr>
          <w:rFonts w:ascii="Book Antiqua" w:hAnsi="Book Antiqua"/>
        </w:rPr>
        <w:lastRenderedPageBreak/>
        <w:t xml:space="preserve">26 </w:t>
      </w:r>
      <w:r>
        <w:rPr>
          <w:rFonts w:ascii="Book Antiqua" w:hAnsi="Book Antiqua"/>
          <w:b/>
          <w:bCs/>
        </w:rPr>
        <w:t>Gasiorowska A</w:t>
      </w:r>
      <w:r>
        <w:rPr>
          <w:rFonts w:ascii="Book Antiqua" w:hAnsi="Book Antiqua"/>
        </w:rPr>
        <w:t xml:space="preserve">, Talar-Wojnarowska R, Kaczka A, Borkowska A, Czupryniak L, Małecka-Panas E. Subclinical Inflammation and </w:t>
      </w:r>
      <w:r>
        <w:rPr>
          <w:rFonts w:ascii="Book Antiqua" w:hAnsi="Book Antiqua"/>
        </w:rPr>
        <w:t xml:space="preserve">Endothelial Dysfunction in Patients with Chronic Pancreatitis and Newly Diagnosed Pancreatic Cancer. </w:t>
      </w:r>
      <w:r>
        <w:rPr>
          <w:rFonts w:ascii="Book Antiqua" w:hAnsi="Book Antiqua"/>
          <w:i/>
          <w:iCs/>
        </w:rPr>
        <w:t>Dig Dis Sci</w:t>
      </w:r>
      <w:r>
        <w:rPr>
          <w:rFonts w:ascii="Book Antiqua" w:hAnsi="Book Antiqua"/>
        </w:rPr>
        <w:t xml:space="preserve"> 2016; </w:t>
      </w:r>
      <w:r>
        <w:rPr>
          <w:rFonts w:ascii="Book Antiqua" w:hAnsi="Book Antiqua"/>
          <w:b/>
          <w:bCs/>
        </w:rPr>
        <w:t>61</w:t>
      </w:r>
      <w:r>
        <w:rPr>
          <w:rFonts w:ascii="Book Antiqua" w:hAnsi="Book Antiqua"/>
        </w:rPr>
        <w:t>: 1121-1129 [PMID: 26597191 DOI: 10.1007/s10620-015-3972-6]</w:t>
      </w:r>
    </w:p>
    <w:p w14:paraId="3CBA431C" w14:textId="77777777" w:rsidR="00CA0879" w:rsidRDefault="00326420">
      <w:pPr>
        <w:spacing w:line="360" w:lineRule="auto"/>
        <w:jc w:val="both"/>
        <w:rPr>
          <w:rFonts w:ascii="Book Antiqua" w:hAnsi="Book Antiqua"/>
        </w:rPr>
      </w:pPr>
      <w:r>
        <w:rPr>
          <w:rFonts w:ascii="Book Antiqua" w:hAnsi="Book Antiqua"/>
        </w:rPr>
        <w:t xml:space="preserve">27 </w:t>
      </w:r>
      <w:r>
        <w:rPr>
          <w:rFonts w:ascii="Book Antiqua" w:hAnsi="Book Antiqua"/>
          <w:b/>
          <w:bCs/>
        </w:rPr>
        <w:t>Chang Z</w:t>
      </w:r>
      <w:r>
        <w:rPr>
          <w:rFonts w:ascii="Book Antiqua" w:hAnsi="Book Antiqua"/>
        </w:rPr>
        <w:t>, Zhang Y, Liu J, Zheng Y, Li H, Kong Y, Li P, Peng H, Shi Y, Cao</w:t>
      </w:r>
      <w:r>
        <w:rPr>
          <w:rFonts w:ascii="Book Antiqua" w:hAnsi="Book Antiqua"/>
        </w:rPr>
        <w:t xml:space="preserve"> B, Ran F, Chen Y, Song Y, Ye Q, Ding L. Snail promotes the generation of vascular endothelium by breast cancer cells.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457 [PMID: 32541667 DOI: 10.1038/s41419-020-2651-5]</w:t>
      </w:r>
    </w:p>
    <w:p w14:paraId="50AD500E" w14:textId="77777777" w:rsidR="00CA0879" w:rsidRDefault="00326420">
      <w:pPr>
        <w:spacing w:line="360" w:lineRule="auto"/>
        <w:jc w:val="both"/>
        <w:rPr>
          <w:rFonts w:ascii="Book Antiqua" w:hAnsi="Book Antiqua"/>
        </w:rPr>
      </w:pPr>
      <w:r>
        <w:rPr>
          <w:rFonts w:ascii="Book Antiqua" w:hAnsi="Book Antiqua"/>
        </w:rPr>
        <w:t xml:space="preserve">28 </w:t>
      </w:r>
      <w:r>
        <w:rPr>
          <w:rFonts w:ascii="Book Antiqua" w:hAnsi="Book Antiqua"/>
          <w:b/>
          <w:bCs/>
        </w:rPr>
        <w:t>Li B</w:t>
      </w:r>
      <w:r>
        <w:rPr>
          <w:rFonts w:ascii="Book Antiqua" w:hAnsi="Book Antiqua"/>
        </w:rPr>
        <w:t xml:space="preserve">, Liu Y, Hu T, Zhang Y, Zhang C, Li T, Wang C, Dong Z, Novakovic VA, Hu T, Shi J. Neutrophil extracellular traps enhance procoagulant activity in patients with oral squamous cell carcinoma. </w:t>
      </w:r>
      <w:r>
        <w:rPr>
          <w:rFonts w:ascii="Book Antiqua" w:hAnsi="Book Antiqua"/>
          <w:i/>
          <w:iCs/>
        </w:rPr>
        <w:t>J Cancer Res Clin Oncol</w:t>
      </w:r>
      <w:r>
        <w:rPr>
          <w:rFonts w:ascii="Book Antiqua" w:hAnsi="Book Antiqua"/>
        </w:rPr>
        <w:t xml:space="preserve"> 2019; </w:t>
      </w:r>
      <w:r>
        <w:rPr>
          <w:rFonts w:ascii="Book Antiqua" w:hAnsi="Book Antiqua"/>
          <w:b/>
          <w:bCs/>
        </w:rPr>
        <w:t>145</w:t>
      </w:r>
      <w:r>
        <w:rPr>
          <w:rFonts w:ascii="Book Antiqua" w:hAnsi="Book Antiqua"/>
        </w:rPr>
        <w:t xml:space="preserve">: 1695-1707 [PMID: 31020419 DOI: </w:t>
      </w:r>
      <w:r>
        <w:rPr>
          <w:rFonts w:ascii="Book Antiqua" w:hAnsi="Book Antiqua"/>
        </w:rPr>
        <w:t>10.1007/s00432-019-02922-2]</w:t>
      </w:r>
    </w:p>
    <w:p w14:paraId="23E4FC7C" w14:textId="77777777" w:rsidR="00CA0879" w:rsidRDefault="00326420">
      <w:pPr>
        <w:spacing w:line="360" w:lineRule="auto"/>
        <w:jc w:val="both"/>
        <w:rPr>
          <w:rFonts w:ascii="Book Antiqua" w:hAnsi="Book Antiqua"/>
        </w:rPr>
      </w:pPr>
      <w:r>
        <w:rPr>
          <w:rFonts w:ascii="Book Antiqua" w:hAnsi="Book Antiqua"/>
        </w:rPr>
        <w:t xml:space="preserve">29 </w:t>
      </w:r>
      <w:r>
        <w:rPr>
          <w:rFonts w:ascii="Book Antiqua" w:hAnsi="Book Antiqua"/>
          <w:b/>
          <w:bCs/>
        </w:rPr>
        <w:t>Zhang J</w:t>
      </w:r>
      <w:r>
        <w:rPr>
          <w:rFonts w:ascii="Book Antiqua" w:hAnsi="Book Antiqua"/>
        </w:rPr>
        <w:t>, Yu M, Liu B, Zhou P, Zuo N, Wang Y, Feng Y, Zhang Y, Wang J, He Y, Wu Y, Dong Z, Hong L, Shi J. Neutrophil extracellular traps enhance procoagulant activity and thrombotic tendency in patients with obstructive jaundi</w:t>
      </w:r>
      <w:r>
        <w:rPr>
          <w:rFonts w:ascii="Book Antiqua" w:hAnsi="Book Antiqua"/>
        </w:rPr>
        <w:t xml:space="preserve">ce. </w:t>
      </w:r>
      <w:r>
        <w:rPr>
          <w:rFonts w:ascii="Book Antiqua" w:hAnsi="Book Antiqua"/>
          <w:i/>
          <w:iCs/>
        </w:rPr>
        <w:t>Liver Int</w:t>
      </w:r>
      <w:r>
        <w:rPr>
          <w:rFonts w:ascii="Book Antiqua" w:hAnsi="Book Antiqua"/>
        </w:rPr>
        <w:t xml:space="preserve"> 2021; </w:t>
      </w:r>
      <w:r>
        <w:rPr>
          <w:rFonts w:ascii="Book Antiqua" w:hAnsi="Book Antiqua"/>
          <w:b/>
          <w:bCs/>
        </w:rPr>
        <w:t>41</w:t>
      </w:r>
      <w:r>
        <w:rPr>
          <w:rFonts w:ascii="Book Antiqua" w:hAnsi="Book Antiqua"/>
        </w:rPr>
        <w:t>: 333-347 [PMID: 33159371 DOI: 10.1111/liv.14725]</w:t>
      </w:r>
    </w:p>
    <w:p w14:paraId="22B6DAE5" w14:textId="77777777" w:rsidR="00CA0879" w:rsidRDefault="00326420">
      <w:pPr>
        <w:spacing w:line="360" w:lineRule="auto"/>
        <w:jc w:val="both"/>
        <w:rPr>
          <w:rFonts w:ascii="Book Antiqua" w:hAnsi="Book Antiqua"/>
        </w:rPr>
      </w:pPr>
      <w:r>
        <w:rPr>
          <w:rFonts w:ascii="Book Antiqua" w:hAnsi="Book Antiqua"/>
        </w:rPr>
        <w:t xml:space="preserve">30 </w:t>
      </w:r>
      <w:r>
        <w:rPr>
          <w:rFonts w:ascii="Book Antiqua" w:hAnsi="Book Antiqua"/>
          <w:b/>
          <w:bCs/>
        </w:rPr>
        <w:t>Li T</w:t>
      </w:r>
      <w:r>
        <w:rPr>
          <w:rFonts w:ascii="Book Antiqua" w:hAnsi="Book Antiqua"/>
        </w:rPr>
        <w:t>, Wang C, Liu Y, Li B, Zhang W, Wang L, Yu M, Zhao X, Du J, Zhang J, Dong Z, Jiang T, Xie R, Ma R, Fang S, Zhou J, Shi J. Neutrophil Extracellular Traps Induce Intestinal Damage</w:t>
      </w:r>
      <w:r>
        <w:rPr>
          <w:rFonts w:ascii="Book Antiqua" w:hAnsi="Book Antiqua"/>
        </w:rPr>
        <w:t xml:space="preserve"> and Thrombotic Tendency in Inflammatory Bowel Disease. </w:t>
      </w:r>
      <w:r>
        <w:rPr>
          <w:rFonts w:ascii="Book Antiqua" w:hAnsi="Book Antiqua"/>
          <w:i/>
          <w:iCs/>
        </w:rPr>
        <w:t>J Crohns Colitis</w:t>
      </w:r>
      <w:r>
        <w:rPr>
          <w:rFonts w:ascii="Book Antiqua" w:hAnsi="Book Antiqua"/>
        </w:rPr>
        <w:t xml:space="preserve"> 2020; </w:t>
      </w:r>
      <w:r>
        <w:rPr>
          <w:rFonts w:ascii="Book Antiqua" w:hAnsi="Book Antiqua"/>
          <w:b/>
          <w:bCs/>
        </w:rPr>
        <w:t>14</w:t>
      </w:r>
      <w:r>
        <w:rPr>
          <w:rFonts w:ascii="Book Antiqua" w:hAnsi="Book Antiqua"/>
        </w:rPr>
        <w:t>: 240-253 [PMID: 31325355 DOI: 10.1093/ecco-jcc/jjz132]</w:t>
      </w:r>
    </w:p>
    <w:p w14:paraId="5BF83F5C" w14:textId="77777777" w:rsidR="00CA0879" w:rsidRDefault="00326420">
      <w:pPr>
        <w:spacing w:line="360" w:lineRule="auto"/>
        <w:jc w:val="both"/>
        <w:rPr>
          <w:rFonts w:ascii="Book Antiqua" w:hAnsi="Book Antiqua"/>
        </w:rPr>
      </w:pPr>
      <w:r>
        <w:rPr>
          <w:rFonts w:ascii="Book Antiqua" w:hAnsi="Book Antiqua"/>
        </w:rPr>
        <w:t xml:space="preserve">31 </w:t>
      </w:r>
      <w:r>
        <w:rPr>
          <w:rFonts w:ascii="Book Antiqua" w:hAnsi="Book Antiqua"/>
          <w:b/>
          <w:bCs/>
        </w:rPr>
        <w:t>Edge SB</w:t>
      </w:r>
      <w:r>
        <w:rPr>
          <w:rFonts w:ascii="Book Antiqua" w:hAnsi="Book Antiqua"/>
        </w:rPr>
        <w:t>, Compton CC. The American Joint Committee on Cancer: the 7th edition of the AJCC cancer staging manual and t</w:t>
      </w:r>
      <w:r>
        <w:rPr>
          <w:rFonts w:ascii="Book Antiqua" w:hAnsi="Book Antiqua"/>
        </w:rPr>
        <w:t xml:space="preserve">he future of TNM. </w:t>
      </w:r>
      <w:r>
        <w:rPr>
          <w:rFonts w:ascii="Book Antiqua" w:hAnsi="Book Antiqua"/>
          <w:i/>
          <w:iCs/>
        </w:rPr>
        <w:t>Ann Surg Oncol</w:t>
      </w:r>
      <w:r>
        <w:rPr>
          <w:rFonts w:ascii="Book Antiqua" w:hAnsi="Book Antiqua"/>
        </w:rPr>
        <w:t xml:space="preserve"> 2010; </w:t>
      </w:r>
      <w:r>
        <w:rPr>
          <w:rFonts w:ascii="Book Antiqua" w:hAnsi="Book Antiqua"/>
          <w:b/>
          <w:bCs/>
        </w:rPr>
        <w:t>17</w:t>
      </w:r>
      <w:r>
        <w:rPr>
          <w:rFonts w:ascii="Book Antiqua" w:hAnsi="Book Antiqua"/>
        </w:rPr>
        <w:t>: 1471-1474 [PMID: 20180029 DOI: 10.1245/s10434-010-0985-4]</w:t>
      </w:r>
    </w:p>
    <w:p w14:paraId="5DA380CA" w14:textId="77777777" w:rsidR="00CA0879" w:rsidRDefault="00326420">
      <w:pPr>
        <w:spacing w:line="360" w:lineRule="auto"/>
        <w:jc w:val="both"/>
        <w:rPr>
          <w:rFonts w:ascii="Book Antiqua" w:hAnsi="Book Antiqua"/>
        </w:rPr>
      </w:pPr>
      <w:r>
        <w:rPr>
          <w:rFonts w:ascii="Book Antiqua" w:hAnsi="Book Antiqua"/>
        </w:rPr>
        <w:t xml:space="preserve">32 </w:t>
      </w:r>
      <w:r>
        <w:rPr>
          <w:rFonts w:ascii="Book Antiqua" w:hAnsi="Book Antiqua"/>
          <w:b/>
          <w:bCs/>
        </w:rPr>
        <w:t>Koupenova M</w:t>
      </w:r>
      <w:r>
        <w:rPr>
          <w:rFonts w:ascii="Book Antiqua" w:hAnsi="Book Antiqua"/>
        </w:rPr>
        <w:t>, Corkrey HA, Vitseva O, Manni G, Pang CJ, Clancy L, Yao C, Rade J, Levy D, Wang JP, Finberg RW, Kurt-Jones EA, Freedman JE. The role of plat</w:t>
      </w:r>
      <w:r>
        <w:rPr>
          <w:rFonts w:ascii="Book Antiqua" w:hAnsi="Book Antiqua"/>
        </w:rPr>
        <w:t xml:space="preserve">elets in mediating a response to human influenza infection. </w:t>
      </w:r>
      <w:r>
        <w:rPr>
          <w:rFonts w:ascii="Book Antiqua" w:hAnsi="Book Antiqua"/>
          <w:i/>
          <w:iCs/>
        </w:rPr>
        <w:t>Nat Commun</w:t>
      </w:r>
      <w:r>
        <w:rPr>
          <w:rFonts w:ascii="Book Antiqua" w:hAnsi="Book Antiqua"/>
        </w:rPr>
        <w:t xml:space="preserve"> 2019; </w:t>
      </w:r>
      <w:r>
        <w:rPr>
          <w:rFonts w:ascii="Book Antiqua" w:hAnsi="Book Antiqua"/>
          <w:b/>
          <w:bCs/>
        </w:rPr>
        <w:t>10</w:t>
      </w:r>
      <w:r>
        <w:rPr>
          <w:rFonts w:ascii="Book Antiqua" w:hAnsi="Book Antiqua"/>
        </w:rPr>
        <w:t>: 1780 [PMID: 30992428 DOI: 10.1038/s41467-019-09607-x]</w:t>
      </w:r>
    </w:p>
    <w:p w14:paraId="6490B373" w14:textId="77777777" w:rsidR="00CA0879" w:rsidRDefault="00326420">
      <w:pPr>
        <w:spacing w:line="360" w:lineRule="auto"/>
        <w:jc w:val="both"/>
        <w:rPr>
          <w:rFonts w:ascii="Book Antiqua" w:hAnsi="Book Antiqua"/>
        </w:rPr>
      </w:pPr>
      <w:r>
        <w:rPr>
          <w:rFonts w:ascii="Book Antiqua" w:hAnsi="Book Antiqua"/>
        </w:rPr>
        <w:t xml:space="preserve">33 </w:t>
      </w:r>
      <w:r>
        <w:rPr>
          <w:rFonts w:ascii="Book Antiqua" w:hAnsi="Book Antiqua"/>
          <w:b/>
          <w:bCs/>
        </w:rPr>
        <w:t>Brill A</w:t>
      </w:r>
      <w:r>
        <w:rPr>
          <w:rFonts w:ascii="Book Antiqua" w:hAnsi="Book Antiqua"/>
        </w:rPr>
        <w:t>, Fuchs TA, Chauhan AK, Yang JJ, De Meyer SF, Köllnberger M, Wakefield TW, Lämmle B, Massberg S, Wagner DD. von</w:t>
      </w:r>
      <w:r>
        <w:rPr>
          <w:rFonts w:ascii="Book Antiqua" w:hAnsi="Book Antiqua"/>
        </w:rPr>
        <w:t xml:space="preserve"> Willebrand factor-mediated platelet adhesion </w:t>
      </w:r>
      <w:r>
        <w:rPr>
          <w:rFonts w:ascii="Book Antiqua" w:hAnsi="Book Antiqua"/>
        </w:rPr>
        <w:lastRenderedPageBreak/>
        <w:t xml:space="preserve">is critical for deep vein thrombosis in mouse models. </w:t>
      </w:r>
      <w:r>
        <w:rPr>
          <w:rFonts w:ascii="Book Antiqua" w:hAnsi="Book Antiqua"/>
          <w:i/>
          <w:iCs/>
        </w:rPr>
        <w:t>Blood</w:t>
      </w:r>
      <w:r>
        <w:rPr>
          <w:rFonts w:ascii="Book Antiqua" w:hAnsi="Book Antiqua"/>
        </w:rPr>
        <w:t xml:space="preserve"> 2011; </w:t>
      </w:r>
      <w:r>
        <w:rPr>
          <w:rFonts w:ascii="Book Antiqua" w:hAnsi="Book Antiqua"/>
          <w:b/>
          <w:bCs/>
        </w:rPr>
        <w:t>117</w:t>
      </w:r>
      <w:r>
        <w:rPr>
          <w:rFonts w:ascii="Book Antiqua" w:hAnsi="Book Antiqua"/>
        </w:rPr>
        <w:t>: 1400-1407 [PMID: 20959603 DOI: 10.1182/blood-2010-05-287623]</w:t>
      </w:r>
    </w:p>
    <w:p w14:paraId="1E413C77" w14:textId="77777777" w:rsidR="00CA0879" w:rsidRDefault="00326420">
      <w:pPr>
        <w:spacing w:line="360" w:lineRule="auto"/>
        <w:jc w:val="both"/>
        <w:rPr>
          <w:rFonts w:ascii="Book Antiqua" w:hAnsi="Book Antiqua"/>
        </w:rPr>
      </w:pPr>
      <w:r>
        <w:rPr>
          <w:rFonts w:ascii="Book Antiqua" w:hAnsi="Book Antiqua"/>
        </w:rPr>
        <w:t xml:space="preserve">34 </w:t>
      </w:r>
      <w:r>
        <w:rPr>
          <w:rFonts w:ascii="Book Antiqua" w:hAnsi="Book Antiqua"/>
          <w:b/>
          <w:bCs/>
        </w:rPr>
        <w:t>Yang LY</w:t>
      </w:r>
      <w:r>
        <w:rPr>
          <w:rFonts w:ascii="Book Antiqua" w:hAnsi="Book Antiqua"/>
        </w:rPr>
        <w:t>, Luo Q, Lu L, Zhu WW, Sun HT, Wei R, Lin ZF, Wang XY, Wang CQ, Lu M</w:t>
      </w:r>
      <w:r>
        <w:rPr>
          <w:rFonts w:ascii="Book Antiqua" w:hAnsi="Book Antiqua"/>
        </w:rPr>
        <w:t xml:space="preserve">, Jia HL, Chen JH, Zhang JB, Qin LX. Increased neutrophil extracellular traps promote metastasis potential of hepatocellular carcinoma via provoking tumorous inflammatory response. </w:t>
      </w:r>
      <w:r>
        <w:rPr>
          <w:rFonts w:ascii="Book Antiqua" w:hAnsi="Book Antiqua"/>
          <w:i/>
          <w:iCs/>
        </w:rPr>
        <w:t>J Hematol Oncol</w:t>
      </w:r>
      <w:r>
        <w:rPr>
          <w:rFonts w:ascii="Book Antiqua" w:hAnsi="Book Antiqua"/>
        </w:rPr>
        <w:t xml:space="preserve"> 2020; </w:t>
      </w:r>
      <w:r>
        <w:rPr>
          <w:rFonts w:ascii="Book Antiqua" w:hAnsi="Book Antiqua"/>
          <w:b/>
          <w:bCs/>
        </w:rPr>
        <w:t>13</w:t>
      </w:r>
      <w:r>
        <w:rPr>
          <w:rFonts w:ascii="Book Antiqua" w:hAnsi="Book Antiqua"/>
        </w:rPr>
        <w:t>: 3 [PMID: 31907001 DOI: 10.1186/s13045-019-0836-0]</w:t>
      </w:r>
    </w:p>
    <w:p w14:paraId="47B9541B" w14:textId="77777777" w:rsidR="00CA0879" w:rsidRDefault="00326420">
      <w:pPr>
        <w:spacing w:line="360" w:lineRule="auto"/>
        <w:jc w:val="both"/>
        <w:rPr>
          <w:rFonts w:ascii="Book Antiqua" w:hAnsi="Book Antiqua"/>
        </w:rPr>
      </w:pPr>
      <w:r>
        <w:rPr>
          <w:rFonts w:ascii="Book Antiqua" w:hAnsi="Book Antiqua"/>
        </w:rPr>
        <w:t xml:space="preserve">35 </w:t>
      </w:r>
      <w:r>
        <w:rPr>
          <w:rFonts w:ascii="Book Antiqua" w:hAnsi="Book Antiqua"/>
          <w:b/>
          <w:bCs/>
        </w:rPr>
        <w:t>Folco EJ</w:t>
      </w:r>
      <w:r>
        <w:rPr>
          <w:rFonts w:ascii="Book Antiqua" w:hAnsi="Book Antiqua"/>
        </w:rPr>
        <w:t>, Mawson TL, Vromman A, Bernardes-Souza B, Franck G, Persson O, Nakamura M, Newton G, Luscinskas FW, Libby P. Neutrophil Extracellular Traps Induce Endothelial Cell Activation and Tissue Factor Production Through Interleukin-1α and Cathepsin G.</w:t>
      </w:r>
      <w:r>
        <w:rPr>
          <w:rFonts w:ascii="Book Antiqua" w:hAnsi="Book Antiqua"/>
        </w:rPr>
        <w:t xml:space="preserve"> </w:t>
      </w:r>
      <w:r>
        <w:rPr>
          <w:rFonts w:ascii="Book Antiqua" w:hAnsi="Book Antiqua"/>
          <w:i/>
          <w:iCs/>
        </w:rPr>
        <w:t>Arterioscler Thromb Vasc Biol</w:t>
      </w:r>
      <w:r>
        <w:rPr>
          <w:rFonts w:ascii="Book Antiqua" w:hAnsi="Book Antiqua"/>
        </w:rPr>
        <w:t xml:space="preserve"> 2018; </w:t>
      </w:r>
      <w:r>
        <w:rPr>
          <w:rFonts w:ascii="Book Antiqua" w:hAnsi="Book Antiqua"/>
          <w:b/>
          <w:bCs/>
        </w:rPr>
        <w:t>38</w:t>
      </w:r>
      <w:r>
        <w:rPr>
          <w:rFonts w:ascii="Book Antiqua" w:hAnsi="Book Antiqua"/>
        </w:rPr>
        <w:t>: 1901-1912 [PMID: 29976772 DOI: 10.1161/ATVBAHA.118.311150]</w:t>
      </w:r>
    </w:p>
    <w:p w14:paraId="2BDC7676" w14:textId="77777777" w:rsidR="00CA0879" w:rsidRDefault="00326420">
      <w:pPr>
        <w:spacing w:line="360" w:lineRule="auto"/>
        <w:jc w:val="both"/>
        <w:rPr>
          <w:rFonts w:ascii="Book Antiqua" w:hAnsi="Book Antiqua"/>
        </w:rPr>
      </w:pPr>
      <w:r>
        <w:rPr>
          <w:rFonts w:ascii="Book Antiqua" w:hAnsi="Book Antiqua"/>
        </w:rPr>
        <w:t xml:space="preserve">36 </w:t>
      </w:r>
      <w:r>
        <w:rPr>
          <w:rFonts w:ascii="Book Antiqua" w:hAnsi="Book Antiqua"/>
          <w:b/>
          <w:bCs/>
        </w:rPr>
        <w:t>Zhou P</w:t>
      </w:r>
      <w:r>
        <w:rPr>
          <w:rFonts w:ascii="Book Antiqua" w:hAnsi="Book Antiqua"/>
        </w:rPr>
        <w:t>, Li T, Jin J, Liu Y, Li B, Sun Q, Tian J, Zhao H, Liu Z, Ma S, Zhang S, Novakovic VA, Shi J, Hu S. Interactions between neutrophil extracellular t</w:t>
      </w:r>
      <w:r>
        <w:rPr>
          <w:rFonts w:ascii="Book Antiqua" w:hAnsi="Book Antiqua"/>
        </w:rPr>
        <w:t xml:space="preserve">raps and activated platelets enhance procoagulant activity in acute stroke patients with ICA occlusion. </w:t>
      </w:r>
      <w:r>
        <w:rPr>
          <w:rFonts w:ascii="Book Antiqua" w:hAnsi="Book Antiqua"/>
          <w:i/>
          <w:iCs/>
        </w:rPr>
        <w:t>EBioMedicine</w:t>
      </w:r>
      <w:r>
        <w:rPr>
          <w:rFonts w:ascii="Book Antiqua" w:hAnsi="Book Antiqua"/>
        </w:rPr>
        <w:t xml:space="preserve"> 2020; </w:t>
      </w:r>
      <w:r>
        <w:rPr>
          <w:rFonts w:ascii="Book Antiqua" w:hAnsi="Book Antiqua"/>
          <w:b/>
          <w:bCs/>
        </w:rPr>
        <w:t>53</w:t>
      </w:r>
      <w:r>
        <w:rPr>
          <w:rFonts w:ascii="Book Antiqua" w:hAnsi="Book Antiqua"/>
        </w:rPr>
        <w:t>: 102671 [PMID: 32114386 DOI: 10.1016/j.ebiom.2020.102671]</w:t>
      </w:r>
    </w:p>
    <w:p w14:paraId="43B960DD" w14:textId="77777777" w:rsidR="00CA0879" w:rsidRDefault="00326420">
      <w:pPr>
        <w:spacing w:line="360" w:lineRule="auto"/>
        <w:jc w:val="both"/>
        <w:rPr>
          <w:rFonts w:ascii="Book Antiqua" w:hAnsi="Book Antiqua"/>
        </w:rPr>
      </w:pPr>
      <w:r>
        <w:rPr>
          <w:rFonts w:ascii="Book Antiqua" w:hAnsi="Book Antiqua"/>
        </w:rPr>
        <w:t xml:space="preserve">37 </w:t>
      </w:r>
      <w:r>
        <w:rPr>
          <w:rFonts w:ascii="Book Antiqua" w:hAnsi="Book Antiqua"/>
          <w:b/>
          <w:bCs/>
        </w:rPr>
        <w:t>Brill A</w:t>
      </w:r>
      <w:r>
        <w:rPr>
          <w:rFonts w:ascii="Book Antiqua" w:hAnsi="Book Antiqua"/>
        </w:rPr>
        <w:t xml:space="preserve">, Fuchs TA, Savchenko AS, Thomas GM, Martinod K, De Meyer SF, </w:t>
      </w:r>
      <w:r>
        <w:rPr>
          <w:rFonts w:ascii="Book Antiqua" w:hAnsi="Book Antiqua"/>
        </w:rPr>
        <w:t xml:space="preserve">Bhandari AA, Wagner DD. Neutrophil extracellular traps promote deep vein thrombosis in mice. </w:t>
      </w:r>
      <w:r>
        <w:rPr>
          <w:rFonts w:ascii="Book Antiqua" w:hAnsi="Book Antiqua"/>
          <w:i/>
          <w:iCs/>
        </w:rPr>
        <w:t>J Thromb Haemost</w:t>
      </w:r>
      <w:r>
        <w:rPr>
          <w:rFonts w:ascii="Book Antiqua" w:hAnsi="Book Antiqua"/>
        </w:rPr>
        <w:t xml:space="preserve"> 2012; </w:t>
      </w:r>
      <w:r>
        <w:rPr>
          <w:rFonts w:ascii="Book Antiqua" w:hAnsi="Book Antiqua"/>
          <w:b/>
          <w:bCs/>
        </w:rPr>
        <w:t>10</w:t>
      </w:r>
      <w:r>
        <w:rPr>
          <w:rFonts w:ascii="Book Antiqua" w:hAnsi="Book Antiqua"/>
        </w:rPr>
        <w:t>: 136-144 [PMID: 22044575 DOI: 10.1111/j.1538-7836.2011.04544.x]</w:t>
      </w:r>
    </w:p>
    <w:p w14:paraId="39C5C984" w14:textId="77777777" w:rsidR="00CA0879" w:rsidRDefault="00326420">
      <w:pPr>
        <w:spacing w:line="360" w:lineRule="auto"/>
        <w:jc w:val="both"/>
        <w:rPr>
          <w:rFonts w:ascii="Book Antiqua" w:hAnsi="Book Antiqua"/>
        </w:rPr>
      </w:pPr>
      <w:r>
        <w:rPr>
          <w:rFonts w:ascii="Book Antiqua" w:hAnsi="Book Antiqua"/>
        </w:rPr>
        <w:t xml:space="preserve">38 </w:t>
      </w:r>
      <w:r>
        <w:rPr>
          <w:rFonts w:ascii="Book Antiqua" w:hAnsi="Book Antiqua"/>
          <w:b/>
          <w:bCs/>
        </w:rPr>
        <w:t>Najmeh S</w:t>
      </w:r>
      <w:r>
        <w:rPr>
          <w:rFonts w:ascii="Book Antiqua" w:hAnsi="Book Antiqua"/>
        </w:rPr>
        <w:t>, Cools-Lartigue J, Giannias B, Spicer J, Ferri LE. Simplified</w:t>
      </w:r>
      <w:r>
        <w:rPr>
          <w:rFonts w:ascii="Book Antiqua" w:hAnsi="Book Antiqua"/>
        </w:rPr>
        <w:t xml:space="preserve"> Human Neutrophil Extracellular Traps (NETs) Isolation and Handling. </w:t>
      </w:r>
      <w:r>
        <w:rPr>
          <w:rFonts w:ascii="Book Antiqua" w:hAnsi="Book Antiqua"/>
          <w:i/>
          <w:iCs/>
        </w:rPr>
        <w:t>J Vis Exp</w:t>
      </w:r>
      <w:r>
        <w:rPr>
          <w:rFonts w:ascii="Book Antiqua" w:hAnsi="Book Antiqua"/>
        </w:rPr>
        <w:t xml:space="preserve"> 2015 [PMID: 25938591 DOI: 10.3791/52687]</w:t>
      </w:r>
    </w:p>
    <w:p w14:paraId="73D08E83" w14:textId="77777777" w:rsidR="00CA0879" w:rsidRDefault="00326420">
      <w:pPr>
        <w:spacing w:line="360" w:lineRule="auto"/>
        <w:jc w:val="both"/>
        <w:rPr>
          <w:rFonts w:ascii="Book Antiqua" w:hAnsi="Book Antiqua"/>
        </w:rPr>
      </w:pPr>
      <w:r>
        <w:rPr>
          <w:rFonts w:ascii="Book Antiqua" w:hAnsi="Book Antiqua"/>
        </w:rPr>
        <w:t xml:space="preserve">39 </w:t>
      </w:r>
      <w:r>
        <w:rPr>
          <w:rFonts w:ascii="Book Antiqua" w:hAnsi="Book Antiqua"/>
          <w:b/>
          <w:bCs/>
        </w:rPr>
        <w:t>Fuchs TA</w:t>
      </w:r>
      <w:r>
        <w:rPr>
          <w:rFonts w:ascii="Book Antiqua" w:hAnsi="Book Antiqua"/>
        </w:rPr>
        <w:t>, Brill A, Duerschmied D, Schatzberg D, Monestier M, Myers DD Jr, Wrobleski SK, Wakefield TW, Hartwig JH, Wagner DD. Extracel</w:t>
      </w:r>
      <w:r>
        <w:rPr>
          <w:rFonts w:ascii="Book Antiqua" w:hAnsi="Book Antiqua"/>
        </w:rPr>
        <w:t xml:space="preserve">lular DNA traps promote thrombosis. </w:t>
      </w:r>
      <w:r>
        <w:rPr>
          <w:rFonts w:ascii="Book Antiqua" w:hAnsi="Book Antiqua"/>
          <w:i/>
          <w:iCs/>
        </w:rPr>
        <w:t>Proc Natl Acad Sci U S A</w:t>
      </w:r>
      <w:r>
        <w:rPr>
          <w:rFonts w:ascii="Book Antiqua" w:hAnsi="Book Antiqua"/>
        </w:rPr>
        <w:t xml:space="preserve"> 2010; </w:t>
      </w:r>
      <w:r>
        <w:rPr>
          <w:rFonts w:ascii="Book Antiqua" w:hAnsi="Book Antiqua"/>
          <w:b/>
          <w:bCs/>
        </w:rPr>
        <w:t>107</w:t>
      </w:r>
      <w:r>
        <w:rPr>
          <w:rFonts w:ascii="Book Antiqua" w:hAnsi="Book Antiqua"/>
        </w:rPr>
        <w:t>: 15880-15885 [PMID: 20798043 DOI: 10.1073/pnas.1005743107]</w:t>
      </w:r>
    </w:p>
    <w:p w14:paraId="22F83552" w14:textId="77777777" w:rsidR="00CA0879" w:rsidRDefault="00326420">
      <w:pPr>
        <w:spacing w:line="360" w:lineRule="auto"/>
        <w:jc w:val="both"/>
        <w:rPr>
          <w:rFonts w:ascii="Book Antiqua" w:hAnsi="Book Antiqua"/>
        </w:rPr>
      </w:pPr>
      <w:r>
        <w:rPr>
          <w:rFonts w:ascii="Book Antiqua" w:hAnsi="Book Antiqua"/>
        </w:rPr>
        <w:t xml:space="preserve">40 </w:t>
      </w:r>
      <w:r>
        <w:rPr>
          <w:rFonts w:ascii="Book Antiqua" w:hAnsi="Book Antiqua"/>
          <w:b/>
          <w:bCs/>
        </w:rPr>
        <w:t>Bodac A</w:t>
      </w:r>
      <w:r>
        <w:rPr>
          <w:rFonts w:ascii="Book Antiqua" w:hAnsi="Book Antiqua"/>
        </w:rPr>
        <w:t xml:space="preserve">, Meylan E. Neutrophil metabolism in the cancer context. </w:t>
      </w:r>
      <w:r>
        <w:rPr>
          <w:rFonts w:ascii="Book Antiqua" w:hAnsi="Book Antiqua"/>
          <w:i/>
          <w:iCs/>
        </w:rPr>
        <w:t>Semin Immunol</w:t>
      </w:r>
      <w:r>
        <w:rPr>
          <w:rFonts w:ascii="Book Antiqua" w:hAnsi="Book Antiqua"/>
        </w:rPr>
        <w:t xml:space="preserve"> 2021: 101583 [PMID: 34963565 DOI: 10.1016/j.smim.2021.101583]</w:t>
      </w:r>
    </w:p>
    <w:p w14:paraId="27225CD6" w14:textId="77777777" w:rsidR="00CA0879" w:rsidRDefault="00326420">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Ustyanovska Avtenyuk N</w:t>
      </w:r>
      <w:r>
        <w:rPr>
          <w:rFonts w:ascii="Book Antiqua" w:hAnsi="Book Antiqua"/>
        </w:rPr>
        <w:t xml:space="preserve">, Visser N, Bremer E, Wiersma VR. The Neutrophil: The Underdog That Packs a Punch in the Fight against Cancer.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33105656 DOI: 10.3390/ijms2</w:t>
      </w:r>
      <w:r>
        <w:rPr>
          <w:rFonts w:ascii="Book Antiqua" w:hAnsi="Book Antiqua"/>
        </w:rPr>
        <w:t>1217820]</w:t>
      </w:r>
    </w:p>
    <w:p w14:paraId="6C50539C" w14:textId="77777777" w:rsidR="00CA0879" w:rsidRDefault="00326420">
      <w:pPr>
        <w:spacing w:line="360" w:lineRule="auto"/>
        <w:jc w:val="both"/>
        <w:rPr>
          <w:rFonts w:ascii="Book Antiqua" w:hAnsi="Book Antiqua"/>
        </w:rPr>
      </w:pPr>
      <w:r>
        <w:rPr>
          <w:rFonts w:ascii="Book Antiqua" w:hAnsi="Book Antiqua"/>
        </w:rPr>
        <w:t xml:space="preserve">42 </w:t>
      </w:r>
      <w:r>
        <w:rPr>
          <w:rFonts w:ascii="Book Antiqua" w:hAnsi="Book Antiqua"/>
          <w:b/>
          <w:bCs/>
        </w:rPr>
        <w:t>Zha C</w:t>
      </w:r>
      <w:r>
        <w:rPr>
          <w:rFonts w:ascii="Book Antiqua" w:hAnsi="Book Antiqua"/>
        </w:rPr>
        <w:t xml:space="preserve">, Meng X, Li L, Mi S, Qian D, Li Z, Wu P, Hu S, Zhao S, Cai J, Liu Y. Neutrophil extracellular traps mediate the crosstalk between glioma progression and the tumor microenvironment </w:t>
      </w:r>
      <w:r>
        <w:rPr>
          <w:rFonts w:ascii="Book Antiqua" w:hAnsi="Book Antiqua"/>
          <w:b/>
          <w:bCs/>
          <w:i/>
          <w:iCs/>
        </w:rPr>
        <w:t>via</w:t>
      </w:r>
      <w:r>
        <w:rPr>
          <w:rFonts w:ascii="Book Antiqua" w:hAnsi="Book Antiqua"/>
        </w:rPr>
        <w:t xml:space="preserve"> the HMGB1/RAGE/IL-8 axis. </w:t>
      </w:r>
      <w:r>
        <w:rPr>
          <w:rFonts w:ascii="Book Antiqua" w:hAnsi="Book Antiqua"/>
          <w:i/>
          <w:iCs/>
        </w:rPr>
        <w:t>Cancer Biol Med</w:t>
      </w:r>
      <w:r>
        <w:rPr>
          <w:rFonts w:ascii="Book Antiqua" w:hAnsi="Book Antiqua"/>
        </w:rPr>
        <w:t xml:space="preserve"> 2020; </w:t>
      </w:r>
      <w:r>
        <w:rPr>
          <w:rFonts w:ascii="Book Antiqua" w:hAnsi="Book Antiqua"/>
          <w:b/>
          <w:bCs/>
        </w:rPr>
        <w:t>17</w:t>
      </w:r>
      <w:r>
        <w:rPr>
          <w:rFonts w:ascii="Book Antiqua" w:hAnsi="Book Antiqua"/>
        </w:rPr>
        <w:t>: 15</w:t>
      </w:r>
      <w:r>
        <w:rPr>
          <w:rFonts w:ascii="Book Antiqua" w:hAnsi="Book Antiqua"/>
        </w:rPr>
        <w:t>4-168 [PMID: 32296583 DOI: 10.20892/j.issn.2095-3941.2019.0353]</w:t>
      </w:r>
    </w:p>
    <w:p w14:paraId="60A467A7" w14:textId="77777777" w:rsidR="00CA0879" w:rsidRDefault="00326420">
      <w:pPr>
        <w:spacing w:line="360" w:lineRule="auto"/>
        <w:jc w:val="both"/>
        <w:rPr>
          <w:rFonts w:ascii="Book Antiqua" w:hAnsi="Book Antiqua"/>
        </w:rPr>
      </w:pPr>
      <w:r>
        <w:rPr>
          <w:rFonts w:ascii="Book Antiqua" w:hAnsi="Book Antiqua"/>
        </w:rPr>
        <w:t xml:space="preserve">43 </w:t>
      </w:r>
      <w:r>
        <w:rPr>
          <w:rFonts w:ascii="Book Antiqua" w:hAnsi="Book Antiqua"/>
          <w:b/>
          <w:bCs/>
        </w:rPr>
        <w:t>Itatani Y</w:t>
      </w:r>
      <w:r>
        <w:rPr>
          <w:rFonts w:ascii="Book Antiqua" w:hAnsi="Book Antiqua"/>
        </w:rPr>
        <w:t>, Yamamoto T, Zhong C, Molinolo AA, Ruppel J, Hegde P, Taketo MM, Ferrara N. Suppressing neutrophil-dependent angiogenesis abrogates resistance to anti-VEGF antibody in a genetic m</w:t>
      </w:r>
      <w:r>
        <w:rPr>
          <w:rFonts w:ascii="Book Antiqua" w:hAnsi="Book Antiqua"/>
        </w:rPr>
        <w:t xml:space="preserve">odel of colorectal cancer. </w:t>
      </w:r>
      <w:r>
        <w:rPr>
          <w:rFonts w:ascii="Book Antiqua" w:hAnsi="Book Antiqua"/>
          <w:i/>
          <w:iCs/>
        </w:rPr>
        <w:t>Proc Natl Acad Sci U S A</w:t>
      </w:r>
      <w:r>
        <w:rPr>
          <w:rFonts w:ascii="Book Antiqua" w:hAnsi="Book Antiqua"/>
        </w:rPr>
        <w:t xml:space="preserve"> 2020; </w:t>
      </w:r>
      <w:r>
        <w:rPr>
          <w:rFonts w:ascii="Book Antiqua" w:hAnsi="Book Antiqua"/>
          <w:b/>
          <w:bCs/>
        </w:rPr>
        <w:t>117</w:t>
      </w:r>
      <w:r>
        <w:rPr>
          <w:rFonts w:ascii="Book Antiqua" w:hAnsi="Book Antiqua"/>
        </w:rPr>
        <w:t>: 21598-21608 [PMID: 32817421 DOI: 10.1073/pnas.2008112117]</w:t>
      </w:r>
    </w:p>
    <w:p w14:paraId="1E2965BC" w14:textId="77777777" w:rsidR="00CA0879" w:rsidRDefault="00326420">
      <w:pPr>
        <w:spacing w:line="360" w:lineRule="auto"/>
        <w:jc w:val="both"/>
        <w:rPr>
          <w:rFonts w:ascii="Book Antiqua" w:hAnsi="Book Antiqua"/>
        </w:rPr>
      </w:pPr>
      <w:r>
        <w:rPr>
          <w:rFonts w:ascii="Book Antiqua" w:hAnsi="Book Antiqua"/>
        </w:rPr>
        <w:t xml:space="preserve">44 </w:t>
      </w:r>
      <w:r>
        <w:rPr>
          <w:rFonts w:ascii="Book Antiqua" w:hAnsi="Book Antiqua"/>
          <w:b/>
          <w:bCs/>
        </w:rPr>
        <w:t>Tohme S</w:t>
      </w:r>
      <w:r>
        <w:rPr>
          <w:rFonts w:ascii="Book Antiqua" w:hAnsi="Book Antiqua"/>
        </w:rPr>
        <w:t>, Yazdani HO, Al-Khafaji AB, Chidi AP, Loughran P, Mowen K, Wang Y, Simmons RL, Huang H, Tsung A. Neutrophil Extracellular Tr</w:t>
      </w:r>
      <w:r>
        <w:rPr>
          <w:rFonts w:ascii="Book Antiqua" w:hAnsi="Book Antiqua"/>
        </w:rPr>
        <w:t xml:space="preserve">aps Promote the Development and Progression of Liver Metastases after Surgical Stress. </w:t>
      </w:r>
      <w:r>
        <w:rPr>
          <w:rFonts w:ascii="Book Antiqua" w:hAnsi="Book Antiqua"/>
          <w:i/>
          <w:iCs/>
        </w:rPr>
        <w:t>Cancer Res</w:t>
      </w:r>
      <w:r>
        <w:rPr>
          <w:rFonts w:ascii="Book Antiqua" w:hAnsi="Book Antiqua"/>
        </w:rPr>
        <w:t xml:space="preserve"> 2016; </w:t>
      </w:r>
      <w:r>
        <w:rPr>
          <w:rFonts w:ascii="Book Antiqua" w:hAnsi="Book Antiqua"/>
          <w:b/>
          <w:bCs/>
        </w:rPr>
        <w:t>76</w:t>
      </w:r>
      <w:r>
        <w:rPr>
          <w:rFonts w:ascii="Book Antiqua" w:hAnsi="Book Antiqua"/>
        </w:rPr>
        <w:t>: 1367-1380 [PMID: 26759232 DOI: 10.1158/0008-5472.CAN-15-1591]</w:t>
      </w:r>
    </w:p>
    <w:p w14:paraId="35309EA3" w14:textId="77777777" w:rsidR="00CA0879" w:rsidRDefault="00326420">
      <w:pPr>
        <w:spacing w:line="360" w:lineRule="auto"/>
        <w:jc w:val="both"/>
        <w:rPr>
          <w:rFonts w:ascii="Book Antiqua" w:hAnsi="Book Antiqua"/>
        </w:rPr>
      </w:pPr>
      <w:r>
        <w:rPr>
          <w:rFonts w:ascii="Book Antiqua" w:hAnsi="Book Antiqua"/>
        </w:rPr>
        <w:t xml:space="preserve">45 </w:t>
      </w:r>
      <w:r>
        <w:rPr>
          <w:rFonts w:ascii="Book Antiqua" w:hAnsi="Book Antiqua"/>
          <w:b/>
          <w:bCs/>
        </w:rPr>
        <w:t>Wolach O</w:t>
      </w:r>
      <w:r>
        <w:rPr>
          <w:rFonts w:ascii="Book Antiqua" w:hAnsi="Book Antiqua"/>
        </w:rPr>
        <w:t xml:space="preserve">, Sellar RS, Martinod K, Cherpokova D, McConkey M, Chappell RJ, Silver AJ, </w:t>
      </w:r>
      <w:r>
        <w:rPr>
          <w:rFonts w:ascii="Book Antiqua" w:hAnsi="Book Antiqua"/>
        </w:rPr>
        <w:t>Adams D, Castellano CA, Schneider RK, Padera RF, DeAngelo DJ, Wadleigh M, Steensma DP, Galinsky I, Stone RM, Genovese G, McCarroll SA, Iliadou B, Hultman C, Neuberg D, Mullally A, Wagner DD, Ebert BL. Increased neutrophil extracellular trap formation promo</w:t>
      </w:r>
      <w:r>
        <w:rPr>
          <w:rFonts w:ascii="Book Antiqua" w:hAnsi="Book Antiqua"/>
        </w:rPr>
        <w:t xml:space="preserve">tes thrombosis in myeloproliferative neoplasms. </w:t>
      </w:r>
      <w:r>
        <w:rPr>
          <w:rFonts w:ascii="Book Antiqua" w:hAnsi="Book Antiqua"/>
          <w:i/>
          <w:iCs/>
        </w:rPr>
        <w:t>Sci Transl Med</w:t>
      </w:r>
      <w:r>
        <w:rPr>
          <w:rFonts w:ascii="Book Antiqua" w:hAnsi="Book Antiqua"/>
        </w:rPr>
        <w:t xml:space="preserve"> 2018; </w:t>
      </w:r>
      <w:r>
        <w:rPr>
          <w:rFonts w:ascii="Book Antiqua" w:hAnsi="Book Antiqua"/>
          <w:b/>
          <w:bCs/>
        </w:rPr>
        <w:t>10</w:t>
      </w:r>
      <w:r>
        <w:rPr>
          <w:rFonts w:ascii="Book Antiqua" w:hAnsi="Book Antiqua"/>
        </w:rPr>
        <w:t xml:space="preserve"> [PMID: 29643232 DOI: 10.1126/scitranslmed.aan8292]</w:t>
      </w:r>
    </w:p>
    <w:p w14:paraId="254295AE" w14:textId="77777777" w:rsidR="00CA0879" w:rsidRDefault="00326420">
      <w:pPr>
        <w:spacing w:line="360" w:lineRule="auto"/>
        <w:jc w:val="both"/>
        <w:rPr>
          <w:rFonts w:ascii="Book Antiqua" w:hAnsi="Book Antiqua"/>
        </w:rPr>
      </w:pPr>
      <w:r>
        <w:rPr>
          <w:rFonts w:ascii="Book Antiqua" w:hAnsi="Book Antiqua"/>
        </w:rPr>
        <w:t xml:space="preserve">46 </w:t>
      </w:r>
      <w:r>
        <w:rPr>
          <w:rFonts w:ascii="Book Antiqua" w:hAnsi="Book Antiqua"/>
          <w:b/>
          <w:bCs/>
        </w:rPr>
        <w:t>Zhu T</w:t>
      </w:r>
      <w:r>
        <w:rPr>
          <w:rFonts w:ascii="Book Antiqua" w:hAnsi="Book Antiqua"/>
        </w:rPr>
        <w:t>, Zou X, Yang C, Li L, Wang B, Li R, Li H, Xu Z, Huang D, Wu Q. Neutrophil extracellular traps promote gastric cancer metasta</w:t>
      </w:r>
      <w:r>
        <w:rPr>
          <w:rFonts w:ascii="Book Antiqua" w:hAnsi="Book Antiqua"/>
        </w:rPr>
        <w:t>sis by inducing epithelial</w:t>
      </w:r>
      <w:r>
        <w:rPr>
          <w:rFonts w:ascii="Book Antiqua" w:hAnsi="Book Antiqua"/>
        </w:rPr>
        <w:noBreakHyphen/>
        <w:t xml:space="preserve">mesenchymal transition. </w:t>
      </w:r>
      <w:r>
        <w:rPr>
          <w:rFonts w:ascii="Book Antiqua" w:hAnsi="Book Antiqua"/>
          <w:i/>
          <w:iCs/>
        </w:rPr>
        <w:t>Int J Mol Med</w:t>
      </w:r>
      <w:r>
        <w:rPr>
          <w:rFonts w:ascii="Book Antiqua" w:hAnsi="Book Antiqua"/>
        </w:rPr>
        <w:t xml:space="preserve"> 2021; </w:t>
      </w:r>
      <w:r>
        <w:rPr>
          <w:rFonts w:ascii="Book Antiqua" w:hAnsi="Book Antiqua"/>
          <w:b/>
          <w:bCs/>
        </w:rPr>
        <w:t>48</w:t>
      </w:r>
      <w:r>
        <w:rPr>
          <w:rFonts w:ascii="Book Antiqua" w:hAnsi="Book Antiqua"/>
        </w:rPr>
        <w:t xml:space="preserve"> [PMID: 34013374 DOI: 10.3892/ijmm.2021.4960]</w:t>
      </w:r>
    </w:p>
    <w:p w14:paraId="0674EC1C" w14:textId="77777777" w:rsidR="00CA0879" w:rsidRDefault="00326420">
      <w:pPr>
        <w:spacing w:line="360" w:lineRule="auto"/>
        <w:jc w:val="both"/>
        <w:rPr>
          <w:rFonts w:ascii="Book Antiqua" w:hAnsi="Book Antiqua"/>
        </w:rPr>
      </w:pPr>
      <w:r>
        <w:rPr>
          <w:rFonts w:ascii="Book Antiqua" w:hAnsi="Book Antiqua"/>
        </w:rPr>
        <w:t xml:space="preserve">47 </w:t>
      </w:r>
      <w:r>
        <w:rPr>
          <w:rFonts w:ascii="Book Antiqua" w:hAnsi="Book Antiqua"/>
          <w:b/>
          <w:bCs/>
        </w:rPr>
        <w:t>Li R</w:t>
      </w:r>
      <w:r>
        <w:rPr>
          <w:rFonts w:ascii="Book Antiqua" w:hAnsi="Book Antiqua"/>
        </w:rPr>
        <w:t xml:space="preserve">, Zou X, Zhu T, Xu H, Li X, Zhu L. Destruction of Neutrophil Extracellular Traps Promotes the Apoptosis and Inhibits the Invasion </w:t>
      </w:r>
      <w:r>
        <w:rPr>
          <w:rFonts w:ascii="Book Antiqua" w:hAnsi="Book Antiqua"/>
        </w:rPr>
        <w:t xml:space="preserve">of Gastric Cancer Cells by Regulating the Expression of Bcl-2, Bax and NF-κB. </w:t>
      </w:r>
      <w:r>
        <w:rPr>
          <w:rFonts w:ascii="Book Antiqua" w:hAnsi="Book Antiqua"/>
          <w:i/>
          <w:iCs/>
        </w:rPr>
        <w:t>Onco Targets Ther</w:t>
      </w:r>
      <w:r>
        <w:rPr>
          <w:rFonts w:ascii="Book Antiqua" w:hAnsi="Book Antiqua"/>
        </w:rPr>
        <w:t xml:space="preserve"> 2020; </w:t>
      </w:r>
      <w:r>
        <w:rPr>
          <w:rFonts w:ascii="Book Antiqua" w:hAnsi="Book Antiqua"/>
          <w:b/>
          <w:bCs/>
        </w:rPr>
        <w:t>13</w:t>
      </w:r>
      <w:r>
        <w:rPr>
          <w:rFonts w:ascii="Book Antiqua" w:hAnsi="Book Antiqua"/>
        </w:rPr>
        <w:t>: 5271-5281 [PMID: 32606746 DOI: 10.2147/OTT.S227331]</w:t>
      </w:r>
    </w:p>
    <w:p w14:paraId="4E92B4FB" w14:textId="77777777" w:rsidR="00CA0879" w:rsidRDefault="00326420">
      <w:pPr>
        <w:spacing w:line="360" w:lineRule="auto"/>
        <w:jc w:val="both"/>
        <w:rPr>
          <w:rFonts w:ascii="Book Antiqua" w:hAnsi="Book Antiqua"/>
        </w:rPr>
      </w:pPr>
      <w:r>
        <w:rPr>
          <w:rFonts w:ascii="Book Antiqua" w:hAnsi="Book Antiqua"/>
        </w:rPr>
        <w:lastRenderedPageBreak/>
        <w:t xml:space="preserve">48 </w:t>
      </w:r>
      <w:r>
        <w:rPr>
          <w:rFonts w:ascii="Book Antiqua" w:hAnsi="Book Antiqua"/>
          <w:b/>
          <w:bCs/>
        </w:rPr>
        <w:t>Zhang Y</w:t>
      </w:r>
      <w:r>
        <w:rPr>
          <w:rFonts w:ascii="Book Antiqua" w:hAnsi="Book Antiqua"/>
        </w:rPr>
        <w:t>, Hu Y, Ma C, Sun H, Wei X, Li M, Wei W, Zhang F, Yang F, Wang H, Gu K. Diagnostic, Ther</w:t>
      </w:r>
      <w:r>
        <w:rPr>
          <w:rFonts w:ascii="Book Antiqua" w:hAnsi="Book Antiqua"/>
        </w:rPr>
        <w:t xml:space="preserve">apeutic Predictive, and Prognostic Value of Neutrophil Extracellular Traps in Patients With Gastric Adenocarcinoma.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1036 [PMID: 32714865 DOI: 10.3389/fonc.2020.01036]</w:t>
      </w:r>
    </w:p>
    <w:p w14:paraId="6D35CD9C" w14:textId="77777777" w:rsidR="00CA0879" w:rsidRDefault="00326420">
      <w:pPr>
        <w:spacing w:line="360" w:lineRule="auto"/>
        <w:jc w:val="both"/>
        <w:rPr>
          <w:rFonts w:ascii="Book Antiqua" w:hAnsi="Book Antiqua"/>
        </w:rPr>
      </w:pPr>
      <w:r>
        <w:rPr>
          <w:rFonts w:ascii="Book Antiqua" w:hAnsi="Book Antiqua"/>
        </w:rPr>
        <w:t xml:space="preserve">49 </w:t>
      </w:r>
      <w:r>
        <w:rPr>
          <w:rFonts w:ascii="Book Antiqua" w:hAnsi="Book Antiqua"/>
          <w:b/>
          <w:bCs/>
        </w:rPr>
        <w:t>Keshari RS</w:t>
      </w:r>
      <w:r>
        <w:rPr>
          <w:rFonts w:ascii="Book Antiqua" w:hAnsi="Book Antiqua"/>
        </w:rPr>
        <w:t>, Jyoti A, Dubey M, Kothari N, Kohli M, Bogra J, Barth</w:t>
      </w:r>
      <w:r>
        <w:rPr>
          <w:rFonts w:ascii="Book Antiqua" w:hAnsi="Book Antiqua"/>
        </w:rPr>
        <w:t xml:space="preserve">wal MK, Dikshit M. Cytokines induced neutrophil extracellular traps formation: implication for the inflammatory disease condition.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e48111 [PMID: 23110185 DOI: 10.1371/journal.pone.0048111]</w:t>
      </w:r>
    </w:p>
    <w:p w14:paraId="441DBE00" w14:textId="77777777" w:rsidR="00CA0879" w:rsidRDefault="00326420">
      <w:pPr>
        <w:spacing w:line="360" w:lineRule="auto"/>
        <w:jc w:val="both"/>
        <w:rPr>
          <w:rFonts w:ascii="Book Antiqua" w:hAnsi="Book Antiqua"/>
        </w:rPr>
      </w:pPr>
      <w:r>
        <w:rPr>
          <w:rFonts w:ascii="Book Antiqua" w:hAnsi="Book Antiqua"/>
        </w:rPr>
        <w:t xml:space="preserve">50 </w:t>
      </w:r>
      <w:r>
        <w:rPr>
          <w:rFonts w:ascii="Book Antiqua" w:hAnsi="Book Antiqua"/>
          <w:b/>
          <w:bCs/>
        </w:rPr>
        <w:t>Liu Y</w:t>
      </w:r>
      <w:r>
        <w:rPr>
          <w:rFonts w:ascii="Book Antiqua" w:hAnsi="Book Antiqua"/>
        </w:rPr>
        <w:t>, Yan W, Tohme S, Chen M, Fu Y, Tian D, L</w:t>
      </w:r>
      <w:r>
        <w:rPr>
          <w:rFonts w:ascii="Book Antiqua" w:hAnsi="Book Antiqua"/>
        </w:rPr>
        <w:t xml:space="preserve">otze M, Tang D, Tsung A. Hypoxia induced HMGB1 and mitochondrial DNA interactions mediate tumor growth in hepatocellular carcinoma through Toll-like receptor 9. </w:t>
      </w:r>
      <w:r>
        <w:rPr>
          <w:rFonts w:ascii="Book Antiqua" w:hAnsi="Book Antiqua"/>
          <w:i/>
          <w:iCs/>
        </w:rPr>
        <w:t>J Hepatol</w:t>
      </w:r>
      <w:r>
        <w:rPr>
          <w:rFonts w:ascii="Book Antiqua" w:hAnsi="Book Antiqua"/>
        </w:rPr>
        <w:t xml:space="preserve"> 2015; </w:t>
      </w:r>
      <w:r>
        <w:rPr>
          <w:rFonts w:ascii="Book Antiqua" w:hAnsi="Book Antiqua"/>
          <w:b/>
          <w:bCs/>
        </w:rPr>
        <w:t>63</w:t>
      </w:r>
      <w:r>
        <w:rPr>
          <w:rFonts w:ascii="Book Antiqua" w:hAnsi="Book Antiqua"/>
        </w:rPr>
        <w:t xml:space="preserve">: 114-121 [PMID: 25681553 DOI: </w:t>
      </w:r>
      <w:r>
        <w:rPr>
          <w:rFonts w:ascii="Book Antiqua" w:hAnsi="Book Antiqua"/>
        </w:rPr>
        <w:t>10.1016/j.jhep.2015.02.009]</w:t>
      </w:r>
    </w:p>
    <w:p w14:paraId="440EE83B" w14:textId="77777777" w:rsidR="00CA0879" w:rsidRDefault="00326420">
      <w:pPr>
        <w:spacing w:line="360" w:lineRule="auto"/>
        <w:jc w:val="both"/>
        <w:rPr>
          <w:rFonts w:ascii="Book Antiqua" w:hAnsi="Book Antiqua"/>
        </w:rPr>
      </w:pPr>
      <w:r>
        <w:rPr>
          <w:rFonts w:ascii="Book Antiqua" w:hAnsi="Book Antiqua"/>
        </w:rPr>
        <w:t xml:space="preserve">51 </w:t>
      </w:r>
      <w:r>
        <w:rPr>
          <w:rFonts w:ascii="Book Antiqua" w:hAnsi="Book Antiqua"/>
          <w:b/>
          <w:bCs/>
        </w:rPr>
        <w:t>Harper MT</w:t>
      </w:r>
      <w:r>
        <w:rPr>
          <w:rFonts w:ascii="Book Antiqua" w:hAnsi="Book Antiqua"/>
        </w:rPr>
        <w:t xml:space="preserve">, Poole AW. Chloride channels are necessary for full platelet phosphatidylserine exposure and procoagulant activity. </w:t>
      </w:r>
      <w:r>
        <w:rPr>
          <w:rFonts w:ascii="Book Antiqua" w:hAnsi="Book Antiqua"/>
          <w:i/>
          <w:iCs/>
        </w:rPr>
        <w:t>Cell Death Dis</w:t>
      </w:r>
      <w:r>
        <w:rPr>
          <w:rFonts w:ascii="Book Antiqua" w:hAnsi="Book Antiqua"/>
        </w:rPr>
        <w:t xml:space="preserve"> 2013; </w:t>
      </w:r>
      <w:r>
        <w:rPr>
          <w:rFonts w:ascii="Book Antiqua" w:hAnsi="Book Antiqua"/>
          <w:b/>
          <w:bCs/>
        </w:rPr>
        <w:t>4</w:t>
      </w:r>
      <w:r>
        <w:rPr>
          <w:rFonts w:ascii="Book Antiqua" w:hAnsi="Book Antiqua"/>
        </w:rPr>
        <w:t>: e969 [PMID: 24357800 DOI: 10.1038/cddis.2013.495]</w:t>
      </w:r>
    </w:p>
    <w:p w14:paraId="0AEFFE4C" w14:textId="77777777" w:rsidR="00CA0879" w:rsidRDefault="00326420">
      <w:pPr>
        <w:spacing w:line="360" w:lineRule="auto"/>
        <w:jc w:val="both"/>
        <w:rPr>
          <w:rFonts w:ascii="Book Antiqua" w:hAnsi="Book Antiqua"/>
        </w:rPr>
      </w:pPr>
      <w:r>
        <w:rPr>
          <w:rFonts w:ascii="Book Antiqua" w:hAnsi="Book Antiqua"/>
        </w:rPr>
        <w:t xml:space="preserve">52 </w:t>
      </w:r>
      <w:r>
        <w:rPr>
          <w:rFonts w:ascii="Book Antiqua" w:hAnsi="Book Antiqua"/>
          <w:b/>
          <w:bCs/>
        </w:rPr>
        <w:t>Cleary SJ</w:t>
      </w:r>
      <w:r>
        <w:rPr>
          <w:rFonts w:ascii="Book Antiqua" w:hAnsi="Book Antiqua"/>
        </w:rPr>
        <w:t>, Hobbs C, Amison RT, Arnold S, O'Shaughnessy BG, Lef</w:t>
      </w:r>
      <w:r>
        <w:rPr>
          <w:rFonts w:ascii="Book Antiqua" w:hAnsi="Book Antiqua"/>
        </w:rPr>
        <w:t xml:space="preserve">rançais E, Mallavia B, Looney MR, Page CP, Pitchford SC. LPS-induced Lung Platelet Recruitment Occurs Independently from Neutrophils, PSGL-1, and P-Selectin. </w:t>
      </w:r>
      <w:r>
        <w:rPr>
          <w:rFonts w:ascii="Book Antiqua" w:hAnsi="Book Antiqua"/>
          <w:i/>
          <w:iCs/>
        </w:rPr>
        <w:t>Am J Respir Cell Mol Biol</w:t>
      </w:r>
      <w:r>
        <w:rPr>
          <w:rFonts w:ascii="Book Antiqua" w:hAnsi="Book Antiqua"/>
        </w:rPr>
        <w:t xml:space="preserve"> 2019; </w:t>
      </w:r>
      <w:r>
        <w:rPr>
          <w:rFonts w:ascii="Book Antiqua" w:hAnsi="Book Antiqua"/>
          <w:b/>
          <w:bCs/>
        </w:rPr>
        <w:t>61</w:t>
      </w:r>
      <w:r>
        <w:rPr>
          <w:rFonts w:ascii="Book Antiqua" w:hAnsi="Book Antiqua"/>
        </w:rPr>
        <w:t>: 232-243 [PMID: 30768917 DOI: 10.1165/rcmb.2018-0182OC]</w:t>
      </w:r>
    </w:p>
    <w:p w14:paraId="33FB5B70" w14:textId="77777777" w:rsidR="00CA0879" w:rsidRDefault="00326420">
      <w:pPr>
        <w:spacing w:line="360" w:lineRule="auto"/>
        <w:jc w:val="both"/>
        <w:rPr>
          <w:rFonts w:ascii="Book Antiqua" w:hAnsi="Book Antiqua"/>
        </w:rPr>
      </w:pPr>
      <w:r>
        <w:rPr>
          <w:rFonts w:ascii="Book Antiqua" w:hAnsi="Book Antiqua"/>
        </w:rPr>
        <w:t xml:space="preserve">53 </w:t>
      </w:r>
      <w:r>
        <w:rPr>
          <w:rFonts w:ascii="Book Antiqua" w:hAnsi="Book Antiqua"/>
          <w:b/>
          <w:bCs/>
        </w:rPr>
        <w:t>Zhan</w:t>
      </w:r>
      <w:r>
        <w:rPr>
          <w:rFonts w:ascii="Book Antiqua" w:hAnsi="Book Antiqua"/>
          <w:b/>
          <w:bCs/>
        </w:rPr>
        <w:t>g Y</w:t>
      </w:r>
      <w:r>
        <w:rPr>
          <w:rFonts w:ascii="Book Antiqua" w:hAnsi="Book Antiqua"/>
        </w:rPr>
        <w:t xml:space="preserve">, Wang C, Yu M, Zhao X, Du J, Li Y, Jing H, Dong Z, Kou J, Bi Y, Novakovic VA, Zhou J, Shi J. Neutrophil extracellular traps induced by activated platelets contribute to procoagulant activity in patients with colorectal cancer. </w:t>
      </w:r>
      <w:r>
        <w:rPr>
          <w:rFonts w:ascii="Book Antiqua" w:hAnsi="Book Antiqua"/>
          <w:i/>
          <w:iCs/>
        </w:rPr>
        <w:t>Thromb Res</w:t>
      </w:r>
      <w:r>
        <w:rPr>
          <w:rFonts w:ascii="Book Antiqua" w:hAnsi="Book Antiqua"/>
        </w:rPr>
        <w:t xml:space="preserve"> 2019; </w:t>
      </w:r>
      <w:r>
        <w:rPr>
          <w:rFonts w:ascii="Book Antiqua" w:hAnsi="Book Antiqua"/>
          <w:b/>
          <w:bCs/>
        </w:rPr>
        <w:t>180</w:t>
      </w:r>
      <w:r>
        <w:rPr>
          <w:rFonts w:ascii="Book Antiqua" w:hAnsi="Book Antiqua"/>
        </w:rPr>
        <w:t>: 87-</w:t>
      </w:r>
      <w:r>
        <w:rPr>
          <w:rFonts w:ascii="Book Antiqua" w:hAnsi="Book Antiqua"/>
        </w:rPr>
        <w:t>97 [PMID: 31271975 DOI: 10.1016/j.thromres.2019.06.005]</w:t>
      </w:r>
    </w:p>
    <w:p w14:paraId="4CEFA982" w14:textId="77777777" w:rsidR="00CA0879" w:rsidRDefault="00326420">
      <w:pPr>
        <w:spacing w:line="360" w:lineRule="auto"/>
        <w:jc w:val="both"/>
        <w:rPr>
          <w:rFonts w:ascii="Book Antiqua" w:hAnsi="Book Antiqua"/>
        </w:rPr>
      </w:pPr>
      <w:r>
        <w:rPr>
          <w:rFonts w:ascii="Book Antiqua" w:hAnsi="Book Antiqua"/>
        </w:rPr>
        <w:t xml:space="preserve">54 </w:t>
      </w:r>
      <w:r>
        <w:rPr>
          <w:rFonts w:ascii="Book Antiqua" w:hAnsi="Book Antiqua"/>
          <w:b/>
          <w:bCs/>
        </w:rPr>
        <w:t>Martinod K</w:t>
      </w:r>
      <w:r>
        <w:rPr>
          <w:rFonts w:ascii="Book Antiqua" w:hAnsi="Book Antiqua"/>
        </w:rPr>
        <w:t xml:space="preserve">, Witsch T, Farley K, Gallant M, Remold-O'Donnell E, Wagner DD. Neutrophil elastase-deficient mice form neutrophil extracellular traps in an experimental model of deep vein thrombosis. </w:t>
      </w:r>
      <w:r>
        <w:rPr>
          <w:rFonts w:ascii="Book Antiqua" w:hAnsi="Book Antiqua"/>
          <w:i/>
          <w:iCs/>
        </w:rPr>
        <w:t xml:space="preserve">J </w:t>
      </w:r>
      <w:r>
        <w:rPr>
          <w:rFonts w:ascii="Book Antiqua" w:hAnsi="Book Antiqua"/>
          <w:i/>
          <w:iCs/>
        </w:rPr>
        <w:t>Thromb Haemost</w:t>
      </w:r>
      <w:r>
        <w:rPr>
          <w:rFonts w:ascii="Book Antiqua" w:hAnsi="Book Antiqua"/>
        </w:rPr>
        <w:t xml:space="preserve"> 2016; </w:t>
      </w:r>
      <w:r>
        <w:rPr>
          <w:rFonts w:ascii="Book Antiqua" w:hAnsi="Book Antiqua"/>
          <w:b/>
          <w:bCs/>
        </w:rPr>
        <w:t>14</w:t>
      </w:r>
      <w:r>
        <w:rPr>
          <w:rFonts w:ascii="Book Antiqua" w:hAnsi="Book Antiqua"/>
        </w:rPr>
        <w:t>: 551-558 [PMID: 26712312 DOI: 10.1111/jth.13239]</w:t>
      </w:r>
    </w:p>
    <w:p w14:paraId="2146C78E" w14:textId="77777777" w:rsidR="00CA0879" w:rsidRDefault="00CA0879">
      <w:pPr>
        <w:spacing w:line="360" w:lineRule="auto"/>
        <w:jc w:val="both"/>
        <w:rPr>
          <w:rFonts w:ascii="Book Antiqua" w:hAnsi="Book Antiqua"/>
        </w:rPr>
        <w:sectPr w:rsidR="00CA0879">
          <w:pgSz w:w="12240" w:h="15840"/>
          <w:pgMar w:top="1440" w:right="1440" w:bottom="1440" w:left="1440" w:header="720" w:footer="720" w:gutter="0"/>
          <w:cols w:space="720"/>
          <w:docGrid w:linePitch="360"/>
        </w:sectPr>
      </w:pPr>
    </w:p>
    <w:p w14:paraId="33625892"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EECA58A"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the Second Affiliated Hospital of Harbin Medical University</w:t>
      </w:r>
      <w:r>
        <w:rPr>
          <w:rFonts w:ascii="Book Antiqua" w:hAnsi="Book Antiqua" w:cs="Book Antiqua"/>
          <w:color w:val="000000"/>
          <w:lang w:eastAsia="zh-CN"/>
        </w:rPr>
        <w:t xml:space="preserve"> (</w:t>
      </w:r>
      <w:r>
        <w:rPr>
          <w:rFonts w:ascii="Book Antiqua" w:eastAsia="Book Antiqua" w:hAnsi="Book Antiqua" w:cs="Book Antiqua"/>
          <w:color w:val="000000"/>
        </w:rPr>
        <w:t>No. KY2</w:t>
      </w:r>
      <w:r>
        <w:rPr>
          <w:rFonts w:ascii="Book Antiqua" w:eastAsia="Book Antiqua" w:hAnsi="Book Antiqua" w:cs="Book Antiqua"/>
          <w:color w:val="000000"/>
        </w:rPr>
        <w:t>016-032).</w:t>
      </w:r>
    </w:p>
    <w:p w14:paraId="37978A6E" w14:textId="77777777" w:rsidR="00CA0879" w:rsidRDefault="00CA0879">
      <w:pPr>
        <w:spacing w:line="360" w:lineRule="auto"/>
        <w:jc w:val="both"/>
        <w:rPr>
          <w:rFonts w:ascii="Book Antiqua" w:hAnsi="Book Antiqua"/>
        </w:rPr>
      </w:pPr>
    </w:p>
    <w:p w14:paraId="4BA67BFF"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experiments in this study were approved by the ethics committee of the Second Affiliated Hospital of Harbin Medical University</w:t>
      </w:r>
      <w:r>
        <w:rPr>
          <w:rFonts w:ascii="Book Antiqua" w:hAnsi="Book Antiqua" w:cs="Book Antiqua"/>
          <w:color w:val="000000"/>
          <w:lang w:eastAsia="zh-CN"/>
        </w:rPr>
        <w:t xml:space="preserve"> (</w:t>
      </w:r>
      <w:r>
        <w:rPr>
          <w:rFonts w:ascii="Book Antiqua" w:eastAsia="Book Antiqua" w:hAnsi="Book Antiqua" w:cs="Book Antiqua"/>
          <w:color w:val="000000"/>
        </w:rPr>
        <w:t>No. KY2016-032).</w:t>
      </w:r>
    </w:p>
    <w:p w14:paraId="4CEFBDE7" w14:textId="77777777" w:rsidR="00CA0879" w:rsidRDefault="00CA0879">
      <w:pPr>
        <w:spacing w:line="360" w:lineRule="auto"/>
        <w:jc w:val="both"/>
        <w:rPr>
          <w:rFonts w:ascii="Book Antiqua" w:hAnsi="Book Antiqua"/>
        </w:rPr>
      </w:pPr>
    </w:p>
    <w:p w14:paraId="24551FB6"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w:t>
      </w:r>
      <w:r>
        <w:rPr>
          <w:rFonts w:ascii="Book Antiqua" w:eastAsia="Book Antiqua" w:hAnsi="Book Antiqua" w:cs="Book Antiqua"/>
          <w:color w:val="000000"/>
        </w:rPr>
        <w:t>he authors declare no conflict of interest for this manuscript.</w:t>
      </w:r>
    </w:p>
    <w:p w14:paraId="70AE45F5" w14:textId="77777777" w:rsidR="00CA0879" w:rsidRDefault="00CA0879">
      <w:pPr>
        <w:spacing w:line="360" w:lineRule="auto"/>
        <w:jc w:val="both"/>
        <w:rPr>
          <w:rFonts w:ascii="Book Antiqua" w:hAnsi="Book Antiqua"/>
        </w:rPr>
      </w:pPr>
    </w:p>
    <w:p w14:paraId="68BEB4B9"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7280C9F" w14:textId="77777777" w:rsidR="00CA0879" w:rsidRDefault="00CA0879">
      <w:pPr>
        <w:spacing w:line="360" w:lineRule="auto"/>
        <w:jc w:val="both"/>
        <w:rPr>
          <w:rFonts w:ascii="Book Antiqua" w:hAnsi="Book Antiqua"/>
        </w:rPr>
      </w:pPr>
    </w:p>
    <w:p w14:paraId="567933C9"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w:t>
      </w:r>
      <w:r>
        <w:rPr>
          <w:rFonts w:ascii="Book Antiqua" w:eastAsia="Book Antiqua" w:hAnsi="Book Antiqua" w:cs="Book Antiqua"/>
          <w:color w:val="000000"/>
        </w:rPr>
        <w:t>he ARRIVE guidelines.</w:t>
      </w:r>
    </w:p>
    <w:p w14:paraId="02C481F6" w14:textId="77777777" w:rsidR="00CA0879" w:rsidRDefault="00CA0879">
      <w:pPr>
        <w:spacing w:line="360" w:lineRule="auto"/>
        <w:jc w:val="both"/>
        <w:rPr>
          <w:rFonts w:ascii="Book Antiqua" w:hAnsi="Book Antiqua"/>
        </w:rPr>
      </w:pPr>
    </w:p>
    <w:p w14:paraId="47BA68F9" w14:textId="77777777" w:rsidR="00CA0879" w:rsidRDefault="0032642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w:t>
      </w:r>
      <w:r>
        <w:rPr>
          <w:rFonts w:ascii="Book Antiqua" w:eastAsia="Book Antiqua" w:hAnsi="Book Antiqua" w:cs="Book Antiqua"/>
          <w:color w:val="000000"/>
        </w:rPr>
        <w:t>4.0) license, which permits others to distribute, remix, adapt, build upon this work non-commercially, and license their derivative works on different terms, provided the original work is properly cited and the use is non-commercial. See: https://creativec</w:t>
      </w:r>
      <w:r>
        <w:rPr>
          <w:rFonts w:ascii="Book Antiqua" w:eastAsia="Book Antiqua" w:hAnsi="Book Antiqua" w:cs="Book Antiqua"/>
          <w:color w:val="000000"/>
        </w:rPr>
        <w:t>ommons.org/Licenses/by-nc/4.0/</w:t>
      </w:r>
    </w:p>
    <w:p w14:paraId="5559F18C" w14:textId="77777777" w:rsidR="00CA0879" w:rsidRDefault="00CA0879">
      <w:pPr>
        <w:spacing w:line="360" w:lineRule="auto"/>
        <w:jc w:val="both"/>
        <w:rPr>
          <w:rFonts w:ascii="Book Antiqua" w:hAnsi="Book Antiqua"/>
        </w:rPr>
      </w:pPr>
    </w:p>
    <w:p w14:paraId="76947793" w14:textId="77777777" w:rsidR="00CA0879" w:rsidRDefault="0032642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8BC3BF0" w14:textId="77777777" w:rsidR="00CA0879" w:rsidRDefault="00CA0879">
      <w:pPr>
        <w:spacing w:line="360" w:lineRule="auto"/>
        <w:jc w:val="both"/>
        <w:rPr>
          <w:rFonts w:ascii="Book Antiqua" w:hAnsi="Book Antiqua"/>
          <w:lang w:eastAsia="zh-CN"/>
        </w:rPr>
      </w:pPr>
    </w:p>
    <w:p w14:paraId="285431A4"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01370C" w14:textId="77777777" w:rsidR="00CA0879" w:rsidRDefault="00CA0879">
      <w:pPr>
        <w:spacing w:line="360" w:lineRule="auto"/>
        <w:jc w:val="both"/>
        <w:rPr>
          <w:rFonts w:ascii="Book Antiqua" w:hAnsi="Book Antiqua"/>
        </w:rPr>
      </w:pPr>
    </w:p>
    <w:p w14:paraId="66A9925C"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19, 2021</w:t>
      </w:r>
    </w:p>
    <w:p w14:paraId="1260CCCF"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269DDE91"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p>
    <w:p w14:paraId="11703174" w14:textId="77777777" w:rsidR="00CA0879" w:rsidRDefault="00CA0879">
      <w:pPr>
        <w:spacing w:line="360" w:lineRule="auto"/>
        <w:jc w:val="both"/>
        <w:rPr>
          <w:rFonts w:ascii="Book Antiqua" w:hAnsi="Book Antiqua"/>
        </w:rPr>
      </w:pPr>
    </w:p>
    <w:p w14:paraId="1825DB47"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_Hlk73628407"/>
      <w:r>
        <w:rPr>
          <w:rFonts w:ascii="Book Antiqua" w:eastAsia="Microsoft YaHei" w:hAnsi="Book Antiqua" w:cs="SimSun"/>
        </w:rPr>
        <w:t>Gastroenterology and hepatology</w:t>
      </w:r>
      <w:bookmarkEnd w:id="0"/>
    </w:p>
    <w:p w14:paraId="7F59E5BE"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CF97A5" w14:textId="77777777" w:rsidR="00CA0879" w:rsidRDefault="0032642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4F964E4"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Grade A (Excellent): 0</w:t>
      </w:r>
    </w:p>
    <w:p w14:paraId="7EA05165"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Grade B (Very good): B, B, B</w:t>
      </w:r>
    </w:p>
    <w:p w14:paraId="675F9656"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Grade C (Good): C</w:t>
      </w:r>
    </w:p>
    <w:p w14:paraId="59174AD1"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Grade D (Fair): 0</w:t>
      </w:r>
    </w:p>
    <w:p w14:paraId="6D9E0B24"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t>Grade E (Poor): 0</w:t>
      </w:r>
    </w:p>
    <w:p w14:paraId="631E4E66" w14:textId="77777777" w:rsidR="00CA0879" w:rsidRDefault="00CA0879">
      <w:pPr>
        <w:spacing w:line="360" w:lineRule="auto"/>
        <w:jc w:val="both"/>
        <w:rPr>
          <w:rFonts w:ascii="Book Antiqua" w:hAnsi="Book Antiqua"/>
        </w:rPr>
      </w:pPr>
    </w:p>
    <w:p w14:paraId="1CB295AB" w14:textId="77777777" w:rsidR="00CA0879" w:rsidRDefault="0032642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Ferreira GSA, Brazil</w:t>
      </w:r>
      <w:r>
        <w:rPr>
          <w:rFonts w:ascii="Book Antiqua" w:eastAsia="Book Antiqua" w:hAnsi="Book Antiqua" w:cs="Book Antiqua" w:hint="eastAsia"/>
          <w:color w:val="000000"/>
        </w:rPr>
        <w:t>;</w:t>
      </w:r>
      <w:r>
        <w:rPr>
          <w:rFonts w:ascii="Book Antiqua" w:eastAsia="Book Antiqua" w:hAnsi="Book Antiqua" w:cs="Book Antiqua"/>
          <w:color w:val="000000"/>
        </w:rPr>
        <w:t xml:space="preserve"> Mohamed SY, Egypt</w:t>
      </w:r>
      <w:r>
        <w:rPr>
          <w:rFonts w:ascii="Book Antiqua" w:eastAsia="Book Antiqua" w:hAnsi="Book Antiqua" w:cs="Book Antiqua" w:hint="eastAsia"/>
          <w:color w:val="000000"/>
        </w:rPr>
        <w:t>;</w:t>
      </w:r>
      <w:r>
        <w:rPr>
          <w:rFonts w:ascii="Book Antiqua" w:eastAsia="Book Antiqua" w:hAnsi="Book Antiqua" w:cs="Book Antiqua"/>
          <w:color w:val="000000"/>
        </w:rPr>
        <w:t xml:space="preserve"> Morozov S, Russia</w:t>
      </w:r>
      <w:r>
        <w:rPr>
          <w:rFonts w:ascii="Book Antiqua" w:eastAsia="Book Antiqua" w:hAnsi="Book Antiqua" w:cs="Book Antiqua" w:hint="eastAsia"/>
          <w:color w:val="000000"/>
        </w:rPr>
        <w:t>;</w:t>
      </w:r>
      <w:r>
        <w:rPr>
          <w:rFonts w:ascii="Book Antiqua" w:eastAsia="Book Antiqua" w:hAnsi="Book Antiqua" w:cs="Book Antiqua"/>
          <w:color w:val="000000"/>
        </w:rPr>
        <w:t xml:space="preserve"> Singh I</w:t>
      </w:r>
      <w:r>
        <w:rPr>
          <w:rFonts w:ascii="Book Antiqua" w:eastAsia="Book Antiqua" w:hAnsi="Book Antiqua" w:cs="Book Antiqua" w:hint="eastAsia"/>
          <w:color w:val="000000"/>
        </w:rPr>
        <w:t>, United States</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Kerr C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b/>
          <w:color w:val="000000"/>
          <w:lang w:eastAsia="zh-CN"/>
        </w:rPr>
        <w:t xml:space="preserve"> </w:t>
      </w:r>
      <w:r>
        <w:rPr>
          <w:rFonts w:ascii="Book Antiqua" w:hAnsi="Book Antiqua" w:cs="Book Antiqua"/>
          <w:color w:val="000000"/>
          <w:lang w:eastAsia="zh-CN"/>
        </w:rPr>
        <w:t>Fan JR</w:t>
      </w:r>
    </w:p>
    <w:p w14:paraId="0A248935" w14:textId="77777777" w:rsidR="00CA0879" w:rsidRDefault="00326420">
      <w:pPr>
        <w:spacing w:line="360" w:lineRule="auto"/>
        <w:jc w:val="both"/>
        <w:rPr>
          <w:rFonts w:ascii="Book Antiqua" w:hAnsi="Book Antiqua"/>
        </w:rPr>
        <w:sectPr w:rsidR="00CA087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6B05FB1" w14:textId="77777777" w:rsidR="00CA0879" w:rsidRDefault="0032642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753CDF0" w14:textId="77777777" w:rsidR="00CA0879" w:rsidRDefault="00326420">
      <w:pPr>
        <w:spacing w:line="360" w:lineRule="auto"/>
        <w:jc w:val="both"/>
        <w:rPr>
          <w:rFonts w:ascii="Book Antiqua" w:hAnsi="Book Antiqua"/>
          <w:lang w:eastAsia="zh-CN"/>
        </w:rPr>
      </w:pPr>
      <w:r>
        <w:rPr>
          <w:rFonts w:ascii="Book Antiqua" w:hAnsi="Book Antiqua"/>
          <w:noProof/>
          <w:lang w:eastAsia="zh-CN"/>
        </w:rPr>
        <w:drawing>
          <wp:inline distT="0" distB="0" distL="0" distR="0">
            <wp:extent cx="3987800" cy="6254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988005" cy="6255071"/>
                    </a:xfrm>
                    <a:prstGeom prst="rect">
                      <a:avLst/>
                    </a:prstGeom>
                  </pic:spPr>
                </pic:pic>
              </a:graphicData>
            </a:graphic>
          </wp:inline>
        </w:drawing>
      </w:r>
    </w:p>
    <w:p w14:paraId="55103259" w14:textId="35A5BD8A" w:rsidR="00CA0879" w:rsidRDefault="0032642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bCs/>
          <w:color w:val="000000"/>
        </w:rPr>
        <w:t>NETs</w:t>
      </w:r>
      <w:r>
        <w:rPr>
          <w:rFonts w:ascii="Book Antiqua" w:eastAsia="Book Antiqua" w:hAnsi="Book Antiqua" w:cs="Book Antiqua"/>
          <w:b/>
          <w:bCs/>
          <w:color w:val="000000"/>
        </w:rPr>
        <w:t xml:space="preserve"> are accumulated in samples of </w:t>
      </w:r>
      <w:r>
        <w:rPr>
          <w:rFonts w:ascii="Book Antiqua" w:eastAsia="Book Antiqua" w:hAnsi="Book Antiqua" w:cs="Book Antiqua"/>
          <w:b/>
          <w:bCs/>
          <w:color w:val="000000"/>
        </w:rPr>
        <w:t>GC</w:t>
      </w:r>
      <w:r>
        <w:rPr>
          <w:rFonts w:ascii="Book Antiqua" w:eastAsia="Book Antiqua" w:hAnsi="Book Antiqua" w:cs="Book Antiqua"/>
          <w:b/>
          <w:bCs/>
          <w:color w:val="000000"/>
        </w:rPr>
        <w:t xml:space="preserve"> patients. </w:t>
      </w:r>
      <w:r>
        <w:rPr>
          <w:rFonts w:ascii="Book Antiqua" w:eastAsia="Book Antiqua" w:hAnsi="Book Antiqua" w:cs="Book Antiqua"/>
          <w:color w:val="000000"/>
        </w:rPr>
        <w:t>A</w:t>
      </w:r>
      <w:r>
        <w:rPr>
          <w:rFonts w:ascii="Book Antiqua" w:eastAsia="Book Antiqua" w:hAnsi="Book Antiqua" w:cs="Book Antiqua"/>
          <w:color w:val="000000"/>
        </w:rPr>
        <w:t>–</w:t>
      </w:r>
      <w:r>
        <w:rPr>
          <w:rFonts w:ascii="Book Antiqua" w:eastAsia="Book Antiqua" w:hAnsi="Book Antiqua" w:cs="Book Antiqua"/>
          <w:color w:val="000000"/>
        </w:rPr>
        <w:t xml:space="preserve">C: Plasma levels of </w:t>
      </w:r>
      <w:r>
        <w:rPr>
          <w:rFonts w:ascii="Book Antiqua" w:eastAsia="Book Antiqua" w:hAnsi="Book Antiqua" w:cs="Book Antiqua"/>
          <w:color w:val="000000"/>
        </w:rPr>
        <w:t>NET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markers </w:t>
      </w:r>
      <w:r>
        <w:rPr>
          <w:rFonts w:ascii="Book Antiqua" w:eastAsia="Book Antiqua" w:hAnsi="Book Antiqua" w:cs="Book Antiqua"/>
          <w:color w:val="000000"/>
        </w:rPr>
        <w:t>cf-DNA</w:t>
      </w:r>
      <w:r>
        <w:rPr>
          <w:rFonts w:ascii="Book Antiqua" w:eastAsia="Book Antiqua" w:hAnsi="Book Antiqua" w:cs="Book Antiqua"/>
          <w:color w:val="000000"/>
        </w:rPr>
        <w:t xml:space="preserve">, </w:t>
      </w:r>
      <w:r>
        <w:rPr>
          <w:rFonts w:ascii="Book Antiqua" w:eastAsia="Book Antiqua" w:hAnsi="Book Antiqua" w:cs="Book Antiqua"/>
          <w:color w:val="000000"/>
        </w:rPr>
        <w:t>citH3-DNA</w:t>
      </w:r>
      <w:r>
        <w:rPr>
          <w:rFonts w:ascii="Book Antiqua" w:eastAsia="Book Antiqua" w:hAnsi="Book Antiqua" w:cs="Book Antiqua"/>
          <w:color w:val="000000"/>
        </w:rPr>
        <w:t xml:space="preserve">, and </w:t>
      </w:r>
      <w:r>
        <w:rPr>
          <w:rFonts w:ascii="Book Antiqua" w:eastAsia="Book Antiqua" w:hAnsi="Book Antiqua" w:cs="Book Antiqua"/>
          <w:color w:val="000000"/>
        </w:rPr>
        <w:t>MPO</w:t>
      </w:r>
      <w:r>
        <w:rPr>
          <w:rFonts w:ascii="Book Antiqua" w:eastAsia="Book Antiqua" w:hAnsi="Book Antiqua" w:cs="Book Antiqua"/>
          <w:color w:val="000000"/>
        </w:rPr>
        <w:t>-</w:t>
      </w:r>
      <w:r>
        <w:rPr>
          <w:rFonts w:ascii="Book Antiqua" w:eastAsia="Book Antiqua" w:hAnsi="Book Antiqua" w:cs="Book Antiqua"/>
          <w:color w:val="000000"/>
        </w:rPr>
        <w:t>DNA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w:t>
      </w:r>
      <w:r>
        <w:rPr>
          <w:rFonts w:ascii="Book Antiqua" w:eastAsia="Book Antiqua" w:hAnsi="Book Antiqua" w:cs="Book Antiqua"/>
          <w:color w:val="000000"/>
        </w:rPr>
        <w:t>GC</w:t>
      </w:r>
      <w:r>
        <w:rPr>
          <w:rFonts w:ascii="Book Antiqua" w:eastAsia="Book Antiqua" w:hAnsi="Book Antiqua" w:cs="Book Antiqua"/>
          <w:color w:val="000000"/>
        </w:rPr>
        <w:t xml:space="preserve"> patients and healthy individuals were measured by ELISA. Healthy individuals, </w:t>
      </w:r>
      <w:r>
        <w:rPr>
          <w:rFonts w:ascii="Book Antiqua" w:eastAsia="Book Antiqua" w:hAnsi="Book Antiqua" w:cs="Book Antiqua"/>
          <w:i/>
          <w:iCs/>
          <w:color w:val="000000"/>
        </w:rPr>
        <w:t>n</w:t>
      </w:r>
      <w:r>
        <w:rPr>
          <w:rFonts w:ascii="Book Antiqua" w:eastAsia="Book Antiqua" w:hAnsi="Book Antiqua" w:cs="Book Antiqua"/>
          <w:color w:val="000000"/>
        </w:rPr>
        <w:t xml:space="preserve"> = 13; stage I, </w:t>
      </w:r>
      <w:r>
        <w:rPr>
          <w:rFonts w:ascii="Book Antiqua" w:eastAsia="Book Antiqua" w:hAnsi="Book Antiqua" w:cs="Book Antiqua"/>
          <w:i/>
          <w:iCs/>
          <w:color w:val="000000"/>
        </w:rPr>
        <w:t>n</w:t>
      </w:r>
      <w:r>
        <w:rPr>
          <w:rFonts w:ascii="Book Antiqua" w:eastAsia="Book Antiqua" w:hAnsi="Book Antiqua" w:cs="Book Antiqua"/>
          <w:color w:val="000000"/>
        </w:rPr>
        <w:t xml:space="preserve"> = 14; II, </w:t>
      </w:r>
      <w:r>
        <w:rPr>
          <w:rFonts w:ascii="Book Antiqua" w:eastAsia="Book Antiqua" w:hAnsi="Book Antiqua" w:cs="Book Antiqua"/>
          <w:i/>
          <w:iCs/>
          <w:color w:val="000000"/>
        </w:rPr>
        <w:t>n</w:t>
      </w:r>
      <w:r>
        <w:rPr>
          <w:rFonts w:ascii="Book Antiqua" w:eastAsia="Book Antiqua" w:hAnsi="Book Antiqua" w:cs="Book Antiqua"/>
          <w:color w:val="000000"/>
        </w:rPr>
        <w:t xml:space="preserve"> = 15; III, </w:t>
      </w:r>
      <w:r>
        <w:rPr>
          <w:rFonts w:ascii="Book Antiqua" w:eastAsia="Book Antiqua" w:hAnsi="Book Antiqua" w:cs="Book Antiqua"/>
          <w:i/>
          <w:iCs/>
          <w:color w:val="000000"/>
        </w:rPr>
        <w:t>n</w:t>
      </w:r>
      <w:r>
        <w:rPr>
          <w:rFonts w:ascii="Book Antiqua" w:eastAsia="Book Antiqua" w:hAnsi="Book Antiqua" w:cs="Book Antiqua"/>
          <w:color w:val="000000"/>
        </w:rPr>
        <w:t xml:space="preserve"> = 22; IV, </w:t>
      </w:r>
      <w:r>
        <w:rPr>
          <w:rFonts w:ascii="Book Antiqua" w:eastAsia="Book Antiqua" w:hAnsi="Book Antiqua" w:cs="Book Antiqua"/>
          <w:i/>
          <w:iCs/>
          <w:color w:val="000000"/>
        </w:rPr>
        <w:t>n</w:t>
      </w:r>
      <w:r>
        <w:rPr>
          <w:rFonts w:ascii="Book Antiqua" w:eastAsia="Book Antiqua" w:hAnsi="Book Antiqua" w:cs="Book Antiqua"/>
          <w:color w:val="000000"/>
        </w:rPr>
        <w:t xml:space="preserve"> = 12; D-F: Comparison of cf-DNA, citH3-DNA</w:t>
      </w:r>
      <w:r>
        <w:rPr>
          <w:rFonts w:ascii="Book Antiqua" w:eastAsia="Book Antiqua" w:hAnsi="Book Antiqua" w:cs="Book Antiqua"/>
          <w:color w:val="000000"/>
        </w:rPr>
        <w:t xml:space="preserve"> and MPO-DNA in the plasma of patients with GC </w:t>
      </w:r>
      <w:r>
        <w:rPr>
          <w:rFonts w:ascii="Book Antiqua" w:eastAsia="Book Antiqua" w:hAnsi="Book Antiqua" w:cs="Book Antiqua"/>
          <w:color w:val="000000"/>
        </w:rPr>
        <w:t>preop</w:t>
      </w:r>
      <w:r>
        <w:rPr>
          <w:rFonts w:ascii="Book Antiqua" w:eastAsia="Book Antiqua" w:hAnsi="Book Antiqua" w:cs="Book Antiqua"/>
          <w:color w:val="000000"/>
        </w:rPr>
        <w:t>er</w:t>
      </w:r>
      <w:r>
        <w:rPr>
          <w:rFonts w:ascii="Book Antiqua" w:eastAsia="Book Antiqua" w:hAnsi="Book Antiqua" w:cs="Book Antiqua"/>
          <w:color w:val="000000"/>
        </w:rPr>
        <w:t xml:space="preserve">atively </w:t>
      </w:r>
      <w:r>
        <w:rPr>
          <w:rFonts w:ascii="Book Antiqua" w:eastAsia="Book Antiqua" w:hAnsi="Book Antiqua" w:cs="Book Antiqua"/>
          <w:color w:val="000000"/>
        </w:rPr>
        <w:t>and</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postoperatively </w:t>
      </w:r>
      <w:r>
        <w:rPr>
          <w:rFonts w:ascii="Book Antiqua" w:eastAsia="Book Antiqua" w:hAnsi="Book Antiqua" w:cs="Book Antiqua"/>
          <w:color w:val="000000"/>
        </w:rPr>
        <w:t xml:space="preserve">by ELISA. </w:t>
      </w:r>
      <w:r>
        <w:rPr>
          <w:rFonts w:ascii="Book Antiqua" w:eastAsia="Book Antiqua" w:hAnsi="Book Antiqua" w:cs="Book Antiqua"/>
          <w:i/>
          <w:iCs/>
          <w:color w:val="000000"/>
        </w:rPr>
        <w:t>n</w:t>
      </w:r>
      <w:r>
        <w:rPr>
          <w:rFonts w:ascii="Book Antiqua" w:eastAsia="Book Antiqua" w:hAnsi="Book Antiqua" w:cs="Book Antiqua"/>
          <w:color w:val="000000"/>
        </w:rPr>
        <w:t xml:space="preserve"> = 51; G and H: The rate of activated neutrophils in the circulating environment of GC patients and healthy </w:t>
      </w:r>
      <w:r>
        <w:rPr>
          <w:rFonts w:ascii="Book Antiqua" w:eastAsia="Book Antiqua" w:hAnsi="Book Antiqua" w:cs="Book Antiqua"/>
          <w:color w:val="000000"/>
        </w:rPr>
        <w:lastRenderedPageBreak/>
        <w:t>individuals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measured by flow cytometry with APC-MPO and FITC-citH3 staining. Each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 I and J: NET</w:t>
      </w:r>
      <w:r>
        <w:rPr>
          <w:rFonts w:ascii="Book Antiqua" w:hAnsi="Book Antiqua" w:cs="Book Antiqua"/>
          <w:color w:val="000000"/>
          <w:lang w:eastAsia="zh-CN"/>
        </w:rPr>
        <w:t xml:space="preserve"> </w:t>
      </w:r>
      <w:r>
        <w:rPr>
          <w:rFonts w:ascii="Book Antiqua" w:eastAsia="Book Antiqua" w:hAnsi="Book Antiqua" w:cs="Book Antiqua"/>
          <w:color w:val="000000"/>
        </w:rPr>
        <w:t>accumulation was detected by confoc</w:t>
      </w:r>
      <w:r>
        <w:rPr>
          <w:rFonts w:ascii="Book Antiqua" w:eastAsia="Book Antiqua" w:hAnsi="Book Antiqua" w:cs="Book Antiqua"/>
          <w:color w:val="000000"/>
        </w:rPr>
        <w:t>al microscopy with MPO and citH3 staining in paratumor and tumor samples from the same GC patient. Magnification 20</w:t>
      </w:r>
      <w:r>
        <w:rPr>
          <w:rFonts w:ascii="Book Antiqua" w:eastAsia="Book Antiqua" w:hAnsi="Book Antiqua" w:cs="Book Antiqua"/>
          <w:color w:val="000000"/>
        </w:rPr>
        <w:t>×; scale bars: 50 μm. Red-citH3, Green-MPO</w:t>
      </w:r>
      <w:r>
        <w:rPr>
          <w:rFonts w:ascii="Book Antiqua" w:eastAsia="Book Antiqua" w:hAnsi="Book Antiqua" w:cs="Book Antiqua"/>
          <w:color w:val="000000"/>
        </w:rPr>
        <w:t xml:space="preserve"> and Blue-DAPI; K and L: Magnified (40</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part of MPO and citH3 colocation in paratumor and tumor</w:t>
      </w:r>
      <w:r>
        <w:rPr>
          <w:rFonts w:ascii="Book Antiqua" w:eastAsia="Book Antiqua" w:hAnsi="Book Antiqua" w:cs="Book Antiqua"/>
          <w:color w:val="000000"/>
        </w:rPr>
        <w:t xml:space="preserve"> samples from the same patient. Scale bars: 10</w:t>
      </w:r>
      <w:r>
        <w:rPr>
          <w:rFonts w:ascii="Book Antiqua" w:hAnsi="Book Antiqua" w:cs="Book Antiqua"/>
          <w:color w:val="000000"/>
          <w:lang w:eastAsia="zh-CN"/>
        </w:rPr>
        <w:t xml:space="preserve"> </w:t>
      </w:r>
      <w:r>
        <w:rPr>
          <w:rFonts w:ascii="Book Antiqua" w:eastAsia="Book Antiqua" w:hAnsi="Book Antiqua" w:cs="Book Antiqua"/>
          <w:color w:val="000000"/>
        </w:rPr>
        <w:t>μm.</w:t>
      </w:r>
      <w:r>
        <w:rPr>
          <w:rFonts w:ascii="Book Antiqua" w:hAnsi="Book Antiqua" w:cs="Book Antiqua"/>
          <w:color w:val="000000"/>
          <w:lang w:eastAsia="zh-CN"/>
        </w:rPr>
        <w:t xml:space="preserve"> </w:t>
      </w:r>
      <w:r>
        <w:rPr>
          <w:rFonts w:ascii="Book Antiqua" w:eastAsia="Book Antiqua" w:hAnsi="Book Antiqua" w:cs="Book Antiqua"/>
          <w:color w:val="000000"/>
        </w:rPr>
        <w:t>Red-citH3, Green-MPO</w:t>
      </w:r>
      <w:r>
        <w:rPr>
          <w:rFonts w:ascii="Book Antiqua" w:eastAsia="Book Antiqua" w:hAnsi="Book Antiqua" w:cs="Book Antiqua"/>
          <w:color w:val="000000"/>
        </w:rPr>
        <w:t xml:space="preserve"> and Blue-DAPI; M: The percentage of area coverage of citH3 expression was defined as the rate of red area in total area and analyzed with ImageJ software; </w:t>
      </w:r>
      <w:r>
        <w:rPr>
          <w:rFonts w:ascii="Book Antiqua" w:hAnsi="Book Antiqua" w:cs="Book Antiqua"/>
          <w:color w:val="000000"/>
          <w:lang w:eastAsia="zh-CN"/>
        </w:rPr>
        <w:t>a</w:t>
      </w:r>
      <w:r>
        <w:rPr>
          <w:rFonts w:ascii="Book Antiqua" w:eastAsia="Book Antiqua" w:hAnsi="Book Antiqua" w:cs="Book Antiqua"/>
          <w:color w:val="000000"/>
        </w:rPr>
        <w:t>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SD</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 xml:space="preserve">0.0001. NET: </w:t>
      </w:r>
      <w:r>
        <w:rPr>
          <w:rFonts w:ascii="Book Antiqua" w:hAnsi="Book Antiqua" w:cs="Book Antiqua"/>
          <w:color w:val="000000"/>
          <w:lang w:eastAsia="zh-CN"/>
        </w:rPr>
        <w:t>N</w:t>
      </w:r>
      <w:r>
        <w:rPr>
          <w:rFonts w:ascii="Book Antiqua" w:eastAsia="Book Antiqua" w:hAnsi="Book Antiqua" w:cs="Book Antiqua"/>
          <w:color w:val="000000"/>
        </w:rPr>
        <w:t xml:space="preserve">eutrophil extracellular trap; GC: </w:t>
      </w:r>
      <w:r>
        <w:rPr>
          <w:rFonts w:ascii="Book Antiqua" w:hAnsi="Book Antiqua" w:cs="Book Antiqua"/>
          <w:color w:val="000000"/>
          <w:lang w:eastAsia="zh-CN"/>
        </w:rPr>
        <w:t>G</w:t>
      </w:r>
      <w:r>
        <w:rPr>
          <w:rFonts w:ascii="Book Antiqua" w:eastAsia="Book Antiqua" w:hAnsi="Book Antiqua" w:cs="Book Antiqua"/>
          <w:color w:val="000000"/>
        </w:rPr>
        <w:t xml:space="preserve">astric cancer; cf-DNA: </w:t>
      </w:r>
      <w:r>
        <w:rPr>
          <w:rFonts w:ascii="Book Antiqua" w:hAnsi="Book Antiqua" w:cs="Book Antiqua"/>
          <w:color w:val="000000"/>
          <w:lang w:eastAsia="zh-CN"/>
        </w:rPr>
        <w:t>C</w:t>
      </w:r>
      <w:r>
        <w:rPr>
          <w:rFonts w:ascii="Book Antiqua" w:eastAsia="Book Antiqua" w:hAnsi="Book Antiqua" w:cs="Book Antiqua"/>
          <w:color w:val="000000"/>
        </w:rPr>
        <w:t>ell-free DNA;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MPO: </w:t>
      </w:r>
      <w:r>
        <w:rPr>
          <w:rFonts w:ascii="Book Antiqua" w:hAnsi="Book Antiqua" w:cs="Book Antiqua"/>
          <w:color w:val="000000"/>
          <w:lang w:eastAsia="zh-CN"/>
        </w:rPr>
        <w:t>M</w:t>
      </w:r>
      <w:r>
        <w:rPr>
          <w:rFonts w:ascii="Book Antiqua" w:eastAsia="Book Antiqua" w:hAnsi="Book Antiqua" w:cs="Book Antiqua"/>
          <w:color w:val="000000"/>
        </w:rPr>
        <w:t xml:space="preserve">yeloperoxidase; citH3: </w:t>
      </w:r>
      <w:r>
        <w:rPr>
          <w:rFonts w:ascii="Book Antiqua" w:hAnsi="Book Antiqua" w:cs="Book Antiqua"/>
          <w:color w:val="000000"/>
          <w:lang w:eastAsia="zh-CN"/>
        </w:rPr>
        <w:t>C</w:t>
      </w:r>
      <w:r>
        <w:rPr>
          <w:rFonts w:ascii="Book Antiqua" w:eastAsia="Book Antiqua" w:hAnsi="Book Antiqua" w:cs="Book Antiqua"/>
          <w:color w:val="000000"/>
        </w:rPr>
        <w:t>itrullinated histone</w:t>
      </w:r>
      <w:r>
        <w:rPr>
          <w:rFonts w:ascii="Book Antiqua" w:hAnsi="Book Antiqua" w:cs="Book Antiqua"/>
          <w:color w:val="000000"/>
          <w:lang w:eastAsia="zh-CN"/>
        </w:rPr>
        <w:t xml:space="preserve"> </w:t>
      </w:r>
      <w:r>
        <w:rPr>
          <w:rFonts w:ascii="Book Antiqua" w:eastAsia="Book Antiqua" w:hAnsi="Book Antiqua" w:cs="Book Antiqua"/>
          <w:color w:val="000000"/>
        </w:rPr>
        <w:t>H3.</w:t>
      </w:r>
    </w:p>
    <w:p w14:paraId="69686914" w14:textId="77777777" w:rsidR="00CA0879" w:rsidRDefault="0032642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340350" cy="3790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340624" cy="3791145"/>
                    </a:xfrm>
                    <a:prstGeom prst="rect">
                      <a:avLst/>
                    </a:prstGeom>
                  </pic:spPr>
                </pic:pic>
              </a:graphicData>
            </a:graphic>
          </wp:inline>
        </w:drawing>
      </w:r>
    </w:p>
    <w:p w14:paraId="659421EB" w14:textId="46EA43BB" w:rsidR="00CA0879" w:rsidRDefault="003264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bCs/>
          <w:color w:val="000000"/>
        </w:rPr>
        <w:t>GC</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cells can stimulate neutrophils to form </w:t>
      </w:r>
      <w:r>
        <w:rPr>
          <w:rFonts w:ascii="Book Antiqua" w:eastAsia="Book Antiqua" w:hAnsi="Book Antiqua" w:cs="Book Antiqua"/>
          <w:b/>
          <w:bCs/>
          <w:color w:val="000000"/>
        </w:rPr>
        <w:t>NETs</w:t>
      </w:r>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and B: Control neutrophils were cocultured with normal gastric mucosal epithelial cells (GES-1) or </w:t>
      </w:r>
      <w:r>
        <w:rPr>
          <w:rFonts w:ascii="Book Antiqua" w:eastAsia="Book Antiqua" w:hAnsi="Book Antiqua" w:cs="Book Antiqua"/>
          <w:color w:val="000000"/>
        </w:rPr>
        <w:t>GC</w:t>
      </w:r>
      <w:r>
        <w:rPr>
          <w:rFonts w:ascii="Book Antiqua" w:hAnsi="Book Antiqua" w:cs="Book Antiqua"/>
          <w:color w:val="000000"/>
          <w:lang w:eastAsia="zh-CN"/>
        </w:rPr>
        <w:t xml:space="preserve"> </w:t>
      </w:r>
      <w:r>
        <w:rPr>
          <w:rFonts w:ascii="Book Antiqua" w:eastAsia="Book Antiqua" w:hAnsi="Book Antiqua" w:cs="Book Antiqua"/>
          <w:color w:val="000000"/>
        </w:rPr>
        <w:t>cells (AGS, MKN-45</w:t>
      </w:r>
      <w:r>
        <w:rPr>
          <w:rFonts w:ascii="Book Antiqua" w:eastAsia="Book Antiqua" w:hAnsi="Book Antiqua" w:cs="Book Antiqua"/>
          <w:color w:val="000000"/>
        </w:rPr>
        <w:t xml:space="preserve"> and KATO-III) and </w:t>
      </w:r>
      <w:r>
        <w:rPr>
          <w:rFonts w:ascii="Book Antiqua" w:eastAsia="Book Antiqua" w:hAnsi="Book Antiqua" w:cs="Book Antiqua"/>
          <w:color w:val="000000"/>
        </w:rPr>
        <w:t>NET</w:t>
      </w:r>
      <w:r>
        <w:rPr>
          <w:rFonts w:ascii="Book Antiqua" w:hAnsi="Book Antiqua" w:cs="Book Antiqua"/>
          <w:color w:val="000000"/>
          <w:lang w:eastAsia="zh-CN"/>
        </w:rPr>
        <w:t xml:space="preserve"> </w:t>
      </w:r>
      <w:r>
        <w:rPr>
          <w:rFonts w:ascii="Book Antiqua" w:eastAsia="Book Antiqua" w:hAnsi="Book Antiqua" w:cs="Book Antiqua"/>
          <w:color w:val="000000"/>
        </w:rPr>
        <w:t>formation was measured by confocal microscopy with cell-impermeable Sytox-Green staining. Magnification 20</w:t>
      </w:r>
      <w:r>
        <w:rPr>
          <w:rFonts w:ascii="Book Antiqua" w:eastAsia="Book Antiqua" w:hAnsi="Book Antiqua" w:cs="Book Antiqua"/>
          <w:color w:val="000000"/>
        </w:rPr>
        <w:t xml:space="preserve">×; scale bars: 50 μm. Green: </w:t>
      </w:r>
      <w:r>
        <w:rPr>
          <w:rFonts w:ascii="Book Antiqua" w:hAnsi="Book Antiqua" w:cs="Book Antiqua"/>
          <w:color w:val="000000"/>
          <w:lang w:eastAsia="zh-CN"/>
        </w:rPr>
        <w:t>N</w:t>
      </w:r>
      <w:r>
        <w:rPr>
          <w:rFonts w:ascii="Book Antiqua" w:eastAsia="Book Antiqua" w:hAnsi="Book Antiqua" w:cs="Book Antiqua"/>
          <w:color w:val="000000"/>
        </w:rPr>
        <w:t xml:space="preserve">eutrophils; C and D: Control neutrophils were cocultured with </w:t>
      </w:r>
      <w:r>
        <w:rPr>
          <w:rFonts w:ascii="Book Antiqua" w:eastAsia="Book Antiqua" w:hAnsi="Book Antiqua" w:cs="Book Antiqua"/>
          <w:color w:val="000000"/>
        </w:rPr>
        <w:t>CM</w:t>
      </w:r>
      <w:r>
        <w:rPr>
          <w:rFonts w:ascii="Book Antiqua" w:eastAsia="Book Antiqua" w:hAnsi="Book Antiqua" w:cs="Book Antiqua"/>
          <w:color w:val="000000"/>
        </w:rPr>
        <w:t xml:space="preserve"> from GES-1 or GC c</w:t>
      </w:r>
      <w:r>
        <w:rPr>
          <w:rFonts w:ascii="Book Antiqua" w:eastAsia="Book Antiqua" w:hAnsi="Book Antiqua" w:cs="Book Antiqua"/>
          <w:color w:val="000000"/>
        </w:rPr>
        <w:t xml:space="preserve">ells, and stained with </w:t>
      </w:r>
      <w:r>
        <w:rPr>
          <w:rFonts w:ascii="Book Antiqua" w:eastAsia="Book Antiqua" w:hAnsi="Book Antiqua" w:cs="Book Antiqua"/>
          <w:color w:val="000000"/>
        </w:rPr>
        <w:t>MPO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t>citH3</w:t>
      </w:r>
      <w:r>
        <w:rPr>
          <w:rFonts w:ascii="Book Antiqua" w:eastAsia="Book Antiqua" w:hAnsi="Book Antiqua" w:cs="Book Antiqua"/>
          <w:color w:val="000000"/>
        </w:rPr>
        <w:t>. The percentage of NET</w:t>
      </w:r>
      <w:r>
        <w:rPr>
          <w:rFonts w:ascii="Book Antiqua" w:eastAsia="Book Antiqua" w:hAnsi="Book Antiqua" w:cs="Book Antiqua"/>
          <w:color w:val="000000"/>
        </w:rPr>
        <w:t>-</w:t>
      </w:r>
      <w:r>
        <w:rPr>
          <w:rFonts w:ascii="Book Antiqua" w:eastAsia="Book Antiqua" w:hAnsi="Book Antiqua" w:cs="Book Antiqua"/>
          <w:color w:val="000000"/>
        </w:rPr>
        <w:t>releasing cells was defined as the ratio of the calculated NET</w:t>
      </w:r>
      <w:r>
        <w:rPr>
          <w:rFonts w:ascii="Book Antiqua" w:hAnsi="Book Antiqua" w:cs="Book Antiqua"/>
          <w:color w:val="000000"/>
          <w:lang w:eastAsia="zh-CN"/>
        </w:rPr>
        <w:t xml:space="preserve"> </w:t>
      </w:r>
      <w:r>
        <w:rPr>
          <w:rFonts w:ascii="Book Antiqua" w:eastAsia="Book Antiqua" w:hAnsi="Book Antiqua" w:cs="Book Antiqua"/>
          <w:color w:val="000000"/>
        </w:rPr>
        <w:t>releasing neutrophils to the total number of neutrophils. Magnification 20</w:t>
      </w:r>
      <w:r>
        <w:rPr>
          <w:rFonts w:ascii="Book Antiqua" w:eastAsia="Book Antiqua" w:hAnsi="Book Antiqua" w:cs="Book Antiqua"/>
          <w:color w:val="000000"/>
        </w:rPr>
        <w:t xml:space="preserve">×; </w:t>
      </w:r>
      <w:r>
        <w:rPr>
          <w:rFonts w:ascii="Book Antiqua" w:eastAsia="Book Antiqua" w:hAnsi="Book Antiqua" w:cs="Book Antiqua"/>
          <w:color w:val="000000"/>
        </w:rPr>
        <w:t>scale bars: 50 μm.</w:t>
      </w:r>
      <w:r>
        <w:rPr>
          <w:rFonts w:ascii="Book Antiqua" w:hAnsi="Book Antiqua" w:cs="Book Antiqua"/>
          <w:color w:val="000000"/>
          <w:lang w:eastAsia="zh-CN"/>
        </w:rPr>
        <w:t xml:space="preserve"> </w:t>
      </w:r>
      <w:r>
        <w:rPr>
          <w:rFonts w:ascii="Book Antiqua" w:eastAsia="Book Antiqua" w:hAnsi="Book Antiqua" w:cs="Book Antiqua"/>
          <w:color w:val="000000"/>
        </w:rPr>
        <w:t>Red-citH3, Green-MPO, and Blue-DAPI. All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0.0001.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GC: </w:t>
      </w:r>
      <w:r>
        <w:rPr>
          <w:rFonts w:ascii="Book Antiqua" w:hAnsi="Book Antiqua" w:cs="Book Antiqua"/>
          <w:color w:val="000000"/>
          <w:lang w:eastAsia="zh-CN"/>
        </w:rPr>
        <w:t>G</w:t>
      </w:r>
      <w:r>
        <w:rPr>
          <w:rFonts w:ascii="Book Antiqua" w:eastAsia="Book Antiqua" w:hAnsi="Book Antiqua" w:cs="Book Antiqua"/>
          <w:color w:val="000000"/>
        </w:rPr>
        <w:t xml:space="preserve">astric cancer; GES-1: </w:t>
      </w:r>
      <w:r>
        <w:rPr>
          <w:rFonts w:ascii="Book Antiqua" w:hAnsi="Book Antiqua" w:cs="Book Antiqua"/>
          <w:color w:val="000000"/>
          <w:lang w:eastAsia="zh-CN"/>
        </w:rPr>
        <w:t>G</w:t>
      </w:r>
      <w:r>
        <w:rPr>
          <w:rFonts w:ascii="Book Antiqua" w:eastAsia="Book Antiqua" w:hAnsi="Book Antiqua" w:cs="Book Antiqua"/>
          <w:color w:val="000000"/>
        </w:rPr>
        <w:t xml:space="preserve">astric mucosal epithelial cells; NET: </w:t>
      </w:r>
      <w:r>
        <w:rPr>
          <w:rFonts w:ascii="Book Antiqua" w:hAnsi="Book Antiqua" w:cs="Book Antiqua"/>
          <w:color w:val="000000"/>
          <w:lang w:eastAsia="zh-CN"/>
        </w:rPr>
        <w:t>N</w:t>
      </w:r>
      <w:r>
        <w:rPr>
          <w:rFonts w:ascii="Book Antiqua" w:eastAsia="Book Antiqua" w:hAnsi="Book Antiqua" w:cs="Book Antiqua"/>
          <w:color w:val="000000"/>
        </w:rPr>
        <w:t xml:space="preserve">eutrophil extracellular trap; CM: </w:t>
      </w:r>
      <w:r>
        <w:rPr>
          <w:rFonts w:ascii="Book Antiqua" w:hAnsi="Book Antiqua" w:cs="Book Antiqua"/>
          <w:color w:val="000000"/>
          <w:lang w:eastAsia="zh-CN"/>
        </w:rPr>
        <w:t>C</w:t>
      </w:r>
      <w:r>
        <w:rPr>
          <w:rFonts w:ascii="Book Antiqua" w:eastAsia="Book Antiqua" w:hAnsi="Book Antiqua" w:cs="Book Antiqua"/>
          <w:color w:val="000000"/>
        </w:rPr>
        <w:t>onditioned medium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MPO: </w:t>
      </w:r>
      <w:r>
        <w:rPr>
          <w:rFonts w:ascii="Book Antiqua" w:hAnsi="Book Antiqua" w:cs="Book Antiqua"/>
          <w:color w:val="000000"/>
          <w:lang w:eastAsia="zh-CN"/>
        </w:rPr>
        <w:t>M</w:t>
      </w:r>
      <w:r>
        <w:rPr>
          <w:rFonts w:ascii="Book Antiqua" w:eastAsia="Book Antiqua" w:hAnsi="Book Antiqua" w:cs="Book Antiqua"/>
          <w:color w:val="000000"/>
        </w:rPr>
        <w:t xml:space="preserve">yeloperoxidase; citH3: </w:t>
      </w:r>
      <w:r>
        <w:rPr>
          <w:rFonts w:ascii="Book Antiqua" w:hAnsi="Book Antiqua" w:cs="Book Antiqua"/>
          <w:color w:val="000000"/>
          <w:lang w:eastAsia="zh-CN"/>
        </w:rPr>
        <w:t>C</w:t>
      </w:r>
      <w:r>
        <w:rPr>
          <w:rFonts w:ascii="Book Antiqua" w:eastAsia="Book Antiqua" w:hAnsi="Book Antiqua" w:cs="Book Antiqua"/>
          <w:color w:val="000000"/>
        </w:rPr>
        <w:t>itrullinated histone</w:t>
      </w:r>
      <w:r>
        <w:rPr>
          <w:rFonts w:ascii="Book Antiqua" w:hAnsi="Book Antiqua" w:cs="Book Antiqua"/>
          <w:color w:val="000000"/>
          <w:lang w:eastAsia="zh-CN"/>
        </w:rPr>
        <w:t xml:space="preserve"> </w:t>
      </w:r>
      <w:r>
        <w:rPr>
          <w:rFonts w:ascii="Book Antiqua" w:eastAsia="Book Antiqua" w:hAnsi="Book Antiqua" w:cs="Book Antiqua"/>
          <w:color w:val="000000"/>
        </w:rPr>
        <w:t>H3.</w:t>
      </w:r>
    </w:p>
    <w:p w14:paraId="7EE625A9"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extent cx="4133850" cy="4286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134062" cy="4286470"/>
                    </a:xfrm>
                    <a:prstGeom prst="rect">
                      <a:avLst/>
                    </a:prstGeom>
                  </pic:spPr>
                </pic:pic>
              </a:graphicData>
            </a:graphic>
          </wp:inline>
        </w:drawing>
      </w:r>
    </w:p>
    <w:p w14:paraId="5E3FB6CF" w14:textId="25217FD9" w:rsidR="00CA0879" w:rsidRDefault="0032642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Platelets are activated in patients with </w:t>
      </w:r>
      <w:r>
        <w:rPr>
          <w:rFonts w:ascii="Book Antiqua" w:eastAsia="Book Antiqua" w:hAnsi="Book Antiqua" w:cs="Book Antiqua"/>
          <w:b/>
          <w:bCs/>
          <w:color w:val="000000"/>
        </w:rPr>
        <w:t>GC</w:t>
      </w:r>
      <w:r>
        <w:rPr>
          <w:rFonts w:ascii="Book Antiqua" w:eastAsia="Book Antiqua" w:hAnsi="Book Antiqua" w:cs="Book Antiqua"/>
          <w:b/>
          <w:bCs/>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 and C: Flow cytometry showed the rate of P-selectin-positive platelets fro</w:t>
      </w:r>
      <w:r>
        <w:rPr>
          <w:rFonts w:ascii="Book Antiqua" w:eastAsia="Book Antiqua" w:hAnsi="Book Antiqua" w:cs="Book Antiqua"/>
          <w:color w:val="000000"/>
        </w:rPr>
        <w:t xml:space="preserve">m each stage </w:t>
      </w:r>
      <w:r>
        <w:rPr>
          <w:rFonts w:ascii="Book Antiqua" w:eastAsia="Book Antiqua" w:hAnsi="Book Antiqua" w:cs="Book Antiqua"/>
          <w:color w:val="000000"/>
        </w:rPr>
        <w:t>GC</w:t>
      </w:r>
      <w:r>
        <w:rPr>
          <w:rFonts w:ascii="Book Antiqua" w:eastAsia="Book Antiqua" w:hAnsi="Book Antiqua" w:cs="Book Antiqua"/>
          <w:color w:val="000000"/>
        </w:rPr>
        <w:t xml:space="preserve"> patients and healthy individuals; B and D: </w:t>
      </w:r>
      <w:r>
        <w:rPr>
          <w:rFonts w:ascii="Book Antiqua" w:eastAsia="Book Antiqua" w:hAnsi="Book Antiqua" w:cs="Book Antiqua"/>
          <w:color w:val="000000"/>
        </w:rPr>
        <w:t>R</w:t>
      </w:r>
      <w:r>
        <w:rPr>
          <w:rFonts w:ascii="Book Antiqua" w:eastAsia="Book Antiqua" w:hAnsi="Book Antiqua" w:cs="Book Antiqua"/>
          <w:color w:val="000000"/>
        </w:rPr>
        <w:t>ate of phosphatidylserine-positive platelets from each stage GC patients and healthy individuals. All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SD.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0.0001.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PS: </w:t>
      </w:r>
      <w:r>
        <w:rPr>
          <w:rFonts w:ascii="Book Antiqua" w:hAnsi="Book Antiqua" w:cs="Book Antiqua"/>
          <w:color w:val="000000"/>
          <w:lang w:eastAsia="zh-CN"/>
        </w:rPr>
        <w:t>P</w:t>
      </w:r>
      <w:r>
        <w:rPr>
          <w:rFonts w:ascii="Book Antiqua" w:eastAsia="Book Antiqua" w:hAnsi="Book Antiqua" w:cs="Book Antiqua"/>
          <w:color w:val="000000"/>
        </w:rPr>
        <w:t xml:space="preserve">hosphatidylserine; GC: </w:t>
      </w:r>
      <w:r>
        <w:rPr>
          <w:rFonts w:ascii="Book Antiqua" w:hAnsi="Book Antiqua" w:cs="Book Antiqua"/>
          <w:color w:val="000000"/>
          <w:lang w:eastAsia="zh-CN"/>
        </w:rPr>
        <w:t>G</w:t>
      </w:r>
      <w:r>
        <w:rPr>
          <w:rFonts w:ascii="Book Antiqua" w:eastAsia="Book Antiqua" w:hAnsi="Book Antiqua" w:cs="Book Antiqua"/>
          <w:color w:val="000000"/>
        </w:rPr>
        <w:t>astric cancer. CD62P: P-selectin; Lact:</w:t>
      </w:r>
      <w:r>
        <w:rPr>
          <w:rFonts w:ascii="Book Antiqua" w:hAnsi="Book Antiqua" w:cs="Book Antiqua"/>
          <w:color w:val="000000"/>
          <w:lang w:eastAsia="zh-CN"/>
        </w:rPr>
        <w:t xml:space="preserve"> L</w:t>
      </w:r>
      <w:r>
        <w:rPr>
          <w:rFonts w:ascii="Book Antiqua" w:eastAsia="Book Antiqua" w:hAnsi="Book Antiqua" w:cs="Book Antiqua"/>
          <w:color w:val="000000"/>
        </w:rPr>
        <w:t>actadherin.</w:t>
      </w:r>
    </w:p>
    <w:p w14:paraId="4D550B20" w14:textId="77777777" w:rsidR="00CA0879" w:rsidRDefault="0032642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4235450" cy="4227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235668" cy="4228024"/>
                    </a:xfrm>
                    <a:prstGeom prst="rect">
                      <a:avLst/>
                    </a:prstGeom>
                  </pic:spPr>
                </pic:pic>
              </a:graphicData>
            </a:graphic>
          </wp:inline>
        </w:drawing>
      </w:r>
    </w:p>
    <w:p w14:paraId="5298A1FE" w14:textId="742E5D7B" w:rsidR="00CA0879" w:rsidRDefault="0032642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color w:val="000000"/>
          <w:lang w:eastAsia="zh-CN"/>
        </w:rPr>
        <w:t xml:space="preserve"> </w:t>
      </w:r>
      <w:r>
        <w:rPr>
          <w:rFonts w:ascii="Book Antiqua" w:eastAsia="Book Antiqua" w:hAnsi="Book Antiqua" w:cs="Book Antiqua"/>
          <w:b/>
          <w:bCs/>
          <w:color w:val="000000"/>
        </w:rPr>
        <w:t>NETs</w:t>
      </w:r>
      <w:r>
        <w:rPr>
          <w:rFonts w:ascii="Book Antiqua" w:hAnsi="Book Antiqua" w:cs="Book Antiqua"/>
          <w:b/>
          <w:bCs/>
          <w:color w:val="000000"/>
          <w:lang w:eastAsia="zh-CN"/>
        </w:rPr>
        <w:t xml:space="preserve"> </w:t>
      </w:r>
      <w:r>
        <w:rPr>
          <w:rFonts w:ascii="Book Antiqua" w:eastAsia="Book Antiqua" w:hAnsi="Book Antiqua" w:cs="Book Antiqua"/>
          <w:b/>
          <w:bCs/>
          <w:color w:val="000000"/>
        </w:rPr>
        <w:t>contribute to hypercoagulation of platelets.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rPr>
        <w:t>PS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exposure and P-selectin expression were measured when isolated platelets were cocultured with </w:t>
      </w:r>
      <w:r>
        <w:rPr>
          <w:rFonts w:ascii="Book Antiqua" w:eastAsia="Book Antiqua" w:hAnsi="Book Antiqua" w:cs="Book Antiqua"/>
          <w:color w:val="000000"/>
        </w:rPr>
        <w:t>BETs</w:t>
      </w:r>
      <w:r>
        <w:rPr>
          <w:rFonts w:ascii="Book Antiqua" w:eastAsia="Book Antiqua" w:hAnsi="Book Antiqua" w:cs="Book Antiqua"/>
          <w:color w:val="000000"/>
        </w:rPr>
        <w:t xml:space="preserve"> (μg</w:t>
      </w:r>
      <w:r>
        <w:rPr>
          <w:rFonts w:ascii="Book Antiqua" w:hAnsi="Book Antiqua" w:cs="Book Antiqua"/>
          <w:color w:val="000000"/>
          <w:lang w:eastAsia="zh-CN"/>
        </w:rPr>
        <w:t>,</w:t>
      </w:r>
      <w:r>
        <w:rPr>
          <w:rFonts w:ascii="Book Antiqua" w:eastAsia="Book Antiqua" w:hAnsi="Book Antiqua" w:cs="Book Antiqua"/>
          <w:color w:val="000000"/>
        </w:rPr>
        <w:t xml:space="preserve"> DNA/mL)</w:t>
      </w:r>
      <w:r>
        <w:rPr>
          <w:rFonts w:ascii="Book Antiqua" w:hAnsi="Book Antiqua" w:cs="Book Antiqua"/>
          <w:color w:val="000000"/>
          <w:lang w:eastAsia="zh-CN"/>
        </w:rPr>
        <w:t xml:space="preserve"> </w:t>
      </w:r>
      <w:r>
        <w:rPr>
          <w:rFonts w:ascii="Book Antiqua" w:eastAsia="Book Antiqua" w:hAnsi="Book Antiqua" w:cs="Book Antiqua"/>
          <w:color w:val="000000"/>
        </w:rPr>
        <w:t>or in the presence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w:t>
      </w:r>
      <w:r>
        <w:rPr>
          <w:rFonts w:ascii="Book Antiqua" w:eastAsia="Book Antiqua" w:hAnsi="Book Antiqua" w:cs="Book Antiqua"/>
          <w:color w:val="000000"/>
        </w:rPr>
        <w:t>DNase I</w:t>
      </w:r>
      <w:r>
        <w:rPr>
          <w:rFonts w:ascii="Book Antiqua" w:eastAsia="Book Antiqua" w:hAnsi="Book Antiqua" w:cs="Book Antiqua"/>
          <w:color w:val="000000"/>
        </w:rPr>
        <w:t>, activated protein C,</w:t>
      </w:r>
      <w:r>
        <w:rPr>
          <w:rFonts w:ascii="Book Antiqua" w:hAnsi="Book Antiqua" w:cs="Book Antiqua"/>
          <w:color w:val="000000"/>
          <w:lang w:eastAsia="zh-CN"/>
        </w:rPr>
        <w:t xml:space="preserve"> </w:t>
      </w:r>
      <w:r>
        <w:rPr>
          <w:rFonts w:ascii="Book Antiqua" w:eastAsia="Book Antiqua" w:hAnsi="Book Antiqua" w:cs="Book Antiqua"/>
          <w:color w:val="000000"/>
        </w:rPr>
        <w:t>and sivelestat alone or together by conf</w:t>
      </w:r>
      <w:r>
        <w:rPr>
          <w:rFonts w:ascii="Book Antiqua" w:eastAsia="Book Antiqua" w:hAnsi="Book Antiqua" w:cs="Book Antiqua"/>
          <w:color w:val="000000"/>
        </w:rPr>
        <w:t>ocal microscopy. Magnification 63</w:t>
      </w:r>
      <w:r>
        <w:rPr>
          <w:rFonts w:ascii="Book Antiqua" w:eastAsia="Book Antiqua" w:hAnsi="Book Antiqua" w:cs="Book Antiqua"/>
          <w:color w:val="000000"/>
        </w:rPr>
        <w:t>×; scale bars: 10 μm. Red-platelets,</w:t>
      </w:r>
      <w:r>
        <w:rPr>
          <w:rFonts w:ascii="Book Antiqua" w:hAnsi="Book Antiqua" w:cs="Book Antiqua"/>
          <w:color w:val="000000"/>
          <w:lang w:eastAsia="zh-CN"/>
        </w:rPr>
        <w:t xml:space="preserve"> </w:t>
      </w:r>
      <w:r>
        <w:rPr>
          <w:rFonts w:ascii="Book Antiqua" w:eastAsia="Book Antiqua" w:hAnsi="Book Antiqua" w:cs="Book Antiqua"/>
          <w:color w:val="000000"/>
        </w:rPr>
        <w:t>Green-Lactadherin, and Blue-P-selectin</w:t>
      </w:r>
      <w:r>
        <w:rPr>
          <w:rFonts w:ascii="Book Antiqua" w:hAnsi="Book Antiqua" w:cs="Book Antiqua"/>
          <w:color w:val="000000"/>
          <w:lang w:eastAsia="zh-CN"/>
        </w:rPr>
        <w:t>;</w:t>
      </w:r>
      <w:r>
        <w:rPr>
          <w:rFonts w:ascii="Book Antiqua" w:eastAsia="Book Antiqua" w:hAnsi="Book Antiqua" w:cs="Book Antiqua"/>
          <w:color w:val="000000"/>
        </w:rPr>
        <w:t xml:space="preserve"> B and C: </w:t>
      </w:r>
      <w:r>
        <w:rPr>
          <w:rFonts w:ascii="Book Antiqua" w:eastAsia="Book Antiqua" w:hAnsi="Book Antiqua" w:cs="Book Antiqua"/>
          <w:color w:val="000000"/>
        </w:rPr>
        <w:t>PS exposure and P-selectin expression</w:t>
      </w:r>
      <w:r>
        <w:rPr>
          <w:rFonts w:ascii="Book Antiqua" w:hAnsi="Book Antiqua" w:cs="Book Antiqua"/>
          <w:color w:val="000000"/>
          <w:lang w:eastAsia="zh-CN"/>
        </w:rPr>
        <w:t xml:space="preserve"> </w:t>
      </w:r>
      <w:r>
        <w:rPr>
          <w:rFonts w:ascii="Book Antiqua" w:eastAsia="Book Antiqua" w:hAnsi="Book Antiqua" w:cs="Book Antiqua"/>
          <w:color w:val="000000"/>
        </w:rPr>
        <w:t>are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indicated as </w:t>
      </w:r>
      <w:r>
        <w:rPr>
          <w:rFonts w:ascii="Book Antiqua" w:eastAsia="Book Antiqua" w:hAnsi="Book Antiqua" w:cs="Book Antiqua"/>
          <w:color w:val="000000"/>
        </w:rPr>
        <w:t>MFI</w:t>
      </w:r>
      <w:r>
        <w:rPr>
          <w:rFonts w:ascii="Book Antiqua" w:eastAsia="Book Antiqua" w:hAnsi="Book Antiqua" w:cs="Book Antiqua"/>
          <w:color w:val="000000"/>
        </w:rPr>
        <w:t xml:space="preserve">. MFI was defined as the ratio of </w:t>
      </w:r>
      <w:r>
        <w:rPr>
          <w:rFonts w:ascii="Book Antiqua" w:eastAsia="Book Antiqua" w:hAnsi="Book Antiqua" w:cs="Book Antiqua"/>
          <w:color w:val="000000"/>
        </w:rPr>
        <w:t>total fluorescence intensity to the area;</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and E: The rates of PS-positive platelets and</w:t>
      </w:r>
      <w:r>
        <w:rPr>
          <w:rFonts w:ascii="Book Antiqua" w:hAnsi="Book Antiqua" w:cs="Book Antiqua"/>
          <w:b/>
          <w:bCs/>
          <w:color w:val="000000"/>
          <w:lang w:eastAsia="zh-CN"/>
        </w:rPr>
        <w:t xml:space="preserve"> </w:t>
      </w:r>
      <w:r>
        <w:rPr>
          <w:rFonts w:ascii="Book Antiqua" w:eastAsia="Book Antiqua" w:hAnsi="Book Antiqua" w:cs="Book Antiqua"/>
          <w:color w:val="000000"/>
        </w:rPr>
        <w:t>P-selectin-positive platelets were detected by flow cytometry. All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SD.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0.0001.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PS: </w:t>
      </w:r>
      <w:r>
        <w:rPr>
          <w:rFonts w:ascii="Book Antiqua" w:hAnsi="Book Antiqua" w:cs="Book Antiqua"/>
          <w:color w:val="000000"/>
          <w:lang w:eastAsia="zh-CN"/>
        </w:rPr>
        <w:t>P</w:t>
      </w:r>
      <w:r>
        <w:rPr>
          <w:rFonts w:ascii="Book Antiqua" w:eastAsia="Book Antiqua" w:hAnsi="Book Antiqua" w:cs="Book Antiqua"/>
          <w:color w:val="000000"/>
        </w:rPr>
        <w:t xml:space="preserve">hosphatidylserine; GC: </w:t>
      </w:r>
      <w:r>
        <w:rPr>
          <w:rFonts w:ascii="Book Antiqua" w:hAnsi="Book Antiqua" w:cs="Book Antiqua"/>
          <w:color w:val="000000"/>
          <w:lang w:eastAsia="zh-CN"/>
        </w:rPr>
        <w:t>G</w:t>
      </w:r>
      <w:r>
        <w:rPr>
          <w:rFonts w:ascii="Book Antiqua" w:eastAsia="Book Antiqua" w:hAnsi="Book Antiqua" w:cs="Book Antiqua"/>
          <w:color w:val="000000"/>
        </w:rPr>
        <w:t>astric cancer; DNas</w:t>
      </w:r>
      <w:r>
        <w:rPr>
          <w:rFonts w:ascii="Book Antiqua" w:eastAsia="Book Antiqua" w:hAnsi="Book Antiqua" w:cs="Book Antiqua"/>
          <w:color w:val="000000"/>
        </w:rPr>
        <w:t xml:space="preserve">e I: </w:t>
      </w:r>
      <w:r>
        <w:rPr>
          <w:rFonts w:ascii="Book Antiqua" w:hAnsi="Book Antiqua" w:cs="Book Antiqua"/>
          <w:color w:val="000000"/>
          <w:lang w:eastAsia="zh-CN"/>
        </w:rPr>
        <w:t>D</w:t>
      </w:r>
      <w:r>
        <w:rPr>
          <w:rFonts w:ascii="Book Antiqua" w:eastAsia="Book Antiqua" w:hAnsi="Book Antiqua" w:cs="Book Antiqua"/>
          <w:color w:val="000000"/>
        </w:rPr>
        <w:t xml:space="preserve">eoxyribonuclease I; APC: </w:t>
      </w:r>
      <w:r>
        <w:rPr>
          <w:rFonts w:ascii="Book Antiqua" w:hAnsi="Book Antiqua" w:cs="Book Antiqua"/>
          <w:color w:val="000000"/>
          <w:lang w:eastAsia="zh-CN"/>
        </w:rPr>
        <w:t>A</w:t>
      </w:r>
      <w:r>
        <w:rPr>
          <w:rFonts w:ascii="Book Antiqua" w:eastAsia="Book Antiqua" w:hAnsi="Book Antiqua" w:cs="Book Antiqua"/>
          <w:color w:val="000000"/>
        </w:rPr>
        <w:t xml:space="preserve">ctivated protein C; MFI: </w:t>
      </w:r>
      <w:r>
        <w:rPr>
          <w:rFonts w:ascii="Book Antiqua" w:hAnsi="Book Antiqua" w:cs="Book Antiqua"/>
          <w:color w:val="000000"/>
          <w:lang w:eastAsia="zh-CN"/>
        </w:rPr>
        <w:t>M</w:t>
      </w:r>
      <w:r>
        <w:rPr>
          <w:rFonts w:ascii="Book Antiqua" w:eastAsia="Book Antiqua" w:hAnsi="Book Antiqua" w:cs="Book Antiqua"/>
          <w:color w:val="000000"/>
        </w:rPr>
        <w:t xml:space="preserve">ean fluorescence intensity; Lact: </w:t>
      </w:r>
      <w:r>
        <w:rPr>
          <w:rFonts w:ascii="Book Antiqua" w:hAnsi="Book Antiqua" w:cs="Book Antiqua"/>
          <w:color w:val="000000"/>
          <w:lang w:eastAsia="zh-CN"/>
        </w:rPr>
        <w:t>L</w:t>
      </w:r>
      <w:r>
        <w:rPr>
          <w:rFonts w:ascii="Book Antiqua" w:eastAsia="Book Antiqua" w:hAnsi="Book Antiqua" w:cs="Book Antiqua"/>
          <w:color w:val="000000"/>
        </w:rPr>
        <w:t xml:space="preserve">actadherin; CD41: </w:t>
      </w:r>
      <w:r>
        <w:rPr>
          <w:rFonts w:ascii="Book Antiqua" w:hAnsi="Book Antiqua" w:cs="Book Antiqua"/>
          <w:color w:val="000000"/>
          <w:lang w:eastAsia="zh-CN"/>
        </w:rPr>
        <w:t>P</w:t>
      </w:r>
      <w:r>
        <w:rPr>
          <w:rFonts w:ascii="Book Antiqua" w:eastAsia="Book Antiqua" w:hAnsi="Book Antiqua" w:cs="Book Antiqua"/>
          <w:color w:val="000000"/>
        </w:rPr>
        <w:t>latelet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NET: </w:t>
      </w:r>
      <w:r>
        <w:rPr>
          <w:rFonts w:ascii="Book Antiqua" w:hAnsi="Book Antiqua" w:cs="Book Antiqua"/>
          <w:color w:val="000000"/>
          <w:lang w:eastAsia="zh-CN"/>
        </w:rPr>
        <w:t>N</w:t>
      </w:r>
      <w:r>
        <w:rPr>
          <w:rFonts w:ascii="Book Antiqua" w:eastAsia="Book Antiqua" w:hAnsi="Book Antiqua" w:cs="Book Antiqua"/>
          <w:color w:val="000000"/>
        </w:rPr>
        <w:t>eutrophil extracellular trap</w:t>
      </w:r>
      <w:r>
        <w:rPr>
          <w:rFonts w:ascii="Book Antiqua" w:hAnsi="Book Antiqua" w:cs="Book Antiqua"/>
          <w:color w:val="000000"/>
          <w:lang w:eastAsia="zh-CN"/>
        </w:rPr>
        <w:t>.</w:t>
      </w:r>
    </w:p>
    <w:p w14:paraId="448B5F2C" w14:textId="77777777" w:rsidR="00CA0879" w:rsidRDefault="00326420">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484495" cy="32772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3278235"/>
                    </a:xfrm>
                    <a:prstGeom prst="rect">
                      <a:avLst/>
                    </a:prstGeom>
                  </pic:spPr>
                </pic:pic>
              </a:graphicData>
            </a:graphic>
          </wp:inline>
        </w:drawing>
      </w:r>
    </w:p>
    <w:p w14:paraId="31CEE2EB" w14:textId="2E8012F1" w:rsidR="00CA0879" w:rsidRDefault="003264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hAnsi="Book Antiqua" w:cs="Book Antiqua"/>
          <w:b/>
          <w:bCs/>
          <w:color w:val="000000"/>
          <w:lang w:eastAsia="zh-CN"/>
        </w:rPr>
        <w:t xml:space="preserve"> </w:t>
      </w:r>
      <w:r>
        <w:rPr>
          <w:rFonts w:ascii="Book Antiqua" w:eastAsia="Book Antiqua" w:hAnsi="Book Antiqua" w:cs="Book Antiqua"/>
          <w:b/>
          <w:bCs/>
          <w:color w:val="000000"/>
        </w:rPr>
        <w:t>NETs</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promote platelet adhesion and </w:t>
      </w:r>
      <w:r>
        <w:rPr>
          <w:rFonts w:ascii="Book Antiqua" w:eastAsia="Book Antiqua" w:hAnsi="Book Antiqua" w:cs="Book Antiqua"/>
          <w:b/>
          <w:bCs/>
          <w:color w:val="000000"/>
        </w:rPr>
        <w:t>prothrombotic state.</w:t>
      </w:r>
      <w:r>
        <w:rPr>
          <w:rFonts w:ascii="Book Antiqua" w:hAnsi="Book Antiqua" w:cs="Book Antiqua"/>
          <w:color w:val="000000"/>
          <w:lang w:eastAsia="zh-CN"/>
        </w:rPr>
        <w:t xml:space="preserve"> </w:t>
      </w:r>
      <w:r>
        <w:rPr>
          <w:rFonts w:ascii="Book Antiqua" w:eastAsia="Book Antiqua" w:hAnsi="Book Antiqua" w:cs="Book Antiqua"/>
          <w:color w:val="000000"/>
        </w:rPr>
        <w:t>A: Isolated platelets were incubated on glass slides</w:t>
      </w:r>
      <w:r>
        <w:rPr>
          <w:rFonts w:ascii="Book Antiqua" w:hAnsi="Book Antiqua" w:cs="Book Antiqua"/>
          <w:color w:val="000000"/>
          <w:lang w:eastAsia="zh-CN"/>
        </w:rPr>
        <w:t xml:space="preserve"> </w:t>
      </w:r>
      <w:r>
        <w:rPr>
          <w:rFonts w:ascii="Book Antiqua" w:eastAsia="Book Antiqua" w:hAnsi="Book Antiqua" w:cs="Book Antiqua"/>
          <w:color w:val="000000"/>
        </w:rPr>
        <w:t>which were coated with 1%</w:t>
      </w:r>
      <w:r>
        <w:rPr>
          <w:rFonts w:ascii="Book Antiqua" w:hAnsi="Book Antiqua" w:cs="Book Antiqua"/>
          <w:color w:val="000000"/>
          <w:lang w:eastAsia="zh-CN"/>
        </w:rPr>
        <w:t xml:space="preserve"> </w:t>
      </w:r>
      <w:r>
        <w:rPr>
          <w:rFonts w:ascii="Book Antiqua" w:eastAsia="Book Antiqua" w:hAnsi="Book Antiqua" w:cs="Book Antiqua"/>
          <w:color w:val="000000"/>
        </w:rPr>
        <w:t>dBSA</w:t>
      </w:r>
      <w:r>
        <w:rPr>
          <w:rFonts w:ascii="Book Antiqua" w:eastAsia="Book Antiqua" w:hAnsi="Book Antiqua" w:cs="Book Antiqua"/>
          <w:color w:val="000000"/>
        </w:rPr>
        <w:t xml:space="preserve">, </w:t>
      </w:r>
      <w:r>
        <w:rPr>
          <w:rFonts w:ascii="Book Antiqua" w:eastAsia="Book Antiqua" w:hAnsi="Book Antiqua" w:cs="Book Antiqua"/>
          <w:color w:val="000000"/>
        </w:rPr>
        <w:t>NETs</w:t>
      </w:r>
      <w:r>
        <w:rPr>
          <w:rFonts w:ascii="Book Antiqua" w:eastAsia="Book Antiqua" w:hAnsi="Book Antiqua" w:cs="Book Antiqua"/>
          <w:color w:val="000000"/>
        </w:rPr>
        <w:t xml:space="preserve"> (</w:t>
      </w:r>
      <w:r>
        <w:rPr>
          <w:rFonts w:ascii="Book Antiqua" w:eastAsia="Book Antiqua" w:hAnsi="Book Antiqua" w:cs="Book Antiqua"/>
          <w:color w:val="000000"/>
        </w:rPr>
        <w:t>μg DNA/mL),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or NETs pretreated with </w:t>
      </w:r>
      <w:r>
        <w:rPr>
          <w:rFonts w:ascii="Book Antiqua" w:eastAsia="Book Antiqua" w:hAnsi="Book Antiqua" w:cs="Book Antiqua"/>
          <w:color w:val="000000"/>
        </w:rPr>
        <w:t>DNase I</w:t>
      </w:r>
      <w:r>
        <w:rPr>
          <w:rFonts w:ascii="Book Antiqua" w:eastAsia="Book Antiqua" w:hAnsi="Book Antiqua" w:cs="Book Antiqua"/>
          <w:color w:val="000000"/>
        </w:rPr>
        <w:t xml:space="preserve">, </w:t>
      </w:r>
      <w:r>
        <w:rPr>
          <w:rFonts w:ascii="Book Antiqua" w:eastAsia="Book Antiqua" w:hAnsi="Book Antiqua" w:cs="Book Antiqua"/>
          <w:color w:val="000000"/>
        </w:rPr>
        <w:t>APC</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and sivelestat alone or together, followed by the F-actin components of platelets with 594-phalloidin staining. Magnification 63</w:t>
      </w:r>
      <w:r>
        <w:rPr>
          <w:rFonts w:ascii="Book Antiqua" w:eastAsia="Book Antiqua" w:hAnsi="Book Antiqua" w:cs="Book Antiqua"/>
          <w:color w:val="000000"/>
        </w:rPr>
        <w:t>×; scale bars:</w:t>
      </w:r>
      <w:r>
        <w:rPr>
          <w:rFonts w:ascii="Book Antiqua" w:hAnsi="Book Antiqua" w:cs="Book Antiqua"/>
          <w:color w:val="000000"/>
          <w:lang w:eastAsia="zh-CN"/>
        </w:rPr>
        <w:t xml:space="preserve"> </w:t>
      </w:r>
      <w:r>
        <w:rPr>
          <w:rFonts w:ascii="Book Antiqua" w:eastAsia="Book Antiqua" w:hAnsi="Book Antiqua" w:cs="Book Antiqua"/>
          <w:color w:val="000000"/>
        </w:rPr>
        <w:t>10 μm.</w:t>
      </w:r>
      <w:r>
        <w:rPr>
          <w:rFonts w:ascii="Book Antiqua" w:hAnsi="Book Antiqua" w:cs="Book Antiqua"/>
          <w:color w:val="000000"/>
          <w:lang w:eastAsia="zh-CN"/>
        </w:rPr>
        <w:t xml:space="preserve"> </w:t>
      </w:r>
      <w:r>
        <w:rPr>
          <w:rFonts w:ascii="Book Antiqua" w:eastAsia="Book Antiqua" w:hAnsi="Book Antiqua" w:cs="Book Antiqua"/>
          <w:color w:val="000000"/>
        </w:rPr>
        <w:t>Red-platelets; B: The percentage of area covera</w:t>
      </w:r>
      <w:r>
        <w:rPr>
          <w:rFonts w:ascii="Book Antiqua" w:eastAsia="Book Antiqua" w:hAnsi="Book Antiqua" w:cs="Book Antiqua"/>
          <w:color w:val="000000"/>
        </w:rPr>
        <w:t>ge of platelet adhesion was defined as the rate of red area in the total area and analyzed with ImageJ software; C: Isolated platelets were cocultured with different concentrations of NETs</w:t>
      </w:r>
      <w:r>
        <w:rPr>
          <w:rFonts w:ascii="Book Antiqua" w:hAnsi="Book Antiqua" w:cs="Book Antiqua"/>
          <w:color w:val="000000"/>
          <w:lang w:eastAsia="zh-CN"/>
        </w:rPr>
        <w:t xml:space="preserve"> </w:t>
      </w:r>
      <w:r>
        <w:rPr>
          <w:rFonts w:ascii="Book Antiqua" w:eastAsia="Book Antiqua" w:hAnsi="Book Antiqua" w:cs="Book Antiqua"/>
          <w:color w:val="000000"/>
        </w:rPr>
        <w:t>for 30 min with or without DNase I, APC</w:t>
      </w:r>
      <w:r>
        <w:rPr>
          <w:rFonts w:ascii="Book Antiqua" w:eastAsia="Book Antiqua" w:hAnsi="Book Antiqua" w:cs="Book Antiqua"/>
          <w:color w:val="000000"/>
        </w:rPr>
        <w:t xml:space="preserve"> and sivelestat treatment a</w:t>
      </w:r>
      <w:r>
        <w:rPr>
          <w:rFonts w:ascii="Book Antiqua" w:eastAsia="Book Antiqua" w:hAnsi="Book Antiqua" w:cs="Book Antiqua"/>
          <w:color w:val="000000"/>
        </w:rPr>
        <w:t xml:space="preserve">lone or together, and </w:t>
      </w:r>
      <w:r>
        <w:rPr>
          <w:rFonts w:ascii="Book Antiqua" w:eastAsia="Book Antiqua" w:hAnsi="Book Antiqua" w:cs="Book Antiqua"/>
          <w:color w:val="000000"/>
        </w:rPr>
        <w:t xml:space="preserve">plasma fibrin formation was tested using turbidity measurements and monitored OD at 405 nm; D: </w:t>
      </w:r>
      <w:r>
        <w:rPr>
          <w:rFonts w:ascii="Book Antiqua" w:eastAsia="Book Antiqua" w:hAnsi="Book Antiqua" w:cs="Book Antiqua"/>
          <w:color w:val="000000"/>
        </w:rPr>
        <w:t>TAT</w:t>
      </w:r>
      <w:r>
        <w:rPr>
          <w:rFonts w:ascii="Book Antiqua" w:hAnsi="Book Antiqua" w:cs="Book Antiqua"/>
          <w:color w:val="000000"/>
          <w:lang w:eastAsia="zh-CN"/>
        </w:rPr>
        <w:t xml:space="preserve"> </w:t>
      </w:r>
      <w:r>
        <w:rPr>
          <w:rFonts w:ascii="Book Antiqua" w:eastAsia="Book Antiqua" w:hAnsi="Book Antiqua" w:cs="Book Antiqua"/>
          <w:color w:val="000000"/>
        </w:rPr>
        <w:t>complex level of activated platelets was</w:t>
      </w:r>
      <w:r>
        <w:rPr>
          <w:rFonts w:ascii="Book Antiqua" w:hAnsi="Book Antiqua" w:cs="Book Antiqua"/>
          <w:color w:val="000000"/>
          <w:lang w:eastAsia="zh-CN"/>
        </w:rPr>
        <w:t xml:space="preserve"> </w:t>
      </w:r>
      <w:r>
        <w:rPr>
          <w:rFonts w:ascii="Book Antiqua" w:eastAsia="Book Antiqua" w:hAnsi="Book Antiqua" w:cs="Book Antiqua"/>
          <w:color w:val="000000"/>
        </w:rPr>
        <w:t>analyzed by ELISA.</w:t>
      </w:r>
      <w:r>
        <w:rPr>
          <w:rFonts w:ascii="Book Antiqua" w:hAnsi="Book Antiqua" w:cs="Book Antiqua"/>
          <w:color w:val="000000"/>
          <w:lang w:eastAsia="zh-CN"/>
        </w:rPr>
        <w:t xml:space="preserve"> </w:t>
      </w:r>
      <w:r>
        <w:rPr>
          <w:rFonts w:ascii="Book Antiqua" w:eastAsia="Book Antiqua" w:hAnsi="Book Antiqua" w:cs="Book Antiqua"/>
          <w:color w:val="000000"/>
        </w:rPr>
        <w:t>All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SD.</w:t>
      </w:r>
      <w:r>
        <w:rPr>
          <w:rFonts w:ascii="Book Antiqua" w:hAnsi="Book Antiqua" w:cs="Book Antiqua"/>
          <w:color w:val="000000"/>
          <w:lang w:eastAsia="zh-CN"/>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0.0001.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dBSA: </w:t>
      </w:r>
      <w:r>
        <w:rPr>
          <w:rFonts w:ascii="Book Antiqua" w:hAnsi="Book Antiqua" w:cs="Book Antiqua"/>
          <w:color w:val="000000"/>
          <w:lang w:eastAsia="zh-CN"/>
        </w:rPr>
        <w:t>D</w:t>
      </w:r>
      <w:r>
        <w:rPr>
          <w:rFonts w:ascii="Book Antiqua" w:eastAsia="Book Antiqua" w:hAnsi="Book Antiqua" w:cs="Book Antiqua"/>
          <w:color w:val="000000"/>
        </w:rPr>
        <w:t xml:space="preserve">enatured bovine serum albumin; NETs: </w:t>
      </w:r>
      <w:r>
        <w:rPr>
          <w:rFonts w:ascii="Book Antiqua" w:hAnsi="Book Antiqua" w:cs="Book Antiqua"/>
          <w:color w:val="000000"/>
          <w:lang w:eastAsia="zh-CN"/>
        </w:rPr>
        <w:t>N</w:t>
      </w:r>
      <w:r>
        <w:rPr>
          <w:rFonts w:ascii="Book Antiqua" w:eastAsia="Book Antiqua" w:hAnsi="Book Antiqua" w:cs="Book Antiqua"/>
          <w:color w:val="000000"/>
        </w:rPr>
        <w:t xml:space="preserve">eutrophil extracellular traps; DNase I: </w:t>
      </w:r>
      <w:r>
        <w:rPr>
          <w:rFonts w:ascii="Book Antiqua" w:hAnsi="Book Antiqua" w:cs="Book Antiqua"/>
          <w:color w:val="000000"/>
          <w:lang w:eastAsia="zh-CN"/>
        </w:rPr>
        <w:t>D</w:t>
      </w:r>
      <w:r>
        <w:rPr>
          <w:rFonts w:ascii="Book Antiqua" w:eastAsia="Book Antiqua" w:hAnsi="Book Antiqua" w:cs="Book Antiqua"/>
          <w:color w:val="000000"/>
        </w:rPr>
        <w:t xml:space="preserve">eoxyribonuclease I; APC: </w:t>
      </w:r>
      <w:r>
        <w:rPr>
          <w:rFonts w:ascii="Book Antiqua" w:hAnsi="Book Antiqua" w:cs="Book Antiqua"/>
          <w:color w:val="000000"/>
          <w:lang w:eastAsia="zh-CN"/>
        </w:rPr>
        <w:t>A</w:t>
      </w:r>
      <w:r>
        <w:rPr>
          <w:rFonts w:ascii="Book Antiqua" w:eastAsia="Book Antiqua" w:hAnsi="Book Antiqua" w:cs="Book Antiqua"/>
          <w:color w:val="000000"/>
        </w:rPr>
        <w:t xml:space="preserve">ctivated protein C; TAT: </w:t>
      </w:r>
      <w:r>
        <w:rPr>
          <w:rFonts w:ascii="Book Antiqua" w:hAnsi="Book Antiqua" w:cs="Book Antiqua"/>
          <w:color w:val="000000"/>
          <w:lang w:eastAsia="zh-CN"/>
        </w:rPr>
        <w:t>T</w:t>
      </w:r>
      <w:r>
        <w:rPr>
          <w:rFonts w:ascii="Book Antiqua" w:eastAsia="Book Antiqua" w:hAnsi="Book Antiqua" w:cs="Book Antiqua"/>
          <w:color w:val="000000"/>
        </w:rPr>
        <w:t>hrombin</w:t>
      </w:r>
      <w:r>
        <w:rPr>
          <w:rFonts w:ascii="Book Antiqua" w:eastAsia="Book Antiqua" w:hAnsi="Book Antiqua" w:cs="Book Antiqua"/>
          <w:color w:val="000000"/>
        </w:rPr>
        <w:t>–</w:t>
      </w:r>
      <w:r>
        <w:rPr>
          <w:rFonts w:ascii="Book Antiqua" w:eastAsia="Book Antiqua" w:hAnsi="Book Antiqua" w:cs="Book Antiqua"/>
          <w:color w:val="000000"/>
        </w:rPr>
        <w:t>antithrombin.</w:t>
      </w:r>
    </w:p>
    <w:p w14:paraId="68E4133B" w14:textId="77777777" w:rsidR="00CA0879" w:rsidRDefault="00326420">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extent cx="4400550" cy="619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400776" cy="6197919"/>
                    </a:xfrm>
                    <a:prstGeom prst="rect">
                      <a:avLst/>
                    </a:prstGeom>
                  </pic:spPr>
                </pic:pic>
              </a:graphicData>
            </a:graphic>
          </wp:inline>
        </w:drawing>
      </w:r>
    </w:p>
    <w:p w14:paraId="10C2B1AD" w14:textId="50C0ACE8" w:rsidR="00CA0879" w:rsidRDefault="00326420">
      <w:pPr>
        <w:spacing w:line="360" w:lineRule="auto"/>
        <w:jc w:val="both"/>
        <w:rPr>
          <w:rFonts w:ascii="Book Antiqua" w:hAnsi="Book Antiqua"/>
        </w:rPr>
      </w:pPr>
      <w:r>
        <w:rPr>
          <w:rFonts w:ascii="Book Antiqua" w:eastAsia="Book Antiqua" w:hAnsi="Book Antiqua" w:cs="Book Antiqua"/>
          <w:b/>
          <w:bCs/>
          <w:color w:val="000000"/>
        </w:rPr>
        <w:t>Figure 6</w:t>
      </w:r>
      <w:r>
        <w:rPr>
          <w:rFonts w:ascii="Book Antiqua" w:hAnsi="Book Antiqua" w:cs="Book Antiqua"/>
          <w:b/>
          <w:bCs/>
          <w:color w:val="000000"/>
          <w:lang w:eastAsia="zh-CN"/>
        </w:rPr>
        <w:t xml:space="preserve"> </w:t>
      </w:r>
      <w:r>
        <w:rPr>
          <w:rFonts w:ascii="Book Antiqua" w:eastAsia="Book Antiqua" w:hAnsi="Book Antiqua" w:cs="Book Antiqua"/>
          <w:b/>
          <w:bCs/>
          <w:color w:val="000000"/>
        </w:rPr>
        <w:t>NETs</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drive hypercoagulation of </w:t>
      </w:r>
      <w:r>
        <w:rPr>
          <w:rFonts w:ascii="Book Antiqua" w:eastAsia="Book Antiqua" w:hAnsi="Book Antiqua" w:cs="Book Antiqua"/>
          <w:b/>
          <w:bCs/>
          <w:color w:val="000000"/>
        </w:rPr>
        <w:t>ECs</w:t>
      </w:r>
      <w:r>
        <w:rPr>
          <w:rFonts w:ascii="Book Antiqua" w:eastAsia="Book Antiqua" w:hAnsi="Book Antiqua" w:cs="Book Antiqua"/>
          <w:b/>
          <w:bCs/>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rPr>
        <w:t>ECs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were cocultured with </w:t>
      </w:r>
      <w:r>
        <w:rPr>
          <w:rFonts w:ascii="Book Antiqua" w:eastAsia="Book Antiqua" w:hAnsi="Book Antiqua" w:cs="Book Antiqua"/>
          <w:color w:val="000000"/>
        </w:rPr>
        <w:t>NETs</w:t>
      </w:r>
      <w:r>
        <w:rPr>
          <w:rFonts w:ascii="Book Antiqua" w:eastAsia="Book Antiqua" w:hAnsi="Book Antiqua" w:cs="Book Antiqua"/>
          <w:color w:val="000000"/>
        </w:rPr>
        <w:t xml:space="preserve"> (</w:t>
      </w:r>
      <w:r>
        <w:rPr>
          <w:rFonts w:ascii="Book Antiqua" w:eastAsia="Book Antiqua" w:hAnsi="Book Antiqua" w:cs="Book Antiqua"/>
          <w:color w:val="000000"/>
        </w:rPr>
        <w:t>μg DNA/mL)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or PBS in the presence of </w:t>
      </w:r>
      <w:r>
        <w:rPr>
          <w:rFonts w:ascii="Book Antiqua" w:eastAsia="Book Antiqua" w:hAnsi="Book Antiqua" w:cs="Book Antiqua"/>
          <w:color w:val="000000"/>
        </w:rPr>
        <w:t xml:space="preserve">DNase </w:t>
      </w:r>
      <w:r>
        <w:rPr>
          <w:rFonts w:ascii="Book Antiqua" w:eastAsia="Book Antiqua" w:hAnsi="Book Antiqua" w:cs="Book Antiqua"/>
          <w:color w:val="000000"/>
        </w:rPr>
        <w:t xml:space="preserve">I, </w:t>
      </w:r>
      <w:r>
        <w:rPr>
          <w:rFonts w:ascii="Book Antiqua" w:eastAsia="Book Antiqua" w:hAnsi="Book Antiqua" w:cs="Book Antiqua"/>
          <w:color w:val="000000"/>
        </w:rPr>
        <w:t>AP</w:t>
      </w:r>
      <w:r>
        <w:rPr>
          <w:rFonts w:ascii="Book Antiqua" w:eastAsia="Book Antiqua" w:hAnsi="Book Antiqua" w:cs="Book Antiqua"/>
          <w:color w:val="000000"/>
        </w:rPr>
        <w:t>C,</w:t>
      </w:r>
      <w:r>
        <w:rPr>
          <w:rFonts w:ascii="Book Antiqua" w:hAnsi="Book Antiqua" w:cs="Book Antiqua"/>
          <w:color w:val="000000"/>
          <w:lang w:eastAsia="zh-CN"/>
        </w:rPr>
        <w:t xml:space="preserve"> </w:t>
      </w:r>
      <w:r>
        <w:rPr>
          <w:rFonts w:ascii="Book Antiqua" w:eastAsia="Book Antiqua" w:hAnsi="Book Antiqua" w:cs="Book Antiqua"/>
          <w:color w:val="000000"/>
        </w:rPr>
        <w:t>or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sivelestat alone or </w:t>
      </w:r>
      <w:r>
        <w:rPr>
          <w:rFonts w:ascii="Book Antiqua" w:eastAsia="Book Antiqua" w:hAnsi="Book Antiqua" w:cs="Book Antiqua"/>
          <w:color w:val="000000"/>
        </w:rPr>
        <w:t>together for 4 h and analyzed by confocal microscopy. The intercellular junctions of ECs were stained with VE</w:t>
      </w:r>
      <w:r>
        <w:rPr>
          <w:rFonts w:ascii="Book Antiqua" w:eastAsia="Book Antiqua" w:hAnsi="Book Antiqua" w:cs="Book Antiqua"/>
          <w:color w:val="000000"/>
        </w:rPr>
        <w:t>–</w:t>
      </w:r>
      <w:r>
        <w:rPr>
          <w:rFonts w:ascii="Book Antiqua" w:eastAsia="Book Antiqua" w:hAnsi="Book Antiqua" w:cs="Book Antiqua"/>
          <w:color w:val="000000"/>
        </w:rPr>
        <w:t>cadherin and phalloidin. Magnification 63</w:t>
      </w:r>
      <w:r>
        <w:rPr>
          <w:rFonts w:ascii="Book Antiqua" w:eastAsia="Book Antiqua" w:hAnsi="Book Antiqua" w:cs="Book Antiqua"/>
          <w:color w:val="000000"/>
        </w:rPr>
        <w:t>×; scale bars: 10 μm.</w:t>
      </w:r>
      <w:r>
        <w:rPr>
          <w:rFonts w:ascii="Book Antiqua" w:hAnsi="Book Antiqua" w:cs="Book Antiqua"/>
          <w:color w:val="000000"/>
          <w:lang w:eastAsia="zh-CN"/>
        </w:rPr>
        <w:t xml:space="preserve"> </w:t>
      </w:r>
      <w:r>
        <w:rPr>
          <w:rFonts w:ascii="Book Antiqua" w:eastAsia="Book Antiqua" w:hAnsi="Book Antiqua" w:cs="Book Antiqua"/>
          <w:color w:val="000000"/>
        </w:rPr>
        <w:t>Red-</w:t>
      </w:r>
      <w:r>
        <w:rPr>
          <w:rFonts w:ascii="Book Antiqua" w:eastAsia="Book Antiqua" w:hAnsi="Book Antiqua" w:cs="Book Antiqua"/>
          <w:color w:val="000000"/>
        </w:rPr>
        <w:t>phalloidin</w:t>
      </w:r>
      <w:r>
        <w:rPr>
          <w:rFonts w:ascii="Book Antiqua" w:eastAsia="Book Antiqua" w:hAnsi="Book Antiqua" w:cs="Book Antiqua"/>
          <w:color w:val="000000"/>
        </w:rPr>
        <w:t>, Green-VE, and Blue-DAPI; B: EC activation was</w:t>
      </w:r>
      <w:r>
        <w:rPr>
          <w:rFonts w:ascii="Book Antiqua" w:hAnsi="Book Antiqua" w:cs="Book Antiqua"/>
          <w:color w:val="000000"/>
          <w:lang w:eastAsia="zh-CN"/>
        </w:rPr>
        <w:t xml:space="preserve"> </w:t>
      </w:r>
      <w:r>
        <w:rPr>
          <w:rFonts w:ascii="Book Antiqua" w:eastAsia="Book Antiqua" w:hAnsi="Book Antiqua" w:cs="Book Antiqua"/>
          <w:color w:val="000000"/>
        </w:rPr>
        <w:t>stained w</w:t>
      </w:r>
      <w:r>
        <w:rPr>
          <w:rFonts w:ascii="Book Antiqua" w:eastAsia="Book Antiqua" w:hAnsi="Book Antiqua" w:cs="Book Antiqua"/>
          <w:color w:val="000000"/>
        </w:rPr>
        <w:t xml:space="preserve">ith CD31 and </w:t>
      </w:r>
      <w:r>
        <w:rPr>
          <w:rFonts w:ascii="Book Antiqua" w:eastAsia="Book Antiqua" w:hAnsi="Book Antiqua" w:cs="Book Antiqua"/>
          <w:color w:val="000000"/>
        </w:rPr>
        <w:t>TF</w:t>
      </w:r>
      <w:r>
        <w:rPr>
          <w:rFonts w:ascii="Book Antiqua" w:eastAsia="Book Antiqua" w:hAnsi="Book Antiqua" w:cs="Book Antiqua"/>
          <w:color w:val="000000"/>
        </w:rPr>
        <w:t>. Magnification 63</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scale bars: 10 μm.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Red-TF, Green-CD31, and Blue-DAPI; C and D: </w:t>
      </w:r>
      <w:r>
        <w:rPr>
          <w:rFonts w:ascii="Book Antiqua" w:eastAsia="Book Antiqua" w:hAnsi="Book Antiqua" w:cs="Book Antiqua"/>
          <w:color w:val="000000"/>
        </w:rPr>
        <w:t>VE</w:t>
      </w:r>
      <w:r>
        <w:rPr>
          <w:rFonts w:ascii="Book Antiqua" w:eastAsia="Book Antiqua" w:hAnsi="Book Antiqua" w:cs="Book Antiqua"/>
          <w:color w:val="000000"/>
        </w:rPr>
        <w:t>–</w:t>
      </w:r>
      <w:r>
        <w:rPr>
          <w:rFonts w:ascii="Book Antiqua" w:eastAsia="Book Antiqua" w:hAnsi="Book Antiqua" w:cs="Book Antiqua"/>
          <w:color w:val="000000"/>
        </w:rPr>
        <w:t xml:space="preserve">cadherin expression and TF expression on ECs were detected by confocal microscopy and </w:t>
      </w:r>
      <w:r>
        <w:rPr>
          <w:rFonts w:ascii="Book Antiqua" w:eastAsia="Book Antiqua" w:hAnsi="Book Antiqua" w:cs="Book Antiqua"/>
          <w:color w:val="000000"/>
        </w:rPr>
        <w:lastRenderedPageBreak/>
        <w:t xml:space="preserve">analyzed with ImageJ software </w:t>
      </w:r>
      <w:r>
        <w:rPr>
          <w:rFonts w:ascii="Book Antiqua" w:hAnsi="Book Antiqua" w:cs="Book Antiqua"/>
          <w:color w:val="000000"/>
          <w:lang w:eastAsia="zh-CN"/>
        </w:rPr>
        <w:t>(</w:t>
      </w:r>
      <w:r>
        <w:rPr>
          <w:rFonts w:ascii="Book Antiqua" w:eastAsia="Book Antiqua" w:hAnsi="Book Antiqua" w:cs="Book Antiqua"/>
          <w:color w:val="000000"/>
        </w:rPr>
        <w:t>expression</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indicated as </w:t>
      </w:r>
      <w:r>
        <w:rPr>
          <w:rFonts w:ascii="Book Antiqua" w:eastAsia="Book Antiqua" w:hAnsi="Book Antiqua" w:cs="Book Antiqua"/>
          <w:color w:val="000000"/>
        </w:rPr>
        <w:t>MFI</w:t>
      </w:r>
      <w:r>
        <w:rPr>
          <w:rFonts w:ascii="Book Antiqua" w:hAnsi="Book Antiqua" w:cs="Book Antiqua"/>
          <w:color w:val="000000"/>
          <w:lang w:eastAsia="zh-CN"/>
        </w:rPr>
        <w:t>)</w:t>
      </w:r>
      <w:r>
        <w:rPr>
          <w:rFonts w:ascii="Book Antiqua" w:eastAsia="Book Antiqua" w:hAnsi="Book Antiqua" w:cs="Book Antiqua"/>
          <w:color w:val="000000"/>
        </w:rPr>
        <w:t>. MFI was defined as the ratio of total fluorescence intensity to the area; E and F: EC monolayers were stimulated with various</w:t>
      </w:r>
      <w:r>
        <w:rPr>
          <w:rFonts w:ascii="Book Antiqua" w:hAnsi="Book Antiqua" w:cs="Book Antiqua"/>
          <w:color w:val="000000"/>
          <w:lang w:eastAsia="zh-CN"/>
        </w:rPr>
        <w:t xml:space="preserve"> </w:t>
      </w:r>
      <w:r>
        <w:rPr>
          <w:rFonts w:ascii="Book Antiqua" w:eastAsia="Book Antiqua" w:hAnsi="Book Antiqua" w:cs="Book Antiqua"/>
          <w:color w:val="000000"/>
        </w:rPr>
        <w:t>concentrations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NETs for 4 h, followed by determination of fibrin </w:t>
      </w:r>
      <w:r>
        <w:rPr>
          <w:rFonts w:ascii="Book Antiqua" w:eastAsia="Book Antiqua" w:hAnsi="Book Antiqua" w:cs="Book Antiqua"/>
          <w:color w:val="000000"/>
        </w:rPr>
        <w:t>formation by turbidity measurement at 405 nm,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w:t>
      </w:r>
      <w:r>
        <w:rPr>
          <w:rFonts w:ascii="Book Antiqua" w:eastAsia="Book Antiqua" w:hAnsi="Book Antiqua" w:cs="Book Antiqua"/>
          <w:color w:val="000000"/>
        </w:rPr>
        <w:t>TAT</w:t>
      </w:r>
      <w:r>
        <w:rPr>
          <w:rFonts w:ascii="Book Antiqua" w:eastAsia="Book Antiqua" w:hAnsi="Book Antiqua" w:cs="Book Antiqua"/>
          <w:color w:val="000000"/>
        </w:rPr>
        <w:t xml:space="preserve"> complex</w:t>
      </w:r>
      <w:r>
        <w:rPr>
          <w:rFonts w:ascii="Book Antiqua" w:hAnsi="Book Antiqua" w:cs="Book Antiqua"/>
          <w:color w:val="000000"/>
          <w:lang w:eastAsia="zh-CN"/>
        </w:rPr>
        <w:t xml:space="preserve"> </w:t>
      </w:r>
      <w:r>
        <w:rPr>
          <w:rFonts w:ascii="Book Antiqua" w:eastAsia="Book Antiqua" w:hAnsi="Book Antiqua" w:cs="Book Antiqua"/>
          <w:color w:val="000000"/>
        </w:rPr>
        <w:t>level was detected by ELISA.</w:t>
      </w:r>
      <w:r>
        <w:rPr>
          <w:rFonts w:ascii="Book Antiqua" w:hAnsi="Book Antiqua" w:cs="Book Antiqua"/>
          <w:color w:val="000000"/>
          <w:lang w:eastAsia="zh-CN"/>
        </w:rPr>
        <w:t xml:space="preserve"> </w:t>
      </w:r>
      <w:r>
        <w:rPr>
          <w:rFonts w:ascii="Book Antiqua" w:eastAsia="Book Antiqua" w:hAnsi="Book Antiqua" w:cs="Book Antiqua"/>
          <w:color w:val="000000"/>
        </w:rPr>
        <w:t>All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0.0001.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NETs: </w:t>
      </w:r>
      <w:r>
        <w:rPr>
          <w:rFonts w:ascii="Book Antiqua" w:hAnsi="Book Antiqua" w:cs="Book Antiqua"/>
          <w:color w:val="000000"/>
          <w:lang w:eastAsia="zh-CN"/>
        </w:rPr>
        <w:t>N</w:t>
      </w:r>
      <w:r>
        <w:rPr>
          <w:rFonts w:ascii="Book Antiqua" w:eastAsia="Book Antiqua" w:hAnsi="Book Antiqua" w:cs="Book Antiqua"/>
          <w:color w:val="000000"/>
        </w:rPr>
        <w:t>eutrophil extracellular traps; ECs: Endothelial cells; D</w:t>
      </w:r>
      <w:r>
        <w:rPr>
          <w:rFonts w:ascii="Book Antiqua" w:eastAsia="Book Antiqua" w:hAnsi="Book Antiqua" w:cs="Book Antiqua"/>
          <w:color w:val="000000"/>
        </w:rPr>
        <w:t xml:space="preserve">Nase I: </w:t>
      </w:r>
      <w:r>
        <w:rPr>
          <w:rFonts w:ascii="Book Antiqua" w:hAnsi="Book Antiqua" w:cs="Book Antiqua"/>
          <w:color w:val="000000"/>
          <w:lang w:eastAsia="zh-CN"/>
        </w:rPr>
        <w:t>D</w:t>
      </w:r>
      <w:r>
        <w:rPr>
          <w:rFonts w:ascii="Book Antiqua" w:eastAsia="Book Antiqua" w:hAnsi="Book Antiqua" w:cs="Book Antiqua"/>
          <w:color w:val="000000"/>
        </w:rPr>
        <w:t xml:space="preserve">eoxyribonuclease I; APC: </w:t>
      </w:r>
      <w:r>
        <w:rPr>
          <w:rFonts w:ascii="Book Antiqua" w:hAnsi="Book Antiqua" w:cs="Book Antiqua"/>
          <w:color w:val="000000"/>
          <w:lang w:eastAsia="zh-CN"/>
        </w:rPr>
        <w:t>A</w:t>
      </w:r>
      <w:r>
        <w:rPr>
          <w:rFonts w:ascii="Book Antiqua" w:eastAsia="Book Antiqua" w:hAnsi="Book Antiqua" w:cs="Book Antiqua"/>
          <w:color w:val="000000"/>
        </w:rPr>
        <w:t xml:space="preserve">ctivated protein C; TF: </w:t>
      </w:r>
      <w:r>
        <w:rPr>
          <w:rFonts w:ascii="Book Antiqua" w:hAnsi="Book Antiqua" w:cs="Book Antiqua"/>
          <w:color w:val="000000"/>
          <w:lang w:eastAsia="zh-CN"/>
        </w:rPr>
        <w:t>T</w:t>
      </w:r>
      <w:r>
        <w:rPr>
          <w:rFonts w:ascii="Book Antiqua" w:eastAsia="Book Antiqua" w:hAnsi="Book Antiqua" w:cs="Book Antiqua"/>
          <w:color w:val="000000"/>
        </w:rPr>
        <w:t>issue factor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TAT: </w:t>
      </w:r>
      <w:r>
        <w:rPr>
          <w:rFonts w:ascii="Book Antiqua" w:hAnsi="Book Antiqua" w:cs="Book Antiqua"/>
          <w:color w:val="000000"/>
          <w:lang w:eastAsia="zh-CN"/>
        </w:rPr>
        <w:t>T</w:t>
      </w:r>
      <w:r>
        <w:rPr>
          <w:rFonts w:ascii="Book Antiqua" w:eastAsia="Book Antiqua" w:hAnsi="Book Antiqua" w:cs="Book Antiqua"/>
          <w:color w:val="000000"/>
        </w:rPr>
        <w:t>hrombin</w:t>
      </w:r>
      <w:r>
        <w:rPr>
          <w:rFonts w:ascii="Book Antiqua" w:eastAsia="Book Antiqua" w:hAnsi="Book Antiqua" w:cs="Book Antiqua"/>
          <w:color w:val="000000"/>
        </w:rPr>
        <w:t>–</w:t>
      </w:r>
      <w:r>
        <w:rPr>
          <w:rFonts w:ascii="Book Antiqua" w:eastAsia="Book Antiqua" w:hAnsi="Book Antiqua" w:cs="Book Antiqua"/>
          <w:color w:val="000000"/>
        </w:rPr>
        <w:t xml:space="preserve">antithrombin; MFI: </w:t>
      </w:r>
      <w:r>
        <w:rPr>
          <w:rFonts w:ascii="Book Antiqua" w:hAnsi="Book Antiqua" w:cs="Book Antiqua"/>
          <w:color w:val="000000"/>
          <w:lang w:eastAsia="zh-CN"/>
        </w:rPr>
        <w:t>M</w:t>
      </w:r>
      <w:r>
        <w:rPr>
          <w:rFonts w:ascii="Book Antiqua" w:eastAsia="Book Antiqua" w:hAnsi="Book Antiqua" w:cs="Book Antiqua"/>
          <w:color w:val="000000"/>
        </w:rPr>
        <w:t>ean fluorescence intensity.</w:t>
      </w:r>
    </w:p>
    <w:p w14:paraId="1826FB43" w14:textId="77777777" w:rsidR="00CA0879" w:rsidRDefault="00CA0879">
      <w:pPr>
        <w:spacing w:line="360" w:lineRule="auto"/>
        <w:jc w:val="both"/>
        <w:rPr>
          <w:rFonts w:ascii="Book Antiqua" w:hAnsi="Book Antiqua" w:cs="Book Antiqua"/>
          <w:b/>
          <w:bCs/>
          <w:color w:val="000000"/>
          <w:lang w:eastAsia="zh-CN"/>
        </w:rPr>
      </w:pPr>
    </w:p>
    <w:p w14:paraId="2A8202C5" w14:textId="77777777" w:rsidR="00CA0879" w:rsidRDefault="00326420">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rFonts w:ascii="Book Antiqua" w:hAnsi="Book Antiqua"/>
          <w:noProof/>
          <w:lang w:eastAsia="zh-CN"/>
        </w:rPr>
        <w:lastRenderedPageBreak/>
        <w:drawing>
          <wp:inline distT="0" distB="0" distL="0" distR="0">
            <wp:extent cx="4349115" cy="3933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349974" cy="3934245"/>
                    </a:xfrm>
                    <a:prstGeom prst="rect">
                      <a:avLst/>
                    </a:prstGeom>
                  </pic:spPr>
                </pic:pic>
              </a:graphicData>
            </a:graphic>
          </wp:inline>
        </w:drawing>
      </w:r>
    </w:p>
    <w:p w14:paraId="58B119B4" w14:textId="7D79E066" w:rsidR="00CA0879" w:rsidRDefault="003264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hAnsi="Book Antiqua" w:cs="Book Antiqua"/>
          <w:b/>
          <w:bCs/>
          <w:color w:val="000000"/>
          <w:lang w:eastAsia="zh-CN"/>
        </w:rPr>
        <w:t xml:space="preserve"> </w:t>
      </w:r>
      <w:r>
        <w:rPr>
          <w:rFonts w:ascii="Book Antiqua" w:eastAsia="Book Antiqua" w:hAnsi="Book Antiqua" w:cs="Book Antiqua"/>
          <w:b/>
          <w:bCs/>
          <w:color w:val="000000"/>
        </w:rPr>
        <w:t>Tumor-bearing mice show a greater ability to form thrombi by inferior vena cava</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flow </w:t>
      </w:r>
      <w:r>
        <w:rPr>
          <w:rFonts w:ascii="Book Antiqua" w:eastAsia="Book Antiqua" w:hAnsi="Book Antiqua" w:cs="Book Antiqua"/>
          <w:b/>
          <w:bCs/>
          <w:color w:val="000000"/>
        </w:rPr>
        <w:t>restriction.</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B: The values for weight and length of thrombi present in control, tumor-bearing mice, </w:t>
      </w:r>
      <w:r>
        <w:rPr>
          <w:rFonts w:ascii="Book Antiqua" w:eastAsia="Book Antiqua" w:hAnsi="Book Antiqua" w:cs="Book Antiqua"/>
          <w:color w:val="000000"/>
        </w:rPr>
        <w:t>DNase I</w:t>
      </w:r>
      <w:r>
        <w:rPr>
          <w:rFonts w:ascii="Book Antiqua" w:hAnsi="Book Antiqua" w:cs="Book Antiqua"/>
          <w:color w:val="000000"/>
          <w:lang w:eastAsia="zh-CN"/>
        </w:rPr>
        <w:t xml:space="preserve"> </w:t>
      </w:r>
      <w:r>
        <w:rPr>
          <w:rFonts w:ascii="Book Antiqua" w:eastAsia="Book Antiqua" w:hAnsi="Book Antiqua" w:cs="Book Antiqua"/>
          <w:color w:val="000000"/>
        </w:rPr>
        <w:t>infused tumor-bearing mice at 6 h after surgery.</w:t>
      </w:r>
      <w:r>
        <w:rPr>
          <w:rFonts w:ascii="Book Antiqua" w:hAnsi="Book Antiqua" w:cs="Book Antiqua"/>
          <w:color w:val="000000"/>
          <w:lang w:eastAsia="zh-CN"/>
        </w:rPr>
        <w:t xml:space="preserve"> </w:t>
      </w:r>
      <w:r>
        <w:rPr>
          <w:rFonts w:ascii="Book Antiqua" w:eastAsia="Book Antiqua" w:hAnsi="Book Antiqua" w:cs="Book Antiqua"/>
          <w:color w:val="000000"/>
        </w:rPr>
        <w:t>Each group,</w:t>
      </w:r>
      <w:r>
        <w:rPr>
          <w:rFonts w:ascii="Book Antiqua" w:hAnsi="Book Antiqua" w:cs="Book Antiqua"/>
          <w:color w:val="000000"/>
          <w:lang w:eastAsia="zh-CN"/>
        </w:rPr>
        <w:t xml:space="preserve"> </w:t>
      </w:r>
      <w:r>
        <w:rPr>
          <w:rFonts w:ascii="Book Antiqua" w:eastAsia="Book Antiqua" w:hAnsi="Book Antiqua" w:cs="Book Antiqua"/>
          <w:i/>
          <w:color w:val="000000"/>
        </w:rPr>
        <w:t>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9;</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 and D: Values for weight and length of </w:t>
      </w:r>
      <w:r>
        <w:rPr>
          <w:rFonts w:ascii="Book Antiqua" w:eastAsia="Book Antiqua" w:hAnsi="Book Antiqua" w:cs="Book Antiqua"/>
          <w:color w:val="000000"/>
        </w:rPr>
        <w:t>thrombi present</w:t>
      </w:r>
      <w:r>
        <w:rPr>
          <w:rFonts w:ascii="Book Antiqua" w:hAnsi="Book Antiqua" w:cs="Book Antiqua"/>
          <w:color w:val="000000"/>
          <w:lang w:eastAsia="zh-CN"/>
        </w:rPr>
        <w:t xml:space="preserve"> </w:t>
      </w:r>
      <w:r>
        <w:rPr>
          <w:rFonts w:ascii="Book Antiqua" w:eastAsia="Book Antiqua" w:hAnsi="Book Antiqua" w:cs="Book Antiqua"/>
          <w:color w:val="000000"/>
        </w:rPr>
        <w:t>in mice at 48 h after surgery. Each group,</w:t>
      </w:r>
      <w:r>
        <w:rPr>
          <w:rFonts w:ascii="Book Antiqua" w:hAnsi="Book Antiqua" w:cs="Book Antiqua"/>
          <w:color w:val="000000"/>
          <w:lang w:eastAsia="zh-CN"/>
        </w:rPr>
        <w:t xml:space="preserve"> </w:t>
      </w:r>
      <w:r>
        <w:rPr>
          <w:rFonts w:ascii="Book Antiqua" w:eastAsia="Book Antiqua" w:hAnsi="Book Antiqua" w:cs="Book Antiqua"/>
          <w:i/>
          <w:color w:val="000000"/>
        </w:rPr>
        <w:t>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and F: Confocal imaging of thrombi derived from control mice and tumor-bearing mice with Ly6G and citH3 staining. Magnification 10</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scale bars: 200 μm. Red-Ly6G, Green-citH3, and Blue-DA</w:t>
      </w:r>
      <w:r>
        <w:rPr>
          <w:rFonts w:ascii="Book Antiqua" w:eastAsia="Book Antiqua" w:hAnsi="Book Antiqua" w:cs="Book Antiqua"/>
          <w:color w:val="000000"/>
        </w:rPr>
        <w:t>PI; G</w:t>
      </w:r>
      <w:r>
        <w:rPr>
          <w:rFonts w:ascii="Book Antiqua" w:hAnsi="Book Antiqua" w:cs="Book Antiqua"/>
          <w:color w:val="000000"/>
          <w:lang w:eastAsia="zh-CN"/>
        </w:rPr>
        <w:t xml:space="preserve"> </w:t>
      </w:r>
      <w:r>
        <w:rPr>
          <w:rFonts w:ascii="Book Antiqua" w:eastAsia="Book Antiqua" w:hAnsi="Book Antiqua" w:cs="Book Antiqua"/>
          <w:color w:val="000000"/>
        </w:rPr>
        <w:t>and H: Magnified (40</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part of thrombi derived from control mice and tumor-bearing mice.</w:t>
      </w:r>
      <w:r>
        <w:rPr>
          <w:rFonts w:ascii="Book Antiqua" w:hAnsi="Book Antiqua" w:cs="Book Antiqua"/>
          <w:color w:val="000000"/>
          <w:lang w:eastAsia="zh-CN"/>
        </w:rPr>
        <w:t xml:space="preserve"> </w:t>
      </w:r>
      <w:r>
        <w:rPr>
          <w:rFonts w:ascii="Book Antiqua" w:eastAsia="Book Antiqua" w:hAnsi="Book Antiqua" w:cs="Book Antiqua"/>
          <w:color w:val="000000"/>
        </w:rPr>
        <w:t>Scale bars: 50 μm.</w:t>
      </w:r>
      <w:r>
        <w:rPr>
          <w:rFonts w:ascii="Book Antiqua" w:hAnsi="Book Antiqua" w:cs="Book Antiqua"/>
          <w:color w:val="000000"/>
          <w:lang w:eastAsia="zh-CN"/>
        </w:rPr>
        <w:t xml:space="preserve"> </w:t>
      </w:r>
      <w:r>
        <w:rPr>
          <w:rFonts w:ascii="Book Antiqua" w:eastAsia="Book Antiqua" w:hAnsi="Book Antiqua" w:cs="Book Antiqua"/>
          <w:color w:val="000000"/>
        </w:rPr>
        <w:t>Red-Ly6G, Green-citH3, and Blue-DAPI; 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J: </w:t>
      </w:r>
      <w:r>
        <w:rPr>
          <w:rFonts w:ascii="Book Antiqua" w:eastAsia="Book Antiqua" w:hAnsi="Book Antiqua" w:cs="Book Antiqua"/>
          <w:color w:val="000000"/>
        </w:rPr>
        <w:t>F</w:t>
      </w:r>
      <w:r>
        <w:rPr>
          <w:rFonts w:ascii="Book Antiqua" w:eastAsia="Book Antiqua" w:hAnsi="Book Antiqua" w:cs="Book Antiqua"/>
          <w:color w:val="000000"/>
        </w:rPr>
        <w:t>ibrin formation levels in the plasma of control, tumor-bearing mice, or DNase</w:t>
      </w:r>
      <w:r>
        <w:rPr>
          <w:rFonts w:ascii="Book Antiqua" w:eastAsia="Book Antiqua" w:hAnsi="Book Antiqua" w:cs="Book Antiqua"/>
          <w:color w:val="000000"/>
        </w:rPr>
        <w:t>-</w:t>
      </w:r>
      <w:r>
        <w:rPr>
          <w:rFonts w:ascii="Book Antiqua" w:eastAsia="Book Antiqua" w:hAnsi="Book Antiqua" w:cs="Book Antiqua"/>
          <w:color w:val="000000"/>
        </w:rPr>
        <w:t>I</w:t>
      </w:r>
      <w:r>
        <w:rPr>
          <w:rFonts w:ascii="Book Antiqua" w:hAnsi="Book Antiqua" w:cs="Book Antiqua"/>
          <w:color w:val="000000"/>
          <w:lang w:eastAsia="zh-CN"/>
        </w:rPr>
        <w:t>-</w:t>
      </w:r>
      <w:r>
        <w:rPr>
          <w:rFonts w:ascii="Book Antiqua" w:eastAsia="Book Antiqua" w:hAnsi="Book Antiqua" w:cs="Book Antiqua"/>
          <w:color w:val="000000"/>
        </w:rPr>
        <w:t>infuse</w:t>
      </w:r>
      <w:r>
        <w:rPr>
          <w:rFonts w:ascii="Book Antiqua" w:eastAsia="Book Antiqua" w:hAnsi="Book Antiqua" w:cs="Book Antiqua"/>
          <w:color w:val="000000"/>
        </w:rPr>
        <w:t>d tumor-bearing mice were detected by turbidity measurement at 405 nm,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t>TAT</w:t>
      </w:r>
      <w:r>
        <w:rPr>
          <w:rFonts w:ascii="Book Antiqua" w:eastAsia="Book Antiqua" w:hAnsi="Book Antiqua" w:cs="Book Antiqua"/>
          <w:color w:val="000000"/>
        </w:rPr>
        <w:t xml:space="preserve"> complex</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levels were detected by ELISA. Each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 All values are the mean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SD.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SimSun" w:hAnsi="Book Antiqua" w:cs="SimSun"/>
          <w:color w:val="000000"/>
          <w:lang w:eastAsia="zh-CN"/>
        </w:rPr>
        <w:t xml:space="preserve">&lt; </w:t>
      </w:r>
      <w:r>
        <w:rPr>
          <w:rFonts w:ascii="Book Antiqua" w:eastAsia="Book Antiqua" w:hAnsi="Book Antiqua" w:cs="Book Antiqua"/>
          <w:color w:val="000000"/>
        </w:rPr>
        <w:t xml:space="preserve">0.0001. DNase I: </w:t>
      </w:r>
      <w:r>
        <w:rPr>
          <w:rFonts w:ascii="Book Antiqua" w:hAnsi="Book Antiqua" w:cs="Book Antiqua"/>
          <w:color w:val="000000"/>
          <w:lang w:eastAsia="zh-CN"/>
        </w:rPr>
        <w:t>D</w:t>
      </w:r>
      <w:r>
        <w:rPr>
          <w:rFonts w:ascii="Book Antiqua" w:eastAsia="Book Antiqua" w:hAnsi="Book Antiqua" w:cs="Book Antiqua"/>
          <w:color w:val="000000"/>
        </w:rPr>
        <w:t>eoxyribonuclease I</w:t>
      </w:r>
      <w:r>
        <w:rPr>
          <w:rFonts w:ascii="Book Antiqua" w:hAnsi="Book Antiqua" w:cs="Book Antiqua"/>
          <w:color w:val="000000"/>
          <w:lang w:eastAsia="zh-CN"/>
        </w:rPr>
        <w:t>;</w:t>
      </w:r>
      <w:r>
        <w:rPr>
          <w:rFonts w:ascii="Book Antiqua" w:eastAsia="Book Antiqua" w:hAnsi="Book Antiqua" w:cs="Book Antiqua"/>
          <w:color w:val="000000"/>
        </w:rPr>
        <w:t xml:space="preserve"> TAT: </w:t>
      </w:r>
      <w:r>
        <w:rPr>
          <w:rFonts w:ascii="Book Antiqua" w:hAnsi="Book Antiqua" w:cs="Book Antiqua"/>
          <w:color w:val="000000"/>
          <w:lang w:eastAsia="zh-CN"/>
        </w:rPr>
        <w:t>T</w:t>
      </w:r>
      <w:r>
        <w:rPr>
          <w:rFonts w:ascii="Book Antiqua" w:eastAsia="Book Antiqua" w:hAnsi="Book Antiqua" w:cs="Book Antiqua"/>
          <w:color w:val="000000"/>
        </w:rPr>
        <w:t>hrombin</w:t>
      </w:r>
      <w:r>
        <w:rPr>
          <w:rFonts w:ascii="Book Antiqua" w:eastAsia="Book Antiqua" w:hAnsi="Book Antiqua" w:cs="Book Antiqua"/>
          <w:color w:val="000000"/>
        </w:rPr>
        <w:t>–</w:t>
      </w:r>
      <w:r>
        <w:rPr>
          <w:rFonts w:ascii="Book Antiqua" w:eastAsia="Book Antiqua" w:hAnsi="Book Antiqua" w:cs="Book Antiqua"/>
          <w:color w:val="000000"/>
        </w:rPr>
        <w:t>antithrombin.</w:t>
      </w:r>
    </w:p>
    <w:p w14:paraId="1D33FBF0" w14:textId="77777777" w:rsidR="00CA0879" w:rsidRDefault="00326420">
      <w:pPr>
        <w:spacing w:line="360" w:lineRule="auto"/>
        <w:jc w:val="both"/>
        <w:rPr>
          <w:rFonts w:ascii="Book Antiqua" w:hAnsi="Book Antiqua" w:cs="Book Antiqua"/>
          <w:b/>
          <w:color w:val="000000" w:themeColor="text1"/>
          <w:lang w:eastAsia="zh-CN"/>
        </w:rPr>
      </w:pPr>
      <w:r>
        <w:rPr>
          <w:rFonts w:ascii="Book Antiqua" w:eastAsia="Book Antiqua" w:hAnsi="Book Antiqua" w:cs="Book Antiqua"/>
          <w:color w:val="000000"/>
        </w:rPr>
        <w:br w:type="page"/>
      </w:r>
      <w:r>
        <w:rPr>
          <w:rFonts w:ascii="Book Antiqua" w:hAnsi="Book Antiqua" w:cs="Book Antiqua"/>
          <w:b/>
          <w:bCs/>
          <w:color w:val="000000" w:themeColor="text1"/>
        </w:rPr>
        <w:lastRenderedPageBreak/>
        <w:t>Table 1</w:t>
      </w:r>
      <w:r>
        <w:rPr>
          <w:rFonts w:ascii="Book Antiqua" w:hAnsi="Book Antiqua" w:cs="Book Antiqua"/>
          <w:color w:val="000000" w:themeColor="text1"/>
        </w:rPr>
        <w:t xml:space="preserve"> </w:t>
      </w:r>
      <w:r>
        <w:rPr>
          <w:rFonts w:ascii="Book Antiqua" w:hAnsi="Book Antiqua" w:cs="Book Antiqua"/>
          <w:b/>
          <w:color w:val="000000" w:themeColor="text1"/>
        </w:rPr>
        <w:t xml:space="preserve">Main clinical and laboratory features of 13 healthy subjects and 63 patients diagnosed with </w:t>
      </w:r>
      <w:r>
        <w:rPr>
          <w:rFonts w:ascii="Book Antiqua" w:hAnsi="Book Antiqua" w:cs="Book Antiqua"/>
          <w:b/>
          <w:color w:val="000000" w:themeColor="text1"/>
          <w:lang w:eastAsia="zh-CN"/>
        </w:rPr>
        <w:t>gastric cancer</w:t>
      </w:r>
    </w:p>
    <w:tbl>
      <w:tblPr>
        <w:tblStyle w:val="TableGrid"/>
        <w:tblW w:w="5166" w:type="pct"/>
        <w:tblInd w:w="-318"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080"/>
        <w:gridCol w:w="1468"/>
        <w:gridCol w:w="1671"/>
        <w:gridCol w:w="1433"/>
        <w:gridCol w:w="1524"/>
        <w:gridCol w:w="1495"/>
      </w:tblGrid>
      <w:tr w:rsidR="00CA0879" w14:paraId="71771605" w14:textId="77777777">
        <w:trPr>
          <w:trHeight w:val="683"/>
        </w:trPr>
        <w:tc>
          <w:tcPr>
            <w:tcW w:w="1075" w:type="pct"/>
            <w:tcBorders>
              <w:top w:val="single" w:sz="4" w:space="0" w:color="auto"/>
              <w:bottom w:val="single" w:sz="4" w:space="0" w:color="auto"/>
            </w:tcBorders>
            <w:shd w:val="clear" w:color="auto" w:fill="FFFFFF" w:themeFill="background1"/>
          </w:tcPr>
          <w:p w14:paraId="6E54EF17" w14:textId="77777777" w:rsidR="00CA0879" w:rsidRDefault="0032642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t>Characteristics (</w:t>
            </w:r>
            <w:r>
              <w:rPr>
                <w:rFonts w:ascii="Book Antiqua" w:eastAsia="SimSun" w:hAnsi="Book Antiqua" w:cs="Book Antiqua"/>
                <w:b/>
                <w:bCs/>
                <w:i/>
                <w:color w:val="000000" w:themeColor="text1"/>
                <w:lang w:eastAsia="zh-CN"/>
              </w:rPr>
              <w:t>n</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76, DF</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4)</w:t>
            </w:r>
          </w:p>
        </w:tc>
        <w:tc>
          <w:tcPr>
            <w:tcW w:w="759" w:type="pct"/>
            <w:tcBorders>
              <w:top w:val="single" w:sz="4" w:space="0" w:color="auto"/>
              <w:bottom w:val="single" w:sz="4" w:space="0" w:color="auto"/>
            </w:tcBorders>
            <w:shd w:val="clear" w:color="auto" w:fill="FFFFFF" w:themeFill="background1"/>
          </w:tcPr>
          <w:p w14:paraId="4B653B71" w14:textId="77777777" w:rsidR="00CA0879" w:rsidRDefault="0032642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t>Control</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b/>
                <w:bCs/>
                <w:i/>
                <w:color w:val="000000" w:themeColor="text1"/>
                <w:lang w:eastAsia="zh-CN"/>
              </w:rPr>
              <w:t>n</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13)</w:t>
            </w:r>
          </w:p>
        </w:tc>
        <w:tc>
          <w:tcPr>
            <w:tcW w:w="864" w:type="pct"/>
            <w:tcBorders>
              <w:top w:val="single" w:sz="4" w:space="0" w:color="auto"/>
              <w:bottom w:val="single" w:sz="4" w:space="0" w:color="auto"/>
            </w:tcBorders>
            <w:shd w:val="clear" w:color="auto" w:fill="FFFFFF" w:themeFill="background1"/>
          </w:tcPr>
          <w:p w14:paraId="05A64215" w14:textId="77777777" w:rsidR="00CA0879" w:rsidRDefault="0032642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t>Stage I (</w:t>
            </w:r>
            <w:r>
              <w:rPr>
                <w:rFonts w:ascii="Book Antiqua" w:eastAsia="SimSun" w:hAnsi="Book Antiqua" w:cs="Book Antiqua"/>
                <w:b/>
                <w:bCs/>
                <w:i/>
                <w:color w:val="000000" w:themeColor="text1"/>
                <w:lang w:eastAsia="zh-CN"/>
              </w:rPr>
              <w:t>n</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14)</w:t>
            </w:r>
          </w:p>
        </w:tc>
        <w:tc>
          <w:tcPr>
            <w:tcW w:w="741" w:type="pct"/>
            <w:tcBorders>
              <w:top w:val="single" w:sz="4" w:space="0" w:color="auto"/>
              <w:bottom w:val="single" w:sz="4" w:space="0" w:color="auto"/>
            </w:tcBorders>
            <w:shd w:val="clear" w:color="auto" w:fill="FFFFFF" w:themeFill="background1"/>
          </w:tcPr>
          <w:p w14:paraId="5641E5E9" w14:textId="77777777" w:rsidR="00CA0879" w:rsidRDefault="0032642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t>Stage II</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b/>
                <w:bCs/>
                <w:i/>
                <w:color w:val="000000" w:themeColor="text1"/>
                <w:lang w:eastAsia="zh-CN"/>
              </w:rPr>
              <w:t>n</w:t>
            </w:r>
            <w:r>
              <w:rPr>
                <w:rFonts w:ascii="Book Antiqua" w:eastAsia="SimSun" w:hAnsi="Book Antiqua" w:cs="Book Antiqua"/>
                <w:b/>
                <w:bCs/>
                <w:color w:val="000000" w:themeColor="text1"/>
                <w:lang w:eastAsia="zh-CN"/>
              </w:rPr>
              <w:t xml:space="preserve"> =</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15)</w:t>
            </w:r>
          </w:p>
        </w:tc>
        <w:tc>
          <w:tcPr>
            <w:tcW w:w="788" w:type="pct"/>
            <w:tcBorders>
              <w:top w:val="single" w:sz="4" w:space="0" w:color="auto"/>
              <w:bottom w:val="single" w:sz="4" w:space="0" w:color="auto"/>
            </w:tcBorders>
            <w:shd w:val="clear" w:color="auto" w:fill="FFFFFF" w:themeFill="background1"/>
          </w:tcPr>
          <w:p w14:paraId="391E0405" w14:textId="77777777" w:rsidR="00CA0879" w:rsidRDefault="0032642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t>Stage III</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b/>
                <w:bCs/>
                <w:i/>
                <w:color w:val="000000" w:themeColor="text1"/>
                <w:lang w:eastAsia="zh-CN"/>
              </w:rPr>
              <w:t>n</w:t>
            </w:r>
            <w:r>
              <w:rPr>
                <w:rFonts w:ascii="Book Antiqua" w:eastAsia="SimSun" w:hAnsi="Book Antiqua" w:cs="Book Antiqua"/>
                <w:b/>
                <w:bCs/>
                <w:color w:val="000000" w:themeColor="text1"/>
                <w:lang w:eastAsia="zh-CN"/>
              </w:rPr>
              <w:t xml:space="preserve"> =</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22)</w:t>
            </w:r>
          </w:p>
        </w:tc>
        <w:tc>
          <w:tcPr>
            <w:tcW w:w="773" w:type="pct"/>
            <w:tcBorders>
              <w:top w:val="single" w:sz="4" w:space="0" w:color="auto"/>
              <w:bottom w:val="single" w:sz="4" w:space="0" w:color="auto"/>
            </w:tcBorders>
            <w:shd w:val="clear" w:color="auto" w:fill="FFFFFF" w:themeFill="background1"/>
          </w:tcPr>
          <w:p w14:paraId="4F8D0EA1" w14:textId="77777777" w:rsidR="00CA0879" w:rsidRDefault="0032642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t>Stage IV</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w:t>
            </w:r>
            <w:r>
              <w:rPr>
                <w:rFonts w:ascii="Book Antiqua" w:eastAsia="SimSun" w:hAnsi="Book Antiqua" w:cs="Book Antiqua"/>
                <w:b/>
                <w:bCs/>
                <w:i/>
                <w:color w:val="000000" w:themeColor="text1"/>
                <w:lang w:eastAsia="zh-CN"/>
              </w:rPr>
              <w:t>n</w:t>
            </w:r>
            <w:r>
              <w:rPr>
                <w:rFonts w:ascii="Book Antiqua" w:eastAsia="SimSun" w:hAnsi="Book Antiqua" w:cs="Book Antiqua"/>
                <w:b/>
                <w:bCs/>
                <w:color w:val="000000" w:themeColor="text1"/>
                <w:lang w:eastAsia="zh-CN"/>
              </w:rPr>
              <w:t xml:space="preserve"> =</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b/>
                <w:bCs/>
                <w:color w:val="000000" w:themeColor="text1"/>
                <w:lang w:eastAsia="zh-CN"/>
              </w:rPr>
              <w:t>12)</w:t>
            </w:r>
          </w:p>
        </w:tc>
      </w:tr>
      <w:tr w:rsidR="00CA0879" w14:paraId="335B0F12" w14:textId="77777777">
        <w:trPr>
          <w:trHeight w:val="243"/>
        </w:trPr>
        <w:tc>
          <w:tcPr>
            <w:tcW w:w="1075" w:type="pct"/>
            <w:tcBorders>
              <w:top w:val="single" w:sz="4" w:space="0" w:color="auto"/>
            </w:tcBorders>
            <w:shd w:val="clear" w:color="auto" w:fill="FFFFFF" w:themeFill="background1"/>
          </w:tcPr>
          <w:p w14:paraId="0094AE5D"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Male (%)</w:t>
            </w:r>
          </w:p>
        </w:tc>
        <w:tc>
          <w:tcPr>
            <w:tcW w:w="759" w:type="pct"/>
            <w:tcBorders>
              <w:top w:val="single" w:sz="4" w:space="0" w:color="auto"/>
            </w:tcBorders>
            <w:shd w:val="clear" w:color="auto" w:fill="FFFFFF" w:themeFill="background1"/>
          </w:tcPr>
          <w:p w14:paraId="62F1D2AA"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61.5</w:t>
            </w:r>
          </w:p>
        </w:tc>
        <w:tc>
          <w:tcPr>
            <w:tcW w:w="864" w:type="pct"/>
            <w:tcBorders>
              <w:top w:val="single" w:sz="4" w:space="0" w:color="auto"/>
            </w:tcBorders>
            <w:shd w:val="clear" w:color="auto" w:fill="FFFFFF" w:themeFill="background1"/>
          </w:tcPr>
          <w:p w14:paraId="722BBC64"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50</w:t>
            </w:r>
          </w:p>
        </w:tc>
        <w:tc>
          <w:tcPr>
            <w:tcW w:w="741" w:type="pct"/>
            <w:tcBorders>
              <w:top w:val="single" w:sz="4" w:space="0" w:color="auto"/>
            </w:tcBorders>
            <w:shd w:val="clear" w:color="auto" w:fill="FFFFFF" w:themeFill="background1"/>
          </w:tcPr>
          <w:p w14:paraId="12E73E91"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53.3</w:t>
            </w:r>
          </w:p>
        </w:tc>
        <w:tc>
          <w:tcPr>
            <w:tcW w:w="788" w:type="pct"/>
            <w:tcBorders>
              <w:top w:val="single" w:sz="4" w:space="0" w:color="auto"/>
            </w:tcBorders>
            <w:shd w:val="clear" w:color="auto" w:fill="FFFFFF" w:themeFill="background1"/>
          </w:tcPr>
          <w:p w14:paraId="4C580C6E"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72.7</w:t>
            </w:r>
          </w:p>
        </w:tc>
        <w:tc>
          <w:tcPr>
            <w:tcW w:w="773" w:type="pct"/>
            <w:tcBorders>
              <w:top w:val="single" w:sz="4" w:space="0" w:color="auto"/>
            </w:tcBorders>
            <w:shd w:val="clear" w:color="auto" w:fill="FFFFFF" w:themeFill="background1"/>
          </w:tcPr>
          <w:p w14:paraId="68E1A3F0"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66.6</w:t>
            </w:r>
          </w:p>
        </w:tc>
      </w:tr>
      <w:tr w:rsidR="00CA0879" w14:paraId="60BC1E28" w14:textId="77777777">
        <w:trPr>
          <w:trHeight w:val="307"/>
        </w:trPr>
        <w:tc>
          <w:tcPr>
            <w:tcW w:w="1075" w:type="pct"/>
            <w:shd w:val="clear" w:color="auto" w:fill="FFFFFF" w:themeFill="background1"/>
          </w:tcPr>
          <w:p w14:paraId="475DFA0F"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Age(yr)</w:t>
            </w:r>
          </w:p>
        </w:tc>
        <w:tc>
          <w:tcPr>
            <w:tcW w:w="759" w:type="pct"/>
            <w:shd w:val="clear" w:color="auto" w:fill="FFFFFF" w:themeFill="background1"/>
          </w:tcPr>
          <w:p w14:paraId="7B4EE717"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58.46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5.43</w:t>
            </w:r>
          </w:p>
        </w:tc>
        <w:tc>
          <w:tcPr>
            <w:tcW w:w="864" w:type="pct"/>
            <w:shd w:val="clear" w:color="auto" w:fill="FFFFFF" w:themeFill="background1"/>
          </w:tcPr>
          <w:p w14:paraId="1D044ECD"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57.0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10.07</w:t>
            </w:r>
          </w:p>
        </w:tc>
        <w:tc>
          <w:tcPr>
            <w:tcW w:w="741" w:type="pct"/>
            <w:shd w:val="clear" w:color="auto" w:fill="FFFFFF" w:themeFill="background1"/>
          </w:tcPr>
          <w:p w14:paraId="494FC23F"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63.07</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9.12</w:t>
            </w:r>
          </w:p>
        </w:tc>
        <w:tc>
          <w:tcPr>
            <w:tcW w:w="788" w:type="pct"/>
            <w:shd w:val="clear" w:color="auto" w:fill="FFFFFF" w:themeFill="background1"/>
          </w:tcPr>
          <w:p w14:paraId="13DBD86F"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60.32</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11.54</w:t>
            </w:r>
          </w:p>
        </w:tc>
        <w:tc>
          <w:tcPr>
            <w:tcW w:w="773" w:type="pct"/>
            <w:shd w:val="clear" w:color="auto" w:fill="FFFFFF" w:themeFill="background1"/>
          </w:tcPr>
          <w:p w14:paraId="740AE33A"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63.64</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9.68</w:t>
            </w:r>
          </w:p>
        </w:tc>
      </w:tr>
      <w:tr w:rsidR="00CA0879" w14:paraId="0F1B9EA0" w14:textId="77777777">
        <w:trPr>
          <w:trHeight w:val="605"/>
        </w:trPr>
        <w:tc>
          <w:tcPr>
            <w:tcW w:w="1075" w:type="pct"/>
            <w:shd w:val="clear" w:color="auto" w:fill="FFFFFF" w:themeFill="background1"/>
          </w:tcPr>
          <w:p w14:paraId="2BDDC890"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Erythrocytes</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w:t>
            </w:r>
            <w:r>
              <w:rPr>
                <w:rFonts w:ascii="Book Antiqua" w:eastAsia="SimSun" w:hAnsi="Book Antiqua" w:cs="Book Antiqua"/>
                <w:color w:val="000000" w:themeColor="text1"/>
                <w:vertAlign w:val="superscript"/>
                <w:lang w:eastAsia="zh-CN"/>
              </w:rPr>
              <w:t>12</w:t>
            </w:r>
            <w:r>
              <w:rPr>
                <w:rFonts w:ascii="Book Antiqua" w:eastAsia="SimSun" w:hAnsi="Book Antiqua" w:cs="Book Antiqua"/>
                <w:color w:val="000000" w:themeColor="text1"/>
                <w:lang w:eastAsia="zh-CN"/>
              </w:rPr>
              <w:t>/L)</w:t>
            </w:r>
          </w:p>
        </w:tc>
        <w:tc>
          <w:tcPr>
            <w:tcW w:w="759" w:type="pct"/>
            <w:shd w:val="clear" w:color="auto" w:fill="FFFFFF" w:themeFill="background1"/>
          </w:tcPr>
          <w:p w14:paraId="76640298"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4.70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0.57</w:t>
            </w:r>
          </w:p>
        </w:tc>
        <w:tc>
          <w:tcPr>
            <w:tcW w:w="864" w:type="pct"/>
            <w:shd w:val="clear" w:color="auto" w:fill="FFFFFF" w:themeFill="background1"/>
          </w:tcPr>
          <w:p w14:paraId="75C46997"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4.46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0.32</w:t>
            </w:r>
          </w:p>
        </w:tc>
        <w:tc>
          <w:tcPr>
            <w:tcW w:w="741" w:type="pct"/>
            <w:shd w:val="clear" w:color="auto" w:fill="FFFFFF" w:themeFill="background1"/>
          </w:tcPr>
          <w:p w14:paraId="0B13C71C"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4.12</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0.83</w:t>
            </w:r>
          </w:p>
        </w:tc>
        <w:tc>
          <w:tcPr>
            <w:tcW w:w="788" w:type="pct"/>
            <w:shd w:val="clear" w:color="auto" w:fill="FFFFFF" w:themeFill="background1"/>
          </w:tcPr>
          <w:p w14:paraId="10CA3D63"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4.13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0.69</w:t>
            </w:r>
          </w:p>
        </w:tc>
        <w:tc>
          <w:tcPr>
            <w:tcW w:w="773" w:type="pct"/>
            <w:shd w:val="clear" w:color="auto" w:fill="FFFFFF" w:themeFill="background1"/>
          </w:tcPr>
          <w:p w14:paraId="39A1CBFE"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4.03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0.81</w:t>
            </w:r>
          </w:p>
        </w:tc>
      </w:tr>
      <w:tr w:rsidR="00CA0879" w14:paraId="47526E8D" w14:textId="77777777">
        <w:trPr>
          <w:trHeight w:val="483"/>
        </w:trPr>
        <w:tc>
          <w:tcPr>
            <w:tcW w:w="1075" w:type="pct"/>
            <w:shd w:val="clear" w:color="auto" w:fill="FFFFFF" w:themeFill="background1"/>
          </w:tcPr>
          <w:p w14:paraId="31A12150"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Leukocytes (×</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w:t>
            </w:r>
            <w:r>
              <w:rPr>
                <w:rFonts w:ascii="Book Antiqua" w:eastAsia="SimSun" w:hAnsi="Book Antiqua" w:cs="Book Antiqua"/>
                <w:color w:val="000000" w:themeColor="text1"/>
                <w:vertAlign w:val="superscript"/>
                <w:lang w:eastAsia="zh-CN"/>
              </w:rPr>
              <w:t>9</w:t>
            </w:r>
            <w:r>
              <w:rPr>
                <w:rFonts w:ascii="Book Antiqua" w:eastAsia="SimSun" w:hAnsi="Book Antiqua" w:cs="Book Antiqua"/>
                <w:color w:val="000000" w:themeColor="text1"/>
                <w:lang w:eastAsia="zh-CN"/>
              </w:rPr>
              <w:t>/L)</w:t>
            </w:r>
          </w:p>
        </w:tc>
        <w:tc>
          <w:tcPr>
            <w:tcW w:w="759" w:type="pct"/>
            <w:shd w:val="clear" w:color="auto" w:fill="FFFFFF" w:themeFill="background1"/>
          </w:tcPr>
          <w:p w14:paraId="0D87D4F4"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6.87</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2.86</w:t>
            </w:r>
          </w:p>
        </w:tc>
        <w:tc>
          <w:tcPr>
            <w:tcW w:w="864" w:type="pct"/>
            <w:shd w:val="clear" w:color="auto" w:fill="FFFFFF" w:themeFill="background1"/>
          </w:tcPr>
          <w:p w14:paraId="2F0154C8"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6.57</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2.04</w:t>
            </w:r>
          </w:p>
        </w:tc>
        <w:tc>
          <w:tcPr>
            <w:tcW w:w="741" w:type="pct"/>
            <w:shd w:val="clear" w:color="auto" w:fill="FFFFFF" w:themeFill="background1"/>
          </w:tcPr>
          <w:p w14:paraId="611E42B6"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8.60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2.54</w:t>
            </w:r>
            <w:r>
              <w:rPr>
                <w:rFonts w:ascii="Book Antiqua" w:eastAsia="SimSun" w:hAnsi="Book Antiqua" w:cs="Book Antiqua"/>
                <w:color w:val="000000" w:themeColor="text1"/>
                <w:vertAlign w:val="superscript"/>
                <w:lang w:eastAsia="zh-CN"/>
              </w:rPr>
              <w:t>a</w:t>
            </w:r>
          </w:p>
        </w:tc>
        <w:tc>
          <w:tcPr>
            <w:tcW w:w="788" w:type="pct"/>
            <w:shd w:val="clear" w:color="auto" w:fill="FFFFFF" w:themeFill="background1"/>
          </w:tcPr>
          <w:p w14:paraId="60F239F3"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8.58</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4.66</w:t>
            </w:r>
            <w:r>
              <w:rPr>
                <w:rFonts w:ascii="Book Antiqua" w:eastAsia="SimSun" w:hAnsi="Book Antiqua" w:cs="Book Antiqua"/>
                <w:color w:val="000000" w:themeColor="text1"/>
                <w:vertAlign w:val="superscript"/>
                <w:lang w:eastAsia="zh-CN"/>
              </w:rPr>
              <w:t>a</w:t>
            </w:r>
          </w:p>
        </w:tc>
        <w:tc>
          <w:tcPr>
            <w:tcW w:w="773" w:type="pct"/>
            <w:shd w:val="clear" w:color="auto" w:fill="FFFFFF" w:themeFill="background1"/>
          </w:tcPr>
          <w:p w14:paraId="47A60674"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10.60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5.25</w:t>
            </w:r>
            <w:r>
              <w:rPr>
                <w:rFonts w:ascii="Book Antiqua" w:eastAsia="SimSun" w:hAnsi="Book Antiqua" w:cs="Book Antiqua"/>
                <w:color w:val="000000" w:themeColor="text1"/>
                <w:vertAlign w:val="superscript"/>
                <w:lang w:eastAsia="zh-CN"/>
              </w:rPr>
              <w:t>b</w:t>
            </w:r>
          </w:p>
        </w:tc>
      </w:tr>
      <w:tr w:rsidR="00CA0879" w14:paraId="38EFD895" w14:textId="77777777">
        <w:trPr>
          <w:trHeight w:val="554"/>
        </w:trPr>
        <w:tc>
          <w:tcPr>
            <w:tcW w:w="1075" w:type="pct"/>
            <w:shd w:val="clear" w:color="auto" w:fill="FFFFFF" w:themeFill="background1"/>
          </w:tcPr>
          <w:p w14:paraId="4067EBF8"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Neutrophils</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w:t>
            </w:r>
            <w:r>
              <w:rPr>
                <w:rFonts w:ascii="Book Antiqua" w:eastAsia="SimSun" w:hAnsi="Book Antiqua" w:cs="Book Antiqua"/>
                <w:color w:val="000000" w:themeColor="text1"/>
                <w:vertAlign w:val="superscript"/>
                <w:lang w:eastAsia="zh-CN"/>
              </w:rPr>
              <w:t>9</w:t>
            </w:r>
            <w:r>
              <w:rPr>
                <w:rFonts w:ascii="Book Antiqua" w:eastAsia="SimSun" w:hAnsi="Book Antiqua" w:cs="Book Antiqua"/>
                <w:color w:val="000000" w:themeColor="text1"/>
                <w:lang w:eastAsia="zh-CN"/>
              </w:rPr>
              <w:t>/L)</w:t>
            </w:r>
          </w:p>
        </w:tc>
        <w:tc>
          <w:tcPr>
            <w:tcW w:w="759" w:type="pct"/>
            <w:shd w:val="clear" w:color="auto" w:fill="FFFFFF" w:themeFill="background1"/>
          </w:tcPr>
          <w:p w14:paraId="6DD44D47"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4.36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3.0</w:t>
            </w:r>
          </w:p>
        </w:tc>
        <w:tc>
          <w:tcPr>
            <w:tcW w:w="864" w:type="pct"/>
            <w:shd w:val="clear" w:color="auto" w:fill="FFFFFF" w:themeFill="background1"/>
          </w:tcPr>
          <w:p w14:paraId="04A581E0"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4.62</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2.54</w:t>
            </w:r>
          </w:p>
        </w:tc>
        <w:tc>
          <w:tcPr>
            <w:tcW w:w="741" w:type="pct"/>
            <w:shd w:val="clear" w:color="auto" w:fill="FFFFFF" w:themeFill="background1"/>
          </w:tcPr>
          <w:p w14:paraId="5C742333"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6.36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2.82</w:t>
            </w:r>
            <w:r>
              <w:rPr>
                <w:rFonts w:ascii="Book Antiqua" w:eastAsia="SimSun" w:hAnsi="Book Antiqua" w:cs="Book Antiqua"/>
                <w:color w:val="000000" w:themeColor="text1"/>
                <w:vertAlign w:val="superscript"/>
                <w:lang w:eastAsia="zh-CN"/>
              </w:rPr>
              <w:t>a</w:t>
            </w:r>
          </w:p>
        </w:tc>
        <w:tc>
          <w:tcPr>
            <w:tcW w:w="788" w:type="pct"/>
            <w:shd w:val="clear" w:color="auto" w:fill="FFFFFF" w:themeFill="background1"/>
          </w:tcPr>
          <w:p w14:paraId="6E773789"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6.75</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4.92</w:t>
            </w:r>
            <w:r>
              <w:rPr>
                <w:rFonts w:ascii="Book Antiqua" w:eastAsia="SimSun" w:hAnsi="Book Antiqua" w:cs="Book Antiqua"/>
                <w:color w:val="000000" w:themeColor="text1"/>
                <w:vertAlign w:val="superscript"/>
                <w:lang w:eastAsia="zh-CN"/>
              </w:rPr>
              <w:t>a</w:t>
            </w:r>
          </w:p>
        </w:tc>
        <w:tc>
          <w:tcPr>
            <w:tcW w:w="773" w:type="pct"/>
            <w:shd w:val="clear" w:color="auto" w:fill="FFFFFF" w:themeFill="background1"/>
          </w:tcPr>
          <w:p w14:paraId="6E9A8511"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8.53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5.46</w:t>
            </w:r>
            <w:r>
              <w:rPr>
                <w:rFonts w:ascii="Book Antiqua" w:eastAsia="SimSun" w:hAnsi="Book Antiqua" w:cs="Book Antiqua"/>
                <w:color w:val="000000" w:themeColor="text1"/>
                <w:vertAlign w:val="superscript"/>
                <w:lang w:eastAsia="zh-CN"/>
              </w:rPr>
              <w:t>c</w:t>
            </w:r>
          </w:p>
        </w:tc>
      </w:tr>
      <w:tr w:rsidR="00CA0879" w14:paraId="7B9AAA4E" w14:textId="77777777">
        <w:trPr>
          <w:trHeight w:val="966"/>
        </w:trPr>
        <w:tc>
          <w:tcPr>
            <w:tcW w:w="1075" w:type="pct"/>
            <w:shd w:val="clear" w:color="auto" w:fill="FFFFFF" w:themeFill="background1"/>
          </w:tcPr>
          <w:p w14:paraId="6454AC43"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Hb (g/L)</w:t>
            </w:r>
          </w:p>
        </w:tc>
        <w:tc>
          <w:tcPr>
            <w:tcW w:w="759" w:type="pct"/>
            <w:shd w:val="clear" w:color="auto" w:fill="FFFFFF" w:themeFill="background1"/>
          </w:tcPr>
          <w:p w14:paraId="1F6161E8"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140.84</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20.31</w:t>
            </w:r>
          </w:p>
        </w:tc>
        <w:tc>
          <w:tcPr>
            <w:tcW w:w="864" w:type="pct"/>
            <w:shd w:val="clear" w:color="auto" w:fill="FFFFFF" w:themeFill="background1"/>
          </w:tcPr>
          <w:p w14:paraId="75F5B368"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137.23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10.76</w:t>
            </w:r>
          </w:p>
        </w:tc>
        <w:tc>
          <w:tcPr>
            <w:tcW w:w="741" w:type="pct"/>
            <w:shd w:val="clear" w:color="auto" w:fill="FFFFFF" w:themeFill="background1"/>
          </w:tcPr>
          <w:p w14:paraId="6DF08A79"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121.29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26.65</w:t>
            </w:r>
          </w:p>
        </w:tc>
        <w:tc>
          <w:tcPr>
            <w:tcW w:w="788" w:type="pct"/>
            <w:shd w:val="clear" w:color="auto" w:fill="FFFFFF" w:themeFill="background1"/>
          </w:tcPr>
          <w:p w14:paraId="3FFD412A"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121.23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29.72</w:t>
            </w:r>
          </w:p>
        </w:tc>
        <w:tc>
          <w:tcPr>
            <w:tcW w:w="773" w:type="pct"/>
            <w:shd w:val="clear" w:color="auto" w:fill="FFFFFF" w:themeFill="background1"/>
          </w:tcPr>
          <w:p w14:paraId="71B9AFD0"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111</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33.23</w:t>
            </w:r>
            <w:r>
              <w:rPr>
                <w:rFonts w:ascii="Book Antiqua" w:eastAsia="SimSun" w:hAnsi="Book Antiqua" w:cs="Book Antiqua"/>
                <w:color w:val="000000" w:themeColor="text1"/>
                <w:vertAlign w:val="superscript"/>
                <w:lang w:eastAsia="zh-CN"/>
              </w:rPr>
              <w:t>a</w:t>
            </w:r>
          </w:p>
        </w:tc>
      </w:tr>
      <w:tr w:rsidR="00CA0879" w14:paraId="3DF98210" w14:textId="77777777">
        <w:trPr>
          <w:trHeight w:val="583"/>
        </w:trPr>
        <w:tc>
          <w:tcPr>
            <w:tcW w:w="1075" w:type="pct"/>
            <w:shd w:val="clear" w:color="auto" w:fill="FFFFFF" w:themeFill="background1"/>
          </w:tcPr>
          <w:p w14:paraId="77847A54"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PLT (×</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w:t>
            </w:r>
            <w:r>
              <w:rPr>
                <w:rFonts w:ascii="Book Antiqua" w:eastAsia="SimSun" w:hAnsi="Book Antiqua" w:cs="Book Antiqua"/>
                <w:color w:val="000000" w:themeColor="text1"/>
                <w:vertAlign w:val="superscript"/>
                <w:lang w:eastAsia="zh-CN"/>
              </w:rPr>
              <w:t>9</w:t>
            </w:r>
            <w:r>
              <w:rPr>
                <w:rFonts w:ascii="Book Antiqua" w:eastAsia="SimSun" w:hAnsi="Book Antiqua" w:cs="Book Antiqua"/>
                <w:color w:val="000000" w:themeColor="text1"/>
                <w:lang w:eastAsia="zh-CN"/>
              </w:rPr>
              <w:t>)</w:t>
            </w:r>
          </w:p>
        </w:tc>
        <w:tc>
          <w:tcPr>
            <w:tcW w:w="759" w:type="pct"/>
            <w:shd w:val="clear" w:color="auto" w:fill="FFFFFF" w:themeFill="background1"/>
          </w:tcPr>
          <w:p w14:paraId="3055DC6E"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259.15</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59.0</w:t>
            </w:r>
          </w:p>
        </w:tc>
        <w:tc>
          <w:tcPr>
            <w:tcW w:w="864" w:type="pct"/>
            <w:shd w:val="clear" w:color="auto" w:fill="FFFFFF" w:themeFill="background1"/>
          </w:tcPr>
          <w:p w14:paraId="68F641CC"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242.69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52.19</w:t>
            </w:r>
          </w:p>
        </w:tc>
        <w:tc>
          <w:tcPr>
            <w:tcW w:w="741" w:type="pct"/>
            <w:shd w:val="clear" w:color="auto" w:fill="FFFFFF" w:themeFill="background1"/>
          </w:tcPr>
          <w:p w14:paraId="4A472725"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293.29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83.74</w:t>
            </w:r>
          </w:p>
        </w:tc>
        <w:tc>
          <w:tcPr>
            <w:tcW w:w="788" w:type="pct"/>
            <w:shd w:val="clear" w:color="auto" w:fill="FFFFFF" w:themeFill="background1"/>
          </w:tcPr>
          <w:p w14:paraId="26B58FD5"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250.64</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104.63</w:t>
            </w:r>
          </w:p>
        </w:tc>
        <w:tc>
          <w:tcPr>
            <w:tcW w:w="773" w:type="pct"/>
            <w:shd w:val="clear" w:color="auto" w:fill="FFFFFF" w:themeFill="background1"/>
          </w:tcPr>
          <w:p w14:paraId="1E5BAC9B"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302.0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156.9</w:t>
            </w:r>
          </w:p>
        </w:tc>
      </w:tr>
      <w:tr w:rsidR="00CA0879" w14:paraId="7C677CCB" w14:textId="77777777">
        <w:trPr>
          <w:trHeight w:val="327"/>
        </w:trPr>
        <w:tc>
          <w:tcPr>
            <w:tcW w:w="1075" w:type="pct"/>
            <w:shd w:val="clear" w:color="auto" w:fill="FFFFFF" w:themeFill="background1"/>
          </w:tcPr>
          <w:p w14:paraId="27FF6BCB"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ALB</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(g/L)</w:t>
            </w:r>
          </w:p>
        </w:tc>
        <w:tc>
          <w:tcPr>
            <w:tcW w:w="759" w:type="pct"/>
            <w:shd w:val="clear" w:color="auto" w:fill="FFFFFF" w:themeFill="background1"/>
          </w:tcPr>
          <w:p w14:paraId="0CD70545"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44.84</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3.27</w:t>
            </w:r>
          </w:p>
        </w:tc>
        <w:tc>
          <w:tcPr>
            <w:tcW w:w="864" w:type="pct"/>
            <w:shd w:val="clear" w:color="auto" w:fill="FFFFFF" w:themeFill="background1"/>
          </w:tcPr>
          <w:p w14:paraId="2FF1D639"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43.33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4.84</w:t>
            </w:r>
          </w:p>
        </w:tc>
        <w:tc>
          <w:tcPr>
            <w:tcW w:w="741" w:type="pct"/>
            <w:shd w:val="clear" w:color="auto" w:fill="FFFFFF" w:themeFill="background1"/>
          </w:tcPr>
          <w:p w14:paraId="6BB41E59"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38.06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6.29</w:t>
            </w:r>
          </w:p>
        </w:tc>
        <w:tc>
          <w:tcPr>
            <w:tcW w:w="788" w:type="pct"/>
            <w:shd w:val="clear" w:color="auto" w:fill="FFFFFF" w:themeFill="background1"/>
          </w:tcPr>
          <w:p w14:paraId="77FD2DC5"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37.39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9.23</w:t>
            </w:r>
          </w:p>
        </w:tc>
        <w:tc>
          <w:tcPr>
            <w:tcW w:w="773" w:type="pct"/>
            <w:shd w:val="clear" w:color="auto" w:fill="FFFFFF" w:themeFill="background1"/>
          </w:tcPr>
          <w:p w14:paraId="46D1DF11"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35.59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4.08</w:t>
            </w:r>
            <w:r>
              <w:rPr>
                <w:rFonts w:ascii="Book Antiqua" w:eastAsia="SimSun" w:hAnsi="Book Antiqua" w:cs="Book Antiqua"/>
                <w:color w:val="000000" w:themeColor="text1"/>
                <w:vertAlign w:val="superscript"/>
                <w:lang w:eastAsia="zh-CN"/>
              </w:rPr>
              <w:t>a</w:t>
            </w:r>
          </w:p>
        </w:tc>
      </w:tr>
      <w:tr w:rsidR="00CA0879" w14:paraId="553BE82E" w14:textId="77777777">
        <w:trPr>
          <w:trHeight w:val="340"/>
        </w:trPr>
        <w:tc>
          <w:tcPr>
            <w:tcW w:w="1075" w:type="pct"/>
            <w:shd w:val="clear" w:color="auto" w:fill="FFFFFF" w:themeFill="background1"/>
          </w:tcPr>
          <w:p w14:paraId="292B6DFC"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 xml:space="preserve">PT (s) </w:t>
            </w:r>
          </w:p>
        </w:tc>
        <w:tc>
          <w:tcPr>
            <w:tcW w:w="759" w:type="pct"/>
            <w:shd w:val="clear" w:color="auto" w:fill="FFFFFF" w:themeFill="background1"/>
          </w:tcPr>
          <w:p w14:paraId="0227284E"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11.24</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1.03</w:t>
            </w:r>
          </w:p>
        </w:tc>
        <w:tc>
          <w:tcPr>
            <w:tcW w:w="864" w:type="pct"/>
            <w:shd w:val="clear" w:color="auto" w:fill="FFFFFF" w:themeFill="background1"/>
          </w:tcPr>
          <w:p w14:paraId="3341DDF3"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12.66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4.16</w:t>
            </w:r>
          </w:p>
        </w:tc>
        <w:tc>
          <w:tcPr>
            <w:tcW w:w="741" w:type="pct"/>
            <w:shd w:val="clear" w:color="auto" w:fill="FFFFFF" w:themeFill="background1"/>
          </w:tcPr>
          <w:p w14:paraId="00EC942B"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12.42</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2.03</w:t>
            </w:r>
          </w:p>
        </w:tc>
        <w:tc>
          <w:tcPr>
            <w:tcW w:w="788" w:type="pct"/>
            <w:shd w:val="clear" w:color="auto" w:fill="FFFFFF" w:themeFill="background1"/>
          </w:tcPr>
          <w:p w14:paraId="0EFCD46C"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12.05</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0.86</w:t>
            </w:r>
          </w:p>
        </w:tc>
        <w:tc>
          <w:tcPr>
            <w:tcW w:w="773" w:type="pct"/>
            <w:shd w:val="clear" w:color="auto" w:fill="FFFFFF" w:themeFill="background1"/>
          </w:tcPr>
          <w:p w14:paraId="146DD974"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12.24</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1.57</w:t>
            </w:r>
          </w:p>
        </w:tc>
      </w:tr>
      <w:tr w:rsidR="00CA0879" w14:paraId="631D6CB1" w14:textId="77777777">
        <w:trPr>
          <w:trHeight w:val="213"/>
        </w:trPr>
        <w:tc>
          <w:tcPr>
            <w:tcW w:w="1075" w:type="pct"/>
            <w:shd w:val="clear" w:color="auto" w:fill="FFFFFF" w:themeFill="background1"/>
          </w:tcPr>
          <w:p w14:paraId="76471545"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APTT (s)</w:t>
            </w:r>
          </w:p>
        </w:tc>
        <w:tc>
          <w:tcPr>
            <w:tcW w:w="759" w:type="pct"/>
            <w:shd w:val="clear" w:color="auto" w:fill="FFFFFF" w:themeFill="background1"/>
          </w:tcPr>
          <w:p w14:paraId="2007F772"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35.06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2.71</w:t>
            </w:r>
          </w:p>
        </w:tc>
        <w:tc>
          <w:tcPr>
            <w:tcW w:w="864" w:type="pct"/>
            <w:shd w:val="clear" w:color="auto" w:fill="FFFFFF" w:themeFill="background1"/>
          </w:tcPr>
          <w:p w14:paraId="6CACA229"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36.03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7.54</w:t>
            </w:r>
          </w:p>
        </w:tc>
        <w:tc>
          <w:tcPr>
            <w:tcW w:w="741" w:type="pct"/>
            <w:shd w:val="clear" w:color="auto" w:fill="FFFFFF" w:themeFill="background1"/>
          </w:tcPr>
          <w:p w14:paraId="35D5DF41"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34.52</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3.46</w:t>
            </w:r>
          </w:p>
        </w:tc>
        <w:tc>
          <w:tcPr>
            <w:tcW w:w="788" w:type="pct"/>
            <w:shd w:val="clear" w:color="auto" w:fill="FFFFFF" w:themeFill="background1"/>
          </w:tcPr>
          <w:p w14:paraId="68E28ADD"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33.49±3.81</w:t>
            </w:r>
          </w:p>
        </w:tc>
        <w:tc>
          <w:tcPr>
            <w:tcW w:w="773" w:type="pct"/>
            <w:shd w:val="clear" w:color="auto" w:fill="FFFFFF" w:themeFill="background1"/>
          </w:tcPr>
          <w:p w14:paraId="55F640B6"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35.08±4.68</w:t>
            </w:r>
          </w:p>
        </w:tc>
      </w:tr>
      <w:tr w:rsidR="00CA0879" w14:paraId="14120DE6" w14:textId="77777777">
        <w:trPr>
          <w:trHeight w:val="794"/>
        </w:trPr>
        <w:tc>
          <w:tcPr>
            <w:tcW w:w="1075" w:type="pct"/>
            <w:shd w:val="clear" w:color="auto" w:fill="FFFFFF" w:themeFill="background1"/>
          </w:tcPr>
          <w:p w14:paraId="7ADFB5B0"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 xml:space="preserve">D-dimer </w:t>
            </w:r>
            <w:r>
              <w:rPr>
                <w:rFonts w:ascii="Book Antiqua" w:eastAsia="SimSun" w:hAnsi="Book Antiqua" w:cs="Book Antiqua"/>
                <w:color w:val="000000" w:themeColor="text1"/>
                <w:lang w:eastAsia="zh-CN"/>
              </w:rPr>
              <w:t>(mg/L)</w:t>
            </w:r>
          </w:p>
        </w:tc>
        <w:tc>
          <w:tcPr>
            <w:tcW w:w="759" w:type="pct"/>
            <w:shd w:val="clear" w:color="auto" w:fill="FFFFFF" w:themeFill="background1"/>
          </w:tcPr>
          <w:p w14:paraId="734A16A6"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53.30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48.16</w:t>
            </w:r>
          </w:p>
        </w:tc>
        <w:tc>
          <w:tcPr>
            <w:tcW w:w="864" w:type="pct"/>
            <w:shd w:val="clear" w:color="auto" w:fill="FFFFFF" w:themeFill="background1"/>
          </w:tcPr>
          <w:p w14:paraId="7C53C5ED"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238.46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265.28</w:t>
            </w:r>
            <w:r>
              <w:rPr>
                <w:rFonts w:ascii="Book Antiqua" w:eastAsia="SimSun" w:hAnsi="Book Antiqua" w:cs="Book Antiqua"/>
                <w:color w:val="000000" w:themeColor="text1"/>
                <w:vertAlign w:val="superscript"/>
                <w:lang w:eastAsia="zh-CN"/>
              </w:rPr>
              <w:t>c</w:t>
            </w:r>
          </w:p>
        </w:tc>
        <w:tc>
          <w:tcPr>
            <w:tcW w:w="741" w:type="pct"/>
            <w:shd w:val="clear" w:color="auto" w:fill="FFFFFF" w:themeFill="background1"/>
          </w:tcPr>
          <w:p w14:paraId="34DD1D65"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280.21</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269.55</w:t>
            </w:r>
            <w:r>
              <w:rPr>
                <w:rFonts w:ascii="Book Antiqua" w:eastAsia="SimSun" w:hAnsi="Book Antiqua" w:cs="Book Antiqua"/>
                <w:color w:val="000000" w:themeColor="text1"/>
                <w:vertAlign w:val="superscript"/>
                <w:lang w:eastAsia="zh-CN"/>
              </w:rPr>
              <w:t>c</w:t>
            </w:r>
          </w:p>
        </w:tc>
        <w:tc>
          <w:tcPr>
            <w:tcW w:w="788" w:type="pct"/>
            <w:shd w:val="clear" w:color="auto" w:fill="FFFFFF" w:themeFill="background1"/>
          </w:tcPr>
          <w:p w14:paraId="21BD6EC1"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291.23</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262.88</w:t>
            </w:r>
            <w:r>
              <w:rPr>
                <w:rFonts w:ascii="Book Antiqua" w:eastAsia="SimSun" w:hAnsi="Book Antiqua" w:cs="Book Antiqua"/>
                <w:color w:val="000000" w:themeColor="text1"/>
                <w:vertAlign w:val="superscript"/>
                <w:lang w:eastAsia="zh-CN"/>
              </w:rPr>
              <w:t>c</w:t>
            </w:r>
          </w:p>
        </w:tc>
        <w:tc>
          <w:tcPr>
            <w:tcW w:w="773" w:type="pct"/>
            <w:shd w:val="clear" w:color="auto" w:fill="FFFFFF" w:themeFill="background1"/>
          </w:tcPr>
          <w:p w14:paraId="7B4EAB64"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950.0</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743.72</w:t>
            </w:r>
            <w:r>
              <w:rPr>
                <w:rFonts w:ascii="Book Antiqua" w:eastAsia="SimSun" w:hAnsi="Book Antiqua" w:cs="Book Antiqua"/>
                <w:color w:val="000000" w:themeColor="text1"/>
                <w:vertAlign w:val="superscript"/>
                <w:lang w:eastAsia="zh-CN"/>
              </w:rPr>
              <w:t>d</w:t>
            </w:r>
          </w:p>
        </w:tc>
      </w:tr>
      <w:tr w:rsidR="00CA0879" w14:paraId="3FDB37B6" w14:textId="77777777">
        <w:trPr>
          <w:trHeight w:val="383"/>
        </w:trPr>
        <w:tc>
          <w:tcPr>
            <w:tcW w:w="1075" w:type="pct"/>
            <w:shd w:val="clear" w:color="auto" w:fill="FFFFFF" w:themeFill="background1"/>
          </w:tcPr>
          <w:p w14:paraId="13ABD9B1"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Fibrinogen (g/L)</w:t>
            </w:r>
          </w:p>
        </w:tc>
        <w:tc>
          <w:tcPr>
            <w:tcW w:w="759" w:type="pct"/>
            <w:shd w:val="clear" w:color="auto" w:fill="FFFFFF" w:themeFill="background1"/>
          </w:tcPr>
          <w:p w14:paraId="42CB2A6D"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2.46</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0.43</w:t>
            </w:r>
          </w:p>
        </w:tc>
        <w:tc>
          <w:tcPr>
            <w:tcW w:w="864" w:type="pct"/>
            <w:shd w:val="clear" w:color="auto" w:fill="FFFFFF" w:themeFill="background1"/>
          </w:tcPr>
          <w:p w14:paraId="07276A3F" w14:textId="77777777" w:rsidR="00CA0879" w:rsidRDefault="00326420">
            <w:pPr>
              <w:spacing w:line="360" w:lineRule="auto"/>
              <w:rPr>
                <w:rFonts w:ascii="Book Antiqua" w:hAnsi="Book Antiqua" w:cs="Book Antiqua"/>
                <w:color w:val="000000" w:themeColor="text1"/>
                <w:lang w:eastAsia="zh-CN"/>
              </w:rPr>
            </w:pPr>
            <w:r>
              <w:rPr>
                <w:rFonts w:ascii="Book Antiqua" w:eastAsia="SimSun" w:hAnsi="Book Antiqua" w:cs="Book Antiqua"/>
                <w:color w:val="000000" w:themeColor="text1"/>
                <w:lang w:eastAsia="zh-CN"/>
              </w:rPr>
              <w:t>2.69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0.58</w:t>
            </w:r>
          </w:p>
        </w:tc>
        <w:tc>
          <w:tcPr>
            <w:tcW w:w="741" w:type="pct"/>
            <w:shd w:val="clear" w:color="auto" w:fill="FFFFFF" w:themeFill="background1"/>
          </w:tcPr>
          <w:p w14:paraId="0E23B3C7"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3.67</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0.98</w:t>
            </w:r>
            <w:r>
              <w:rPr>
                <w:rFonts w:ascii="Book Antiqua" w:eastAsia="SimSun" w:hAnsi="Book Antiqua" w:cs="Book Antiqua"/>
                <w:color w:val="000000" w:themeColor="text1"/>
                <w:vertAlign w:val="superscript"/>
                <w:lang w:eastAsia="zh-CN"/>
              </w:rPr>
              <w:t>a</w:t>
            </w:r>
          </w:p>
        </w:tc>
        <w:tc>
          <w:tcPr>
            <w:tcW w:w="788" w:type="pct"/>
            <w:shd w:val="clear" w:color="auto" w:fill="FFFFFF" w:themeFill="background1"/>
          </w:tcPr>
          <w:p w14:paraId="0AB49850"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3.19</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0.61</w:t>
            </w:r>
            <w:r>
              <w:rPr>
                <w:rFonts w:ascii="Book Antiqua" w:eastAsia="SimSun" w:hAnsi="Book Antiqua" w:cs="Book Antiqua"/>
                <w:color w:val="000000" w:themeColor="text1"/>
                <w:vertAlign w:val="superscript"/>
                <w:lang w:eastAsia="zh-CN"/>
              </w:rPr>
              <w:t>a</w:t>
            </w:r>
          </w:p>
        </w:tc>
        <w:tc>
          <w:tcPr>
            <w:tcW w:w="773" w:type="pct"/>
            <w:shd w:val="clear" w:color="auto" w:fill="FFFFFF" w:themeFill="background1"/>
          </w:tcPr>
          <w:p w14:paraId="4D43DF52" w14:textId="77777777" w:rsidR="00CA0879" w:rsidRDefault="00326420">
            <w:pPr>
              <w:spacing w:line="360" w:lineRule="auto"/>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4.68</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2.61</w:t>
            </w:r>
            <w:r>
              <w:rPr>
                <w:rFonts w:ascii="Book Antiqua" w:eastAsia="SimSun" w:hAnsi="Book Antiqua" w:cs="Book Antiqua"/>
                <w:color w:val="000000" w:themeColor="text1"/>
                <w:vertAlign w:val="superscript"/>
                <w:lang w:eastAsia="zh-CN"/>
              </w:rPr>
              <w:t>b</w:t>
            </w:r>
          </w:p>
        </w:tc>
      </w:tr>
    </w:tbl>
    <w:p w14:paraId="57F522AC" w14:textId="77777777" w:rsidR="00CA0879" w:rsidRDefault="00326420">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rPr>
        <w:t xml:space="preserve">Data are presented as numbers (percentages) or the median ± SD. </w:t>
      </w:r>
    </w:p>
    <w:p w14:paraId="72400D5A" w14:textId="77777777" w:rsidR="00CA0879" w:rsidRDefault="00326420">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vertAlign w:val="superscript"/>
        </w:rPr>
        <w:t>a</w:t>
      </w:r>
      <w:r>
        <w:rPr>
          <w:rFonts w:ascii="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hAnsi="Book Antiqua" w:cs="Book Antiqua" w:hint="eastAsia"/>
          <w:color w:val="000000" w:themeColor="text1"/>
          <w:lang w:eastAsia="zh-CN"/>
        </w:rPr>
        <w:t xml:space="preserve">&lt; </w:t>
      </w:r>
      <w:r>
        <w:rPr>
          <w:rFonts w:ascii="Book Antiqua" w:hAnsi="Book Antiqua" w:cs="Book Antiqua"/>
          <w:color w:val="000000" w:themeColor="text1"/>
        </w:rPr>
        <w:t>0.05</w:t>
      </w:r>
      <w:r>
        <w:rPr>
          <w:rFonts w:ascii="Book Antiqua" w:hAnsi="Book Antiqua" w:cs="Book Antiqua"/>
          <w:i/>
          <w:color w:val="000000" w:themeColor="text1"/>
        </w:rPr>
        <w:t xml:space="preserve"> vs</w:t>
      </w:r>
      <w:r>
        <w:rPr>
          <w:rFonts w:ascii="Book Antiqua" w:hAnsi="Book Antiqua" w:cs="Book Antiqua"/>
          <w:color w:val="000000" w:themeColor="text1"/>
        </w:rPr>
        <w:t xml:space="preserve"> healthy control</w:t>
      </w:r>
      <w:r>
        <w:rPr>
          <w:rFonts w:ascii="Book Antiqua" w:hAnsi="Book Antiqua" w:cs="Book Antiqua" w:hint="eastAsia"/>
          <w:color w:val="000000" w:themeColor="text1"/>
          <w:lang w:eastAsia="zh-CN"/>
        </w:rPr>
        <w:t>.</w:t>
      </w:r>
    </w:p>
    <w:p w14:paraId="1E4D32FA" w14:textId="77777777" w:rsidR="00CA0879" w:rsidRDefault="00326420">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vertAlign w:val="superscript"/>
        </w:rPr>
        <w:t>b</w:t>
      </w:r>
      <w:r>
        <w:rPr>
          <w:rFonts w:ascii="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hAnsi="Book Antiqua" w:cs="Book Antiqua" w:hint="eastAsia"/>
          <w:color w:val="000000" w:themeColor="text1"/>
          <w:lang w:eastAsia="zh-CN"/>
        </w:rPr>
        <w:t xml:space="preserve">&lt; </w:t>
      </w:r>
      <w:r>
        <w:rPr>
          <w:rFonts w:ascii="Book Antiqua" w:hAnsi="Book Antiqua" w:cs="Book Antiqua"/>
          <w:color w:val="000000" w:themeColor="text1"/>
        </w:rPr>
        <w:t>0.01</w:t>
      </w:r>
      <w:r>
        <w:rPr>
          <w:rFonts w:ascii="Book Antiqua" w:hAnsi="Book Antiqua" w:cs="Book Antiqua"/>
          <w:i/>
          <w:color w:val="000000" w:themeColor="text1"/>
        </w:rPr>
        <w:t xml:space="preserve"> vs</w:t>
      </w:r>
      <w:r>
        <w:rPr>
          <w:rFonts w:ascii="Book Antiqua" w:hAnsi="Book Antiqua" w:cs="Book Antiqua"/>
          <w:color w:val="000000" w:themeColor="text1"/>
        </w:rPr>
        <w:t xml:space="preserve"> healthy control</w:t>
      </w:r>
      <w:r>
        <w:rPr>
          <w:rFonts w:ascii="Book Antiqua" w:hAnsi="Book Antiqua" w:cs="Book Antiqua" w:hint="eastAsia"/>
          <w:color w:val="000000" w:themeColor="text1"/>
          <w:lang w:eastAsia="zh-CN"/>
        </w:rPr>
        <w:t>.</w:t>
      </w:r>
    </w:p>
    <w:p w14:paraId="12A96F46" w14:textId="77777777" w:rsidR="00CA0879" w:rsidRDefault="00326420">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vertAlign w:val="superscript"/>
        </w:rPr>
        <w:t>c</w:t>
      </w:r>
      <w:r>
        <w:rPr>
          <w:rFonts w:ascii="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hAnsi="Book Antiqua" w:cs="Book Antiqua" w:hint="eastAsia"/>
          <w:color w:val="000000" w:themeColor="text1"/>
          <w:lang w:eastAsia="zh-CN"/>
        </w:rPr>
        <w:t xml:space="preserve">&lt; </w:t>
      </w:r>
      <w:r>
        <w:rPr>
          <w:rFonts w:ascii="Book Antiqua" w:hAnsi="Book Antiqua" w:cs="Book Antiqua"/>
          <w:color w:val="000000" w:themeColor="text1"/>
        </w:rPr>
        <w:t>0.001</w:t>
      </w:r>
      <w:r>
        <w:rPr>
          <w:rFonts w:ascii="Book Antiqua" w:hAnsi="Book Antiqua" w:cs="Book Antiqua"/>
          <w:i/>
          <w:color w:val="000000" w:themeColor="text1"/>
        </w:rPr>
        <w:t xml:space="preserve"> vs</w:t>
      </w:r>
      <w:r>
        <w:rPr>
          <w:rFonts w:ascii="Book Antiqua" w:hAnsi="Book Antiqua" w:cs="Book Antiqua"/>
          <w:color w:val="000000" w:themeColor="text1"/>
        </w:rPr>
        <w:t xml:space="preserve"> healthy control</w:t>
      </w:r>
      <w:r>
        <w:rPr>
          <w:rFonts w:ascii="Book Antiqua" w:hAnsi="Book Antiqua" w:cs="Book Antiqua" w:hint="eastAsia"/>
          <w:color w:val="000000" w:themeColor="text1"/>
          <w:lang w:eastAsia="zh-CN"/>
        </w:rPr>
        <w:t>.</w:t>
      </w:r>
    </w:p>
    <w:p w14:paraId="091E8ABA" w14:textId="77777777" w:rsidR="00CA0879" w:rsidRDefault="00326420">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vertAlign w:val="superscript"/>
        </w:rPr>
        <w:t>d</w:t>
      </w:r>
      <w:r>
        <w:rPr>
          <w:rFonts w:ascii="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hAnsi="Book Antiqua" w:cs="Book Antiqua" w:hint="eastAsia"/>
          <w:color w:val="000000" w:themeColor="text1"/>
          <w:lang w:eastAsia="zh-CN"/>
        </w:rPr>
        <w:t xml:space="preserve">&lt; </w:t>
      </w:r>
      <w:r>
        <w:rPr>
          <w:rFonts w:ascii="Book Antiqua" w:hAnsi="Book Antiqua" w:cs="Book Antiqua"/>
          <w:color w:val="000000" w:themeColor="text1"/>
        </w:rPr>
        <w:t xml:space="preserve">0.0001 </w:t>
      </w:r>
      <w:r>
        <w:rPr>
          <w:rFonts w:ascii="Book Antiqua" w:hAnsi="Book Antiqua" w:cs="Book Antiqua"/>
          <w:i/>
          <w:color w:val="000000" w:themeColor="text1"/>
        </w:rPr>
        <w:t>vs</w:t>
      </w:r>
      <w:r>
        <w:rPr>
          <w:rFonts w:ascii="Book Antiqua" w:hAnsi="Book Antiqua" w:cs="Book Antiqua"/>
          <w:color w:val="000000" w:themeColor="text1"/>
        </w:rPr>
        <w:t xml:space="preserve"> healthy control.</w:t>
      </w:r>
      <w:r>
        <w:rPr>
          <w:rFonts w:ascii="Book Antiqua" w:hAnsi="Book Antiqua" w:cs="Book Antiqua"/>
          <w:color w:val="000000" w:themeColor="text1"/>
          <w:lang w:eastAsia="zh-CN"/>
        </w:rPr>
        <w:t xml:space="preserve"> </w:t>
      </w:r>
    </w:p>
    <w:p w14:paraId="73BCC12E" w14:textId="77777777" w:rsidR="00CA0879" w:rsidRDefault="00326420">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t xml:space="preserve">DF: </w:t>
      </w:r>
      <w:r>
        <w:rPr>
          <w:rFonts w:ascii="Book Antiqua" w:hAnsi="Book Antiqua" w:cs="Book Antiqua" w:hint="eastAsia"/>
          <w:color w:val="000000" w:themeColor="text1"/>
          <w:lang w:eastAsia="zh-CN"/>
        </w:rPr>
        <w:t>D</w:t>
      </w:r>
      <w:r>
        <w:rPr>
          <w:rFonts w:ascii="Book Antiqua" w:hAnsi="Book Antiqua" w:cs="Book Antiqua"/>
          <w:color w:val="000000" w:themeColor="text1"/>
          <w:lang w:eastAsia="zh-CN"/>
        </w:rPr>
        <w:t xml:space="preserve">egree of freedom; </w:t>
      </w:r>
      <w:r>
        <w:rPr>
          <w:rFonts w:ascii="Book Antiqua" w:hAnsi="Book Antiqua" w:cs="Book Antiqua"/>
          <w:color w:val="000000" w:themeColor="text1"/>
        </w:rPr>
        <w:t>Hb</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H</w:t>
      </w:r>
      <w:r>
        <w:rPr>
          <w:rFonts w:ascii="Book Antiqua" w:hAnsi="Book Antiqua" w:cs="Book Antiqua"/>
          <w:color w:val="000000" w:themeColor="text1"/>
        </w:rPr>
        <w:t>emoglobin; PLT</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P</w:t>
      </w:r>
      <w:r>
        <w:rPr>
          <w:rFonts w:ascii="Book Antiqua" w:hAnsi="Book Antiqua" w:cs="Book Antiqua"/>
          <w:color w:val="000000" w:themeColor="text1"/>
        </w:rPr>
        <w:t>latelets</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ALB</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A</w:t>
      </w:r>
      <w:r>
        <w:rPr>
          <w:rFonts w:ascii="Book Antiqua" w:hAnsi="Book Antiqua" w:cs="Book Antiqua"/>
          <w:color w:val="000000" w:themeColor="text1"/>
        </w:rPr>
        <w:t>lbumin; PT</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P</w:t>
      </w:r>
      <w:r>
        <w:rPr>
          <w:rFonts w:ascii="Book Antiqua" w:hAnsi="Book Antiqua" w:cs="Book Antiqua"/>
          <w:color w:val="000000" w:themeColor="text1"/>
        </w:rPr>
        <w:t>rothrombin time; APTT</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A</w:t>
      </w:r>
      <w:r>
        <w:rPr>
          <w:rFonts w:ascii="Book Antiqua" w:hAnsi="Book Antiqua" w:cs="Book Antiqua"/>
          <w:color w:val="000000" w:themeColor="text1"/>
        </w:rPr>
        <w:t xml:space="preserve">ctivated partial thromboplastin time. </w:t>
      </w:r>
    </w:p>
    <w:sectPr w:rsidR="00CA08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0597" w14:textId="77777777" w:rsidR="00326420" w:rsidRDefault="00326420">
      <w:r>
        <w:separator/>
      </w:r>
    </w:p>
  </w:endnote>
  <w:endnote w:type="continuationSeparator" w:id="0">
    <w:p w14:paraId="2CE75CD6" w14:textId="77777777" w:rsidR="00326420" w:rsidRDefault="0032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8537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4EC1BFC" w14:textId="77777777" w:rsidR="00CA0879" w:rsidRDefault="0032642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42</w:t>
            </w:r>
            <w:r>
              <w:rPr>
                <w:rFonts w:ascii="Book Antiqua" w:hAnsi="Book Antiqua"/>
                <w:b/>
                <w:bCs/>
                <w:sz w:val="24"/>
                <w:szCs w:val="24"/>
              </w:rPr>
              <w:fldChar w:fldCharType="end"/>
            </w:r>
          </w:p>
        </w:sdtContent>
      </w:sdt>
    </w:sdtContent>
  </w:sdt>
  <w:p w14:paraId="30FA6EB6" w14:textId="77777777" w:rsidR="00CA0879" w:rsidRDefault="00CA0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0483F" w14:textId="77777777" w:rsidR="00326420" w:rsidRDefault="00326420">
      <w:r>
        <w:separator/>
      </w:r>
    </w:p>
  </w:footnote>
  <w:footnote w:type="continuationSeparator" w:id="0">
    <w:p w14:paraId="15201750" w14:textId="77777777" w:rsidR="00326420" w:rsidRDefault="003264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924"/>
    <w:rsid w:val="00043679"/>
    <w:rsid w:val="00053542"/>
    <w:rsid w:val="00060C12"/>
    <w:rsid w:val="00065541"/>
    <w:rsid w:val="00077B90"/>
    <w:rsid w:val="00087067"/>
    <w:rsid w:val="000961A9"/>
    <w:rsid w:val="00121734"/>
    <w:rsid w:val="00127076"/>
    <w:rsid w:val="00162DF6"/>
    <w:rsid w:val="00163930"/>
    <w:rsid w:val="00166BF3"/>
    <w:rsid w:val="00171D83"/>
    <w:rsid w:val="001A521B"/>
    <w:rsid w:val="001B59ED"/>
    <w:rsid w:val="001D142D"/>
    <w:rsid w:val="0020035F"/>
    <w:rsid w:val="002148EA"/>
    <w:rsid w:val="00217E82"/>
    <w:rsid w:val="00245465"/>
    <w:rsid w:val="00264150"/>
    <w:rsid w:val="00284A99"/>
    <w:rsid w:val="0029262D"/>
    <w:rsid w:val="00297068"/>
    <w:rsid w:val="002A14C2"/>
    <w:rsid w:val="002B12A6"/>
    <w:rsid w:val="00326420"/>
    <w:rsid w:val="00352135"/>
    <w:rsid w:val="00365706"/>
    <w:rsid w:val="00377301"/>
    <w:rsid w:val="00377342"/>
    <w:rsid w:val="0038426E"/>
    <w:rsid w:val="003C68F1"/>
    <w:rsid w:val="003D2CA3"/>
    <w:rsid w:val="00401CE5"/>
    <w:rsid w:val="0043133B"/>
    <w:rsid w:val="00473791"/>
    <w:rsid w:val="00485B80"/>
    <w:rsid w:val="004B1F2B"/>
    <w:rsid w:val="004D209D"/>
    <w:rsid w:val="004E242B"/>
    <w:rsid w:val="004F3F61"/>
    <w:rsid w:val="00542A35"/>
    <w:rsid w:val="00542EC6"/>
    <w:rsid w:val="00561334"/>
    <w:rsid w:val="00561457"/>
    <w:rsid w:val="00587D3A"/>
    <w:rsid w:val="006179BB"/>
    <w:rsid w:val="00625665"/>
    <w:rsid w:val="00627EE9"/>
    <w:rsid w:val="00640163"/>
    <w:rsid w:val="006578C6"/>
    <w:rsid w:val="00694B31"/>
    <w:rsid w:val="006C4940"/>
    <w:rsid w:val="00720842"/>
    <w:rsid w:val="00743CB6"/>
    <w:rsid w:val="007904B4"/>
    <w:rsid w:val="00794EF5"/>
    <w:rsid w:val="007959A9"/>
    <w:rsid w:val="007D3F30"/>
    <w:rsid w:val="008428FB"/>
    <w:rsid w:val="008458DB"/>
    <w:rsid w:val="008613CB"/>
    <w:rsid w:val="008632A0"/>
    <w:rsid w:val="008729BA"/>
    <w:rsid w:val="00872C73"/>
    <w:rsid w:val="00874E8B"/>
    <w:rsid w:val="00886608"/>
    <w:rsid w:val="0089387F"/>
    <w:rsid w:val="008B55A2"/>
    <w:rsid w:val="008D6529"/>
    <w:rsid w:val="00904FB2"/>
    <w:rsid w:val="00924637"/>
    <w:rsid w:val="00940A9E"/>
    <w:rsid w:val="00945963"/>
    <w:rsid w:val="009503B8"/>
    <w:rsid w:val="009B0154"/>
    <w:rsid w:val="009B45E4"/>
    <w:rsid w:val="009D708B"/>
    <w:rsid w:val="009D70D5"/>
    <w:rsid w:val="009D74BA"/>
    <w:rsid w:val="009E291B"/>
    <w:rsid w:val="009F1E2A"/>
    <w:rsid w:val="00A32603"/>
    <w:rsid w:val="00A331C6"/>
    <w:rsid w:val="00A629C0"/>
    <w:rsid w:val="00A77B3E"/>
    <w:rsid w:val="00A92841"/>
    <w:rsid w:val="00AC4CC6"/>
    <w:rsid w:val="00AD62C1"/>
    <w:rsid w:val="00AF18A8"/>
    <w:rsid w:val="00B326C8"/>
    <w:rsid w:val="00B70E0B"/>
    <w:rsid w:val="00B71E3F"/>
    <w:rsid w:val="00B73425"/>
    <w:rsid w:val="00BC02BD"/>
    <w:rsid w:val="00BC1FCA"/>
    <w:rsid w:val="00C14100"/>
    <w:rsid w:val="00C17A73"/>
    <w:rsid w:val="00C24632"/>
    <w:rsid w:val="00C40F90"/>
    <w:rsid w:val="00C56D7E"/>
    <w:rsid w:val="00C631B3"/>
    <w:rsid w:val="00C85C3A"/>
    <w:rsid w:val="00C86EC2"/>
    <w:rsid w:val="00CA0879"/>
    <w:rsid w:val="00CA2A55"/>
    <w:rsid w:val="00CB3A59"/>
    <w:rsid w:val="00CB4114"/>
    <w:rsid w:val="00CF12C9"/>
    <w:rsid w:val="00D108C3"/>
    <w:rsid w:val="00D11EAF"/>
    <w:rsid w:val="00D22DD2"/>
    <w:rsid w:val="00D34BD4"/>
    <w:rsid w:val="00D41D91"/>
    <w:rsid w:val="00D63C14"/>
    <w:rsid w:val="00D64C84"/>
    <w:rsid w:val="00D8562D"/>
    <w:rsid w:val="00DD19B0"/>
    <w:rsid w:val="00E074F5"/>
    <w:rsid w:val="00E12DEC"/>
    <w:rsid w:val="00E31642"/>
    <w:rsid w:val="00E511BA"/>
    <w:rsid w:val="00E60350"/>
    <w:rsid w:val="00E65104"/>
    <w:rsid w:val="00E821BF"/>
    <w:rsid w:val="00EB4644"/>
    <w:rsid w:val="00EB727C"/>
    <w:rsid w:val="00ED1C3A"/>
    <w:rsid w:val="00ED7ADD"/>
    <w:rsid w:val="00EF4178"/>
    <w:rsid w:val="00F034D6"/>
    <w:rsid w:val="00F42FD7"/>
    <w:rsid w:val="00F43AEB"/>
    <w:rsid w:val="00F52EAF"/>
    <w:rsid w:val="00F804F0"/>
    <w:rsid w:val="00FA4389"/>
    <w:rsid w:val="00FB6D95"/>
    <w:rsid w:val="00FD434E"/>
    <w:rsid w:val="00FF4D4C"/>
    <w:rsid w:val="04A07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C01BEC"/>
  <w15:docId w15:val="{7AD833B6-BF42-B64E-8C47-D25BBC6ED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dxebaseoffice2010blue">
    <w:name w:val="dxebase_office2010blue"/>
    <w:basedOn w:val="DefaultParagraphFont"/>
  </w:style>
  <w:style w:type="paragraph" w:customStyle="1" w:styleId="Revision1">
    <w:name w:val="Revision1"/>
    <w:hidden/>
    <w:uiPriority w:val="99"/>
    <w:semiHidden/>
    <w:rPr>
      <w:sz w:val="24"/>
      <w:szCs w:val="24"/>
      <w:lang w:val="en-US" w:eastAsia="en-US"/>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4B1F2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10025</Words>
  <Characters>57144</Characters>
  <Application>Microsoft Office Word</Application>
  <DocSecurity>0</DocSecurity>
  <Lines>476</Lines>
  <Paragraphs>134</Paragraphs>
  <ScaleCrop>false</ScaleCrop>
  <Company/>
  <LinksUpToDate>false</LinksUpToDate>
  <CharactersWithSpaces>67035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Cathel Kerr</cp:lastModifiedBy>
  <cp:revision>3</cp:revision>
  <dcterms:created xsi:type="dcterms:W3CDTF">2022-05-24T16:40:00Z</dcterms:created>
  <dcterms:modified xsi:type="dcterms:W3CDTF">2022-05-24T16:40:00Z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