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58" w:rsidRDefault="00607E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77D58" w:rsidRDefault="00607E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72593</w:t>
      </w:r>
    </w:p>
    <w:p w:rsidR="00077D58" w:rsidRDefault="00607E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77D58" w:rsidRDefault="00077D58">
      <w:pPr>
        <w:spacing w:line="360" w:lineRule="auto"/>
        <w:jc w:val="both"/>
      </w:pPr>
    </w:p>
    <w:p w:rsidR="00077D58" w:rsidRPr="00440085" w:rsidRDefault="00607E94">
      <w:pPr>
        <w:spacing w:line="360" w:lineRule="auto"/>
        <w:jc w:val="both"/>
        <w:rPr>
          <w:lang w:eastAsia="zh-CN"/>
        </w:rPr>
      </w:pPr>
      <w:r>
        <w:rPr>
          <w:rFonts w:ascii="Book Antiqua" w:eastAsia="Book Antiqua" w:hAnsi="Book Antiqua" w:cs="Book Antiqua"/>
          <w:b/>
          <w:bCs/>
          <w:color w:val="000000"/>
          <w:szCs w:val="20"/>
        </w:rPr>
        <w:t>Mesh plug erosion into the small intestine after inguinal hernia repair: A case report</w:t>
      </w:r>
    </w:p>
    <w:p w:rsidR="00077D58" w:rsidRDefault="00077D58">
      <w:pPr>
        <w:spacing w:line="360" w:lineRule="auto"/>
        <w:jc w:val="both"/>
      </w:pPr>
    </w:p>
    <w:p w:rsidR="00077D58" w:rsidRDefault="00607E94">
      <w:pPr>
        <w:spacing w:line="360" w:lineRule="auto"/>
        <w:jc w:val="both"/>
      </w:pPr>
      <w:proofErr w:type="spellStart"/>
      <w:r>
        <w:rPr>
          <w:rFonts w:ascii="Book Antiqua" w:eastAsia="Book Antiqua" w:hAnsi="Book Antiqua" w:cs="Book Antiqua"/>
          <w:color w:val="000000"/>
          <w:szCs w:val="20"/>
        </w:rPr>
        <w:t>X</w:t>
      </w:r>
      <w:r>
        <w:rPr>
          <w:rFonts w:ascii="Book Antiqua" w:hAnsi="Book Antiqua" w:cs="Book Antiqua"/>
          <w:color w:val="000000"/>
          <w:szCs w:val="20"/>
          <w:lang w:eastAsia="zh-CN"/>
        </w:rPr>
        <w:t>ie</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 al</w:t>
      </w:r>
      <w:r>
        <w:rPr>
          <w:rFonts w:ascii="Book Antiqua" w:eastAsia="Book Antiqua" w:hAnsi="Book Antiqua" w:cs="Book Antiqua"/>
          <w:color w:val="000000"/>
          <w:szCs w:val="20"/>
        </w:rPr>
        <w:t>. MP erosion into the small intestine</w:t>
      </w:r>
    </w:p>
    <w:p w:rsidR="00077D58" w:rsidRDefault="00077D58">
      <w:pPr>
        <w:spacing w:line="360" w:lineRule="auto"/>
        <w:jc w:val="both"/>
      </w:pPr>
    </w:p>
    <w:p w:rsidR="00077D58" w:rsidRDefault="00607E94">
      <w:pPr>
        <w:spacing w:line="360" w:lineRule="auto"/>
        <w:jc w:val="both"/>
      </w:pPr>
      <w:proofErr w:type="spellStart"/>
      <w:r>
        <w:rPr>
          <w:rFonts w:ascii="Book Antiqua" w:eastAsia="Book Antiqua" w:hAnsi="Book Antiqua" w:cs="Book Antiqua"/>
          <w:color w:val="000000"/>
        </w:rPr>
        <w:t>Tian-Hao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Wang, Si-</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Shu-Jie</w:t>
      </w:r>
      <w:proofErr w:type="spellEnd"/>
      <w:r>
        <w:rPr>
          <w:rFonts w:ascii="Book Antiqua" w:eastAsia="Book Antiqua" w:hAnsi="Book Antiqua" w:cs="Book Antiqua"/>
          <w:color w:val="000000"/>
        </w:rPr>
        <w:t xml:space="preserve"> Cheng,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Xiang-Xiang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Sun, Xiao-Shi Jin</w:t>
      </w:r>
    </w:p>
    <w:p w:rsidR="00077D58" w:rsidRDefault="00077D58">
      <w:pPr>
        <w:spacing w:line="360" w:lineRule="auto"/>
        <w:jc w:val="both"/>
      </w:pPr>
    </w:p>
    <w:p w:rsidR="00077D58" w:rsidRDefault="00607E94">
      <w:pPr>
        <w:spacing w:line="360" w:lineRule="auto"/>
        <w:jc w:val="both"/>
      </w:pPr>
      <w:proofErr w:type="spellStart"/>
      <w:r>
        <w:rPr>
          <w:rFonts w:ascii="Book Antiqua" w:eastAsia="Book Antiqua" w:hAnsi="Book Antiqua" w:cs="Book Antiqua"/>
          <w:b/>
          <w:bCs/>
          <w:color w:val="000000"/>
        </w:rPr>
        <w:t>Tian-Hao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Wang, Si-</w:t>
      </w:r>
      <w:proofErr w:type="spellStart"/>
      <w:r>
        <w:rPr>
          <w:rFonts w:ascii="Book Antiqua" w:eastAsia="Book Antiqua" w:hAnsi="Book Antiqua" w:cs="Book Antiqua"/>
          <w:b/>
          <w:bCs/>
          <w:color w:val="000000"/>
        </w:rPr>
        <w:t>Ning</w:t>
      </w:r>
      <w:proofErr w:type="spellEnd"/>
      <w:r>
        <w:rPr>
          <w:rFonts w:ascii="Book Antiqua" w:eastAsia="Book Antiqua" w:hAnsi="Book Antiqua" w:cs="Book Antiqua"/>
          <w:b/>
          <w:bCs/>
          <w:color w:val="000000"/>
        </w:rPr>
        <w:t xml:space="preserve"> Ha, </w:t>
      </w:r>
      <w:proofErr w:type="spellStart"/>
      <w:r>
        <w:rPr>
          <w:rFonts w:ascii="Book Antiqua" w:eastAsia="Book Antiqua" w:hAnsi="Book Antiqua" w:cs="Book Antiqua"/>
          <w:b/>
          <w:bCs/>
          <w:color w:val="000000"/>
        </w:rPr>
        <w:t>Shu-Jie</w:t>
      </w:r>
      <w:proofErr w:type="spellEnd"/>
      <w:r>
        <w:rPr>
          <w:rFonts w:ascii="Book Antiqua" w:eastAsia="Book Antiqua" w:hAnsi="Book Antiqua" w:cs="Book Antiqua"/>
          <w:b/>
          <w:bCs/>
          <w:color w:val="000000"/>
        </w:rPr>
        <w:t xml:space="preserve"> Cheng,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Xiang-Xiang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Sun, Xiao-Shi Jin, </w:t>
      </w:r>
      <w:r>
        <w:rPr>
          <w:rFonts w:ascii="Book Antiqua" w:eastAsia="Book Antiqua" w:hAnsi="Book Antiqua" w:cs="Book Antiqua"/>
          <w:color w:val="000000"/>
        </w:rPr>
        <w:t xml:space="preserve">Department of General Surgery, the Affiliated Hospital of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University, Baoding 071000,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TH and Jin XS contributed to the drafting of the manuscript and revising the final draft; Wang Q and Ha SN contributed to the acquisition of data and revising the final draft; Cheng SJ, </w:t>
      </w:r>
      <w:proofErr w:type="spellStart"/>
      <w:r>
        <w:rPr>
          <w:rFonts w:ascii="Book Antiqua" w:eastAsia="Book Antiqua" w:hAnsi="Book Antiqua" w:cs="Book Antiqua"/>
          <w:color w:val="000000"/>
          <w:szCs w:val="20"/>
        </w:rPr>
        <w:t>Niu</w:t>
      </w:r>
      <w:proofErr w:type="spellEnd"/>
      <w:r>
        <w:rPr>
          <w:rFonts w:ascii="Book Antiqua" w:eastAsia="Book Antiqua" w:hAnsi="Book Antiqua" w:cs="Book Antiqua"/>
          <w:color w:val="000000"/>
          <w:szCs w:val="20"/>
        </w:rPr>
        <w:t xml:space="preserve"> Z, </w:t>
      </w:r>
      <w:proofErr w:type="spellStart"/>
      <w:r>
        <w:rPr>
          <w:rFonts w:ascii="Book Antiqua" w:eastAsia="Book Antiqua" w:hAnsi="Book Antiqua" w:cs="Book Antiqua"/>
          <w:color w:val="000000"/>
          <w:szCs w:val="20"/>
        </w:rPr>
        <w:t>Ren</w:t>
      </w:r>
      <w:proofErr w:type="spellEnd"/>
      <w:r>
        <w:rPr>
          <w:rFonts w:ascii="Book Antiqua" w:eastAsia="Book Antiqua" w:hAnsi="Book Antiqua" w:cs="Book Antiqua"/>
          <w:color w:val="000000"/>
          <w:szCs w:val="20"/>
        </w:rPr>
        <w:t xml:space="preserve"> XX and Sun Q contributed to the </w:t>
      </w:r>
      <w:proofErr w:type="gramStart"/>
      <w:r>
        <w:rPr>
          <w:rFonts w:ascii="Book Antiqua" w:eastAsia="Book Antiqua" w:hAnsi="Book Antiqua" w:cs="Book Antiqua"/>
          <w:color w:val="000000"/>
          <w:szCs w:val="20"/>
        </w:rPr>
        <w:t>investigation</w:t>
      </w:r>
      <w:proofErr w:type="gramEnd"/>
      <w:r>
        <w:rPr>
          <w:rFonts w:ascii="Book Antiqua" w:eastAsia="Book Antiqua" w:hAnsi="Book Antiqua" w:cs="Book Antiqua"/>
          <w:color w:val="000000"/>
          <w:szCs w:val="20"/>
        </w:rPr>
        <w:t xml:space="preserve"> and interpretation of the data; all authors have read and approved the manuscript.</w:t>
      </w:r>
    </w:p>
    <w:p w:rsidR="00077D58" w:rsidRDefault="00077D58">
      <w:pPr>
        <w:spacing w:line="360" w:lineRule="auto"/>
        <w:jc w:val="both"/>
      </w:pPr>
    </w:p>
    <w:p w:rsidR="00077D58" w:rsidRDefault="00607E94">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w:t>
      </w:r>
      <w:r>
        <w:rPr>
          <w:rFonts w:ascii="Book Antiqua" w:eastAsia="Book Antiqua" w:hAnsi="Book Antiqua" w:cs="Book Antiqua"/>
          <w:color w:val="000000"/>
          <w:szCs w:val="20"/>
        </w:rPr>
        <w:t xml:space="preserve">Medical Science Research Project of </w:t>
      </w:r>
      <w:proofErr w:type="spellStart"/>
      <w:r>
        <w:rPr>
          <w:rFonts w:ascii="Book Antiqua" w:eastAsia="Book Antiqua" w:hAnsi="Book Antiqua" w:cs="Book Antiqua"/>
          <w:color w:val="000000"/>
          <w:szCs w:val="20"/>
        </w:rPr>
        <w:t>Hebei</w:t>
      </w:r>
      <w:proofErr w:type="spellEnd"/>
      <w:r>
        <w:rPr>
          <w:rFonts w:ascii="Book Antiqua" w:eastAsia="Book Antiqua" w:hAnsi="Book Antiqua" w:cs="Book Antiqua"/>
          <w:color w:val="000000"/>
          <w:szCs w:val="20"/>
        </w:rPr>
        <w:t xml:space="preserve"> Provincial Health Commission, No. 20211642; and Key Research and Development Project of </w:t>
      </w:r>
      <w:proofErr w:type="spellStart"/>
      <w:r>
        <w:rPr>
          <w:rFonts w:ascii="Book Antiqua" w:eastAsia="Book Antiqua" w:hAnsi="Book Antiqua" w:cs="Book Antiqua"/>
          <w:color w:val="000000"/>
          <w:szCs w:val="20"/>
        </w:rPr>
        <w:t>Hebei</w:t>
      </w:r>
      <w:proofErr w:type="spellEnd"/>
      <w:r>
        <w:rPr>
          <w:rFonts w:ascii="Book Antiqua" w:eastAsia="Book Antiqua" w:hAnsi="Book Antiqua" w:cs="Book Antiqua"/>
          <w:color w:val="000000"/>
          <w:szCs w:val="20"/>
        </w:rPr>
        <w:t xml:space="preserve"> Province, No.21377773D.</w:t>
      </w:r>
      <w:proofErr w:type="gramEnd"/>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t xml:space="preserve">Corresponding author: Xiao-Shi Jin, MD, PhD, Dean, Surgeon, </w:t>
      </w:r>
      <w:r>
        <w:rPr>
          <w:rFonts w:ascii="Book Antiqua" w:eastAsia="Book Antiqua" w:hAnsi="Book Antiqua" w:cs="Book Antiqua"/>
          <w:color w:val="000000"/>
        </w:rPr>
        <w:t xml:space="preserve">Department of General Surgery, the Affiliated Hospital of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University, No. 212 East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Road, Baoding 071000, China. doctorjinxiaoshi@126.com</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21, 2021</w:t>
      </w:r>
    </w:p>
    <w:p w:rsidR="00077D58" w:rsidRDefault="00607E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2021</w:t>
      </w:r>
    </w:p>
    <w:p w:rsidR="00077D58" w:rsidRDefault="00607E9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6, 2022</w:t>
      </w:r>
    </w:p>
    <w:p w:rsidR="00077D58" w:rsidRDefault="00607E94">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April 26, 2022</w:t>
      </w:r>
    </w:p>
    <w:p w:rsidR="00077D58" w:rsidRDefault="00077D58">
      <w:pPr>
        <w:spacing w:line="360" w:lineRule="auto"/>
        <w:jc w:val="both"/>
        <w:sectPr w:rsidR="00077D58">
          <w:footerReference w:type="default" r:id="rId9"/>
          <w:pgSz w:w="12240" w:h="15840"/>
          <w:pgMar w:top="1440" w:right="1440" w:bottom="1440" w:left="1440" w:header="720" w:footer="720" w:gutter="0"/>
          <w:cols w:space="720"/>
          <w:docGrid w:linePitch="360"/>
        </w:sectPr>
      </w:pPr>
    </w:p>
    <w:p w:rsidR="00077D58" w:rsidRDefault="00607E94">
      <w:pPr>
        <w:spacing w:line="360" w:lineRule="auto"/>
        <w:jc w:val="both"/>
      </w:pPr>
      <w:r>
        <w:rPr>
          <w:rFonts w:ascii="Book Antiqua" w:eastAsia="Book Antiqua" w:hAnsi="Book Antiqua" w:cs="Book Antiqua"/>
          <w:b/>
          <w:color w:val="000000"/>
        </w:rPr>
        <w:lastRenderedPageBreak/>
        <w:t>Abstract</w:t>
      </w:r>
    </w:p>
    <w:p w:rsidR="00077D58" w:rsidRDefault="00607E94">
      <w:pPr>
        <w:spacing w:line="360" w:lineRule="auto"/>
        <w:jc w:val="both"/>
      </w:pPr>
      <w:r>
        <w:rPr>
          <w:rFonts w:ascii="Book Antiqua" w:eastAsia="Book Antiqua" w:hAnsi="Book Antiqua" w:cs="Book Antiqua"/>
          <w:color w:val="000000"/>
        </w:rPr>
        <w:t>BACKGROUND</w:t>
      </w:r>
    </w:p>
    <w:p w:rsidR="00077D58" w:rsidRDefault="00607E94">
      <w:pPr>
        <w:spacing w:line="360" w:lineRule="auto"/>
        <w:jc w:val="both"/>
      </w:pPr>
      <w:r>
        <w:rPr>
          <w:rFonts w:ascii="Book Antiqua" w:eastAsia="Book Antiqua" w:hAnsi="Book Antiqua" w:cs="Book Antiqua"/>
          <w:color w:val="000000"/>
          <w:szCs w:val="20"/>
        </w:rPr>
        <w:t>Mesh plug (MP) erosion into the intra-abdominal organs is a rare but serious long-term complication after inguinal hernia repair (IHR), and may lead to aggravation of symptoms if not treated promptly. It is difficult to diagnose MP erosion as there are no obvious specific clinical manifestations, and surgery is often needed for confirmation. In recent years, with the increased understanding of postoperative complications, MP eroding into the intra-abdominal organs has been a cause for concern among surgeons.</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color w:val="000000"/>
        </w:rPr>
        <w:t>CASE SUMMARY</w:t>
      </w:r>
    </w:p>
    <w:p w:rsidR="00077D58" w:rsidRDefault="00607E94">
      <w:pPr>
        <w:spacing w:line="360" w:lineRule="auto"/>
        <w:jc w:val="both"/>
      </w:pPr>
      <w:r>
        <w:rPr>
          <w:rFonts w:ascii="Book Antiqua" w:eastAsia="Book Antiqua" w:hAnsi="Book Antiqua" w:cs="Book Antiqua"/>
          <w:color w:val="000000"/>
          <w:szCs w:val="20"/>
        </w:rPr>
        <w:t xml:space="preserve">A 50-year-old man was referred to the Department of General Surgery with the complaint of abdominal pain in the right lower quadrant for 2 d. He had a surgical history of right open IHR and partial thyroidectomy performed 20 years and 15 years ago, respectively. </w:t>
      </w:r>
      <w:r>
        <w:rPr>
          <w:rFonts w:ascii="Book Antiqua" w:hAnsi="Book Antiqua"/>
        </w:rPr>
        <w:t>Computed tomography</w:t>
      </w:r>
      <w:r>
        <w:rPr>
          <w:rFonts w:ascii="Book Antiqua" w:eastAsia="Book Antiqua" w:hAnsi="Book Antiqua" w:cs="Book Antiqua"/>
          <w:color w:val="000000"/>
          <w:szCs w:val="20"/>
        </w:rPr>
        <w:t xml:space="preserve"> revealed a </w:t>
      </w:r>
      <w:proofErr w:type="spellStart"/>
      <w:r>
        <w:rPr>
          <w:rFonts w:ascii="Book Antiqua" w:eastAsia="Book Antiqua" w:hAnsi="Book Antiqua" w:cs="Book Antiqua"/>
          <w:color w:val="000000"/>
          <w:szCs w:val="20"/>
        </w:rPr>
        <w:t>circinate</w:t>
      </w:r>
      <w:proofErr w:type="spellEnd"/>
      <w:r>
        <w:rPr>
          <w:rFonts w:ascii="Book Antiqua" w:eastAsia="Book Antiqua" w:hAnsi="Book Antiqua" w:cs="Book Antiqua"/>
          <w:color w:val="000000"/>
          <w:szCs w:val="20"/>
        </w:rPr>
        <w:t xml:space="preserve"> high-density image with short segmental thickening of the ileum stuck to the abdominal wall, and no evidence of recurrent inguinal hernia. Laparoscopic abdominal exploration confirmed adhesion of the middle segmental portion of the </w:t>
      </w:r>
      <w:proofErr w:type="spellStart"/>
      <w:r>
        <w:rPr>
          <w:rFonts w:ascii="Book Antiqua" w:eastAsia="Book Antiqua" w:hAnsi="Book Antiqua" w:cs="Book Antiqua"/>
          <w:color w:val="000000"/>
          <w:szCs w:val="20"/>
        </w:rPr>
        <w:t>ileal</w:t>
      </w:r>
      <w:proofErr w:type="spellEnd"/>
      <w:r>
        <w:rPr>
          <w:rFonts w:ascii="Book Antiqua" w:eastAsia="Book Antiqua" w:hAnsi="Book Antiqua" w:cs="Book Antiqua"/>
          <w:color w:val="000000"/>
          <w:szCs w:val="20"/>
        </w:rPr>
        <w:t xml:space="preserve"> loop to the right inguinal abdominal wall; the rest of the small intestine was normal. Further exploration revealed migration of the polypropylene MP into the </w:t>
      </w:r>
      <w:proofErr w:type="spellStart"/>
      <w:r>
        <w:rPr>
          <w:rFonts w:ascii="Book Antiqua" w:eastAsia="Book Antiqua" w:hAnsi="Book Antiqua" w:cs="Book Antiqua"/>
          <w:color w:val="000000"/>
          <w:szCs w:val="20"/>
        </w:rPr>
        <w:t>intraperitoneal</w:t>
      </w:r>
      <w:proofErr w:type="spellEnd"/>
      <w:r>
        <w:rPr>
          <w:rFonts w:ascii="Book Antiqua" w:eastAsia="Book Antiqua" w:hAnsi="Book Antiqua" w:cs="Book Antiqua"/>
          <w:color w:val="000000"/>
          <w:szCs w:val="20"/>
        </w:rPr>
        <w:t xml:space="preserve"> cavity and formation of granulation tissue around the plug, which eroded the ileum. Partial resection of the ileum, including the MP and end-to-side anastomosis with an </w:t>
      </w:r>
      <w:proofErr w:type="spellStart"/>
      <w:r>
        <w:rPr>
          <w:rFonts w:ascii="Book Antiqua" w:eastAsia="Book Antiqua" w:hAnsi="Book Antiqua" w:cs="Book Antiqua"/>
          <w:color w:val="000000"/>
          <w:szCs w:val="20"/>
        </w:rPr>
        <w:t>anastomat</w:t>
      </w:r>
      <w:proofErr w:type="spellEnd"/>
      <w:r>
        <w:rPr>
          <w:rFonts w:ascii="Book Antiqua" w:eastAsia="Book Antiqua" w:hAnsi="Book Antiqua" w:cs="Book Antiqua"/>
          <w:color w:val="000000"/>
          <w:szCs w:val="20"/>
        </w:rPr>
        <w:t>, was performed.</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color w:val="000000"/>
        </w:rPr>
        <w:t>CONCLUSION</w:t>
      </w:r>
    </w:p>
    <w:p w:rsidR="00077D58" w:rsidRDefault="00607E94">
      <w:pPr>
        <w:spacing w:line="360" w:lineRule="auto"/>
        <w:jc w:val="both"/>
      </w:pPr>
      <w:r>
        <w:rPr>
          <w:rFonts w:ascii="Book Antiqua" w:eastAsia="Book Antiqua" w:hAnsi="Book Antiqua" w:cs="Book Antiqua"/>
          <w:color w:val="000000"/>
          <w:szCs w:val="20"/>
        </w:rPr>
        <w:t xml:space="preserve">Surgeons should aim to improve their ability to predict patients at high risk for MP erosion after IHR.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0"/>
        </w:rPr>
        <w:t xml:space="preserve">Mesh plug; </w:t>
      </w:r>
      <w:proofErr w:type="gramStart"/>
      <w:r>
        <w:rPr>
          <w:rFonts w:ascii="Book Antiqua" w:eastAsia="Book Antiqua" w:hAnsi="Book Antiqua" w:cs="Book Antiqua"/>
          <w:color w:val="000000"/>
          <w:szCs w:val="20"/>
        </w:rPr>
        <w:t>Inguinal</w:t>
      </w:r>
      <w:proofErr w:type="gramEnd"/>
      <w:r>
        <w:rPr>
          <w:rFonts w:ascii="Book Antiqua" w:eastAsia="Book Antiqua" w:hAnsi="Book Antiqua" w:cs="Book Antiqua"/>
          <w:color w:val="000000"/>
          <w:szCs w:val="20"/>
        </w:rPr>
        <w:t xml:space="preserve"> hernia repair; Migration; Erosion; Complication; Case report</w:t>
      </w:r>
    </w:p>
    <w:p w:rsidR="00077D58" w:rsidRDefault="00077D58">
      <w:pPr>
        <w:spacing w:line="360" w:lineRule="auto"/>
        <w:jc w:val="both"/>
      </w:pPr>
    </w:p>
    <w:p w:rsidR="000C36D2" w:rsidRDefault="000C36D2" w:rsidP="000C36D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440085" w:rsidRDefault="00440085">
      <w:pPr>
        <w:spacing w:line="360" w:lineRule="auto"/>
        <w:jc w:val="both"/>
        <w:rPr>
          <w:rFonts w:ascii="Book Antiqua" w:hAnsi="Book Antiqua" w:cs="Book Antiqua"/>
          <w:color w:val="000000"/>
          <w:lang w:eastAsia="zh-CN"/>
        </w:rPr>
      </w:pPr>
    </w:p>
    <w:p w:rsidR="00440085" w:rsidRDefault="000C36D2">
      <w:pPr>
        <w:spacing w:line="360" w:lineRule="auto"/>
        <w:jc w:val="both"/>
        <w:rPr>
          <w:rFonts w:ascii="Book Antiqua" w:hAnsi="Book Antiqua" w:cs="Book Antiqua"/>
          <w:color w:val="000000"/>
          <w:lang w:eastAsia="zh-CN"/>
        </w:rPr>
      </w:pPr>
      <w:r w:rsidRPr="000C36D2">
        <w:rPr>
          <w:rFonts w:ascii="Book Antiqua" w:eastAsia="Book Antiqua" w:hAnsi="Book Antiqua" w:cs="Book Antiqua"/>
          <w:b/>
          <w:color w:val="000000"/>
        </w:rPr>
        <w:t xml:space="preserve">Citation: </w:t>
      </w:r>
      <w:proofErr w:type="spellStart"/>
      <w:r w:rsidR="00607E94">
        <w:rPr>
          <w:rFonts w:ascii="Book Antiqua" w:eastAsia="Book Antiqua" w:hAnsi="Book Antiqua" w:cs="Book Antiqua"/>
          <w:color w:val="000000"/>
        </w:rPr>
        <w:t>Xie</w:t>
      </w:r>
      <w:proofErr w:type="spellEnd"/>
      <w:r w:rsidR="00607E94">
        <w:rPr>
          <w:rFonts w:ascii="Book Antiqua" w:eastAsia="Book Antiqua" w:hAnsi="Book Antiqua" w:cs="Book Antiqua"/>
          <w:color w:val="000000"/>
        </w:rPr>
        <w:t xml:space="preserve"> TH, Wang Q, Ha SN, Cheng SJ, </w:t>
      </w:r>
      <w:proofErr w:type="spellStart"/>
      <w:r w:rsidR="00607E94">
        <w:rPr>
          <w:rFonts w:ascii="Book Antiqua" w:eastAsia="Book Antiqua" w:hAnsi="Book Antiqua" w:cs="Book Antiqua"/>
          <w:color w:val="000000"/>
        </w:rPr>
        <w:t>Niu</w:t>
      </w:r>
      <w:proofErr w:type="spellEnd"/>
      <w:r w:rsidR="00607E94">
        <w:rPr>
          <w:rFonts w:ascii="Book Antiqua" w:eastAsia="Book Antiqua" w:hAnsi="Book Antiqua" w:cs="Book Antiqua"/>
          <w:color w:val="000000"/>
        </w:rPr>
        <w:t xml:space="preserve"> Z, </w:t>
      </w:r>
      <w:proofErr w:type="spellStart"/>
      <w:r w:rsidR="00607E94">
        <w:rPr>
          <w:rFonts w:ascii="Book Antiqua" w:eastAsia="Book Antiqua" w:hAnsi="Book Antiqua" w:cs="Book Antiqua"/>
          <w:color w:val="000000"/>
        </w:rPr>
        <w:t>Ren</w:t>
      </w:r>
      <w:proofErr w:type="spellEnd"/>
      <w:r w:rsidR="00607E94">
        <w:rPr>
          <w:rFonts w:ascii="Book Antiqua" w:eastAsia="Book Antiqua" w:hAnsi="Book Antiqua" w:cs="Book Antiqua"/>
          <w:color w:val="000000"/>
        </w:rPr>
        <w:t xml:space="preserve"> XX, Sun Q, Jin XS. </w:t>
      </w:r>
      <w:proofErr w:type="gramStart"/>
      <w:r w:rsidR="00607E94">
        <w:rPr>
          <w:rFonts w:ascii="Book Antiqua" w:eastAsia="Book Antiqua" w:hAnsi="Book Antiqua" w:cs="Book Antiqua"/>
          <w:color w:val="000000"/>
        </w:rPr>
        <w:t>Mesh plug</w:t>
      </w:r>
      <w:proofErr w:type="gramEnd"/>
      <w:r w:rsidR="00607E94">
        <w:rPr>
          <w:rFonts w:ascii="Book Antiqua" w:eastAsia="Book Antiqua" w:hAnsi="Book Antiqua" w:cs="Book Antiqua"/>
          <w:color w:val="000000"/>
        </w:rPr>
        <w:t xml:space="preserve"> erosion into the small intestine after inguinal hernia repair: A case report. </w:t>
      </w:r>
      <w:r w:rsidR="00607E94">
        <w:rPr>
          <w:rFonts w:ascii="Book Antiqua" w:eastAsia="Book Antiqua" w:hAnsi="Book Antiqua" w:cs="Book Antiqua"/>
          <w:i/>
          <w:iCs/>
          <w:color w:val="000000"/>
        </w:rPr>
        <w:t xml:space="preserve">World J </w:t>
      </w:r>
      <w:proofErr w:type="spellStart"/>
      <w:r w:rsidR="00607E94">
        <w:rPr>
          <w:rFonts w:ascii="Book Antiqua" w:eastAsia="Book Antiqua" w:hAnsi="Book Antiqua" w:cs="Book Antiqua"/>
          <w:i/>
          <w:iCs/>
          <w:color w:val="000000"/>
        </w:rPr>
        <w:t>Clin</w:t>
      </w:r>
      <w:proofErr w:type="spellEnd"/>
      <w:r w:rsidR="00607E94">
        <w:rPr>
          <w:rFonts w:ascii="Book Antiqua" w:eastAsia="Book Antiqua" w:hAnsi="Book Antiqua" w:cs="Book Antiqua"/>
          <w:i/>
          <w:iCs/>
          <w:color w:val="000000"/>
        </w:rPr>
        <w:t xml:space="preserve"> Cases</w:t>
      </w:r>
      <w:r w:rsidR="00607E94">
        <w:rPr>
          <w:rFonts w:ascii="Book Antiqua" w:eastAsia="Book Antiqua" w:hAnsi="Book Antiqua" w:cs="Book Antiqua"/>
          <w:color w:val="000000"/>
        </w:rPr>
        <w:t xml:space="preserve"> 2022;</w:t>
      </w:r>
      <w:r w:rsidR="00607E94">
        <w:rPr>
          <w:rFonts w:ascii="Book Antiqua" w:eastAsia="宋体" w:hAnsi="Book Antiqua" w:cs="Book Antiqua" w:hint="eastAsia"/>
          <w:color w:val="000000"/>
          <w:lang w:eastAsia="zh-CN"/>
        </w:rPr>
        <w:t xml:space="preserve"> </w:t>
      </w:r>
      <w:r w:rsidR="00607E94">
        <w:rPr>
          <w:rFonts w:ascii="Book Antiqua" w:eastAsia="Book Antiqua" w:hAnsi="Book Antiqua" w:cs="Book Antiqua" w:hint="eastAsia"/>
          <w:color w:val="000000"/>
        </w:rPr>
        <w:t xml:space="preserve">10(12): </w:t>
      </w:r>
      <w:r w:rsidR="005B6025">
        <w:rPr>
          <w:rFonts w:ascii="Book Antiqua" w:hAnsi="Book Antiqua" w:cs="Book Antiqua" w:hint="eastAsia"/>
          <w:color w:val="000000"/>
          <w:lang w:eastAsia="zh-CN"/>
        </w:rPr>
        <w:t>3944</w:t>
      </w:r>
      <w:r w:rsidR="00607E94">
        <w:rPr>
          <w:rFonts w:ascii="Book Antiqua" w:eastAsia="Book Antiqua" w:hAnsi="Book Antiqua" w:cs="Book Antiqua" w:hint="eastAsia"/>
          <w:color w:val="000000"/>
        </w:rPr>
        <w:t>-</w:t>
      </w:r>
      <w:r w:rsidR="005B6025">
        <w:rPr>
          <w:rFonts w:ascii="Book Antiqua" w:hAnsi="Book Antiqua" w:cs="Book Antiqua" w:hint="eastAsia"/>
          <w:color w:val="000000"/>
          <w:lang w:eastAsia="zh-CN"/>
        </w:rPr>
        <w:t>395</w:t>
      </w:r>
      <w:r w:rsidR="00607E94">
        <w:rPr>
          <w:rFonts w:ascii="Book Antiqua" w:eastAsia="Book Antiqua" w:hAnsi="Book Antiqua" w:cs="Book Antiqua" w:hint="eastAsia"/>
          <w:color w:val="000000"/>
        </w:rPr>
        <w:t>0</w:t>
      </w:r>
    </w:p>
    <w:p w:rsidR="00440085" w:rsidRDefault="00607E94">
      <w:pPr>
        <w:spacing w:line="360" w:lineRule="auto"/>
        <w:jc w:val="both"/>
        <w:rPr>
          <w:rFonts w:ascii="Book Antiqua" w:hAnsi="Book Antiqua" w:cs="Book Antiqua"/>
          <w:color w:val="000000"/>
          <w:lang w:eastAsia="zh-CN"/>
        </w:rPr>
      </w:pPr>
      <w:r w:rsidRPr="00440085">
        <w:rPr>
          <w:rFonts w:ascii="Book Antiqua" w:eastAsia="Book Antiqua" w:hAnsi="Book Antiqua" w:cs="Book Antiqua" w:hint="eastAsia"/>
          <w:b/>
          <w:color w:val="000000"/>
        </w:rPr>
        <w:t xml:space="preserve">URL: </w:t>
      </w:r>
      <w:r w:rsidR="00440085" w:rsidRPr="00440085">
        <w:rPr>
          <w:rFonts w:ascii="Book Antiqua" w:eastAsia="Book Antiqua" w:hAnsi="Book Antiqua" w:cs="Book Antiqua" w:hint="eastAsia"/>
          <w:color w:val="000000"/>
        </w:rPr>
        <w:t>https://www.wjgnet.com/2307-8960/full/v10/i12/</w:t>
      </w:r>
      <w:r w:rsidR="005B6025">
        <w:rPr>
          <w:rFonts w:ascii="Book Antiqua" w:hAnsi="Book Antiqua" w:cs="Book Antiqua" w:hint="eastAsia"/>
          <w:color w:val="000000"/>
          <w:lang w:eastAsia="zh-CN"/>
        </w:rPr>
        <w:t>3944</w:t>
      </w:r>
      <w:r w:rsidR="00440085" w:rsidRPr="00440085">
        <w:rPr>
          <w:rFonts w:ascii="Book Antiqua" w:eastAsia="Book Antiqua" w:hAnsi="Book Antiqua" w:cs="Book Antiqua" w:hint="eastAsia"/>
          <w:color w:val="000000"/>
        </w:rPr>
        <w:t>.htm</w:t>
      </w:r>
    </w:p>
    <w:p w:rsidR="00077D58" w:rsidRPr="005B6025" w:rsidRDefault="00607E94">
      <w:pPr>
        <w:spacing w:line="360" w:lineRule="auto"/>
        <w:jc w:val="both"/>
        <w:rPr>
          <w:rFonts w:ascii="Book Antiqua" w:hAnsi="Book Antiqua" w:cs="Book Antiqua"/>
          <w:color w:val="000000"/>
          <w:lang w:eastAsia="zh-CN"/>
        </w:rPr>
      </w:pPr>
      <w:r w:rsidRPr="0044008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https://dx.doi.org/10.12998/wjcc.v10.i12.</w:t>
      </w:r>
      <w:r w:rsidR="005B6025">
        <w:rPr>
          <w:rFonts w:ascii="Book Antiqua" w:hAnsi="Book Antiqua" w:cs="Book Antiqua" w:hint="eastAsia"/>
          <w:color w:val="000000"/>
          <w:lang w:eastAsia="zh-CN"/>
        </w:rPr>
        <w:t>3944</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0"/>
        </w:rPr>
        <w:t>Mesh plug (MP) erosion into the intra-abdominal organs is a rare but serious long-term complication after inguinal hernia repair. We report a rare case of MP erosion into the small intestine to improve surgeons’ knowledge regarding this complication. MP erosion should be included in the differential diagnosis of patients with a history of inguinal hernia repair who present with abdominal pain and the need for longer follow-up to detect MP erosion. When MP erosion is diagnosed, the most effective treatment is removal of the mesh and resection or repair of the involved organs.</w:t>
      </w:r>
    </w:p>
    <w:p w:rsidR="00077D58" w:rsidRDefault="00607E94">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077D58" w:rsidRDefault="00607E94">
      <w:pPr>
        <w:spacing w:line="360" w:lineRule="auto"/>
        <w:jc w:val="both"/>
      </w:pPr>
      <w:r>
        <w:rPr>
          <w:rFonts w:ascii="Book Antiqua" w:eastAsia="Book Antiqua" w:hAnsi="Book Antiqua" w:cs="Book Antiqua"/>
          <w:color w:val="000000"/>
          <w:szCs w:val="20"/>
        </w:rPr>
        <w:t xml:space="preserve">In 1974, Lichtenstein reported using a piece of mesh rolled into a cylindrical shape to form a plug for the repair of femoral and recurrent inguinal </w:t>
      </w:r>
      <w:proofErr w:type="gramStart"/>
      <w:r>
        <w:rPr>
          <w:rFonts w:ascii="Book Antiqua" w:eastAsia="Book Antiqua" w:hAnsi="Book Antiqua" w:cs="Book Antiqua"/>
          <w:color w:val="000000"/>
          <w:szCs w:val="20"/>
        </w:rPr>
        <w:t>hernias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xml:space="preserve">. Gilbert changed the shape of the mesh plug (MP) into an umbrella or a cone to keep the MP fixed to the anterior abdominal wall to prevent slippage. In 1989, </w:t>
      </w:r>
      <w:proofErr w:type="spellStart"/>
      <w:r>
        <w:rPr>
          <w:rFonts w:ascii="Book Antiqua" w:eastAsia="Book Antiqua" w:hAnsi="Book Antiqua" w:cs="Book Antiqua"/>
          <w:color w:val="000000"/>
          <w:szCs w:val="20"/>
        </w:rPr>
        <w:t>Rutkow</w:t>
      </w:r>
      <w:proofErr w:type="spellEnd"/>
      <w:r>
        <w:rPr>
          <w:rFonts w:ascii="Book Antiqua" w:eastAsia="Book Antiqua" w:hAnsi="Book Antiqua" w:cs="Book Antiqua"/>
          <w:color w:val="000000"/>
          <w:szCs w:val="20"/>
        </w:rPr>
        <w:t xml:space="preserve"> repaired a Gilbert type III hernia on the basis of Gilbert’s approach by discontinuous suture of the MP fixed to the edge of a dilated internal ring. Inguinal hernia repair (IHR) using an MP reduced the recurrence rate to 0.1% and became one of the most widely used approaches for </w:t>
      </w:r>
      <w:proofErr w:type="gramStart"/>
      <w:r>
        <w:rPr>
          <w:rFonts w:ascii="Book Antiqua" w:eastAsia="Book Antiqua" w:hAnsi="Book Antiqua" w:cs="Book Antiqua"/>
          <w:color w:val="000000"/>
          <w:szCs w:val="20"/>
        </w:rPr>
        <w:t>IHR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0"/>
        </w:rPr>
        <w:t xml:space="preserve">. However, as the implanted MP is a foreign body, it is prone to infection, degeneration, shrinkage, migration, and </w:t>
      </w:r>
      <w:proofErr w:type="gramStart"/>
      <w:r>
        <w:rPr>
          <w:rFonts w:ascii="Book Antiqua" w:eastAsia="Book Antiqua" w:hAnsi="Book Antiqua" w:cs="Book Antiqua"/>
          <w:color w:val="000000"/>
          <w:szCs w:val="2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szCs w:val="20"/>
        </w:rPr>
        <w:t xml:space="preserve">. </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Mesh erosion is a term frequently used in the literature to describe any invasion of an organ by an entire or partial piece of </w:t>
      </w:r>
      <w:proofErr w:type="gramStart"/>
      <w:r>
        <w:rPr>
          <w:rFonts w:ascii="Book Antiqua" w:eastAsia="Book Antiqua" w:hAnsi="Book Antiqua" w:cs="Book Antiqua"/>
          <w:color w:val="000000"/>
          <w:szCs w:val="20"/>
        </w:rPr>
        <w:t>mesh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zCs w:val="20"/>
        </w:rPr>
        <w:t xml:space="preserve">. The sigmoid colon, urinary bladder and small bowel are the three most common sites of erosion. Rectal bleeding, </w:t>
      </w:r>
      <w:proofErr w:type="spellStart"/>
      <w:r>
        <w:rPr>
          <w:rFonts w:ascii="Book Antiqua" w:eastAsia="Book Antiqua" w:hAnsi="Book Antiqua" w:cs="Book Antiqua"/>
          <w:color w:val="000000"/>
          <w:szCs w:val="20"/>
        </w:rPr>
        <w:t>colocutaneous</w:t>
      </w:r>
      <w:proofErr w:type="spellEnd"/>
      <w:r>
        <w:rPr>
          <w:rFonts w:ascii="Book Antiqua" w:eastAsia="Book Antiqua" w:hAnsi="Book Antiqua" w:cs="Book Antiqua"/>
          <w:color w:val="000000"/>
          <w:szCs w:val="20"/>
        </w:rPr>
        <w:t xml:space="preserve"> fistula and </w:t>
      </w:r>
      <w:proofErr w:type="spellStart"/>
      <w:r>
        <w:rPr>
          <w:rFonts w:ascii="Book Antiqua" w:eastAsia="Book Antiqua" w:hAnsi="Book Antiqua" w:cs="Book Antiqua"/>
          <w:color w:val="000000"/>
          <w:szCs w:val="20"/>
        </w:rPr>
        <w:t>sigmoiditis</w:t>
      </w:r>
      <w:proofErr w:type="spellEnd"/>
      <w:r>
        <w:rPr>
          <w:rFonts w:ascii="Book Antiqua" w:eastAsia="Book Antiqua" w:hAnsi="Book Antiqua" w:cs="Book Antiqua"/>
          <w:color w:val="000000"/>
          <w:szCs w:val="20"/>
        </w:rPr>
        <w:t xml:space="preserve"> are the most frequent clinical indicators of digestive tract involvement; recurrent urinary tract infection and hematuria represent the most common symptoms of mesh-related bladder </w:t>
      </w:r>
      <w:proofErr w:type="gramStart"/>
      <w:r>
        <w:rPr>
          <w:rFonts w:ascii="Book Antiqua" w:eastAsia="Book Antiqua" w:hAnsi="Book Antiqua" w:cs="Book Antiqua"/>
          <w:color w:val="000000"/>
          <w:szCs w:val="2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In recent years, with the increased understanding of postoperative complications, MP erosion into the intra-abdominal organs has been a cause for concern among surgeons. Herein, we report a rare case of MP erosion into the small intestine to improve the knowledge of surgeons regarding this complication.</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CASE PRESENTATION</w:t>
      </w:r>
    </w:p>
    <w:p w:rsidR="00077D58" w:rsidRDefault="00607E94">
      <w:pPr>
        <w:spacing w:line="360" w:lineRule="auto"/>
        <w:jc w:val="both"/>
      </w:pPr>
      <w:r>
        <w:rPr>
          <w:rFonts w:ascii="Book Antiqua" w:eastAsia="Book Antiqua" w:hAnsi="Book Antiqua" w:cs="Book Antiqua"/>
          <w:b/>
          <w:i/>
          <w:color w:val="000000"/>
        </w:rPr>
        <w:t>Chief complaints</w:t>
      </w:r>
    </w:p>
    <w:p w:rsidR="00077D58" w:rsidRDefault="00607E94">
      <w:pPr>
        <w:spacing w:line="360" w:lineRule="auto"/>
        <w:jc w:val="both"/>
      </w:pPr>
      <w:r>
        <w:rPr>
          <w:rFonts w:ascii="Book Antiqua" w:eastAsia="Book Antiqua" w:hAnsi="Book Antiqua" w:cs="Book Antiqua"/>
          <w:color w:val="000000"/>
          <w:szCs w:val="20"/>
        </w:rPr>
        <w:t>A 50-year-old man (BMI of 24.3 kg/m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was referred to the Department of General Surgery in January 2021 with the complaint of abdominal pain in the right lower quadrant.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History of present illness</w:t>
      </w:r>
    </w:p>
    <w:p w:rsidR="00077D58" w:rsidRDefault="00607E94">
      <w:pPr>
        <w:spacing w:line="360" w:lineRule="auto"/>
        <w:jc w:val="both"/>
      </w:pPr>
      <w:r>
        <w:rPr>
          <w:rFonts w:ascii="Book Antiqua" w:eastAsia="Book Antiqua" w:hAnsi="Book Antiqua" w:cs="Book Antiqua"/>
          <w:color w:val="000000"/>
          <w:szCs w:val="20"/>
        </w:rPr>
        <w:lastRenderedPageBreak/>
        <w:t xml:space="preserve">The patient’s symptoms started 2 d previously with abdominal pain in the right lower quadrant, which had worsened in the last 2 h.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History of past illness</w:t>
      </w:r>
    </w:p>
    <w:p w:rsidR="00077D58" w:rsidRDefault="00607E94">
      <w:pPr>
        <w:spacing w:line="360" w:lineRule="auto"/>
        <w:jc w:val="both"/>
      </w:pPr>
      <w:r>
        <w:rPr>
          <w:rFonts w:ascii="Book Antiqua" w:eastAsia="Book Antiqua" w:hAnsi="Book Antiqua" w:cs="Book Antiqua"/>
          <w:color w:val="000000"/>
          <w:szCs w:val="20"/>
        </w:rPr>
        <w:t xml:space="preserve">He had a surgical history of right open IHR and partial thyroidectomy performed 20 years and 15 years ago, respectively.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Personal and family history</w:t>
      </w:r>
    </w:p>
    <w:p w:rsidR="00077D58" w:rsidRDefault="00607E94">
      <w:pPr>
        <w:spacing w:line="360" w:lineRule="auto"/>
        <w:jc w:val="both"/>
      </w:pPr>
      <w:r>
        <w:rPr>
          <w:rFonts w:ascii="Book Antiqua" w:eastAsia="Book Antiqua" w:hAnsi="Book Antiqua" w:cs="Book Antiqua"/>
          <w:color w:val="000000"/>
          <w:szCs w:val="20"/>
        </w:rPr>
        <w:t>He performed light work and did not smoke.</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Physical examination</w:t>
      </w:r>
    </w:p>
    <w:p w:rsidR="00077D58" w:rsidRDefault="00607E94">
      <w:pPr>
        <w:spacing w:line="360" w:lineRule="auto"/>
        <w:jc w:val="both"/>
      </w:pPr>
      <w:r>
        <w:rPr>
          <w:rFonts w:ascii="Book Antiqua" w:eastAsia="Book Antiqua" w:hAnsi="Book Antiqua" w:cs="Book Antiqua"/>
          <w:color w:val="000000"/>
          <w:szCs w:val="20"/>
        </w:rPr>
        <w:t>Physical examination showed only tenderness in the right lower abdomen near the groin. There were no signs of peritonitis or reports of vomiting and fever.</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Laboratory examinations</w:t>
      </w:r>
    </w:p>
    <w:p w:rsidR="00077D58" w:rsidRDefault="00607E94">
      <w:pPr>
        <w:spacing w:line="360" w:lineRule="auto"/>
        <w:jc w:val="both"/>
      </w:pPr>
      <w:r>
        <w:rPr>
          <w:rFonts w:ascii="Book Antiqua" w:eastAsia="Book Antiqua" w:hAnsi="Book Antiqua" w:cs="Book Antiqua"/>
          <w:color w:val="000000"/>
        </w:rPr>
        <w:t xml:space="preserve">The laboratory examinations included assessment of tumor markers (alpha fetoprotein,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carbohydrate antigen [CA] 125, CA15-3, CA19-9, and CA72-4); routine tests for blood and urine biochemistry; and stool tests. All test results were normal.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i/>
          <w:color w:val="000000"/>
        </w:rPr>
        <w:t>Imaging examinations</w:t>
      </w:r>
    </w:p>
    <w:p w:rsidR="00077D58" w:rsidRDefault="00607E94">
      <w:pPr>
        <w:spacing w:line="360" w:lineRule="auto"/>
        <w:jc w:val="both"/>
      </w:pPr>
      <w:r>
        <w:rPr>
          <w:rFonts w:ascii="Book Antiqua" w:eastAsia="Book Antiqua" w:hAnsi="Book Antiqua" w:cs="Book Antiqua"/>
          <w:color w:val="000000"/>
          <w:szCs w:val="20"/>
        </w:rPr>
        <w:t xml:space="preserve">Ultrasonography identified a locally discontinuous band of strong echo in the abdominal wall of the right inguinal area. An inhomogeneous echo mass (dimensions: 3.9 cm × 1.5 cm) was detected on its deep surface (Figure 1). A weak blood flow signal was detected within the mass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color Doppler flow imaging. </w:t>
      </w:r>
      <w:r>
        <w:rPr>
          <w:rFonts w:ascii="Book Antiqua" w:hAnsi="Book Antiqua"/>
        </w:rPr>
        <w:t>Computed tomography</w:t>
      </w:r>
      <w:r>
        <w:rPr>
          <w:rFonts w:ascii="Book Antiqua" w:eastAsia="Book Antiqua" w:hAnsi="Book Antiqua" w:cs="Book Antiqua"/>
          <w:color w:val="000000"/>
          <w:szCs w:val="20"/>
        </w:rPr>
        <w:t xml:space="preserve"> revealed a </w:t>
      </w:r>
      <w:proofErr w:type="spellStart"/>
      <w:r>
        <w:rPr>
          <w:rFonts w:ascii="Book Antiqua" w:eastAsia="Book Antiqua" w:hAnsi="Book Antiqua" w:cs="Book Antiqua"/>
          <w:color w:val="000000"/>
          <w:szCs w:val="20"/>
        </w:rPr>
        <w:t>circinate</w:t>
      </w:r>
      <w:proofErr w:type="spellEnd"/>
      <w:r>
        <w:rPr>
          <w:rFonts w:ascii="Book Antiqua" w:eastAsia="Book Antiqua" w:hAnsi="Book Antiqua" w:cs="Book Antiqua"/>
          <w:color w:val="000000"/>
          <w:szCs w:val="20"/>
        </w:rPr>
        <w:t xml:space="preserve"> high-density image with a short segmental thickening of the ileum stuck to the abdominal wall, and no evidence of recurrent inguinal hernia (Figure 2).</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FINAL DIAGNOSIS</w:t>
      </w:r>
    </w:p>
    <w:p w:rsidR="00077D58" w:rsidRDefault="00607E94">
      <w:pPr>
        <w:spacing w:line="360" w:lineRule="auto"/>
        <w:jc w:val="both"/>
      </w:pPr>
      <w:r>
        <w:rPr>
          <w:rFonts w:ascii="Book Antiqua" w:eastAsia="Book Antiqua" w:hAnsi="Book Antiqua" w:cs="Book Antiqua"/>
          <w:color w:val="000000"/>
          <w:szCs w:val="20"/>
        </w:rPr>
        <w:lastRenderedPageBreak/>
        <w:t>MP erosion into the small intestine was diagnosed based on the reported clinical symptoms, laparoscopic abdominal exploration and postoperative pathology.</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TREATMENT</w:t>
      </w:r>
    </w:p>
    <w:p w:rsidR="00077D58" w:rsidRDefault="00607E94">
      <w:pPr>
        <w:spacing w:line="360" w:lineRule="auto"/>
        <w:jc w:val="both"/>
      </w:pPr>
      <w:r>
        <w:rPr>
          <w:rFonts w:ascii="Book Antiqua" w:eastAsia="Book Antiqua" w:hAnsi="Book Antiqua" w:cs="Book Antiqua"/>
          <w:color w:val="000000"/>
          <w:szCs w:val="20"/>
        </w:rPr>
        <w:t xml:space="preserve">Laparoscopic abdominal exploration confirmed adhesion of the middle segmental portion of the </w:t>
      </w:r>
      <w:proofErr w:type="spellStart"/>
      <w:r>
        <w:rPr>
          <w:rFonts w:ascii="Book Antiqua" w:eastAsia="Book Antiqua" w:hAnsi="Book Antiqua" w:cs="Book Antiqua"/>
          <w:color w:val="000000"/>
          <w:szCs w:val="20"/>
        </w:rPr>
        <w:t>ileal</w:t>
      </w:r>
      <w:proofErr w:type="spellEnd"/>
      <w:r>
        <w:rPr>
          <w:rFonts w:ascii="Book Antiqua" w:eastAsia="Book Antiqua" w:hAnsi="Book Antiqua" w:cs="Book Antiqua"/>
          <w:color w:val="000000"/>
          <w:szCs w:val="20"/>
        </w:rPr>
        <w:t xml:space="preserve"> loop to the right inguinal abdominal wall (Figure 3A); the rest of the small intestine was normal. Further exploration revealed migration of the polypropylene MP into the </w:t>
      </w:r>
      <w:proofErr w:type="spellStart"/>
      <w:r>
        <w:rPr>
          <w:rFonts w:ascii="Book Antiqua" w:eastAsia="Book Antiqua" w:hAnsi="Book Antiqua" w:cs="Book Antiqua"/>
          <w:color w:val="000000"/>
          <w:szCs w:val="20"/>
        </w:rPr>
        <w:t>intraperitoneal</w:t>
      </w:r>
      <w:proofErr w:type="spellEnd"/>
      <w:r>
        <w:rPr>
          <w:rFonts w:ascii="Book Antiqua" w:eastAsia="Book Antiqua" w:hAnsi="Book Antiqua" w:cs="Book Antiqua"/>
          <w:color w:val="000000"/>
          <w:szCs w:val="20"/>
        </w:rPr>
        <w:t xml:space="preserve"> cavity and formation of granulation tissue around the plug, which eroded the ileum (Figure 3B). The internal ring was 1.0 cm in diameter, but no hernia sac was found (Figure 3C). There was no leakage of intestinal fluid at the site of erosion, thus we did not consider that there was a perforation of the intestine. Based on the findings of the preoperative ultrasound, we considered the MP method used previously to be responsible for the patient’s current complaints and complications. The flat mesh was in the correct position and did not need to be removed. Partial resection of the ileum, including the MP and end-to-side anastomosis with an </w:t>
      </w:r>
      <w:proofErr w:type="spellStart"/>
      <w:r>
        <w:rPr>
          <w:rFonts w:ascii="Book Antiqua" w:eastAsia="Book Antiqua" w:hAnsi="Book Antiqua" w:cs="Book Antiqua"/>
          <w:color w:val="000000"/>
          <w:szCs w:val="20"/>
        </w:rPr>
        <w:t>anastomat</w:t>
      </w:r>
      <w:proofErr w:type="spellEnd"/>
      <w:r>
        <w:rPr>
          <w:rFonts w:ascii="Book Antiqua" w:eastAsia="Book Antiqua" w:hAnsi="Book Antiqua" w:cs="Book Antiqua"/>
          <w:color w:val="000000"/>
          <w:szCs w:val="20"/>
        </w:rPr>
        <w:t xml:space="preserve">, was performed. The dilated internal ring was repaired by a direct continuous suture of the surrounding peritoneum. Specimen examination revealed erosion of the iliac wall from the MP (Figure 3D). Postoperative pathology showed chronic inflammatory changes in the mucosa of the small intestine, with focal granulomatous tissue formation and focal abscess in the serosa (Figure 4). </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OUTCOME AND FOLLOW-UP</w:t>
      </w:r>
    </w:p>
    <w:p w:rsidR="00077D58" w:rsidRDefault="00607E94">
      <w:pPr>
        <w:spacing w:line="360" w:lineRule="auto"/>
        <w:jc w:val="both"/>
      </w:pPr>
      <w:r>
        <w:rPr>
          <w:rFonts w:ascii="Book Antiqua" w:eastAsia="Book Antiqua" w:hAnsi="Book Antiqua" w:cs="Book Antiqua"/>
          <w:color w:val="000000"/>
          <w:szCs w:val="20"/>
        </w:rPr>
        <w:t>The postoperative course of the patient was uneventful, and he was well at the 6-mo follow-up. There was no evidence of relapse of postoperative hernia.</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DISCUSSION</w:t>
      </w:r>
    </w:p>
    <w:p w:rsidR="00077D58" w:rsidRDefault="00607E94">
      <w:pPr>
        <w:spacing w:line="360" w:lineRule="auto"/>
        <w:jc w:val="both"/>
      </w:pPr>
      <w:r>
        <w:rPr>
          <w:rFonts w:ascii="Book Antiqua" w:eastAsia="Book Antiqua" w:hAnsi="Book Antiqua" w:cs="Book Antiqua"/>
          <w:color w:val="000000"/>
          <w:szCs w:val="20"/>
        </w:rPr>
        <w:t xml:space="preserve">MP erosion into the intra-abdominal organs is a rare but serious long-term complication after IHR that can lead to aggravation of symptoms if not treated promptly. In a review of the literature from 2000 to 2021, 19 cases of complications related to MP erosion into </w:t>
      </w:r>
      <w:r>
        <w:rPr>
          <w:rFonts w:ascii="Book Antiqua" w:eastAsia="Book Antiqua" w:hAnsi="Book Antiqua" w:cs="Book Antiqua"/>
          <w:color w:val="000000"/>
          <w:szCs w:val="20"/>
        </w:rPr>
        <w:lastRenderedPageBreak/>
        <w:t>the intestines were reported (Supplementary Table 1). In this case, MP erosion could have led to small bowel perforation without immediate intervention and was life-threatening.</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The timescale from previous IHR to the appearance of clinical symptoms (time to event) was from 10 days to 26 years, with a median of 6.3 </w:t>
      </w:r>
      <w:proofErr w:type="gramStart"/>
      <w:r>
        <w:rPr>
          <w:rFonts w:ascii="Book Antiqua" w:eastAsia="Book Antiqua" w:hAnsi="Book Antiqua" w:cs="Book Antiqua"/>
          <w:color w:val="000000"/>
          <w:szCs w:val="2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Given the long time since the previous surgery, patients typically tend to go to a different hospital than the one where they first underwent IHR. This could explain why the follow-up data in previous studies only considered factors such as hernia recurrence, chronic pain, and foreign body sensation and not long-term complications. The clinical presentation is not a characteristic of MP erosion, which makes it difficult to relate to the previous IHR, and the follow-up evaluation may neglect these details and consider it another new disease. MP erosion may be found more frequently in some large centers than reported in the literature, but because of medical-legal issues and authors' indifference or lack of awareness, the true rate could be underestimated. </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MP erosion is often accompanied by MP migration. As described by </w:t>
      </w:r>
      <w:proofErr w:type="spellStart"/>
      <w:r>
        <w:rPr>
          <w:rFonts w:ascii="Book Antiqua" w:eastAsia="Book Antiqua" w:hAnsi="Book Antiqua" w:cs="Book Antiqua"/>
          <w:color w:val="000000"/>
          <w:szCs w:val="20"/>
        </w:rPr>
        <w:t>Agrawal</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zCs w:val="20"/>
        </w:rPr>
        <w:t>, mesh migration after IHR may be classified primarily as mechanical or secondarily due to the erosion of surrounding tissue. Primary mechanical migration mainly refers to the displacement of the MP along the original anatomical space that offers the least resistance and is likely caused by inadequate fixation or external displacing forces. Secondary migration refers to the adjacent or distant migration of tissue structure across anatomical levels owing to the erosion and destruction of tissue structure caused by foreign body reaction between the MP and tissue.</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It is still unclear whether a relationship exists between MP migration and the method used to fix the mesh. However, many studies have shown that there is no difference in hernia recurrence between fixed and unfixed mesh in either open or endoscopic </w:t>
      </w:r>
      <w:proofErr w:type="gramStart"/>
      <w:r>
        <w:rPr>
          <w:rFonts w:ascii="Book Antiqua" w:eastAsia="Book Antiqua" w:hAnsi="Book Antiqua" w:cs="Book Antiqua"/>
          <w:color w:val="000000"/>
          <w:szCs w:val="2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20"/>
        </w:rPr>
        <w:t>. Unfortunately, most of the literature on MP migration did not describe the fixation method during anterior IHR. Therefore, we could not infer its effect on MP migration. Perhaps, future reports focusing on this aspect will help to understand this phenomenon.</w:t>
      </w:r>
    </w:p>
    <w:p w:rsidR="00077D58" w:rsidRDefault="00607E94">
      <w:pPr>
        <w:spacing w:line="360" w:lineRule="auto"/>
        <w:ind w:firstLineChars="200" w:firstLine="480"/>
        <w:jc w:val="both"/>
      </w:pPr>
      <w:r>
        <w:rPr>
          <w:rFonts w:ascii="Book Antiqua" w:eastAsia="Book Antiqua" w:hAnsi="Book Antiqua" w:cs="Book Antiqua"/>
          <w:color w:val="000000"/>
          <w:szCs w:val="20"/>
        </w:rPr>
        <w:lastRenderedPageBreak/>
        <w:t xml:space="preserve">In terms of the time to event, the complication in this case occurred 20 years after IHR, which shows that MP erosion is a long-term and chronic process. Based on anatomical considerations, a left-sided MP is more likely to involve the sigmoid colon, while a right-sided MP more frequently involves the small intestine or cecum. The three most vulnerable organs are the sigmoid colon, small intestine, and bladder. The clinical manifestations of an eroded sigmoid colon are </w:t>
      </w:r>
      <w:proofErr w:type="spellStart"/>
      <w:r>
        <w:rPr>
          <w:rFonts w:ascii="Book Antiqua" w:eastAsia="Book Antiqua" w:hAnsi="Book Antiqua" w:cs="Book Antiqua"/>
          <w:color w:val="000000"/>
          <w:szCs w:val="20"/>
        </w:rPr>
        <w:t>hematochezia</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colocutaneous</w:t>
      </w:r>
      <w:proofErr w:type="spellEnd"/>
      <w:r>
        <w:rPr>
          <w:rFonts w:ascii="Book Antiqua" w:eastAsia="Book Antiqua" w:hAnsi="Book Antiqua" w:cs="Book Antiqua"/>
          <w:color w:val="000000"/>
          <w:szCs w:val="20"/>
        </w:rPr>
        <w:t xml:space="preserve"> fistula, and abdominal pain; of an eroded small intestine is intestinal </w:t>
      </w:r>
      <w:proofErr w:type="gramStart"/>
      <w:r>
        <w:rPr>
          <w:rFonts w:ascii="Book Antiqua" w:eastAsia="Book Antiqua" w:hAnsi="Book Antiqua" w:cs="Book Antiqua"/>
          <w:color w:val="000000"/>
          <w:szCs w:val="2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0"/>
        </w:rPr>
        <w:t>; and of an eroded bladder is hematuria</w:t>
      </w:r>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We believe that the possible causes of our patient’s complication are as follows: (1) The peritoneum was damaged during the intraoperative separation of the </w:t>
      </w:r>
      <w:proofErr w:type="spellStart"/>
      <w:r>
        <w:rPr>
          <w:rFonts w:ascii="Book Antiqua" w:eastAsia="Book Antiqua" w:hAnsi="Book Antiqua" w:cs="Book Antiqua"/>
          <w:color w:val="000000"/>
          <w:szCs w:val="20"/>
        </w:rPr>
        <w:t>preperitoneal</w:t>
      </w:r>
      <w:proofErr w:type="spellEnd"/>
      <w:r>
        <w:rPr>
          <w:rFonts w:ascii="Book Antiqua" w:eastAsia="Book Antiqua" w:hAnsi="Book Antiqua" w:cs="Book Antiqua"/>
          <w:color w:val="000000"/>
          <w:szCs w:val="20"/>
        </w:rPr>
        <w:t xml:space="preserve"> space or the hernia sac, without defects of the peritoneum being detected, and the MP adhered to the internal organs through the peritoneum; (2) Even if the peritoneum was intact, the conical design of the MP and long-term direct contact with the peritoneum could have easily caused peritoneal erosion; and (3) Polypropylene developed significantly more adhesions</w:t>
      </w:r>
      <w:r>
        <w:rPr>
          <w:rFonts w:ascii="Book Antiqua" w:eastAsia="Book Antiqua" w:hAnsi="Book Antiqua" w:cs="Book Antiqua"/>
          <w:color w:val="000000"/>
          <w:vertAlign w:val="superscript"/>
        </w:rPr>
        <w:t>[9]</w:t>
      </w:r>
      <w:r>
        <w:rPr>
          <w:rFonts w:ascii="Book Antiqua" w:eastAsia="Book Antiqua" w:hAnsi="Book Antiqua" w:cs="Book Antiqua"/>
          <w:color w:val="000000"/>
          <w:szCs w:val="20"/>
        </w:rPr>
        <w:t>, and erosion was related to the production process of the MP and the static pressure between the MP and tissue</w:t>
      </w:r>
      <w:r>
        <w:rPr>
          <w:rFonts w:ascii="Book Antiqua" w:eastAsia="Book Antiqua" w:hAnsi="Book Antiqua" w:cs="Book Antiqua"/>
          <w:color w:val="000000"/>
          <w:vertAlign w:val="superscript"/>
        </w:rPr>
        <w:t>[10]</w:t>
      </w:r>
      <w:r>
        <w:rPr>
          <w:rFonts w:ascii="Book Antiqua" w:eastAsia="Book Antiqua" w:hAnsi="Book Antiqua" w:cs="Book Antiqua"/>
          <w:color w:val="000000"/>
          <w:szCs w:val="20"/>
        </w:rPr>
        <w:t>.</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To avoid MP erosion, attention should be given to the following aspects: (1) The integrity of the peritoneum should be maintained when separating the hernia sac and </w:t>
      </w:r>
      <w:proofErr w:type="spellStart"/>
      <w:r>
        <w:rPr>
          <w:rFonts w:ascii="Book Antiqua" w:eastAsia="Book Antiqua" w:hAnsi="Book Antiqua" w:cs="Book Antiqua"/>
          <w:color w:val="000000"/>
          <w:szCs w:val="20"/>
        </w:rPr>
        <w:t>preperitoneal</w:t>
      </w:r>
      <w:proofErr w:type="spellEnd"/>
      <w:r>
        <w:rPr>
          <w:rFonts w:ascii="Book Antiqua" w:eastAsia="Book Antiqua" w:hAnsi="Book Antiqua" w:cs="Book Antiqua"/>
          <w:color w:val="000000"/>
          <w:szCs w:val="20"/>
        </w:rPr>
        <w:t xml:space="preserve"> space, if a peritoneal defect is found, the defect should be repaired immediately; and (2) The MP should fit the hernia ring. If it is too small, the effectiveness of the IHR is not guaranteed. In contrast, if the MP is too large and the hernia sac is relatively small, this can lead to excessive tension between the MP and surrounding tissue, in which case MP erosion into the peritoneum may be exacerbated. To prevent this, the MP should be properly trimmed to ensure that it has a certain degree of mobility. </w:t>
      </w:r>
    </w:p>
    <w:p w:rsidR="00077D58" w:rsidRDefault="00607E94">
      <w:pPr>
        <w:spacing w:line="360" w:lineRule="auto"/>
        <w:ind w:firstLineChars="200" w:firstLine="480"/>
        <w:jc w:val="both"/>
      </w:pPr>
      <w:r>
        <w:rPr>
          <w:rFonts w:ascii="Book Antiqua" w:eastAsia="Book Antiqua" w:hAnsi="Book Antiqua" w:cs="Book Antiqua"/>
          <w:color w:val="000000"/>
          <w:szCs w:val="20"/>
        </w:rPr>
        <w:t xml:space="preserve">Removal of the mesh and resection or repair of the involved organs were required in 96% of cases of MP </w:t>
      </w:r>
      <w:proofErr w:type="gramStart"/>
      <w:r>
        <w:rPr>
          <w:rFonts w:ascii="Book Antiqua" w:eastAsia="Book Antiqua" w:hAnsi="Book Antiqua" w:cs="Book Antiqua"/>
          <w:color w:val="000000"/>
          <w:szCs w:val="2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Is there a recurrence of IHR after MP removal? A previous study showed that there were more fibroblasts and scar tissue in the area </w:t>
      </w:r>
      <w:r>
        <w:rPr>
          <w:rFonts w:ascii="Book Antiqua" w:eastAsia="Book Antiqua" w:hAnsi="Book Antiqua" w:cs="Book Antiqua"/>
          <w:color w:val="000000"/>
          <w:szCs w:val="20"/>
        </w:rPr>
        <w:lastRenderedPageBreak/>
        <w:t xml:space="preserve">around the mesh due to inflammatory intervention and fibroblast </w:t>
      </w:r>
      <w:proofErr w:type="gramStart"/>
      <w:r>
        <w:rPr>
          <w:rFonts w:ascii="Book Antiqua" w:eastAsia="Book Antiqua" w:hAnsi="Book Antiqua" w:cs="Book Antiqua"/>
          <w:color w:val="000000"/>
          <w:szCs w:val="20"/>
        </w:rPr>
        <w:t>immersion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zCs w:val="20"/>
        </w:rPr>
        <w:t>. If there is sufficient fibrous scar tissue, the hernia is unlikely to recur.</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aps/>
          <w:color w:val="000000"/>
          <w:u w:val="single"/>
        </w:rPr>
        <w:t>CONCLUSION</w:t>
      </w:r>
    </w:p>
    <w:p w:rsidR="00077D58" w:rsidRDefault="00607E94">
      <w:pPr>
        <w:spacing w:line="360" w:lineRule="auto"/>
        <w:jc w:val="both"/>
      </w:pPr>
      <w:r>
        <w:rPr>
          <w:rFonts w:ascii="Book Antiqua" w:eastAsia="Book Antiqua" w:hAnsi="Book Antiqua" w:cs="Book Antiqua"/>
          <w:color w:val="000000"/>
          <w:szCs w:val="20"/>
        </w:rPr>
        <w:t>MP erosion is a rare and long-term complication of IHR that can cause severe problems. It is difficult to diagnose MP erosion because there are no obvious specific clinical manifestations, and surgery is often needed for confirmation. MP erosion should also be included in the differential diagnosis of patients with a history of inguinal hernia repair who present with abdominal pain and the need for longer follow-up to detect MP erosion. Surgeons should aim to reduce the risk of such complications and improve their awareness of and ability to predict patients at high risk for MP erosion after IHR. The selection of appropriate repair materials, standardized surgical procedures, and maintenance of peritoneal integrity are important ways to prevent MP erosion. When MP erosion into the small intestine</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and intra-abdominal organs is diagnosed, the most effective treatment is removal of the mesh and resection or repair of the involved organs.</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olor w:val="000000"/>
        </w:rPr>
        <w:t>REFERENCES</w:t>
      </w:r>
    </w:p>
    <w:p w:rsidR="00077D58" w:rsidRDefault="00607E9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Lichtenstein IL</w:t>
      </w:r>
      <w:r>
        <w:rPr>
          <w:rFonts w:ascii="Book Antiqua" w:eastAsia="Book Antiqua" w:hAnsi="Book Antiqua" w:cs="Book Antiqua"/>
          <w:color w:val="000000"/>
        </w:rPr>
        <w:t xml:space="preserve">, Shore JM. </w:t>
      </w:r>
      <w:proofErr w:type="gramStart"/>
      <w:r>
        <w:rPr>
          <w:rFonts w:ascii="Book Antiqua" w:eastAsia="Book Antiqua" w:hAnsi="Book Antiqua" w:cs="Book Antiqua"/>
          <w:color w:val="000000"/>
        </w:rPr>
        <w:t>Simplified repair of femoral and recurrent inguinal hernias by a "plug" technic.</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128</w:t>
      </w:r>
      <w:r>
        <w:rPr>
          <w:rFonts w:ascii="Book Antiqua" w:eastAsia="Book Antiqua" w:hAnsi="Book Antiqua" w:cs="Book Antiqua"/>
          <w:color w:val="000000"/>
        </w:rPr>
        <w:t>: 439-444 [PMID: 4607074 DOI: 10.1016/0002-9610(74)90189-5]</w:t>
      </w:r>
    </w:p>
    <w:p w:rsidR="00077D58" w:rsidRDefault="00607E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Robbins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Rutkow</w:t>
      </w:r>
      <w:proofErr w:type="spellEnd"/>
      <w:r>
        <w:rPr>
          <w:rFonts w:ascii="Book Antiqua" w:eastAsia="Book Antiqua" w:hAnsi="Book Antiqua" w:cs="Book Antiqua"/>
          <w:color w:val="000000"/>
        </w:rPr>
        <w:t xml:space="preserve"> IM. </w:t>
      </w:r>
      <w:proofErr w:type="gramStart"/>
      <w:r>
        <w:rPr>
          <w:rFonts w:ascii="Book Antiqua" w:eastAsia="Book Antiqua" w:hAnsi="Book Antiqua" w:cs="Book Antiqua"/>
          <w:color w:val="000000"/>
        </w:rPr>
        <w:t xml:space="preserve">The Mesh-Plug </w:t>
      </w:r>
      <w:proofErr w:type="spellStart"/>
      <w:r>
        <w:rPr>
          <w:rFonts w:ascii="Book Antiqua" w:eastAsia="Book Antiqua" w:hAnsi="Book Antiqua" w:cs="Book Antiqua"/>
          <w:color w:val="000000"/>
        </w:rPr>
        <w:t>Hernioplasty</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sidRPr="00440085">
        <w:rPr>
          <w:rFonts w:ascii="Book Antiqua" w:eastAsia="Book Antiqua" w:hAnsi="Book Antiqua" w:cs="Book Antiqua"/>
          <w:i/>
          <w:color w:val="000000"/>
        </w:rPr>
        <w:t>Surgical Clinics of North America</w:t>
      </w:r>
      <w:r>
        <w:rPr>
          <w:rFonts w:ascii="Book Antiqua" w:eastAsia="Book Antiqua" w:hAnsi="Book Antiqua" w:cs="Book Antiqua"/>
          <w:color w:val="000000"/>
        </w:rPr>
        <w:t xml:space="preserve"> 1993; </w:t>
      </w:r>
      <w:r w:rsidRPr="00440085">
        <w:rPr>
          <w:rFonts w:ascii="Book Antiqua" w:eastAsia="Book Antiqua" w:hAnsi="Book Antiqua" w:cs="Book Antiqua"/>
          <w:b/>
          <w:color w:val="000000"/>
        </w:rPr>
        <w:t>73</w:t>
      </w:r>
      <w:r w:rsidR="00440085">
        <w:rPr>
          <w:rFonts w:ascii="Book Antiqua" w:eastAsia="Book Antiqua" w:hAnsi="Book Antiqua" w:cs="Book Antiqua"/>
          <w:color w:val="000000"/>
        </w:rPr>
        <w:t>: 501-512</w:t>
      </w:r>
      <w:r>
        <w:rPr>
          <w:rFonts w:ascii="Book Antiqua" w:eastAsia="Book Antiqua" w:hAnsi="Book Antiqua" w:cs="Book Antiqua"/>
          <w:color w:val="000000"/>
        </w:rPr>
        <w:t xml:space="preserve"> [DOI</w:t>
      </w:r>
      <w:proofErr w:type="gramStart"/>
      <w:r>
        <w:rPr>
          <w:rFonts w:ascii="Book Antiqua" w:eastAsia="Book Antiqua" w:hAnsi="Book Antiqua" w:cs="Book Antiqua"/>
          <w:color w:val="000000"/>
        </w:rPr>
        <w:t>:10.1016</w:t>
      </w:r>
      <w:proofErr w:type="gramEnd"/>
      <w:r>
        <w:rPr>
          <w:rFonts w:ascii="Book Antiqua" w:eastAsia="Book Antiqua" w:hAnsi="Book Antiqua" w:cs="Book Antiqua"/>
          <w:color w:val="000000"/>
        </w:rPr>
        <w:t>/s0039-6109(16)46033-0]</w:t>
      </w:r>
    </w:p>
    <w:p w:rsidR="00077D58" w:rsidRDefault="00607E9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Cunningham HB</w:t>
      </w:r>
      <w:r>
        <w:rPr>
          <w:rFonts w:ascii="Book Antiqua" w:eastAsia="Book Antiqua" w:hAnsi="Book Antiqua" w:cs="Book Antiqua"/>
          <w:color w:val="000000"/>
        </w:rPr>
        <w:t xml:space="preserve">, Weis JJ, </w:t>
      </w:r>
      <w:proofErr w:type="spellStart"/>
      <w:r>
        <w:rPr>
          <w:rFonts w:ascii="Book Antiqua" w:eastAsia="Book Antiqua" w:hAnsi="Book Antiqua" w:cs="Book Antiqua"/>
          <w:color w:val="000000"/>
        </w:rPr>
        <w:t>Taveras</w:t>
      </w:r>
      <w:proofErr w:type="spellEnd"/>
      <w:r>
        <w:rPr>
          <w:rFonts w:ascii="Book Antiqua" w:eastAsia="Book Antiqua" w:hAnsi="Book Antiqua" w:cs="Book Antiqua"/>
          <w:color w:val="000000"/>
        </w:rPr>
        <w:t xml:space="preserve"> LR, Huerta S. Mesh migration following abdominal hernia repair: a comprehensive review.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235-243 [PMID: 30701369 DOI: 10.1007/s10029-019-01898-9]</w:t>
      </w:r>
    </w:p>
    <w:p w:rsidR="00077D58" w:rsidRDefault="00607E9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 J</w:t>
      </w:r>
      <w:r>
        <w:rPr>
          <w:rFonts w:ascii="Book Antiqua" w:eastAsia="Book Antiqua" w:hAnsi="Book Antiqua" w:cs="Book Antiqua"/>
          <w:color w:val="000000"/>
        </w:rPr>
        <w:t xml:space="preserve">, Cheng T. Mesh erosion into urinary bladder, rare condition but important to know.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709-716 [PMID: 31073962 DOI: 10.1007/s10029-019-01966-0]</w:t>
      </w:r>
    </w:p>
    <w:p w:rsidR="00077D58" w:rsidRDefault="00607E94">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Gossetti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D'Amore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Bruzzone</w:t>
      </w:r>
      <w:proofErr w:type="spellEnd"/>
      <w:r>
        <w:rPr>
          <w:rFonts w:ascii="Book Antiqua" w:eastAsia="Book Antiqua" w:hAnsi="Book Antiqua" w:cs="Book Antiqua"/>
          <w:color w:val="000000"/>
        </w:rPr>
        <w:t xml:space="preserve"> P, Bambi L, </w:t>
      </w:r>
      <w:proofErr w:type="spellStart"/>
      <w:r>
        <w:rPr>
          <w:rFonts w:ascii="Book Antiqua" w:eastAsia="Book Antiqua" w:hAnsi="Book Antiqua" w:cs="Book Antiqua"/>
          <w:color w:val="000000"/>
        </w:rPr>
        <w:t>Grimaldi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F, Negro P. Mesh-related visceral complications following inguinal hernia repair: an emerging topic.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699-708 [PMID: 30796629 DOI: 10.1007/s10029-019-01905-z]</w:t>
      </w:r>
    </w:p>
    <w:p w:rsidR="00077D58" w:rsidRDefault="00607E9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Agrawal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Avill</w:t>
      </w:r>
      <w:proofErr w:type="spellEnd"/>
      <w:r>
        <w:rPr>
          <w:rFonts w:ascii="Book Antiqua" w:eastAsia="Book Antiqua" w:hAnsi="Book Antiqua" w:cs="Book Antiqua"/>
          <w:color w:val="000000"/>
        </w:rPr>
        <w:t xml:space="preserve"> R. Mesh migration following repair of inguinal hernia: a case report and review of literature.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79-82 [PMID: 16258705 DOI: 10.1007/s10029-005-0024-8]</w:t>
      </w:r>
    </w:p>
    <w:p w:rsidR="00077D58" w:rsidRDefault="00607E94">
      <w:pPr>
        <w:spacing w:line="360" w:lineRule="auto"/>
        <w:jc w:val="both"/>
      </w:pPr>
      <w:proofErr w:type="gramStart"/>
      <w:r>
        <w:rPr>
          <w:rFonts w:ascii="Book Antiqua" w:eastAsia="Book Antiqua" w:hAnsi="Book Antiqua" w:cs="Book Antiqua"/>
          <w:color w:val="000000"/>
        </w:rPr>
        <w:t xml:space="preserve">7 </w:t>
      </w:r>
      <w:proofErr w:type="spellStart"/>
      <w:r w:rsidRPr="00440085">
        <w:rPr>
          <w:rFonts w:ascii="Book Antiqua" w:eastAsia="Book Antiqua" w:hAnsi="Book Antiqua" w:cs="Book Antiqua"/>
          <w:b/>
          <w:color w:val="000000"/>
        </w:rPr>
        <w:t>HerniaSurge</w:t>
      </w:r>
      <w:proofErr w:type="spellEnd"/>
      <w:r w:rsidRPr="00440085">
        <w:rPr>
          <w:rFonts w:ascii="Book Antiqua" w:eastAsia="Book Antiqua" w:hAnsi="Book Antiqua" w:cs="Book Antiqua"/>
          <w:b/>
          <w:color w:val="000000"/>
        </w:rPr>
        <w:t xml:space="preserve"> G</w:t>
      </w:r>
      <w:r>
        <w:rPr>
          <w:rFonts w:ascii="Book Antiqua" w:eastAsia="Book Antiqua" w:hAnsi="Book Antiqua" w:cs="Book Antiqua"/>
          <w:color w:val="000000"/>
        </w:rPr>
        <w:t>. International guidelines for groin hernia management.</w:t>
      </w:r>
      <w:proofErr w:type="gramEnd"/>
      <w:r>
        <w:rPr>
          <w:rFonts w:ascii="Book Antiqua" w:eastAsia="Book Antiqua" w:hAnsi="Book Antiqua" w:cs="Book Antiqua"/>
          <w:color w:val="000000"/>
        </w:rPr>
        <w:t xml:space="preserve"> </w:t>
      </w:r>
      <w:r w:rsidRPr="00440085">
        <w:rPr>
          <w:rFonts w:ascii="Book Antiqua" w:eastAsia="Book Antiqua" w:hAnsi="Book Antiqua" w:cs="Book Antiqua"/>
          <w:i/>
          <w:color w:val="000000"/>
        </w:rPr>
        <w:t>Hernia</w:t>
      </w:r>
      <w:r>
        <w:rPr>
          <w:rFonts w:ascii="Book Antiqua" w:eastAsia="Book Antiqua" w:hAnsi="Book Antiqua" w:cs="Book Antiqua"/>
          <w:color w:val="000000"/>
        </w:rPr>
        <w:t xml:space="preserve"> 2018; </w:t>
      </w:r>
      <w:r w:rsidRPr="00440085">
        <w:rPr>
          <w:rFonts w:ascii="Book Antiqua" w:eastAsia="Book Antiqua" w:hAnsi="Book Antiqua" w:cs="Book Antiqua"/>
          <w:b/>
          <w:color w:val="000000"/>
        </w:rPr>
        <w:t>22</w:t>
      </w:r>
      <w:r w:rsidR="00440085">
        <w:rPr>
          <w:rFonts w:ascii="Book Antiqua" w:eastAsia="Book Antiqua" w:hAnsi="Book Antiqua" w:cs="Book Antiqua"/>
          <w:color w:val="000000"/>
        </w:rPr>
        <w:t>: 1-165</w:t>
      </w:r>
      <w:r>
        <w:rPr>
          <w:rFonts w:ascii="Book Antiqua" w:eastAsia="Book Antiqua" w:hAnsi="Book Antiqua" w:cs="Book Antiqua"/>
          <w:color w:val="000000"/>
        </w:rPr>
        <w:t xml:space="preserve"> [DOI</w:t>
      </w:r>
      <w:proofErr w:type="gramStart"/>
      <w:r>
        <w:rPr>
          <w:rFonts w:ascii="Book Antiqua" w:eastAsia="Book Antiqua" w:hAnsi="Book Antiqua" w:cs="Book Antiqua"/>
          <w:color w:val="000000"/>
        </w:rPr>
        <w:t>:10.1007</w:t>
      </w:r>
      <w:proofErr w:type="gramEnd"/>
      <w:r>
        <w:rPr>
          <w:rFonts w:ascii="Book Antiqua" w:eastAsia="Book Antiqua" w:hAnsi="Book Antiqua" w:cs="Book Antiqua"/>
          <w:color w:val="000000"/>
        </w:rPr>
        <w:t>/s10029-017-1668-x]</w:t>
      </w:r>
    </w:p>
    <w:p w:rsidR="00077D58" w:rsidRDefault="00607E9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Fu Y,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XX, Zhang J. Incarcerated hernia of the </w:t>
      </w:r>
      <w:proofErr w:type="spellStart"/>
      <w:r>
        <w:rPr>
          <w:rFonts w:ascii="Book Antiqua" w:eastAsia="Book Antiqua" w:hAnsi="Book Antiqua" w:cs="Book Antiqua"/>
          <w:color w:val="000000"/>
        </w:rPr>
        <w:t>hypogastric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linea</w:t>
      </w:r>
      <w:proofErr w:type="spellEnd"/>
      <w:r>
        <w:rPr>
          <w:rFonts w:ascii="Book Antiqua" w:eastAsia="Book Antiqua" w:hAnsi="Book Antiqua" w:cs="Book Antiqua"/>
          <w:color w:val="000000"/>
        </w:rPr>
        <w:t xml:space="preserve"> alba accompanied by intestinal obstruction.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870-871 [PMID: 32622531 DOI: 10.1016/j.asjsur.2020.05.012]</w:t>
      </w:r>
    </w:p>
    <w:p w:rsidR="00077D58" w:rsidRDefault="00607E9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Matthews BD</w:t>
      </w:r>
      <w:r>
        <w:rPr>
          <w:rFonts w:ascii="Book Antiqua" w:eastAsia="Book Antiqua" w:hAnsi="Book Antiqua" w:cs="Book Antiqua"/>
          <w:color w:val="000000"/>
        </w:rPr>
        <w:t xml:space="preserve">, Pratt BL, </w:t>
      </w:r>
      <w:proofErr w:type="spellStart"/>
      <w:r>
        <w:rPr>
          <w:rFonts w:ascii="Book Antiqua" w:eastAsia="Book Antiqua" w:hAnsi="Book Antiqua" w:cs="Book Antiqua"/>
          <w:color w:val="000000"/>
        </w:rPr>
        <w:t>Pollinger</w:t>
      </w:r>
      <w:proofErr w:type="spellEnd"/>
      <w:r>
        <w:rPr>
          <w:rFonts w:ascii="Book Antiqua" w:eastAsia="Book Antiqua" w:hAnsi="Book Antiqua" w:cs="Book Antiqua"/>
          <w:color w:val="000000"/>
        </w:rPr>
        <w:t xml:space="preserve"> HS </w:t>
      </w:r>
      <w:r>
        <w:rPr>
          <w:rFonts w:ascii="Book Antiqua" w:eastAsia="Book Antiqua" w:hAnsi="Book Antiqua" w:cs="Book Antiqua"/>
          <w:i/>
          <w:iCs/>
          <w:color w:val="000000"/>
        </w:rPr>
        <w:t>et al</w:t>
      </w:r>
      <w:r>
        <w:rPr>
          <w:rFonts w:ascii="Book Antiqua" w:eastAsia="Book Antiqua" w:hAnsi="Book Antiqua" w:cs="Book Antiqua"/>
          <w:color w:val="000000"/>
        </w:rPr>
        <w:t xml:space="preserve"> Assessment of adhesion formation to intra-abdominal polypropylene mesh and </w:t>
      </w:r>
      <w:proofErr w:type="spellStart"/>
      <w:r>
        <w:rPr>
          <w:rFonts w:ascii="Book Antiqua" w:eastAsia="Book Antiqua" w:hAnsi="Book Antiqua" w:cs="Book Antiqua"/>
          <w:color w:val="000000"/>
        </w:rPr>
        <w:t>polytetrafluoroethylene</w:t>
      </w:r>
      <w:proofErr w:type="spellEnd"/>
      <w:r>
        <w:rPr>
          <w:rFonts w:ascii="Book Antiqua" w:eastAsia="Book Antiqua" w:hAnsi="Book Antiqua" w:cs="Book Antiqua"/>
          <w:color w:val="000000"/>
        </w:rPr>
        <w:t xml:space="preserve"> mesh. </w:t>
      </w:r>
      <w:r w:rsidRPr="00440085">
        <w:rPr>
          <w:rFonts w:ascii="Book Antiqua" w:eastAsia="Book Antiqua" w:hAnsi="Book Antiqua" w:cs="Book Antiqua"/>
          <w:i/>
          <w:color w:val="000000"/>
        </w:rPr>
        <w:t xml:space="preserve">J </w:t>
      </w:r>
      <w:proofErr w:type="spellStart"/>
      <w:r w:rsidRPr="00440085">
        <w:rPr>
          <w:rFonts w:ascii="Book Antiqua" w:eastAsia="Book Antiqua" w:hAnsi="Book Antiqua" w:cs="Book Antiqua"/>
          <w:i/>
          <w:color w:val="000000"/>
        </w:rPr>
        <w:t>Surg</w:t>
      </w:r>
      <w:proofErr w:type="spellEnd"/>
      <w:r w:rsidRPr="00440085">
        <w:rPr>
          <w:rFonts w:ascii="Book Antiqua" w:eastAsia="Book Antiqua" w:hAnsi="Book Antiqua" w:cs="Book Antiqua"/>
          <w:i/>
          <w:color w:val="000000"/>
        </w:rPr>
        <w:t xml:space="preserve"> Res</w:t>
      </w:r>
      <w:r>
        <w:rPr>
          <w:rFonts w:ascii="Book Antiqua" w:eastAsia="Book Antiqua" w:hAnsi="Book Antiqua" w:cs="Book Antiqua"/>
          <w:color w:val="000000"/>
        </w:rPr>
        <w:t xml:space="preserve"> 2003; </w:t>
      </w:r>
      <w:r w:rsidRPr="00440085">
        <w:rPr>
          <w:rFonts w:ascii="Book Antiqua" w:eastAsia="Book Antiqua" w:hAnsi="Book Antiqua" w:cs="Book Antiqua"/>
          <w:b/>
          <w:color w:val="000000"/>
        </w:rPr>
        <w:t>114</w:t>
      </w:r>
      <w:r w:rsidR="00440085">
        <w:rPr>
          <w:rFonts w:ascii="Book Antiqua" w:eastAsia="Book Antiqua" w:hAnsi="Book Antiqua" w:cs="Book Antiqua"/>
          <w:color w:val="000000"/>
        </w:rPr>
        <w:t>: 126-132</w:t>
      </w:r>
      <w:r>
        <w:rPr>
          <w:rFonts w:ascii="Book Antiqua" w:eastAsia="Book Antiqua" w:hAnsi="Book Antiqua" w:cs="Book Antiqua"/>
          <w:color w:val="000000"/>
        </w:rPr>
        <w:t xml:space="preserve"> [DOI</w:t>
      </w:r>
      <w:proofErr w:type="gramStart"/>
      <w:r>
        <w:rPr>
          <w:rFonts w:ascii="Book Antiqua" w:eastAsia="Book Antiqua" w:hAnsi="Book Antiqua" w:cs="Book Antiqua"/>
          <w:color w:val="000000"/>
        </w:rPr>
        <w:t>:10.1016</w:t>
      </w:r>
      <w:proofErr w:type="gramEnd"/>
      <w:r>
        <w:rPr>
          <w:rFonts w:ascii="Book Antiqua" w:eastAsia="Book Antiqua" w:hAnsi="Book Antiqua" w:cs="Book Antiqua"/>
          <w:color w:val="000000"/>
        </w:rPr>
        <w:t>/s0022-4804(03)00158-6]</w:t>
      </w:r>
    </w:p>
    <w:p w:rsidR="00077D58" w:rsidRDefault="00607E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Schmidt A</w:t>
      </w:r>
      <w:r>
        <w:rPr>
          <w:rFonts w:ascii="Book Antiqua" w:eastAsia="Book Antiqua" w:hAnsi="Book Antiqua" w:cs="Book Antiqua"/>
          <w:color w:val="000000"/>
        </w:rPr>
        <w:t xml:space="preserve">, Taylor D. Erosion of soft tissue by polypropylene mesh products.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Mech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Biomed Mater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115</w:t>
      </w:r>
      <w:r>
        <w:rPr>
          <w:rFonts w:ascii="Book Antiqua" w:eastAsia="Book Antiqua" w:hAnsi="Book Antiqua" w:cs="Book Antiqua"/>
          <w:color w:val="000000"/>
        </w:rPr>
        <w:t>: 104281 [PMID: 33348215 DOI: 10.1016/j.jmbbm.2020.104281]</w:t>
      </w:r>
    </w:p>
    <w:p w:rsidR="00077D58" w:rsidRDefault="00607E9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Akyol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Kocaay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Orozakunov</w:t>
      </w:r>
      <w:proofErr w:type="spellEnd"/>
      <w:r>
        <w:rPr>
          <w:rFonts w:ascii="Book Antiqua" w:eastAsia="Book Antiqua" w:hAnsi="Book Antiqua" w:cs="Book Antiqua"/>
          <w:color w:val="000000"/>
        </w:rPr>
        <w:t xml:space="preserve"> E</w:t>
      </w:r>
      <w:r w:rsidR="00440085" w:rsidRPr="00440085">
        <w:rPr>
          <w:rFonts w:ascii="Book Antiqua" w:hAnsi="Book Antiqua" w:cs="Book Antiqua" w:hint="eastAsia"/>
          <w:iCs/>
          <w:color w:val="000000"/>
          <w:lang w:eastAsia="zh-CN"/>
        </w:rPr>
        <w:t>.</w:t>
      </w:r>
      <w:r w:rsidRPr="00440085">
        <w:rPr>
          <w:rFonts w:ascii="Book Antiqua" w:eastAsia="Book Antiqua" w:hAnsi="Book Antiqua" w:cs="Book Antiqua"/>
          <w:color w:val="000000"/>
        </w:rPr>
        <w:t xml:space="preserve"> </w:t>
      </w:r>
      <w:r>
        <w:rPr>
          <w:rFonts w:ascii="Book Antiqua" w:eastAsia="Book Antiqua" w:hAnsi="Book Antiqua" w:cs="Book Antiqua"/>
          <w:color w:val="000000"/>
        </w:rPr>
        <w:t xml:space="preserve">Outcome of the patients with chronic mesh infection following open inguinal hernia repair. </w:t>
      </w:r>
      <w:r w:rsidRPr="00440085">
        <w:rPr>
          <w:rFonts w:ascii="Book Antiqua" w:eastAsia="Book Antiqua" w:hAnsi="Book Antiqua" w:cs="Book Antiqua"/>
          <w:i/>
          <w:color w:val="000000"/>
        </w:rPr>
        <w:t xml:space="preserve">J Korean </w:t>
      </w:r>
      <w:proofErr w:type="spellStart"/>
      <w:r w:rsidRPr="00440085">
        <w:rPr>
          <w:rFonts w:ascii="Book Antiqua" w:eastAsia="Book Antiqua" w:hAnsi="Book Antiqua" w:cs="Book Antiqua"/>
          <w:i/>
          <w:color w:val="000000"/>
        </w:rPr>
        <w:t>Surg</w:t>
      </w:r>
      <w:proofErr w:type="spellEnd"/>
      <w:r w:rsidRPr="00440085">
        <w:rPr>
          <w:rFonts w:ascii="Book Antiqua" w:eastAsia="Book Antiqua" w:hAnsi="Book Antiqua" w:cs="Book Antiqua"/>
          <w:i/>
          <w:color w:val="000000"/>
        </w:rPr>
        <w:t xml:space="preserve"> </w:t>
      </w:r>
      <w:proofErr w:type="spellStart"/>
      <w:r w:rsidRPr="00440085">
        <w:rPr>
          <w:rFonts w:ascii="Book Antiqua" w:eastAsia="Book Antiqua" w:hAnsi="Book Antiqua" w:cs="Book Antiqua"/>
          <w:i/>
          <w:color w:val="000000"/>
        </w:rPr>
        <w:t>Soc</w:t>
      </w:r>
      <w:proofErr w:type="spellEnd"/>
      <w:r>
        <w:rPr>
          <w:rFonts w:ascii="Book Antiqua" w:eastAsia="Book Antiqua" w:hAnsi="Book Antiqua" w:cs="Book Antiqua"/>
          <w:color w:val="000000"/>
        </w:rPr>
        <w:t xml:space="preserve"> 2013; </w:t>
      </w:r>
      <w:r w:rsidRPr="00440085">
        <w:rPr>
          <w:rFonts w:ascii="Book Antiqua" w:eastAsia="Book Antiqua" w:hAnsi="Book Antiqua" w:cs="Book Antiqua"/>
          <w:b/>
          <w:color w:val="000000"/>
        </w:rPr>
        <w:t>84</w:t>
      </w:r>
      <w:r w:rsidR="00440085">
        <w:rPr>
          <w:rFonts w:ascii="Book Antiqua" w:eastAsia="Book Antiqua" w:hAnsi="Book Antiqua" w:cs="Book Antiqua"/>
          <w:color w:val="000000"/>
        </w:rPr>
        <w:t>: 287-291</w:t>
      </w:r>
      <w:r w:rsidR="00440085">
        <w:rPr>
          <w:rFonts w:ascii="Book Antiqua" w:hAnsi="Book Antiqua" w:cs="Book Antiqua" w:hint="eastAsia"/>
          <w:color w:val="000000"/>
          <w:lang w:eastAsia="zh-CN"/>
        </w:rPr>
        <w:t xml:space="preserve"> </w:t>
      </w:r>
      <w:r>
        <w:rPr>
          <w:rFonts w:ascii="Book Antiqua" w:eastAsia="Book Antiqua" w:hAnsi="Book Antiqua" w:cs="Book Antiqua"/>
          <w:color w:val="000000"/>
        </w:rPr>
        <w:t>[DOI:10.4174/jkss.2013.84.5.287]</w:t>
      </w:r>
    </w:p>
    <w:p w:rsidR="00077D58" w:rsidRDefault="00077D58">
      <w:pPr>
        <w:spacing w:line="360" w:lineRule="auto"/>
        <w:jc w:val="both"/>
        <w:sectPr w:rsidR="00077D58">
          <w:pgSz w:w="12240" w:h="15840"/>
          <w:pgMar w:top="1440" w:right="1440" w:bottom="1440" w:left="1440" w:header="720" w:footer="720" w:gutter="0"/>
          <w:cols w:space="720"/>
          <w:docGrid w:linePitch="360"/>
        </w:sectPr>
      </w:pPr>
    </w:p>
    <w:p w:rsidR="00077D58" w:rsidRDefault="00607E94">
      <w:pPr>
        <w:spacing w:line="360" w:lineRule="auto"/>
        <w:jc w:val="both"/>
      </w:pPr>
      <w:r>
        <w:rPr>
          <w:rFonts w:ascii="Book Antiqua" w:eastAsia="Book Antiqua" w:hAnsi="Book Antiqua" w:cs="Book Antiqua"/>
          <w:b/>
          <w:color w:val="000000"/>
        </w:rPr>
        <w:lastRenderedPageBreak/>
        <w:t>Footnotes</w:t>
      </w:r>
    </w:p>
    <w:p w:rsidR="00077D58" w:rsidRDefault="00607E9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consent for publication was acquired from the patient, and the signed consent will be provided upon request.</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 declare that they have no competing interests.</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077D58" w:rsidRDefault="00607E9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2021</w:t>
      </w:r>
    </w:p>
    <w:p w:rsidR="00077D58" w:rsidRDefault="00607E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rsidR="00077D58" w:rsidRDefault="00607E94">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6, 2022</w:t>
      </w:r>
    </w:p>
    <w:p w:rsidR="00077D58" w:rsidRDefault="00077D58">
      <w:pPr>
        <w:spacing w:line="360" w:lineRule="auto"/>
        <w:jc w:val="both"/>
      </w:pPr>
    </w:p>
    <w:p w:rsidR="00077D58" w:rsidRDefault="00607E9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rsidR="00077D58" w:rsidRDefault="00607E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77D58" w:rsidRDefault="00607E94">
      <w:pPr>
        <w:spacing w:line="360" w:lineRule="auto"/>
        <w:jc w:val="both"/>
      </w:pPr>
      <w:r>
        <w:rPr>
          <w:rFonts w:ascii="Book Antiqua" w:eastAsia="Book Antiqua" w:hAnsi="Book Antiqua" w:cs="Book Antiqua"/>
          <w:b/>
          <w:color w:val="000000"/>
        </w:rPr>
        <w:t>Peer-review report’s scientific quality classification</w:t>
      </w:r>
    </w:p>
    <w:p w:rsidR="00077D58" w:rsidRDefault="00607E94">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077D58" w:rsidRDefault="00607E94">
      <w:pPr>
        <w:spacing w:line="360" w:lineRule="auto"/>
        <w:jc w:val="both"/>
      </w:pPr>
      <w:r>
        <w:rPr>
          <w:rFonts w:ascii="Book Antiqua" w:eastAsia="Book Antiqua" w:hAnsi="Book Antiqua" w:cs="Book Antiqua"/>
          <w:color w:val="000000"/>
        </w:rPr>
        <w:lastRenderedPageBreak/>
        <w:t>Grade B (Very good): 0</w:t>
      </w:r>
    </w:p>
    <w:p w:rsidR="00077D58" w:rsidRDefault="00607E94">
      <w:pPr>
        <w:spacing w:line="360" w:lineRule="auto"/>
        <w:jc w:val="both"/>
      </w:pPr>
      <w:r>
        <w:rPr>
          <w:rFonts w:ascii="Book Antiqua" w:eastAsia="Book Antiqua" w:hAnsi="Book Antiqua" w:cs="Book Antiqua"/>
          <w:color w:val="000000"/>
        </w:rPr>
        <w:t>Grade C (Good): C</w:t>
      </w:r>
    </w:p>
    <w:p w:rsidR="00077D58" w:rsidRDefault="00607E94">
      <w:pPr>
        <w:spacing w:line="360" w:lineRule="auto"/>
        <w:jc w:val="both"/>
      </w:pPr>
      <w:r>
        <w:rPr>
          <w:rFonts w:ascii="Book Antiqua" w:eastAsia="Book Antiqua" w:hAnsi="Book Antiqua" w:cs="Book Antiqua"/>
          <w:color w:val="000000"/>
        </w:rPr>
        <w:t>Grade D (Fair): D</w:t>
      </w:r>
    </w:p>
    <w:p w:rsidR="00077D58" w:rsidRDefault="00607E94">
      <w:pPr>
        <w:spacing w:line="360" w:lineRule="auto"/>
        <w:jc w:val="both"/>
      </w:pPr>
      <w:r>
        <w:rPr>
          <w:rFonts w:ascii="Book Antiqua" w:eastAsia="Book Antiqua" w:hAnsi="Book Antiqua" w:cs="Book Antiqua"/>
          <w:color w:val="000000"/>
        </w:rPr>
        <w:t>Grade E (Poor): 0</w:t>
      </w:r>
    </w:p>
    <w:p w:rsidR="00077D58" w:rsidRDefault="00077D58">
      <w:pPr>
        <w:spacing w:line="360" w:lineRule="auto"/>
        <w:jc w:val="both"/>
      </w:pPr>
    </w:p>
    <w:p w:rsidR="00077D58" w:rsidRDefault="00607E94">
      <w:pPr>
        <w:spacing w:line="360" w:lineRule="auto"/>
        <w:jc w:val="both"/>
        <w:sectPr w:rsidR="00077D5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Akbulut</w:t>
      </w:r>
      <w:proofErr w:type="spellEnd"/>
      <w:r>
        <w:rPr>
          <w:rFonts w:ascii="Book Antiqua" w:eastAsia="Book Antiqua" w:hAnsi="Book Antiqua" w:cs="Book Antiqua"/>
          <w:color w:val="000000"/>
        </w:rPr>
        <w:t xml:space="preserve"> S,</w:t>
      </w:r>
      <w:r>
        <w:t xml:space="preserve"> </w:t>
      </w:r>
      <w:r>
        <w:rPr>
          <w:rFonts w:ascii="Book Antiqua" w:eastAsia="Book Antiqua" w:hAnsi="Book Antiqua" w:cs="Book Antiqua"/>
          <w:color w:val="000000"/>
        </w:rPr>
        <w:t>Turkey; Yap RV</w:t>
      </w:r>
      <w:r w:rsidR="0051654F">
        <w:rPr>
          <w:rFonts w:ascii="Book Antiqua" w:hAnsi="Book Antiqua" w:cs="Book Antiqua" w:hint="eastAsia"/>
          <w:color w:val="000000"/>
          <w:lang w:eastAsia="zh-CN"/>
        </w:rPr>
        <w:t>,</w:t>
      </w:r>
      <w:r>
        <w:rPr>
          <w:rFonts w:ascii="Book Antiqua" w:eastAsia="Book Antiqua" w:hAnsi="Book Antiqua" w:cs="Book Antiqua"/>
          <w:color w:val="000000"/>
        </w:rPr>
        <w:t xml:space="preserve"> Philippines</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Webster JR</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w:t>
      </w:r>
    </w:p>
    <w:p w:rsidR="00077D58" w:rsidRDefault="00607E9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077D58" w:rsidRDefault="00607E94">
      <w:pPr>
        <w:spacing w:line="360" w:lineRule="auto"/>
        <w:jc w:val="both"/>
      </w:pPr>
      <w:r>
        <w:rPr>
          <w:noProof/>
          <w:lang w:eastAsia="zh-CN"/>
        </w:rPr>
        <w:drawing>
          <wp:inline distT="0" distB="0" distL="0" distR="0">
            <wp:extent cx="3905467" cy="2964702"/>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905467" cy="2964702"/>
                    </a:xfrm>
                    <a:prstGeom prst="rect">
                      <a:avLst/>
                    </a:prstGeom>
                    <a:noFill/>
                    <a:ln>
                      <a:noFill/>
                    </a:ln>
                  </pic:spPr>
                </pic:pic>
              </a:graphicData>
            </a:graphic>
          </wp:inline>
        </w:drawing>
      </w:r>
    </w:p>
    <w:p w:rsidR="00077D58" w:rsidRDefault="00607E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Ultrasonography identified a locally discontinuous band of strong echo in the abdominal wall of the right inguinal area. </w:t>
      </w:r>
      <w:r>
        <w:rPr>
          <w:rFonts w:ascii="Book Antiqua" w:eastAsia="Book Antiqua" w:hAnsi="Book Antiqua" w:cs="Book Antiqua"/>
          <w:color w:val="000000"/>
        </w:rPr>
        <w:t xml:space="preserve">An inhomogeneous echo mass (dimensions: 3.9 cm ×1.5 cm) was detected on its deep surface. </w:t>
      </w:r>
    </w:p>
    <w:p w:rsidR="00440085" w:rsidRDefault="00440085">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077D58" w:rsidRDefault="00607E94">
      <w:pPr>
        <w:spacing w:line="360" w:lineRule="auto"/>
        <w:jc w:val="both"/>
        <w:rPr>
          <w:b/>
          <w:bCs/>
        </w:rPr>
      </w:pPr>
      <w:r>
        <w:rPr>
          <w:noProof/>
          <w:lang w:eastAsia="zh-CN"/>
        </w:rPr>
        <w:lastRenderedPageBreak/>
        <w:drawing>
          <wp:inline distT="0" distB="0" distL="0" distR="0">
            <wp:extent cx="5953880" cy="24006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880" cy="2400647"/>
                    </a:xfrm>
                    <a:prstGeom prst="rect">
                      <a:avLst/>
                    </a:prstGeom>
                    <a:noFill/>
                    <a:ln>
                      <a:noFill/>
                    </a:ln>
                  </pic:spPr>
                </pic:pic>
              </a:graphicData>
            </a:graphic>
          </wp:inline>
        </w:drawing>
      </w:r>
    </w:p>
    <w:p w:rsidR="00077D58" w:rsidRDefault="00607E9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2 </w:t>
      </w:r>
      <w:r>
        <w:rPr>
          <w:rFonts w:ascii="Book Antiqua" w:hAnsi="Book Antiqua"/>
          <w:b/>
        </w:rPr>
        <w:t>Computed tomography</w:t>
      </w:r>
      <w:proofErr w:type="gramEnd"/>
      <w:r>
        <w:rPr>
          <w:rFonts w:ascii="Book Antiqua" w:eastAsia="Book Antiqua" w:hAnsi="Book Antiqua" w:cs="Book Antiqua"/>
          <w:b/>
          <w:bCs/>
          <w:color w:val="000000"/>
          <w:szCs w:val="20"/>
        </w:rPr>
        <w:t xml:space="preserve"> revealed a </w:t>
      </w:r>
      <w:proofErr w:type="spellStart"/>
      <w:r>
        <w:rPr>
          <w:rFonts w:ascii="Book Antiqua" w:eastAsia="Book Antiqua" w:hAnsi="Book Antiqua" w:cs="Book Antiqua"/>
          <w:b/>
          <w:bCs/>
          <w:color w:val="000000"/>
          <w:szCs w:val="20"/>
        </w:rPr>
        <w:t>circinate</w:t>
      </w:r>
      <w:proofErr w:type="spellEnd"/>
      <w:r>
        <w:rPr>
          <w:rFonts w:ascii="Book Antiqua" w:eastAsia="Book Antiqua" w:hAnsi="Book Antiqua" w:cs="Book Antiqua"/>
          <w:b/>
          <w:bCs/>
          <w:color w:val="000000"/>
          <w:szCs w:val="20"/>
        </w:rPr>
        <w:t xml:space="preserve"> high-density image with short segmental thickening of the ileum stuck to the abdominal wall (orange arrow) with no evidence of recurrent inguinal hernia</w:t>
      </w:r>
      <w:r>
        <w:rPr>
          <w:rFonts w:ascii="Book Antiqua" w:eastAsia="Book Antiqua" w:hAnsi="Book Antiqua" w:cs="Book Antiqua"/>
          <w:b/>
          <w:bCs/>
          <w:color w:val="000000"/>
        </w:rPr>
        <w:t>.</w:t>
      </w:r>
    </w:p>
    <w:p w:rsidR="00440085" w:rsidRDefault="00440085">
      <w:pPr>
        <w:rPr>
          <w:b/>
          <w:bCs/>
        </w:rPr>
      </w:pPr>
      <w:r>
        <w:rPr>
          <w:b/>
          <w:bCs/>
        </w:rPr>
        <w:br w:type="page"/>
      </w:r>
    </w:p>
    <w:p w:rsidR="00077D58" w:rsidRDefault="00607E94">
      <w:pPr>
        <w:spacing w:line="360" w:lineRule="auto"/>
        <w:jc w:val="both"/>
        <w:rPr>
          <w:b/>
          <w:bCs/>
        </w:rPr>
      </w:pPr>
      <w:r>
        <w:rPr>
          <w:noProof/>
          <w:lang w:eastAsia="zh-CN"/>
        </w:rPr>
        <w:lastRenderedPageBreak/>
        <w:drawing>
          <wp:inline distT="0" distB="0" distL="0" distR="0">
            <wp:extent cx="5940716" cy="4760189"/>
            <wp:effectExtent l="0" t="0" r="317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716" cy="4760189"/>
                    </a:xfrm>
                    <a:prstGeom prst="rect">
                      <a:avLst/>
                    </a:prstGeom>
                    <a:noFill/>
                    <a:ln>
                      <a:noFill/>
                    </a:ln>
                  </pic:spPr>
                </pic:pic>
              </a:graphicData>
            </a:graphic>
          </wp:inline>
        </w:drawing>
      </w:r>
    </w:p>
    <w:p w:rsidR="00077D58" w:rsidRDefault="00607E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gramStart"/>
      <w:r>
        <w:rPr>
          <w:rFonts w:ascii="Book Antiqua" w:eastAsia="Book Antiqua" w:hAnsi="Book Antiqua" w:cs="Book Antiqua"/>
          <w:b/>
          <w:bCs/>
          <w:color w:val="000000"/>
        </w:rPr>
        <w:t>During</w:t>
      </w:r>
      <w:proofErr w:type="gramEnd"/>
      <w:r>
        <w:rPr>
          <w:rFonts w:ascii="Book Antiqua" w:eastAsia="Book Antiqua" w:hAnsi="Book Antiqua" w:cs="Book Antiqua"/>
          <w:b/>
          <w:bCs/>
          <w:color w:val="000000"/>
        </w:rPr>
        <w:t xml:space="preserve"> surgery.</w:t>
      </w:r>
      <w:r w:rsidRPr="00440085">
        <w:rPr>
          <w:rFonts w:ascii="Book Antiqua" w:eastAsia="Book Antiqua" w:hAnsi="Book Antiqua" w:cs="Book Antiqua"/>
          <w:b/>
          <w:color w:val="000000"/>
        </w:rPr>
        <w:t xml:space="preserve"> </w:t>
      </w:r>
      <w:r>
        <w:rPr>
          <w:rFonts w:ascii="Book Antiqua" w:eastAsia="Book Antiqua" w:hAnsi="Book Antiqua" w:cs="Book Antiqua"/>
          <w:color w:val="000000"/>
        </w:rPr>
        <w:t xml:space="preserve">A: Adhesion of the ileum loop to the right inguinal abdominal wall; B: Migration of the polypropylene </w:t>
      </w:r>
      <w:r>
        <w:rPr>
          <w:rFonts w:ascii="Book Antiqua" w:eastAsia="Book Antiqua" w:hAnsi="Book Antiqua" w:cs="Book Antiqua"/>
          <w:color w:val="000000"/>
          <w:szCs w:val="20"/>
        </w:rPr>
        <w:t>mesh plug</w:t>
      </w:r>
      <w:r>
        <w:rPr>
          <w:rFonts w:ascii="Book Antiqua" w:eastAsia="Book Antiqua" w:hAnsi="Book Antiqua" w:cs="Book Antiqua"/>
          <w:color w:val="000000"/>
        </w:rPr>
        <w:t xml:space="preserve"> (MP) into the intra-peritoneal cavity; C: The internal ring was 1.0 cm in diameter, but no hernia sac was found; D: Specimen examination revealed erosion of the iliac wall due to the MP.</w:t>
      </w:r>
    </w:p>
    <w:p w:rsidR="00077D58" w:rsidRDefault="00607E9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rsidR="00077D58" w:rsidRDefault="00607E94">
      <w:pPr>
        <w:spacing w:line="360" w:lineRule="auto"/>
        <w:jc w:val="both"/>
      </w:pPr>
      <w:bookmarkStart w:id="0" w:name="_GoBack"/>
      <w:r>
        <w:rPr>
          <w:noProof/>
          <w:lang w:eastAsia="zh-CN"/>
        </w:rPr>
        <w:lastRenderedPageBreak/>
        <w:drawing>
          <wp:inline distT="0" distB="0" distL="0" distR="0">
            <wp:extent cx="5938592" cy="3046577"/>
            <wp:effectExtent l="0" t="0" r="508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8592" cy="3046577"/>
                    </a:xfrm>
                    <a:prstGeom prst="rect">
                      <a:avLst/>
                    </a:prstGeom>
                    <a:noFill/>
                    <a:ln>
                      <a:noFill/>
                    </a:ln>
                  </pic:spPr>
                </pic:pic>
              </a:graphicData>
            </a:graphic>
          </wp:inline>
        </w:drawing>
      </w:r>
      <w:bookmarkEnd w:id="0"/>
    </w:p>
    <w:p w:rsidR="00077D58" w:rsidRDefault="00607E9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4 Postoperative pathology</w:t>
      </w:r>
      <w:proofErr w:type="gramEnd"/>
      <w:r>
        <w:rPr>
          <w:rFonts w:ascii="Book Antiqua" w:eastAsia="Book Antiqua" w:hAnsi="Book Antiqua" w:cs="Book Antiqua"/>
          <w:b/>
          <w:bCs/>
          <w:color w:val="000000"/>
        </w:rPr>
        <w:t xml:space="preserve"> showed chronic inflammatory changes in the small intestine mucosa, with focal granulomatous tissue formation, and focal abscess in the serosa.</w:t>
      </w:r>
    </w:p>
    <w:p w:rsidR="00440085" w:rsidRDefault="00440085">
      <w:r>
        <w:br w:type="page"/>
      </w: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C36D2" w:rsidRDefault="000C36D2" w:rsidP="000C36D2">
      <w:pPr>
        <w:jc w:val="center"/>
        <w:rPr>
          <w:rFonts w:ascii="Book Antiqua" w:hAnsi="Book Antiqua"/>
        </w:rPr>
      </w:pPr>
    </w:p>
    <w:p w:rsidR="000C36D2" w:rsidRDefault="000C36D2" w:rsidP="000C36D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0C36D2" w:rsidRDefault="000C36D2" w:rsidP="000C36D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C36D2" w:rsidRDefault="000C36D2" w:rsidP="000C36D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C36D2" w:rsidRDefault="000C36D2" w:rsidP="000C36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C36D2" w:rsidRDefault="000C36D2" w:rsidP="000C36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C36D2" w:rsidRDefault="000C36D2" w:rsidP="000C36D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center"/>
        <w:rPr>
          <w:rFonts w:ascii="Book Antiqua" w:hAnsi="Book Antiqua"/>
        </w:rPr>
      </w:pPr>
    </w:p>
    <w:p w:rsidR="000C36D2" w:rsidRDefault="000C36D2" w:rsidP="000C36D2">
      <w:pPr>
        <w:jc w:val="right"/>
        <w:rPr>
          <w:rFonts w:ascii="Book Antiqua" w:hAnsi="Book Antiqua"/>
          <w:color w:val="000000" w:themeColor="text1"/>
        </w:rPr>
      </w:pPr>
    </w:p>
    <w:p w:rsidR="000C36D2" w:rsidRDefault="000C36D2" w:rsidP="000C36D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077D58" w:rsidRDefault="00077D58" w:rsidP="00440085">
      <w:pPr>
        <w:spacing w:line="360" w:lineRule="auto"/>
      </w:pPr>
    </w:p>
    <w:sectPr w:rsidR="00077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AF" w:rsidRDefault="00C152AF">
      <w:r>
        <w:separator/>
      </w:r>
    </w:p>
  </w:endnote>
  <w:endnote w:type="continuationSeparator" w:id="0">
    <w:p w:rsidR="00C152AF" w:rsidRDefault="00C1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58" w:rsidRDefault="00607E9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B3E74" w:rsidRPr="004B3E74">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sidR="00C152AF">
      <w:fldChar w:fldCharType="begin"/>
    </w:r>
    <w:r w:rsidR="00C152AF">
      <w:instrText>NUMPAGES  \* Arabic  \* MERGEFORMAT</w:instrText>
    </w:r>
    <w:r w:rsidR="00C152AF">
      <w:fldChar w:fldCharType="separate"/>
    </w:r>
    <w:r w:rsidR="004B3E74" w:rsidRPr="004B3E74">
      <w:rPr>
        <w:rFonts w:ascii="Book Antiqua" w:hAnsi="Book Antiqua"/>
        <w:noProof/>
        <w:sz w:val="24"/>
        <w:szCs w:val="24"/>
        <w:lang w:val="zh-CN" w:eastAsia="zh-CN"/>
      </w:rPr>
      <w:t>18</w:t>
    </w:r>
    <w:r w:rsidR="00C152AF">
      <w:rPr>
        <w:rFonts w:ascii="Book Antiqua" w:hAnsi="Book Antiqua"/>
        <w:noProof/>
        <w:sz w:val="24"/>
        <w:szCs w:val="24"/>
        <w:lang w:val="zh-CN" w:eastAsia="zh-CN"/>
      </w:rPr>
      <w:fldChar w:fldCharType="end"/>
    </w:r>
  </w:p>
  <w:p w:rsidR="00077D58" w:rsidRDefault="00077D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AF" w:rsidRDefault="00C152AF">
      <w:r>
        <w:separator/>
      </w:r>
    </w:p>
  </w:footnote>
  <w:footnote w:type="continuationSeparator" w:id="0">
    <w:p w:rsidR="00C152AF" w:rsidRDefault="00C15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98A"/>
    <w:rsid w:val="00017172"/>
    <w:rsid w:val="00033126"/>
    <w:rsid w:val="00033131"/>
    <w:rsid w:val="0006700B"/>
    <w:rsid w:val="00072AA8"/>
    <w:rsid w:val="00077D58"/>
    <w:rsid w:val="00084FF3"/>
    <w:rsid w:val="000965D4"/>
    <w:rsid w:val="000C36D2"/>
    <w:rsid w:val="000C4983"/>
    <w:rsid w:val="000D607F"/>
    <w:rsid w:val="001263AF"/>
    <w:rsid w:val="0012654B"/>
    <w:rsid w:val="00135E24"/>
    <w:rsid w:val="00140DBD"/>
    <w:rsid w:val="00147AE6"/>
    <w:rsid w:val="001642C6"/>
    <w:rsid w:val="0017032A"/>
    <w:rsid w:val="0017720F"/>
    <w:rsid w:val="001A4C7C"/>
    <w:rsid w:val="001C0B76"/>
    <w:rsid w:val="001E5EC9"/>
    <w:rsid w:val="00213118"/>
    <w:rsid w:val="00216C22"/>
    <w:rsid w:val="00231F93"/>
    <w:rsid w:val="002423CA"/>
    <w:rsid w:val="002A7F9E"/>
    <w:rsid w:val="002C5DE8"/>
    <w:rsid w:val="002D04A6"/>
    <w:rsid w:val="002D2AB2"/>
    <w:rsid w:val="002D40F6"/>
    <w:rsid w:val="002D4C71"/>
    <w:rsid w:val="002D5C8B"/>
    <w:rsid w:val="002E50B6"/>
    <w:rsid w:val="002F1D3F"/>
    <w:rsid w:val="00306C16"/>
    <w:rsid w:val="0030731D"/>
    <w:rsid w:val="00310F27"/>
    <w:rsid w:val="003211F2"/>
    <w:rsid w:val="00324013"/>
    <w:rsid w:val="00340B74"/>
    <w:rsid w:val="00344F06"/>
    <w:rsid w:val="00346E2F"/>
    <w:rsid w:val="00353336"/>
    <w:rsid w:val="00362519"/>
    <w:rsid w:val="003741EB"/>
    <w:rsid w:val="00376E96"/>
    <w:rsid w:val="00383430"/>
    <w:rsid w:val="003A57F0"/>
    <w:rsid w:val="003B5862"/>
    <w:rsid w:val="003C3369"/>
    <w:rsid w:val="003C5CFF"/>
    <w:rsid w:val="0042129C"/>
    <w:rsid w:val="00440085"/>
    <w:rsid w:val="00452253"/>
    <w:rsid w:val="00454388"/>
    <w:rsid w:val="004546C3"/>
    <w:rsid w:val="004932EB"/>
    <w:rsid w:val="004975F7"/>
    <w:rsid w:val="004B2405"/>
    <w:rsid w:val="004B2DFE"/>
    <w:rsid w:val="004B3E74"/>
    <w:rsid w:val="004D5A72"/>
    <w:rsid w:val="004E2B8B"/>
    <w:rsid w:val="0051654F"/>
    <w:rsid w:val="005228C6"/>
    <w:rsid w:val="00523212"/>
    <w:rsid w:val="00562FCC"/>
    <w:rsid w:val="005650D2"/>
    <w:rsid w:val="0057065A"/>
    <w:rsid w:val="0059167D"/>
    <w:rsid w:val="005B2057"/>
    <w:rsid w:val="005B6025"/>
    <w:rsid w:val="005E3F11"/>
    <w:rsid w:val="005F2243"/>
    <w:rsid w:val="00602D71"/>
    <w:rsid w:val="006046AF"/>
    <w:rsid w:val="00607E94"/>
    <w:rsid w:val="006215FF"/>
    <w:rsid w:val="006221A5"/>
    <w:rsid w:val="0063331E"/>
    <w:rsid w:val="00640349"/>
    <w:rsid w:val="00657504"/>
    <w:rsid w:val="00676602"/>
    <w:rsid w:val="00676883"/>
    <w:rsid w:val="00686CF9"/>
    <w:rsid w:val="0069494A"/>
    <w:rsid w:val="006A5296"/>
    <w:rsid w:val="006C1FBC"/>
    <w:rsid w:val="006E6887"/>
    <w:rsid w:val="007040B7"/>
    <w:rsid w:val="00707A18"/>
    <w:rsid w:val="00744B1F"/>
    <w:rsid w:val="00763C55"/>
    <w:rsid w:val="0077224B"/>
    <w:rsid w:val="00781BAA"/>
    <w:rsid w:val="007905E1"/>
    <w:rsid w:val="007A18C9"/>
    <w:rsid w:val="007C0C72"/>
    <w:rsid w:val="007C75C2"/>
    <w:rsid w:val="007D72A0"/>
    <w:rsid w:val="007E41F2"/>
    <w:rsid w:val="007E4996"/>
    <w:rsid w:val="007E76FB"/>
    <w:rsid w:val="007F0A69"/>
    <w:rsid w:val="007F150E"/>
    <w:rsid w:val="00815C84"/>
    <w:rsid w:val="008679D1"/>
    <w:rsid w:val="00886CA4"/>
    <w:rsid w:val="008A5959"/>
    <w:rsid w:val="008D2C53"/>
    <w:rsid w:val="008F6F5A"/>
    <w:rsid w:val="009314A5"/>
    <w:rsid w:val="009537E4"/>
    <w:rsid w:val="00965033"/>
    <w:rsid w:val="009874B5"/>
    <w:rsid w:val="009A13D8"/>
    <w:rsid w:val="009A4964"/>
    <w:rsid w:val="009B1F60"/>
    <w:rsid w:val="009C4D2D"/>
    <w:rsid w:val="009D7CF1"/>
    <w:rsid w:val="009E449A"/>
    <w:rsid w:val="009F4E7C"/>
    <w:rsid w:val="00A01A16"/>
    <w:rsid w:val="00A23078"/>
    <w:rsid w:val="00A62D70"/>
    <w:rsid w:val="00A65CA7"/>
    <w:rsid w:val="00A77B3E"/>
    <w:rsid w:val="00A866C1"/>
    <w:rsid w:val="00A879FA"/>
    <w:rsid w:val="00AA1A69"/>
    <w:rsid w:val="00AA660D"/>
    <w:rsid w:val="00AB1FEB"/>
    <w:rsid w:val="00AB6EFC"/>
    <w:rsid w:val="00B11645"/>
    <w:rsid w:val="00B26A50"/>
    <w:rsid w:val="00B3049A"/>
    <w:rsid w:val="00B5157D"/>
    <w:rsid w:val="00B8077A"/>
    <w:rsid w:val="00B808F1"/>
    <w:rsid w:val="00B85B1D"/>
    <w:rsid w:val="00BA1913"/>
    <w:rsid w:val="00BA7016"/>
    <w:rsid w:val="00BA778D"/>
    <w:rsid w:val="00BC7EF5"/>
    <w:rsid w:val="00BE0B9B"/>
    <w:rsid w:val="00C152AF"/>
    <w:rsid w:val="00C2218A"/>
    <w:rsid w:val="00C431D1"/>
    <w:rsid w:val="00C553AB"/>
    <w:rsid w:val="00C64CD2"/>
    <w:rsid w:val="00C64FA4"/>
    <w:rsid w:val="00C870F9"/>
    <w:rsid w:val="00CA1208"/>
    <w:rsid w:val="00CA2A55"/>
    <w:rsid w:val="00CB040B"/>
    <w:rsid w:val="00CC31A9"/>
    <w:rsid w:val="00CE1ECF"/>
    <w:rsid w:val="00D04F8B"/>
    <w:rsid w:val="00D07C5F"/>
    <w:rsid w:val="00D22942"/>
    <w:rsid w:val="00D32A4A"/>
    <w:rsid w:val="00D33557"/>
    <w:rsid w:val="00D439F7"/>
    <w:rsid w:val="00D74896"/>
    <w:rsid w:val="00D83BA9"/>
    <w:rsid w:val="00DA6731"/>
    <w:rsid w:val="00DA7424"/>
    <w:rsid w:val="00DD160D"/>
    <w:rsid w:val="00DF3151"/>
    <w:rsid w:val="00E021A3"/>
    <w:rsid w:val="00E13039"/>
    <w:rsid w:val="00E2717F"/>
    <w:rsid w:val="00E313E0"/>
    <w:rsid w:val="00E36ED2"/>
    <w:rsid w:val="00E718C7"/>
    <w:rsid w:val="00E8711F"/>
    <w:rsid w:val="00EB3C38"/>
    <w:rsid w:val="00EC4D3D"/>
    <w:rsid w:val="00EF3673"/>
    <w:rsid w:val="00F266FA"/>
    <w:rsid w:val="00F60E3D"/>
    <w:rsid w:val="00FB7AB6"/>
    <w:rsid w:val="00FE55EC"/>
    <w:rsid w:val="2B197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sz w:val="18"/>
      <w:szCs w:val="18"/>
    </w:rPr>
  </w:style>
  <w:style w:type="character" w:styleId="aa">
    <w:name w:val="Hyperlink"/>
    <w:basedOn w:val="a0"/>
    <w:unhideWhenUsed/>
    <w:rsid w:val="004400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sz w:val="18"/>
      <w:szCs w:val="18"/>
    </w:rPr>
  </w:style>
  <w:style w:type="character" w:styleId="aa">
    <w:name w:val="Hyperlink"/>
    <w:basedOn w:val="a0"/>
    <w:unhideWhenUsed/>
    <w:rsid w:val="004400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75504">
      <w:bodyDiv w:val="1"/>
      <w:marLeft w:val="0"/>
      <w:marRight w:val="0"/>
      <w:marTop w:val="0"/>
      <w:marBottom w:val="0"/>
      <w:divBdr>
        <w:top w:val="none" w:sz="0" w:space="0" w:color="auto"/>
        <w:left w:val="none" w:sz="0" w:space="0" w:color="auto"/>
        <w:bottom w:val="none" w:sz="0" w:space="0" w:color="auto"/>
        <w:right w:val="none" w:sz="0" w:space="0" w:color="auto"/>
      </w:divBdr>
    </w:div>
    <w:div w:id="372582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494CB-4859-4FAF-899E-AA99C3E7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2924</Words>
  <Characters>16669</Characters>
  <Application>Microsoft Office Word</Application>
  <DocSecurity>0</DocSecurity>
  <Lines>138</Lines>
  <Paragraphs>39</Paragraphs>
  <ScaleCrop>false</ScaleCrop>
  <Company>Hewlett-Packard Company</Company>
  <LinksUpToDate>false</LinksUpToDate>
  <CharactersWithSpaces>19554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9</cp:revision>
  <dcterms:created xsi:type="dcterms:W3CDTF">2022-03-05T22:30:00Z</dcterms:created>
  <dcterms:modified xsi:type="dcterms:W3CDTF">2022-04-21T02:49:00Z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E4DB01C8AF8349A38B87253FCE00366E</vt:lpwstr>
  </property>
</Properties>
</file>