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3CD9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36FF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36FF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36FF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559E2101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72754</w:t>
      </w:r>
    </w:p>
    <w:p w14:paraId="2E650AD7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</w:p>
    <w:p w14:paraId="755DAE06" w14:textId="77777777" w:rsidR="00A77B3E" w:rsidRDefault="00A77B3E">
      <w:pPr>
        <w:spacing w:line="360" w:lineRule="auto"/>
        <w:jc w:val="both"/>
      </w:pPr>
    </w:p>
    <w:p w14:paraId="25EA06CE" w14:textId="161C3136" w:rsidR="00A77B3E" w:rsidRPr="00F50E5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gastro-entero-pancreatic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neuroendocrine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neoplasms: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4125B7">
        <w:rPr>
          <w:rFonts w:ascii="Book Antiqua" w:eastAsia="Book Antiqua" w:hAnsi="Book Antiqua" w:cs="Book Antiqua"/>
          <w:b/>
          <w:bCs/>
          <w:color w:val="000000"/>
          <w:szCs w:val="22"/>
        </w:rPr>
        <w:t>W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here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we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are</w:t>
      </w:r>
    </w:p>
    <w:p w14:paraId="1E13D299" w14:textId="77777777" w:rsidR="00A77B3E" w:rsidRPr="00F50E5E" w:rsidRDefault="00A77B3E">
      <w:pPr>
        <w:spacing w:line="360" w:lineRule="auto"/>
        <w:jc w:val="both"/>
      </w:pPr>
    </w:p>
    <w:p w14:paraId="7982EF2D" w14:textId="77777777" w:rsidR="00A77B3E" w:rsidRPr="009F7FB0" w:rsidRDefault="0061157C">
      <w:pPr>
        <w:spacing w:line="360" w:lineRule="auto"/>
        <w:jc w:val="both"/>
        <w:rPr>
          <w:lang w:val="it-IT"/>
        </w:rPr>
      </w:pPr>
      <w:r w:rsidRPr="009F7FB0">
        <w:rPr>
          <w:rFonts w:ascii="Book Antiqua" w:eastAsia="Book Antiqua" w:hAnsi="Book Antiqua" w:cs="Book Antiqua"/>
          <w:color w:val="000000"/>
          <w:lang w:val="it-IT"/>
        </w:rPr>
        <w:t>Rossi</w:t>
      </w:r>
      <w:r w:rsidR="00436FF7">
        <w:rPr>
          <w:rFonts w:ascii="Book Antiqua" w:eastAsia="Book Antiqua" w:hAnsi="Book Antiqua" w:cs="Book Antiqua"/>
          <w:color w:val="000000"/>
          <w:szCs w:val="22"/>
          <w:lang w:val="it-I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lang w:val="it-IT"/>
        </w:rPr>
        <w:t>RE</w:t>
      </w:r>
      <w:r w:rsidR="00436FF7">
        <w:rPr>
          <w:rFonts w:ascii="Book Antiqua" w:eastAsia="Book Antiqua" w:hAnsi="Book Antiqua" w:cs="Book Antiqua"/>
          <w:color w:val="000000"/>
          <w:szCs w:val="22"/>
          <w:lang w:val="it-IT"/>
        </w:rPr>
        <w:t xml:space="preserve"> </w:t>
      </w:r>
      <w:r w:rsidRPr="002E275A">
        <w:rPr>
          <w:rFonts w:ascii="Book Antiqua" w:eastAsia="Book Antiqua" w:hAnsi="Book Antiqua" w:cs="Book Antiqua"/>
          <w:i/>
          <w:iCs/>
          <w:color w:val="000000"/>
          <w:szCs w:val="22"/>
          <w:lang w:val="it-IT"/>
        </w:rPr>
        <w:t>et</w:t>
      </w:r>
      <w:r w:rsidR="00436FF7">
        <w:rPr>
          <w:rFonts w:ascii="Book Antiqua" w:eastAsia="Book Antiqua" w:hAnsi="Book Antiqua" w:cs="Book Antiqua"/>
          <w:i/>
          <w:iCs/>
          <w:color w:val="000000"/>
          <w:szCs w:val="22"/>
          <w:lang w:val="it-IT"/>
        </w:rPr>
        <w:t xml:space="preserve"> </w:t>
      </w:r>
      <w:r w:rsidRPr="002E275A">
        <w:rPr>
          <w:rFonts w:ascii="Book Antiqua" w:eastAsia="Book Antiqua" w:hAnsi="Book Antiqua" w:cs="Book Antiqua"/>
          <w:i/>
          <w:iCs/>
          <w:color w:val="000000"/>
          <w:szCs w:val="22"/>
          <w:lang w:val="it-IT"/>
        </w:rPr>
        <w:t>al.</w:t>
      </w:r>
      <w:r w:rsidR="00436FF7">
        <w:rPr>
          <w:rFonts w:ascii="Book Antiqua" w:eastAsia="Book Antiqua" w:hAnsi="Book Antiqua" w:cs="Book Antiqua"/>
          <w:i/>
          <w:iCs/>
          <w:color w:val="000000"/>
          <w:szCs w:val="22"/>
          <w:lang w:val="it-IT"/>
        </w:rPr>
        <w:t xml:space="preserve"> </w:t>
      </w:r>
      <w:r w:rsidRPr="009F7FB0">
        <w:rPr>
          <w:rFonts w:ascii="Book Antiqua" w:eastAsia="Book Antiqua" w:hAnsi="Book Antiqua" w:cs="Book Antiqua"/>
          <w:color w:val="000000"/>
          <w:szCs w:val="22"/>
          <w:lang w:val="it-IT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  <w:lang w:val="it-IT"/>
        </w:rPr>
        <w:t xml:space="preserve"> </w:t>
      </w:r>
      <w:r w:rsidR="00AA6D67" w:rsidRPr="009F7FB0">
        <w:rPr>
          <w:rFonts w:ascii="Book Antiqua" w:eastAsia="Book Antiqua" w:hAnsi="Book Antiqua" w:cs="Book Antiqua"/>
          <w:color w:val="000000"/>
          <w:szCs w:val="22"/>
          <w:lang w:val="it-IT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  <w:lang w:val="it-IT"/>
        </w:rPr>
        <w:t xml:space="preserve"> </w:t>
      </w:r>
      <w:r w:rsidR="00AA6D67" w:rsidRPr="009F7FB0">
        <w:rPr>
          <w:rFonts w:ascii="Book Antiqua" w:eastAsia="Book Antiqua" w:hAnsi="Book Antiqua" w:cs="Book Antiqua"/>
          <w:color w:val="000000"/>
          <w:szCs w:val="22"/>
          <w:lang w:val="it-IT"/>
        </w:rPr>
        <w:t>gastro-entero-pancreatic</w:t>
      </w:r>
      <w:r w:rsidR="00436FF7">
        <w:rPr>
          <w:rFonts w:ascii="Book Antiqua" w:eastAsia="Book Antiqua" w:hAnsi="Book Antiqua" w:cs="Book Antiqua"/>
          <w:color w:val="000000"/>
          <w:szCs w:val="22"/>
          <w:lang w:val="it-IT"/>
        </w:rPr>
        <w:t xml:space="preserve"> </w:t>
      </w:r>
      <w:r w:rsidR="00AA6D67" w:rsidRPr="009F7FB0">
        <w:rPr>
          <w:rFonts w:ascii="Book Antiqua" w:eastAsia="Book Antiqua" w:hAnsi="Book Antiqua" w:cs="Book Antiqua"/>
          <w:color w:val="000000"/>
          <w:szCs w:val="22"/>
          <w:lang w:val="it-IT"/>
        </w:rPr>
        <w:t>neuroendocrine</w:t>
      </w:r>
      <w:r w:rsidR="00436FF7">
        <w:rPr>
          <w:rFonts w:ascii="Book Antiqua" w:eastAsia="Book Antiqua" w:hAnsi="Book Antiqua" w:cs="Book Antiqua"/>
          <w:color w:val="000000"/>
          <w:szCs w:val="22"/>
          <w:lang w:val="it-IT"/>
        </w:rPr>
        <w:t xml:space="preserve"> </w:t>
      </w:r>
      <w:r w:rsidR="00AA6D67" w:rsidRPr="009F7FB0">
        <w:rPr>
          <w:rFonts w:ascii="Book Antiqua" w:eastAsia="Book Antiqua" w:hAnsi="Book Antiqua" w:cs="Book Antiqua"/>
          <w:color w:val="000000"/>
          <w:szCs w:val="22"/>
          <w:lang w:val="it-IT"/>
        </w:rPr>
        <w:t>neoplasms</w:t>
      </w:r>
    </w:p>
    <w:p w14:paraId="2F1E8902" w14:textId="77777777" w:rsidR="00A77B3E" w:rsidRPr="000D12B7" w:rsidRDefault="00A77B3E">
      <w:pPr>
        <w:spacing w:line="360" w:lineRule="auto"/>
        <w:jc w:val="both"/>
        <w:rPr>
          <w:lang w:val="it-IT"/>
        </w:rPr>
      </w:pPr>
    </w:p>
    <w:p w14:paraId="417AEEB6" w14:textId="77777777" w:rsidR="00A77B3E" w:rsidRPr="006C7F38" w:rsidRDefault="00AA6D67">
      <w:pPr>
        <w:spacing w:line="360" w:lineRule="auto"/>
        <w:jc w:val="both"/>
        <w:rPr>
          <w:lang w:val="it-IT"/>
        </w:rPr>
      </w:pPr>
      <w:r w:rsidRPr="009F7FB0">
        <w:rPr>
          <w:rFonts w:ascii="Book Antiqua" w:eastAsia="Book Antiqua" w:hAnsi="Book Antiqua" w:cs="Book Antiqua"/>
          <w:color w:val="000000"/>
          <w:lang w:val="it-IT"/>
        </w:rPr>
        <w:t>Roberta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F7FB0">
        <w:rPr>
          <w:rFonts w:ascii="Book Antiqua" w:eastAsia="Book Antiqua" w:hAnsi="Book Antiqua" w:cs="Book Antiqua"/>
          <w:color w:val="000000"/>
          <w:lang w:val="it-IT"/>
        </w:rPr>
        <w:t>Elisa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F7FB0">
        <w:rPr>
          <w:rFonts w:ascii="Book Antiqua" w:eastAsia="Book Antiqua" w:hAnsi="Book Antiqua" w:cs="Book Antiqua"/>
          <w:color w:val="000000"/>
          <w:lang w:val="it-IT"/>
        </w:rPr>
        <w:t>Rossi,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F7FB0">
        <w:rPr>
          <w:rFonts w:ascii="Book Antiqua" w:eastAsia="Book Antiqua" w:hAnsi="Book Antiqua" w:cs="Book Antiqua"/>
          <w:color w:val="000000"/>
          <w:lang w:val="it-IT"/>
        </w:rPr>
        <w:t>Alessandra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F7FB0">
        <w:rPr>
          <w:rFonts w:ascii="Book Antiqua" w:eastAsia="Book Antiqua" w:hAnsi="Book Antiqua" w:cs="Book Antiqua"/>
          <w:color w:val="000000"/>
          <w:lang w:val="it-IT"/>
        </w:rPr>
        <w:t>Elvevi,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F7FB0">
        <w:rPr>
          <w:rFonts w:ascii="Book Antiqua" w:eastAsia="Book Antiqua" w:hAnsi="Book Antiqua" w:cs="Book Antiqua"/>
          <w:color w:val="000000"/>
          <w:lang w:val="it-IT"/>
        </w:rPr>
        <w:t>Camilla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F7FB0">
        <w:rPr>
          <w:rFonts w:ascii="Book Antiqua" w:eastAsia="Book Antiqua" w:hAnsi="Book Antiqua" w:cs="Book Antiqua"/>
          <w:color w:val="000000"/>
          <w:lang w:val="it-IT"/>
        </w:rPr>
        <w:t>Gallo,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F7FB0">
        <w:rPr>
          <w:rFonts w:ascii="Book Antiqua" w:eastAsia="Book Antiqua" w:hAnsi="Book Antiqua" w:cs="Book Antiqua"/>
          <w:color w:val="000000"/>
          <w:lang w:val="it-IT"/>
        </w:rPr>
        <w:t>Andr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ea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Palermo,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Pietro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Invernizzi,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Sara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Massironi</w:t>
      </w:r>
    </w:p>
    <w:p w14:paraId="2424A5EB" w14:textId="77777777" w:rsidR="00A77B3E" w:rsidRPr="006C7F38" w:rsidRDefault="00A77B3E">
      <w:pPr>
        <w:spacing w:line="360" w:lineRule="auto"/>
        <w:jc w:val="both"/>
        <w:rPr>
          <w:lang w:val="it-IT"/>
        </w:rPr>
      </w:pPr>
    </w:p>
    <w:p w14:paraId="2CFDEE21" w14:textId="77777777" w:rsidR="00A77B3E" w:rsidRPr="006C7F38" w:rsidRDefault="00AA6D67">
      <w:pPr>
        <w:spacing w:line="360" w:lineRule="auto"/>
        <w:jc w:val="both"/>
        <w:rPr>
          <w:lang w:val="it-IT"/>
        </w:rPr>
      </w:pPr>
      <w:r w:rsidRPr="006C7F38">
        <w:rPr>
          <w:rFonts w:ascii="Book Antiqua" w:eastAsia="Book Antiqua" w:hAnsi="Book Antiqua" w:cs="Book Antiqua"/>
          <w:b/>
          <w:bCs/>
          <w:color w:val="000000"/>
          <w:lang w:val="it-IT"/>
        </w:rPr>
        <w:t>Roberta</w:t>
      </w:r>
      <w:r w:rsidR="00436FF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b/>
          <w:bCs/>
          <w:color w:val="000000"/>
          <w:lang w:val="it-IT"/>
        </w:rPr>
        <w:t>Elisa</w:t>
      </w:r>
      <w:r w:rsidR="00436FF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b/>
          <w:bCs/>
          <w:color w:val="000000"/>
          <w:lang w:val="it-IT"/>
        </w:rPr>
        <w:t>Rossi,</w:t>
      </w:r>
      <w:r w:rsidR="00436FF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HPB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Hepatology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and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Liver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Transplantation,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ENETS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Center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of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Excellence,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Istituto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Nazionale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Tumori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(INT,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National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Cancer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Institute),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Milan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20133,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24A545F3" w14:textId="77777777" w:rsidR="00A77B3E" w:rsidRPr="006C7F38" w:rsidRDefault="00A77B3E">
      <w:pPr>
        <w:spacing w:line="360" w:lineRule="auto"/>
        <w:jc w:val="both"/>
        <w:rPr>
          <w:lang w:val="it-IT"/>
        </w:rPr>
      </w:pPr>
    </w:p>
    <w:p w14:paraId="73794C92" w14:textId="77777777" w:rsidR="00A77B3E" w:rsidRPr="006C7F38" w:rsidRDefault="00AA6D67">
      <w:pPr>
        <w:spacing w:line="360" w:lineRule="auto"/>
        <w:jc w:val="both"/>
        <w:rPr>
          <w:lang w:val="it-IT"/>
        </w:rPr>
      </w:pPr>
      <w:r w:rsidRPr="006C7F38">
        <w:rPr>
          <w:rFonts w:ascii="Book Antiqua" w:eastAsia="Book Antiqua" w:hAnsi="Book Antiqua" w:cs="Book Antiqua"/>
          <w:b/>
          <w:bCs/>
          <w:color w:val="000000"/>
          <w:lang w:val="it-IT"/>
        </w:rPr>
        <w:t>Alessandra</w:t>
      </w:r>
      <w:r w:rsidR="00436FF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b/>
          <w:bCs/>
          <w:color w:val="000000"/>
          <w:lang w:val="it-IT"/>
        </w:rPr>
        <w:t>Elvevi,</w:t>
      </w:r>
      <w:r w:rsidR="00436FF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b/>
          <w:bCs/>
          <w:color w:val="000000"/>
          <w:lang w:val="it-IT"/>
        </w:rPr>
        <w:t>Camilla</w:t>
      </w:r>
      <w:r w:rsidR="00436FF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b/>
          <w:bCs/>
          <w:color w:val="000000"/>
          <w:lang w:val="it-IT"/>
        </w:rPr>
        <w:t>Gallo,</w:t>
      </w:r>
      <w:r w:rsidR="00436FF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b/>
          <w:bCs/>
          <w:color w:val="000000"/>
          <w:lang w:val="it-IT"/>
        </w:rPr>
        <w:t>Andrea</w:t>
      </w:r>
      <w:r w:rsidR="00436FF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b/>
          <w:bCs/>
          <w:color w:val="000000"/>
          <w:lang w:val="it-IT"/>
        </w:rPr>
        <w:t>Palermo,</w:t>
      </w:r>
      <w:r w:rsidR="00436FF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b/>
          <w:bCs/>
          <w:color w:val="000000"/>
          <w:lang w:val="it-IT"/>
        </w:rPr>
        <w:t>Pietro</w:t>
      </w:r>
      <w:r w:rsidR="00436FF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b/>
          <w:bCs/>
          <w:color w:val="000000"/>
          <w:lang w:val="it-IT"/>
        </w:rPr>
        <w:t>Invernizzi,</w:t>
      </w:r>
      <w:r w:rsidR="00436FF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b/>
          <w:bCs/>
          <w:color w:val="000000"/>
          <w:lang w:val="it-IT"/>
        </w:rPr>
        <w:t>Sara</w:t>
      </w:r>
      <w:r w:rsidR="00436FF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b/>
          <w:bCs/>
          <w:color w:val="000000"/>
          <w:lang w:val="it-IT"/>
        </w:rPr>
        <w:t>Massironi,</w:t>
      </w:r>
      <w:r w:rsidR="00436FF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Division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of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Gastroenterology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and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Center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for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Autoimmune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Liver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Diseases,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of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Medicine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and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of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Milano-Bicocca,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Monza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20900,</w:t>
      </w:r>
      <w:r w:rsidR="00436FF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C7F38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0F7B8051" w14:textId="77777777" w:rsidR="00A77B3E" w:rsidRPr="006C7F38" w:rsidRDefault="00A77B3E">
      <w:pPr>
        <w:spacing w:line="360" w:lineRule="auto"/>
        <w:jc w:val="both"/>
        <w:rPr>
          <w:lang w:val="it-IT"/>
        </w:rPr>
      </w:pPr>
    </w:p>
    <w:p w14:paraId="0FF65FE5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Rossi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Rossi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Elvevi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Gallo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Palermo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Massironi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wrote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draft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paper;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Rossi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Invernizzi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Massironi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intellectual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content</w:t>
      </w:r>
      <w:r w:rsidR="00FE0670">
        <w:rPr>
          <w:rFonts w:ascii="Book Antiqua" w:eastAsia="Book Antiqua" w:hAnsi="Book Antiqua" w:cs="Book Antiqua"/>
          <w:color w:val="000000"/>
          <w:szCs w:val="22"/>
        </w:rPr>
        <w:t>; Rossi RE and Massironi 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wrote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paper;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it.</w:t>
      </w:r>
    </w:p>
    <w:p w14:paraId="79C99E11" w14:textId="77777777" w:rsidR="00A77B3E" w:rsidRDefault="00A77B3E">
      <w:pPr>
        <w:spacing w:line="360" w:lineRule="auto"/>
        <w:jc w:val="both"/>
      </w:pPr>
    </w:p>
    <w:p w14:paraId="46C1F620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Roberta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Elisa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Rossi,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HPB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ENETS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Excellence,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Fondazione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Istituto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Nazionale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Institute),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Venezian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20133,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robertaelisa.rossi@gmail.com</w:t>
      </w:r>
    </w:p>
    <w:p w14:paraId="1A0BFE85" w14:textId="77777777" w:rsidR="00A77B3E" w:rsidRDefault="00A77B3E">
      <w:pPr>
        <w:spacing w:line="360" w:lineRule="auto"/>
        <w:jc w:val="both"/>
      </w:pPr>
    </w:p>
    <w:p w14:paraId="59300670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273D387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086978B" w14:textId="366462DC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36FF7" w:rsidRPr="00E93725">
        <w:rPr>
          <w:rFonts w:ascii="Book Antiqua" w:eastAsia="Book Antiqua" w:hAnsi="Book Antiqua" w:cs="Book Antiqua"/>
          <w:color w:val="000000"/>
        </w:rPr>
        <w:t xml:space="preserve"> </w:t>
      </w:r>
      <w:r w:rsidR="002C4AD0">
        <w:rPr>
          <w:rFonts w:ascii="Book Antiqua" w:eastAsia="Book Antiqua" w:hAnsi="Book Antiqua" w:cs="Book Antiqua"/>
          <w:color w:val="000000"/>
        </w:rPr>
        <w:t>April 15, 2022</w:t>
      </w:r>
    </w:p>
    <w:p w14:paraId="56707D7F" w14:textId="43E51131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48B4E59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4984AC" w14:textId="07797680" w:rsidR="00A77B3E" w:rsidRDefault="003F72B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2739A3F" w14:textId="77777777" w:rsidR="00A77B3E" w:rsidRPr="00CB2D87" w:rsidRDefault="00AA6D67">
      <w:pPr>
        <w:spacing w:line="360" w:lineRule="auto"/>
        <w:jc w:val="both"/>
        <w:rPr>
          <w:b/>
          <w:bCs/>
          <w:i/>
          <w:iCs/>
        </w:rPr>
      </w:pPr>
      <w:r w:rsidRPr="00CB2D87">
        <w:rPr>
          <w:rFonts w:ascii="Book Antiqua" w:eastAsia="Book Antiqua" w:hAnsi="Book Antiqua" w:cs="Book Antiqua"/>
          <w:b/>
          <w:bCs/>
          <w:i/>
          <w:iCs/>
          <w:color w:val="000000"/>
        </w:rPr>
        <w:t>BACKGROUND</w:t>
      </w:r>
    </w:p>
    <w:p w14:paraId="47F11B9B" w14:textId="54AC0A72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</w:t>
      </w:r>
      <w:r w:rsidR="003F72BD">
        <w:rPr>
          <w:rFonts w:ascii="Book Antiqua" w:eastAsia="Book Antiqua" w:hAnsi="Book Antiqua" w:cs="Book Antiqua"/>
          <w:color w:val="000000"/>
          <w:szCs w:val="22"/>
        </w:rPr>
        <w:t>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milestones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gastro-entero-pancreatic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(GEP-NENs).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7BCF668" w14:textId="77777777" w:rsidR="00A77B3E" w:rsidRDefault="00A77B3E">
      <w:pPr>
        <w:spacing w:line="360" w:lineRule="auto"/>
        <w:jc w:val="both"/>
      </w:pPr>
    </w:p>
    <w:p w14:paraId="7745B93D" w14:textId="77777777" w:rsidR="00A77B3E" w:rsidRPr="00CB2D87" w:rsidRDefault="00AA6D67">
      <w:pPr>
        <w:spacing w:line="360" w:lineRule="auto"/>
        <w:jc w:val="both"/>
        <w:rPr>
          <w:b/>
          <w:bCs/>
          <w:i/>
          <w:iCs/>
        </w:rPr>
      </w:pPr>
      <w:r w:rsidRPr="00CB2D87">
        <w:rPr>
          <w:rFonts w:ascii="Book Antiqua" w:eastAsia="Book Antiqua" w:hAnsi="Book Antiqua" w:cs="Book Antiqua"/>
          <w:b/>
          <w:bCs/>
          <w:i/>
          <w:iCs/>
          <w:color w:val="000000"/>
        </w:rPr>
        <w:t>AIM</w:t>
      </w:r>
    </w:p>
    <w:p w14:paraId="48E0419C" w14:textId="77777777" w:rsidR="00A77B3E" w:rsidRDefault="000321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74916">
        <w:rPr>
          <w:rFonts w:ascii="Book Antiqua" w:eastAsia="Book Antiqua" w:hAnsi="Book Antiqua" w:cs="Book Antiqua"/>
          <w:color w:val="000000"/>
          <w:szCs w:val="22"/>
        </w:rPr>
        <w:t xml:space="preserve">analyze </w:t>
      </w:r>
      <w:r w:rsidR="00AA6D67">
        <w:rPr>
          <w:rFonts w:ascii="Book Antiqua" w:eastAsia="Book Antiqua" w:hAnsi="Book Antiqua" w:cs="Book Antiqua"/>
          <w:color w:val="000000"/>
          <w:szCs w:val="22"/>
        </w:rPr>
        <w:t>current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diagnosis/treatment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GEP-NENs.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E41DF9A" w14:textId="77777777" w:rsidR="00A77B3E" w:rsidRDefault="00A77B3E">
      <w:pPr>
        <w:spacing w:line="360" w:lineRule="auto"/>
        <w:jc w:val="both"/>
      </w:pPr>
    </w:p>
    <w:p w14:paraId="202C004C" w14:textId="77777777" w:rsidR="00A77B3E" w:rsidRPr="00CB2D87" w:rsidRDefault="00AA6D67">
      <w:pPr>
        <w:spacing w:line="360" w:lineRule="auto"/>
        <w:jc w:val="both"/>
        <w:rPr>
          <w:b/>
          <w:bCs/>
          <w:i/>
          <w:iCs/>
        </w:rPr>
      </w:pPr>
      <w:r w:rsidRPr="00CB2D87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531425EC" w14:textId="338824CF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bibliographical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(retrospective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15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(MeSH)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free-language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keywords: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7093C">
        <w:rPr>
          <w:rFonts w:ascii="Book Antiqua" w:eastAsia="Book Antiqua" w:hAnsi="Book Antiqua" w:cs="Book Antiqua"/>
          <w:color w:val="000000"/>
          <w:szCs w:val="22"/>
        </w:rPr>
        <w:t>gastro</w:t>
      </w:r>
      <w:r>
        <w:rPr>
          <w:rFonts w:ascii="Book Antiqua" w:eastAsia="Book Antiqua" w:hAnsi="Book Antiqua" w:cs="Book Antiqua"/>
          <w:color w:val="000000"/>
          <w:szCs w:val="22"/>
        </w:rPr>
        <w:t>-entero-pancreatic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ultrasound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capsule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double-balloon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enteroscopy;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staging.</w:t>
      </w:r>
    </w:p>
    <w:p w14:paraId="46FF9F0F" w14:textId="77777777" w:rsidR="00A77B3E" w:rsidRDefault="00A77B3E">
      <w:pPr>
        <w:spacing w:line="360" w:lineRule="auto"/>
        <w:jc w:val="both"/>
      </w:pPr>
    </w:p>
    <w:p w14:paraId="5785D17F" w14:textId="77777777" w:rsidR="00A77B3E" w:rsidRPr="00CB2D87" w:rsidRDefault="00AA6D67">
      <w:pPr>
        <w:spacing w:line="360" w:lineRule="auto"/>
        <w:jc w:val="both"/>
        <w:rPr>
          <w:b/>
          <w:bCs/>
          <w:i/>
          <w:iCs/>
        </w:rPr>
      </w:pPr>
      <w:r w:rsidRPr="00CB2D87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43C2E72D" w14:textId="07920ABC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F72BD">
        <w:rPr>
          <w:rFonts w:ascii="Book Antiqua" w:eastAsia="Book Antiqua" w:hAnsi="Book Antiqua" w:cs="Book Antiqua"/>
          <w:color w:val="000000"/>
          <w:szCs w:val="22"/>
        </w:rPr>
        <w:t xml:space="preserve">endoscopic </w:t>
      </w:r>
      <w:r w:rsidR="00F40E9B">
        <w:rPr>
          <w:rFonts w:ascii="Book Antiqua" w:eastAsia="Book Antiqua" w:hAnsi="Book Antiqua" w:cs="Book Antiqua"/>
          <w:color w:val="000000"/>
          <w:szCs w:val="22"/>
        </w:rPr>
        <w:t xml:space="preserve">ultrasonography </w:t>
      </w:r>
      <w:r>
        <w:rPr>
          <w:rFonts w:ascii="Book Antiqua" w:eastAsia="Book Antiqua" w:hAnsi="Book Antiqua" w:cs="Book Antiqua"/>
          <w:color w:val="000000"/>
          <w:szCs w:val="22"/>
        </w:rPr>
        <w:t>(EUS)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duodenal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5E095F">
        <w:rPr>
          <w:rFonts w:ascii="Book Antiqua" w:eastAsia="Book Antiqua" w:hAnsi="Book Antiqua" w:cs="Book Antiqua"/>
          <w:color w:val="000000"/>
          <w:szCs w:val="22"/>
        </w:rPr>
        <w:t xml:space="preserve"> (sbNENs)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video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capsule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double-balloon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enteroscopy,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F72BD">
        <w:rPr>
          <w:rFonts w:ascii="Book Antiqua" w:eastAsia="Book Antiqua" w:hAnsi="Book Antiqua" w:cs="Book Antiqua"/>
          <w:color w:val="000000"/>
          <w:szCs w:val="22"/>
        </w:rPr>
        <w:t>small bowel</w:t>
      </w:r>
      <w:r>
        <w:rPr>
          <w:rFonts w:ascii="Book Antiqua" w:eastAsia="Book Antiqua" w:hAnsi="Book Antiqua" w:cs="Book Antiqua"/>
          <w:color w:val="000000"/>
          <w:szCs w:val="22"/>
        </w:rPr>
        <w:t>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efficacy/safety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>
        <w:rPr>
          <w:rFonts w:ascii="Book Antiqua" w:eastAsia="Book Antiqua" w:hAnsi="Book Antiqua" w:cs="Book Antiqua"/>
          <w:color w:val="000000"/>
          <w:szCs w:val="22"/>
        </w:rPr>
        <w:t>sb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inconclusive.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point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view,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removal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1/2),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well-differentiated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nonmetastatic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duodenal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confined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layer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r w:rsidR="003F72BD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T2,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ablative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</w:p>
    <w:p w14:paraId="272B94B9" w14:textId="77777777" w:rsidR="00A77B3E" w:rsidRDefault="00A77B3E">
      <w:pPr>
        <w:spacing w:line="360" w:lineRule="auto"/>
        <w:jc w:val="both"/>
      </w:pPr>
    </w:p>
    <w:p w14:paraId="4DF53BD9" w14:textId="77777777" w:rsidR="00A77B3E" w:rsidRPr="00CB2D87" w:rsidRDefault="00AA6D67">
      <w:pPr>
        <w:spacing w:line="360" w:lineRule="auto"/>
        <w:jc w:val="both"/>
        <w:rPr>
          <w:b/>
          <w:bCs/>
          <w:i/>
          <w:iCs/>
        </w:rPr>
      </w:pPr>
      <w:r w:rsidRPr="00CB2D87">
        <w:rPr>
          <w:rFonts w:ascii="Book Antiqua" w:eastAsia="Book Antiqua" w:hAnsi="Book Antiqua" w:cs="Book Antiqua"/>
          <w:b/>
          <w:bCs/>
          <w:i/>
          <w:iCs/>
          <w:color w:val="000000"/>
        </w:rPr>
        <w:t>CONCLUSION</w:t>
      </w:r>
    </w:p>
    <w:p w14:paraId="5405C7FA" w14:textId="3DC8F2E8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pivotal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GEP-NENs.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 w:rsidR="00CB2D87">
        <w:rPr>
          <w:rFonts w:ascii="Book Antiqua" w:eastAsia="Book Antiqua" w:hAnsi="Book Antiqua" w:cs="Book Antiqua"/>
          <w:color w:val="000000"/>
        </w:rPr>
        <w:t>for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 w:rsidR="00CB2D87">
        <w:rPr>
          <w:rFonts w:ascii="Book Antiqua" w:eastAsia="Book Antiqua" w:hAnsi="Book Antiqua" w:cs="Book Antiqua"/>
          <w:color w:val="000000"/>
        </w:rPr>
        <w:t>for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high-volume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</w:p>
    <w:p w14:paraId="7CD59AFB" w14:textId="77777777" w:rsidR="00A77B3E" w:rsidRDefault="00A77B3E">
      <w:pPr>
        <w:spacing w:line="360" w:lineRule="auto"/>
        <w:jc w:val="both"/>
      </w:pPr>
    </w:p>
    <w:p w14:paraId="29A7953B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91451">
        <w:rPr>
          <w:rFonts w:ascii="Book Antiqua" w:eastAsia="Book Antiqua" w:hAnsi="Book Antiqua" w:cs="Book Antiqua"/>
          <w:color w:val="000000"/>
        </w:rPr>
        <w:t>Gastro</w:t>
      </w:r>
      <w:r>
        <w:rPr>
          <w:rFonts w:ascii="Book Antiqua" w:eastAsia="Book Antiqua" w:hAnsi="Book Antiqua" w:cs="Book Antiqua"/>
          <w:color w:val="000000"/>
        </w:rPr>
        <w:t>-entero-pancreatic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neoplasms;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 w:rsidR="00C91451">
        <w:rPr>
          <w:rFonts w:ascii="Book Antiqua" w:eastAsia="Book Antiqua" w:hAnsi="Book Antiqua" w:cs="Book Antiqua"/>
          <w:color w:val="000000"/>
        </w:rPr>
        <w:t>Endoscopy</w:t>
      </w:r>
      <w:r>
        <w:rPr>
          <w:rFonts w:ascii="Book Antiqua" w:eastAsia="Book Antiqua" w:hAnsi="Book Antiqua" w:cs="Book Antiqua"/>
          <w:color w:val="000000"/>
        </w:rPr>
        <w:t>;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 w:rsidR="00C91451">
        <w:rPr>
          <w:rFonts w:ascii="Book Antiqua" w:eastAsia="Book Antiqua" w:hAnsi="Book Antiqua" w:cs="Book Antiqua"/>
          <w:color w:val="000000"/>
        </w:rPr>
        <w:t>Ultrasound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endoscopy;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 w:rsidR="00C91451">
        <w:rPr>
          <w:rFonts w:ascii="Book Antiqua" w:eastAsia="Book Antiqua" w:hAnsi="Book Antiqua" w:cs="Book Antiqua"/>
          <w:color w:val="000000"/>
        </w:rPr>
        <w:t>Capsule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endoscopy;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 w:rsidR="00C91451">
        <w:rPr>
          <w:rFonts w:ascii="Book Antiqua" w:eastAsia="Book Antiqua" w:hAnsi="Book Antiqua" w:cs="Book Antiqua"/>
          <w:color w:val="000000"/>
        </w:rPr>
        <w:t>Double</w:t>
      </w:r>
      <w:r>
        <w:rPr>
          <w:rFonts w:ascii="Book Antiqua" w:eastAsia="Book Antiqua" w:hAnsi="Book Antiqua" w:cs="Book Antiqua"/>
          <w:color w:val="000000"/>
        </w:rPr>
        <w:t>-balloon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enteroscopy;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 w:rsidR="00C91451"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</w:rPr>
        <w:t>;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 w:rsidR="00C91451"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</w:rPr>
        <w:t>;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 w:rsidR="00C91451">
        <w:rPr>
          <w:rFonts w:ascii="Book Antiqua" w:eastAsia="Book Antiqua" w:hAnsi="Book Antiqua" w:cs="Book Antiqua"/>
          <w:color w:val="000000"/>
        </w:rPr>
        <w:t>Staging</w:t>
      </w:r>
    </w:p>
    <w:p w14:paraId="1D14D0A0" w14:textId="77777777" w:rsidR="00A77B3E" w:rsidRDefault="00A77B3E">
      <w:pPr>
        <w:spacing w:line="360" w:lineRule="auto"/>
        <w:jc w:val="both"/>
      </w:pPr>
    </w:p>
    <w:p w14:paraId="42945BF2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Rossi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Elvevi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Gallo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Palermo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Invernizzi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Massironi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gastro-entero-pancreatic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neoplasms: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 w:rsidR="00FB7D9E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here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are.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36F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36F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50983A3D" w14:textId="77777777" w:rsidR="00A77B3E" w:rsidRDefault="00A77B3E">
      <w:pPr>
        <w:spacing w:line="360" w:lineRule="auto"/>
        <w:jc w:val="both"/>
      </w:pPr>
    </w:p>
    <w:p w14:paraId="7AFF2281" w14:textId="71DC87EE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3F72BD">
        <w:rPr>
          <w:rFonts w:ascii="Book Antiqua" w:eastAsia="Book Antiqua" w:hAnsi="Book Antiqua" w:cs="Book Antiqua"/>
          <w:b/>
          <w:bCs/>
          <w:color w:val="000000"/>
          <w:szCs w:val="22"/>
        </w:rPr>
        <w:t>tip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:</w:t>
      </w:r>
      <w:r w:rsidR="00436FF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ultrasonography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(EUS)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pivotal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gastro-entero-pancreatic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(GEP-NENs).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Upper/</w:t>
      </w:r>
      <w:r w:rsidR="00474916">
        <w:rPr>
          <w:rFonts w:ascii="Book Antiqua" w:eastAsia="Book Antiqua" w:hAnsi="Book Antiqua" w:cs="Book Antiqua"/>
          <w:color w:val="000000"/>
          <w:szCs w:val="22"/>
        </w:rPr>
        <w:t xml:space="preserve">lower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duodenal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capsule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double-balloon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enteroscopy,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GEP-NENs,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intent.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referral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high-volume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tertiary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fundamental.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8DBA1BB" w14:textId="77777777" w:rsidR="00A77B3E" w:rsidRDefault="00A77B3E">
      <w:pPr>
        <w:spacing w:line="360" w:lineRule="auto"/>
        <w:jc w:val="both"/>
      </w:pPr>
    </w:p>
    <w:p w14:paraId="0CD847F2" w14:textId="77777777" w:rsidR="00403DDD" w:rsidRDefault="00403DDD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403D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4CCD8D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D7694BA" w14:textId="53C82F28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Gastro-entero-pancreatic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(GEP-NENs)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heterogeneous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progressively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54010">
        <w:rPr>
          <w:rFonts w:ascii="Book Antiqua" w:eastAsia="Book Antiqua" w:hAnsi="Book Antiqua" w:cs="Book Antiqua"/>
          <w:color w:val="000000"/>
          <w:szCs w:val="22"/>
        </w:rPr>
        <w:t xml:space="preserve">increased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widely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classification,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classified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TNM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milestones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0922EF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934A319" w14:textId="04C08649" w:rsidR="00A77B3E" w:rsidRDefault="00AA6D67" w:rsidP="0092185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scenario,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ultrasonography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(EUS)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pivotal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GEP-NENs.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Upper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(GI)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esophageal,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duodenal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Ileocolonoscopy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colonic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ileal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nonspecific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accessibility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0E9B">
        <w:rPr>
          <w:rFonts w:ascii="Book Antiqua" w:eastAsia="Book Antiqua" w:hAnsi="Book Antiqua" w:cs="Book Antiqua"/>
          <w:color w:val="000000"/>
          <w:szCs w:val="22"/>
        </w:rPr>
        <w:t xml:space="preserve">small bowel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0E9B">
        <w:rPr>
          <w:rFonts w:ascii="Book Antiqua" w:eastAsia="Book Antiqua" w:hAnsi="Book Antiqua" w:cs="Book Antiqua"/>
          <w:color w:val="000000"/>
          <w:szCs w:val="22"/>
        </w:rPr>
        <w:t xml:space="preserve">small bowel </w:t>
      </w:r>
      <w:r w:rsidR="005E095F">
        <w:rPr>
          <w:rFonts w:ascii="Book Antiqua" w:eastAsia="Book Antiqua" w:hAnsi="Book Antiqua" w:cs="Book Antiqua"/>
          <w:color w:val="000000"/>
          <w:szCs w:val="22"/>
        </w:rPr>
        <w:t>NENs (sb</w:t>
      </w:r>
      <w:r w:rsidR="00F40E9B">
        <w:rPr>
          <w:rFonts w:ascii="Book Antiqua" w:eastAsia="Book Antiqua" w:hAnsi="Book Antiqua" w:cs="Book Antiqua"/>
          <w:color w:val="000000"/>
          <w:szCs w:val="22"/>
        </w:rPr>
        <w:t>NENs</w:t>
      </w:r>
      <w:r w:rsidR="005E095F">
        <w:rPr>
          <w:rFonts w:ascii="Book Antiqua" w:eastAsia="Book Antiqua" w:hAnsi="Book Antiqua" w:cs="Book Antiqua"/>
          <w:color w:val="000000"/>
          <w:szCs w:val="22"/>
        </w:rPr>
        <w:t>)</w:t>
      </w:r>
      <w:r w:rsidR="00F40E9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video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capsule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(CE)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2000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double-balloon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enteroscopy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(DBE),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device-assisted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enteroscopy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(DAE)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2001,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modality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duodenal,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0E9B">
        <w:rPr>
          <w:rFonts w:ascii="Book Antiqua" w:eastAsia="Book Antiqua" w:hAnsi="Book Antiqua" w:cs="Book Antiqua"/>
          <w:color w:val="000000"/>
          <w:szCs w:val="22"/>
        </w:rPr>
        <w:t xml:space="preserve">pancreatic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5E095F">
        <w:rPr>
          <w:rFonts w:ascii="Book Antiqua" w:eastAsia="Book Antiqua" w:hAnsi="Book Antiqua" w:cs="Book Antiqua"/>
          <w:color w:val="000000"/>
          <w:szCs w:val="22"/>
        </w:rPr>
        <w:t xml:space="preserve"> (pan-NENs)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modalities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361D5EB" w14:textId="518A6669" w:rsidR="00A77B3E" w:rsidRDefault="00AA6D67" w:rsidP="0041623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54010">
        <w:rPr>
          <w:rFonts w:ascii="Book Antiqua" w:eastAsia="Book Antiqua" w:hAnsi="Book Antiqua" w:cs="Book Antiqua"/>
          <w:color w:val="000000"/>
          <w:szCs w:val="22"/>
        </w:rPr>
        <w:t xml:space="preserve">present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GEP-NENs,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>
        <w:rPr>
          <w:rFonts w:ascii="Book Antiqua" w:eastAsia="Book Antiqua" w:hAnsi="Book Antiqua" w:cs="Book Antiqua"/>
          <w:color w:val="000000"/>
          <w:szCs w:val="22"/>
        </w:rPr>
        <w:t>sb</w:t>
      </w:r>
      <w:r w:rsidR="00F40E9B">
        <w:rPr>
          <w:rFonts w:ascii="Book Antiqua" w:eastAsia="Book Antiqua" w:hAnsi="Book Antiqua" w:cs="Book Antiqua"/>
          <w:color w:val="000000"/>
          <w:szCs w:val="22"/>
        </w:rPr>
        <w:t xml:space="preserve">NENs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0E9B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0E9B">
        <w:rPr>
          <w:rFonts w:ascii="Book Antiqua" w:eastAsia="Book Antiqua" w:hAnsi="Book Antiqua" w:cs="Book Antiqua"/>
          <w:color w:val="000000"/>
          <w:szCs w:val="22"/>
        </w:rPr>
        <w:t>NENs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summarized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GEP-NENs.</w:t>
      </w:r>
    </w:p>
    <w:p w14:paraId="5B58580F" w14:textId="77777777" w:rsidR="00A77B3E" w:rsidRDefault="00A77B3E">
      <w:pPr>
        <w:spacing w:line="360" w:lineRule="auto"/>
        <w:jc w:val="both"/>
      </w:pPr>
    </w:p>
    <w:p w14:paraId="6737206C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436FF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36FF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8E3BB6E" w14:textId="77777777" w:rsidR="00A77B3E" w:rsidRDefault="00AA6D67" w:rsidP="00F50E5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bibliographical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(retrospective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15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(MeSH)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free-language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keywords: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gastro-entero-pancreatic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ultrasound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capsule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double-balloon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enteroscopy;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reference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lists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returned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electronic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relevant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reference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lists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proceedings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meetings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abstracts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non-English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language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papers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excluded.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39A4FE3" w14:textId="77777777" w:rsidR="00A77B3E" w:rsidRDefault="00A77B3E">
      <w:pPr>
        <w:spacing w:line="360" w:lineRule="auto"/>
        <w:jc w:val="both"/>
      </w:pPr>
    </w:p>
    <w:p w14:paraId="31F7AB01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56822A7" w14:textId="77777777" w:rsidR="00B30D55" w:rsidRDefault="00B30D55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B30D55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total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448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records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reviewed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84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defined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fulfilling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final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consideration.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230">
        <w:rPr>
          <w:rFonts w:ascii="Book Antiqua" w:eastAsia="Book Antiqua" w:hAnsi="Book Antiqua" w:cs="Book Antiqua"/>
          <w:bCs/>
          <w:color w:val="000000"/>
          <w:szCs w:val="22"/>
        </w:rPr>
        <w:t>Figure</w:t>
      </w:r>
      <w:r w:rsidR="00436FF7" w:rsidRPr="005C7230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Pr="005C7230">
        <w:rPr>
          <w:rFonts w:ascii="Book Antiqua" w:eastAsia="Book Antiqua" w:hAnsi="Book Antiqua" w:cs="Book Antiqua"/>
          <w:bCs/>
          <w:color w:val="000000"/>
          <w:szCs w:val="22"/>
        </w:rPr>
        <w:t>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presents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flow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chart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showing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process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0D55">
        <w:rPr>
          <w:rFonts w:ascii="Book Antiqua" w:eastAsia="Book Antiqua" w:hAnsi="Book Antiqua" w:cs="Book Antiqua"/>
          <w:color w:val="000000"/>
          <w:szCs w:val="22"/>
        </w:rPr>
        <w:t>selection.</w:t>
      </w:r>
    </w:p>
    <w:p w14:paraId="0706199E" w14:textId="77777777" w:rsidR="00B30D55" w:rsidRDefault="00B30D5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</w:pPr>
    </w:p>
    <w:p w14:paraId="101177AD" w14:textId="77777777" w:rsidR="00A77B3E" w:rsidRDefault="0039440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DIAGNOSIS</w:t>
      </w:r>
    </w:p>
    <w:p w14:paraId="0928E0F2" w14:textId="77777777" w:rsidR="0094114A" w:rsidRPr="0094114A" w:rsidRDefault="0094114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94114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EUS </w:t>
      </w:r>
    </w:p>
    <w:p w14:paraId="004A6721" w14:textId="723D0B2B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76E1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duodenal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European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Society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(ENETS)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Consensus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76E1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up-to-94%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A022EE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usually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rounded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homogeneously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hypoechoic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examination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4E3804">
        <w:rPr>
          <w:rFonts w:ascii="Book Antiqua" w:eastAsia="Book Antiqua" w:hAnsi="Book Antiqua" w:cs="Book Antiqua"/>
          <w:color w:val="000000"/>
          <w:szCs w:val="22"/>
        </w:rPr>
        <w:t>Figure</w:t>
      </w:r>
      <w:r w:rsidR="00436FF7" w:rsidRPr="004E38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C1C" w:rsidRPr="004E3804">
        <w:rPr>
          <w:rFonts w:ascii="Book Antiqua" w:eastAsia="Book Antiqua" w:hAnsi="Book Antiqua" w:cs="Book Antiqua"/>
          <w:color w:val="000000"/>
          <w:szCs w:val="22"/>
        </w:rPr>
        <w:t>2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76E1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noninvasive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computed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(CT)-scan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magnetic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resonance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(MRI)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A022EE">
        <w:rPr>
          <w:rFonts w:ascii="Book Antiqua" w:eastAsia="Book Antiqua" w:hAnsi="Book Antiqua" w:cs="Book Antiqua"/>
          <w:color w:val="000000"/>
          <w:szCs w:val="28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E742DF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extremely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parenchyma,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aggressive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behavior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fistulas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843A5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overall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0376E1">
        <w:rPr>
          <w:rFonts w:ascii="Book Antiqua" w:eastAsia="Book Antiqua" w:hAnsi="Book Antiqua" w:cs="Book Antiqua"/>
          <w:color w:val="000000"/>
          <w:szCs w:val="22"/>
        </w:rPr>
        <w:t>%–</w:t>
      </w:r>
      <w:r>
        <w:rPr>
          <w:rFonts w:ascii="Book Antiqua" w:eastAsia="Book Antiqua" w:hAnsi="Book Antiqua" w:cs="Book Antiqua"/>
          <w:color w:val="000000"/>
          <w:szCs w:val="22"/>
        </w:rPr>
        <w:t>2%,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cysts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masses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843A5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1630DD7" w14:textId="71347244" w:rsidR="00A77B3E" w:rsidRDefault="00AA6D67" w:rsidP="003B699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morphological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helpful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76E1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best-suited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Contrast-enhanced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harmonic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(CH-EUS)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real-time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parenchymal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distinguishing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hypovascular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carcinomas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hypervascular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aggressive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harmonic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register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microbubbles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administrated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intravenously;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identification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microvessels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slow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flow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843A5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nonfunctioning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76E1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CH-EUS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indirect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reliable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surrogate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aggressiveness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inhomogeneous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sonographic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Ki67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proliferative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index,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reliable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malignancy.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Sonographic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heterogeneity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CH-EUS,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hypoenhancement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phase,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intratumoral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density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degree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specimens,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aggressiveness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76E1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par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grading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843A5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0376E1">
        <w:rPr>
          <w:rFonts w:ascii="Book Antiqua" w:eastAsia="Book Antiqua" w:hAnsi="Book Antiqua" w:cs="Book Antiqua"/>
          <w:color w:val="000000"/>
          <w:szCs w:val="22"/>
        </w:rPr>
        <w:t>. A</w:t>
      </w:r>
      <w:r>
        <w:rPr>
          <w:rFonts w:ascii="Book Antiqua" w:eastAsia="Book Antiqua" w:hAnsi="Book Antiqua" w:cs="Book Antiqua"/>
          <w:color w:val="000000"/>
          <w:szCs w:val="22"/>
        </w:rPr>
        <w:t>ccording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Japanese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843A5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hypoenhancement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CH-EUS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reliable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aggressiveness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76E1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specificity,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94.7%,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100%,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100%,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96.6%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97.9%,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respectively.</w:t>
      </w:r>
    </w:p>
    <w:p w14:paraId="1016DB6F" w14:textId="13F8D0A0" w:rsidR="00E742DF" w:rsidRDefault="00AA6D67" w:rsidP="00F95F7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EUS-</w:t>
      </w:r>
      <w:r w:rsidR="000376E1">
        <w:rPr>
          <w:rFonts w:ascii="Book Antiqua" w:eastAsia="Book Antiqua" w:hAnsi="Book Antiqua" w:cs="Book Antiqua"/>
          <w:color w:val="000000"/>
          <w:szCs w:val="22"/>
        </w:rPr>
        <w:t xml:space="preserve">fine needle aspiration </w:t>
      </w:r>
      <w:r>
        <w:rPr>
          <w:rFonts w:ascii="Book Antiqua" w:eastAsia="Book Antiqua" w:hAnsi="Book Antiqua" w:cs="Book Antiqua"/>
          <w:color w:val="000000"/>
          <w:szCs w:val="22"/>
        </w:rPr>
        <w:t>(FNA)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identification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suspected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0376E1">
        <w:rPr>
          <w:rFonts w:ascii="Book Antiqua" w:eastAsia="Book Antiqua" w:hAnsi="Book Antiqua" w:cs="Book Antiqua"/>
          <w:color w:val="000000"/>
          <w:szCs w:val="22"/>
        </w:rPr>
        <w:t>s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80%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90%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96%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843A5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8B4DA8">
        <w:rPr>
          <w:rFonts w:ascii="Book Antiqua" w:eastAsia="Book Antiqua" w:hAnsi="Book Antiqua" w:cs="Book Antiqua"/>
          <w:color w:val="000000"/>
          <w:szCs w:val="22"/>
        </w:rPr>
        <w:t>Figure</w:t>
      </w:r>
      <w:r w:rsidR="00436FF7" w:rsidRPr="008B4DA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4A87" w:rsidRPr="008B4DA8">
        <w:rPr>
          <w:rFonts w:ascii="Book Antiqua" w:eastAsia="Book Antiqua" w:hAnsi="Book Antiqua" w:cs="Book Antiqua"/>
          <w:color w:val="000000"/>
          <w:szCs w:val="22"/>
        </w:rPr>
        <w:t>3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0376E1">
        <w:rPr>
          <w:rFonts w:ascii="Book Antiqua" w:eastAsia="Book Antiqua" w:hAnsi="Book Antiqua" w:cs="Book Antiqua"/>
          <w:color w:val="000000"/>
          <w:szCs w:val="22"/>
        </w:rPr>
        <w:t>. I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aspirate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dosage,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diameter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needles,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consistency,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echogenicity.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make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suction: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contaminating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specimen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(especially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lesions),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negative-pressure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guarantee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sufficient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material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slow-pull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fanning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ensure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contamination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E843A5">
        <w:rPr>
          <w:rFonts w:ascii="Book Antiqua" w:eastAsia="Book Antiqua" w:hAnsi="Book Antiqua" w:cs="Book Antiqua"/>
          <w:color w:val="000000"/>
          <w:szCs w:val="28"/>
          <w:vertAlign w:val="superscript"/>
        </w:rPr>
        <w:t>16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consensus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reached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optimal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FNA</w:t>
      </w:r>
      <w:r w:rsidR="000376E1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sampling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94%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E843A5">
        <w:rPr>
          <w:rFonts w:ascii="Book Antiqua" w:eastAsia="Book Antiqua" w:hAnsi="Book Antiqua" w:cs="Book Antiqua"/>
          <w:color w:val="000000"/>
          <w:szCs w:val="28"/>
          <w:vertAlign w:val="superscript"/>
        </w:rPr>
        <w:t>17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,</w:t>
      </w:r>
      <w:r w:rsidR="00E843A5">
        <w:rPr>
          <w:rFonts w:ascii="Book Antiqua" w:eastAsia="Book Antiqua" w:hAnsi="Book Antiqua" w:cs="Book Antiqua"/>
          <w:color w:val="000000"/>
          <w:szCs w:val="28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and/or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MRI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solid-cystic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76E1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(84%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2A4209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42%,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70%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2A4209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81%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2A4209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36%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respectively)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E843A5">
        <w:rPr>
          <w:rFonts w:ascii="Book Antiqua" w:eastAsia="Book Antiqua" w:hAnsi="Book Antiqua" w:cs="Book Antiqua"/>
          <w:color w:val="000000"/>
          <w:szCs w:val="28"/>
          <w:vertAlign w:val="superscript"/>
        </w:rPr>
        <w:t>19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E742DF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7ECE985" w14:textId="1EDFD9DC" w:rsidR="00A77B3E" w:rsidRDefault="00AA6D67" w:rsidP="00D277E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Ki-67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index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suspected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fundamental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aggressiveness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together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CH-EUS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behavior.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Ki-67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index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drives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best-suited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concordance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732603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FNA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specimens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G1,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G3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G3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-neuroendocrine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carcinoma</w:t>
      </w:r>
      <w:r w:rsidR="006A26B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Ki-67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index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discordant,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78%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accordance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(k-statistic:</w:t>
      </w:r>
      <w:r w:rsidR="00436FF7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0.65)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843A5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discrepancy,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146FC">
        <w:rPr>
          <w:rFonts w:ascii="Book Antiqua" w:eastAsia="Book Antiqua" w:hAnsi="Book Antiqua" w:cs="Book Antiqua"/>
          <w:color w:val="000000"/>
          <w:szCs w:val="22"/>
        </w:rPr>
        <w:t>lesions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E843A5">
        <w:rPr>
          <w:rFonts w:ascii="Book Antiqua" w:eastAsia="Book Antiqua" w:hAnsi="Book Antiqua" w:cs="Book Antiqua"/>
          <w:color w:val="000000"/>
          <w:szCs w:val="28"/>
          <w:vertAlign w:val="superscript"/>
        </w:rPr>
        <w:t>20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discordance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attributed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sampling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69598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</w:t>
      </w:r>
      <w:r w:rsidR="0069598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concentration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Ki-67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index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proliferative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necessity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subclassify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size.</w:t>
      </w:r>
    </w:p>
    <w:p w14:paraId="36C775FF" w14:textId="2D161BC5" w:rsidR="00A77B3E" w:rsidRDefault="00AA6D67" w:rsidP="00D02F9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acquisition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0A1A7E">
        <w:rPr>
          <w:rFonts w:ascii="Book Antiqua" w:eastAsia="Book Antiqua" w:hAnsi="Book Antiqua" w:cs="Book Antiqua"/>
          <w:i/>
          <w:iCs/>
          <w:color w:val="000000"/>
          <w:szCs w:val="22"/>
        </w:rPr>
        <w:t>i.e.</w:t>
      </w:r>
      <w:r w:rsidR="000A1A7E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19/22/25-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ProCoreTM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needle,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Cook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Winston-Salem,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NC,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>
        <w:rPr>
          <w:rFonts w:ascii="Book Antiqua" w:eastAsia="Book Antiqua" w:hAnsi="Book Antiqua" w:cs="Book Antiqua"/>
          <w:color w:val="000000"/>
          <w:szCs w:val="22"/>
        </w:rPr>
        <w:t>USA</w:t>
      </w:r>
      <w:r>
        <w:rPr>
          <w:rFonts w:ascii="Book Antiqua" w:eastAsia="Book Antiqua" w:hAnsi="Book Antiqua" w:cs="Book Antiqua"/>
          <w:color w:val="000000"/>
          <w:szCs w:val="22"/>
        </w:rPr>
        <w:t>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19-G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fine-needle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biopsy,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Cook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Inc.,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Limerick,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Ireland;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Acquire</w:t>
      </w:r>
      <w:r w:rsidRPr="009F3851">
        <w:rPr>
          <w:rFonts w:ascii="Book Antiqua" w:eastAsia="Book Antiqua" w:hAnsi="Book Antiqua" w:cs="Book Antiqua"/>
          <w:color w:val="000000"/>
          <w:szCs w:val="22"/>
          <w:vertAlign w:val="superscript"/>
        </w:rPr>
        <w:t>®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Ultrasound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Biopsy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(FNB)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22/25-G,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Boston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Scientific,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Natick,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>
        <w:rPr>
          <w:rFonts w:ascii="Book Antiqua" w:eastAsia="Book Antiqua" w:hAnsi="Book Antiqua" w:cs="Book Antiqua"/>
          <w:color w:val="000000"/>
          <w:szCs w:val="22"/>
        </w:rPr>
        <w:t>USA</w:t>
      </w:r>
      <w:r>
        <w:rPr>
          <w:rFonts w:ascii="Book Antiqua" w:eastAsia="Book Antiqua" w:hAnsi="Book Antiqua" w:cs="Book Antiqua"/>
          <w:color w:val="000000"/>
          <w:szCs w:val="22"/>
        </w:rPr>
        <w:t>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SharkCoreTM,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Covidien,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Dublin,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Ireland)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have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overcome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732603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FNA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inadequate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sampling;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devices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maximize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capture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minimize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fragmentation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sampling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7660B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NENs.</w:t>
      </w:r>
    </w:p>
    <w:p w14:paraId="1D0699F2" w14:textId="45B5194E" w:rsidR="00A77B3E" w:rsidRDefault="00AA6D67" w:rsidP="004F6E2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real-time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elastography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(EUS</w:t>
      </w:r>
      <w:r w:rsidR="00732603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RTE)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quantitative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elasticity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suspected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normal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surrounding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parenchyma.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stiffness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normal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parenchyma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7660B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quantitative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elastography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cutoffs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stratify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malignancy.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7660B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732603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RTE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67%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71%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cutoff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4.4</w:t>
      </w:r>
      <w:r w:rsidR="00732603">
        <w:rPr>
          <w:rFonts w:ascii="Book Antiqua" w:eastAsia="Book Antiqua" w:hAnsi="Book Antiqua" w:cs="Book Antiqua"/>
          <w:color w:val="000000"/>
          <w:szCs w:val="22"/>
        </w:rPr>
        <w:t xml:space="preserve">. </w:t>
      </w:r>
      <w:r>
        <w:rPr>
          <w:rFonts w:ascii="Book Antiqua" w:eastAsia="Book Antiqua" w:hAnsi="Book Antiqua" w:cs="Book Antiqua"/>
          <w:color w:val="000000"/>
          <w:szCs w:val="22"/>
        </w:rPr>
        <w:t>Iglesias-García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7660B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32603">
        <w:rPr>
          <w:rFonts w:ascii="Book Antiqua" w:eastAsia="Book Antiqua" w:hAnsi="Book Antiqua" w:cs="Book Antiqua"/>
          <w:color w:val="000000"/>
          <w:szCs w:val="22"/>
        </w:rPr>
        <w:t>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732603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RTE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100%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88%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adenocarcinomas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26.6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cutoff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value.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European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Federation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Societies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Ultrasound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Biology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(EFSUMB)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732603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RTE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replace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histo-cytopathologic</w:t>
      </w:r>
      <w:r w:rsidR="00732603">
        <w:rPr>
          <w:rFonts w:ascii="Book Antiqua" w:eastAsia="Book Antiqua" w:hAnsi="Book Antiqua" w:cs="Book Antiqua"/>
          <w:color w:val="000000"/>
          <w:szCs w:val="22"/>
        </w:rPr>
        <w:t>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carcinoma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25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benign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lesions.</w:t>
      </w:r>
    </w:p>
    <w:p w14:paraId="214C9861" w14:textId="1A9C022D" w:rsidR="00A77B3E" w:rsidRDefault="00AA6D67" w:rsidP="00CB2D87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orientation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needle-based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confocal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endomicroscopy,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real-time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in</w:t>
      </w:r>
      <w:r w:rsidR="00732603"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vivo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mucosa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overlying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>
        <w:rPr>
          <w:rFonts w:ascii="Book Antiqua" w:eastAsia="Book Antiqua" w:hAnsi="Book Antiqua" w:cs="Book Antiqua"/>
          <w:color w:val="000000"/>
          <w:szCs w:val="22"/>
        </w:rPr>
        <w:t xml:space="preserve">pancreatic </w:t>
      </w:r>
      <w:r>
        <w:rPr>
          <w:rFonts w:ascii="Book Antiqua" w:eastAsia="Book Antiqua" w:hAnsi="Book Antiqua" w:cs="Book Antiqua"/>
          <w:color w:val="000000"/>
          <w:szCs w:val="22"/>
        </w:rPr>
        <w:t>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traditionally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clusters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dark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background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surrounded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numerous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irregular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26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Giovannini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27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76E1">
        <w:rPr>
          <w:rFonts w:ascii="Book Antiqua" w:eastAsia="Book Antiqua" w:hAnsi="Book Antiqua" w:cs="Book Antiqua"/>
          <w:color w:val="000000"/>
          <w:szCs w:val="22"/>
        </w:rPr>
        <w:t xml:space="preserve">negative predictive value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100%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>
        <w:rPr>
          <w:rFonts w:ascii="Book Antiqua" w:eastAsia="Book Antiqua" w:hAnsi="Book Antiqua" w:cs="Book Antiqua"/>
          <w:color w:val="000000"/>
          <w:szCs w:val="22"/>
        </w:rPr>
        <w:t xml:space="preserve">pancreatic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>
        <w:rPr>
          <w:rFonts w:ascii="Book Antiqua" w:eastAsia="Book Antiqua" w:hAnsi="Book Antiqua" w:cs="Book Antiqua"/>
          <w:color w:val="000000"/>
          <w:szCs w:val="22"/>
        </w:rPr>
        <w:t>needle-based confocal laser endomicroscopy;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concept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alternative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malignancy.</w:t>
      </w:r>
    </w:p>
    <w:p w14:paraId="127E9550" w14:textId="77576CA7" w:rsidR="00A77B3E" w:rsidRDefault="00AA6D67" w:rsidP="00661DD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preoperative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fine-needle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tattooing</w:t>
      </w:r>
      <w:r w:rsidR="006641C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fiducial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implantation,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little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laparoscopic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laparoscopic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itself,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sparing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normal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surrounding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parenchyma,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28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D32C9E6" w14:textId="3DE14177" w:rsidR="00A77B3E" w:rsidRDefault="00AA6D67" w:rsidP="0036338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GI-NENs,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GI-NENs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>
        <w:rPr>
          <w:rFonts w:ascii="Book Antiqua" w:eastAsia="Book Antiqua" w:hAnsi="Book Antiqua" w:cs="Book Antiqua"/>
          <w:color w:val="000000"/>
          <w:szCs w:val="22"/>
        </w:rPr>
        <w:t xml:space="preserve">is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94%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29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usually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rounded,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hypoechoic,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well-demarcated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7326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thanks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sensibility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carcinoma</w:t>
      </w:r>
      <w:r w:rsidR="00C37BC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screening.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ENETS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identification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compatible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GI-NEN,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07A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407A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hypothetical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30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GI-NENs,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32603">
        <w:rPr>
          <w:rFonts w:ascii="Book Antiqua" w:eastAsia="Book Antiqua" w:hAnsi="Book Antiqua" w:cs="Book Antiqua"/>
          <w:color w:val="000000"/>
          <w:szCs w:val="22"/>
        </w:rPr>
        <w:t>%–</w:t>
      </w:r>
      <w:r>
        <w:rPr>
          <w:rFonts w:ascii="Book Antiqua" w:eastAsia="Book Antiqua" w:hAnsi="Book Antiqua" w:cs="Book Antiqua"/>
          <w:color w:val="000000"/>
          <w:szCs w:val="22"/>
        </w:rPr>
        <w:t>2%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31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GI-NENs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732603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19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deserve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</w:t>
      </w:r>
      <w:r w:rsidR="00732603">
        <w:rPr>
          <w:rFonts w:ascii="Book Antiqua" w:eastAsia="Book Antiqua" w:hAnsi="Book Antiqua" w:cs="Book Antiqua"/>
          <w:color w:val="000000"/>
          <w:szCs w:val="22"/>
        </w:rPr>
        <w:t>%–</w:t>
      </w:r>
      <w:r>
        <w:rPr>
          <w:rFonts w:ascii="Book Antiqua" w:eastAsia="Book Antiqua" w:hAnsi="Book Antiqua" w:cs="Book Antiqua"/>
          <w:color w:val="000000"/>
          <w:szCs w:val="22"/>
        </w:rPr>
        <w:t>15%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GI-NEN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muscularis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mucosae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5C76">
        <w:rPr>
          <w:rFonts w:ascii="Book Antiqua" w:eastAsia="Book Antiqua" w:hAnsi="Book Antiqua" w:cs="Book Antiqua"/>
          <w:color w:val="000000"/>
          <w:szCs w:val="22"/>
        </w:rPr>
        <w:t>lesion</w:t>
      </w:r>
      <w:r>
        <w:rPr>
          <w:rFonts w:ascii="Book Antiqua" w:eastAsia="Book Antiqua" w:hAnsi="Book Antiqua" w:cs="Book Antiqua"/>
          <w:color w:val="000000"/>
          <w:szCs w:val="22"/>
        </w:rPr>
        <w:t>),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regardless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lateral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spreading,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simple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en</w:t>
      </w:r>
      <w:r w:rsidR="00436FF7"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bloc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guaranteeing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730F04">
        <w:rPr>
          <w:rFonts w:ascii="Book Antiqua" w:eastAsia="Book Antiqua" w:hAnsi="Book Antiqua" w:cs="Book Antiqua"/>
          <w:color w:val="000000"/>
          <w:szCs w:val="28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otherwise,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suggested.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N+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68-Ga-DOTATATE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positron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emission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(PET)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approach.</w:t>
      </w:r>
    </w:p>
    <w:p w14:paraId="407839FF" w14:textId="77777777" w:rsidR="00AE1B17" w:rsidRDefault="00AE1B17" w:rsidP="00363384">
      <w:pPr>
        <w:spacing w:line="360" w:lineRule="auto"/>
        <w:ind w:firstLineChars="200" w:firstLine="480"/>
        <w:jc w:val="both"/>
      </w:pPr>
    </w:p>
    <w:p w14:paraId="5F55C360" w14:textId="0019E5FD" w:rsidR="00A77B3E" w:rsidRPr="00ED69AA" w:rsidRDefault="00AA6D67">
      <w:pPr>
        <w:spacing w:line="360" w:lineRule="auto"/>
        <w:jc w:val="both"/>
        <w:rPr>
          <w:i/>
          <w:iCs/>
        </w:rPr>
      </w:pPr>
      <w:r w:rsidRPr="00ED69A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Capsule</w:t>
      </w:r>
      <w:r w:rsidR="00436FF7" w:rsidRPr="00ED69A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ED69A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endoscopy</w:t>
      </w:r>
      <w:r w:rsidR="00436FF7" w:rsidRPr="00ED69A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 DBE</w:t>
      </w:r>
      <w:r w:rsidR="00E160F8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8352E9C" w14:textId="2C062458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intestine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human</w:t>
      </w:r>
      <w:r w:rsidR="00B369BA">
        <w:rPr>
          <w:rFonts w:ascii="Book Antiqua" w:eastAsia="Book Antiqua" w:hAnsi="Book Antiqua" w:cs="Book Antiqua"/>
          <w:color w:val="000000"/>
          <w:szCs w:val="22"/>
        </w:rPr>
        <w:t>s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Historically,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sb</w:t>
      </w:r>
      <w:r w:rsidR="00B369BA">
        <w:rPr>
          <w:rFonts w:ascii="Book Antiqua" w:eastAsia="Book Antiqua" w:hAnsi="Book Antiqua" w:cs="Book Antiqua"/>
          <w:color w:val="000000"/>
          <w:szCs w:val="22"/>
        </w:rPr>
        <w:t xml:space="preserve">NENs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accessibility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>small bowe</w:t>
      </w:r>
      <w:r w:rsidR="00025268">
        <w:rPr>
          <w:rFonts w:ascii="Book Antiqua" w:eastAsia="Book Antiqua" w:hAnsi="Book Antiqua" w:cs="Book Antiqua"/>
          <w:color w:val="000000"/>
          <w:szCs w:val="22"/>
        </w:rPr>
        <w:t>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34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431594">
        <w:rPr>
          <w:rFonts w:ascii="Book Antiqua" w:eastAsia="Book Antiqua" w:hAnsi="Book Antiqua" w:cs="Book Antiqua"/>
          <w:color w:val="000000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both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enteroclysis</w:t>
      </w:r>
      <w:r w:rsidR="00B369BA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are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sbNENs</w:t>
      </w:r>
      <w:r w:rsidR="002452B6" w:rsidRPr="002452B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35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PET/CT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68Ga-DOTA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peptides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modality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well-differentiated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anatomical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instance,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intestinal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mesenteric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localization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466B93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discovery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unknown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workup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466B93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B4A16BA" w14:textId="2F3AFA5B" w:rsidR="00A77B3E" w:rsidRDefault="00AA6D67" w:rsidP="00BB762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 xml:space="preserve">sbNENs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still-limited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routine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 xml:space="preserve">small bowel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percentage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displayed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25268">
        <w:rPr>
          <w:rFonts w:ascii="Book Antiqua" w:eastAsia="Book Antiqua" w:hAnsi="Book Antiqua" w:cs="Book Antiqua"/>
          <w:color w:val="000000"/>
          <w:szCs w:val="22"/>
        </w:rPr>
        <w:t>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sb</w:t>
      </w:r>
      <w:r w:rsidR="00B369BA">
        <w:rPr>
          <w:rFonts w:ascii="Book Antiqua" w:eastAsia="Book Antiqua" w:hAnsi="Book Antiqua" w:cs="Book Antiqua"/>
          <w:color w:val="000000"/>
          <w:szCs w:val="22"/>
        </w:rPr>
        <w:t>NEN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466B93">
        <w:rPr>
          <w:rFonts w:ascii="Book Antiqua" w:eastAsia="Book Antiqua" w:hAnsi="Book Antiqua" w:cs="Book Antiqua"/>
          <w:color w:val="000000"/>
          <w:szCs w:val="28"/>
          <w:vertAlign w:val="superscript"/>
        </w:rPr>
        <w:t>37-39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enteroclysis,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nuclear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>small bowel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34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yield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(45%)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(60%),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small-intestinal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six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</w:p>
    <w:p w14:paraId="5456A161" w14:textId="17983D87" w:rsidR="00A77B3E" w:rsidRDefault="00AA6D67" w:rsidP="00EA2C3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inconclusive.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Frilling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C72CEE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390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unknown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 xml:space="preserve">small bowel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8/10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6335">
        <w:rPr>
          <w:rFonts w:ascii="Book Antiqua" w:eastAsia="Book Antiqua" w:hAnsi="Book Antiqua" w:cs="Book Antiqua"/>
          <w:color w:val="000000"/>
          <w:szCs w:val="22"/>
        </w:rPr>
        <w:t>successful,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466B93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yield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>24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unknown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origin,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preferred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expensive,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requested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laparotomy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yield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exploration.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sbNEN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sbNEN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 xml:space="preserve">five </w:t>
      </w:r>
      <w:r>
        <w:rPr>
          <w:rFonts w:ascii="Book Antiqua" w:eastAsia="Book Antiqua" w:hAnsi="Book Antiqua" w:cs="Book Antiqua"/>
          <w:color w:val="000000"/>
          <w:szCs w:val="22"/>
        </w:rPr>
        <w:t>(41%)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ultrasound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false-positive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contractions,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extrinsic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compression,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stasis,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type.</w:t>
      </w:r>
    </w:p>
    <w:p w14:paraId="1A79EED7" w14:textId="4C2F2A9F" w:rsidR="00A77B3E" w:rsidRDefault="00AA6D67" w:rsidP="0032601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Although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precise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88557A">
        <w:rPr>
          <w:rFonts w:ascii="Book Antiqua" w:eastAsia="Book Antiqua" w:hAnsi="Book Antiqua" w:cs="Book Antiqua"/>
          <w:color w:val="000000"/>
          <w:szCs w:val="22"/>
        </w:rPr>
        <w:t>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carried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out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through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oral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(antegrade)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anal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(retrograde)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route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oral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anal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466B93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Bellutti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545533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consecutive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suspected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sbNEN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yield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33%.</w:t>
      </w:r>
      <w:r w:rsidR="00326012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Scherubl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545533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consecutive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midgut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carcinoids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369BA">
        <w:rPr>
          <w:rFonts w:ascii="Book Antiqua" w:eastAsia="Book Antiqua" w:hAnsi="Book Antiqua" w:cs="Book Antiqua"/>
          <w:color w:val="000000"/>
          <w:szCs w:val="22"/>
        </w:rPr>
        <w:t>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ileum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histopathologic</w:t>
      </w:r>
      <w:r w:rsidR="00B369BA">
        <w:rPr>
          <w:rFonts w:ascii="Book Antiqua" w:eastAsia="Book Antiqua" w:hAnsi="Book Antiqua" w:cs="Book Antiqua"/>
          <w:color w:val="000000"/>
          <w:szCs w:val="22"/>
        </w:rPr>
        <w:t>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biopsy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specimens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revealing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well-differentiated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Conversely,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conventional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</w:t>
      </w:r>
      <w:r w:rsidR="00B369BA">
        <w:rPr>
          <w:rFonts w:ascii="Book Antiqua" w:eastAsia="Book Antiqua" w:hAnsi="Book Antiqua" w:cs="Book Antiqua"/>
          <w:color w:val="000000"/>
          <w:szCs w:val="22"/>
        </w:rPr>
        <w:t>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tumors.</w:t>
      </w:r>
    </w:p>
    <w:p w14:paraId="52CC7776" w14:textId="5B05A948" w:rsidR="00A77B3E" w:rsidRDefault="00AA6D67" w:rsidP="004B29B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545533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60</w:t>
      </w:r>
      <w:r w:rsidR="006C1A51">
        <w:rPr>
          <w:rFonts w:ascii="Book Antiqua" w:eastAsia="Book Antiqua" w:hAnsi="Book Antiqua" w:cs="Book Antiqua"/>
          <w:color w:val="000000"/>
          <w:szCs w:val="22"/>
        </w:rPr>
        <w:t>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100%,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sbNEN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 xml:space="preserve">six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unknown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sbNEN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suspected,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taken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account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biopsies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make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tattoos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preferred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presurgical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specificity.</w:t>
      </w:r>
      <w:r w:rsidR="004B29B4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actual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sbNENs.</w:t>
      </w:r>
    </w:p>
    <w:p w14:paraId="090FBD0B" w14:textId="77777777" w:rsidR="005E7E98" w:rsidRDefault="005E7E9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</w:pPr>
    </w:p>
    <w:p w14:paraId="3BD3F3F0" w14:textId="77777777" w:rsidR="00A77B3E" w:rsidRDefault="005E7E9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TREATMENT</w:t>
      </w:r>
    </w:p>
    <w:p w14:paraId="4D4206B8" w14:textId="74DBC78E" w:rsidR="00A77B3E" w:rsidRPr="006A1537" w:rsidRDefault="00AA6D67">
      <w:pPr>
        <w:spacing w:line="360" w:lineRule="auto"/>
        <w:jc w:val="both"/>
        <w:rPr>
          <w:i/>
          <w:iCs/>
        </w:rPr>
      </w:pPr>
      <w:r w:rsidRPr="006A1537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Gastric</w:t>
      </w:r>
      <w:r w:rsidR="00436FF7" w:rsidRPr="006A1537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NENs</w:t>
      </w:r>
      <w:r w:rsidR="00436FF7" w:rsidRPr="006A1537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</w:p>
    <w:p w14:paraId="79089416" w14:textId="6DA16E8F" w:rsidR="00A77B3E" w:rsidRDefault="006A322A">
      <w:pPr>
        <w:spacing w:line="360" w:lineRule="auto"/>
        <w:jc w:val="both"/>
      </w:pPr>
      <w:r w:rsidRPr="006A322A">
        <w:rPr>
          <w:rFonts w:ascii="Book Antiqua" w:eastAsia="Book Antiqua" w:hAnsi="Book Antiqua" w:cs="Book Antiqua"/>
          <w:color w:val="000000"/>
          <w:szCs w:val="22"/>
        </w:rPr>
        <w:t>Gastric NENs</w:t>
      </w:r>
      <w:r w:rsidR="00025268">
        <w:rPr>
          <w:rFonts w:ascii="Book Antiqua" w:eastAsia="Book Antiqua" w:hAnsi="Book Antiqua" w:cs="Book Antiqua"/>
          <w:color w:val="000000"/>
          <w:szCs w:val="22"/>
        </w:rPr>
        <w:t xml:space="preserve"> (gNENs)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usually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subclassified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into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three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types,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pathophysiology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behavior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2142F5">
        <w:rPr>
          <w:rFonts w:ascii="Book Antiqua" w:eastAsia="Book Antiqua" w:hAnsi="Book Antiqua" w:cs="Book Antiqua"/>
          <w:color w:val="000000"/>
          <w:szCs w:val="28"/>
          <w:vertAlign w:val="superscript"/>
        </w:rPr>
        <w:t>29</w:t>
      </w:r>
      <w:r w:rsidR="00AA6D67">
        <w:rPr>
          <w:rFonts w:ascii="Book Antiqua" w:eastAsia="Book Antiqua" w:hAnsi="Book Antiqua" w:cs="Book Antiqua"/>
          <w:color w:val="000000"/>
          <w:szCs w:val="28"/>
          <w:vertAlign w:val="superscript"/>
        </w:rPr>
        <w:t>,</w:t>
      </w:r>
      <w:r w:rsidR="00C35C28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530BA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AA6D67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AA6D67">
        <w:rPr>
          <w:rFonts w:ascii="Book Antiqua" w:eastAsia="Book Antiqua" w:hAnsi="Book Antiqua" w:cs="Book Antiqua"/>
          <w:i/>
          <w:iCs/>
          <w:color w:val="000000"/>
          <w:szCs w:val="18"/>
        </w:rPr>
        <w:t>.</w:t>
      </w:r>
      <w:r w:rsidR="00B80BC6">
        <w:rPr>
          <w:rFonts w:hint="eastAsia"/>
          <w:lang w:eastAsia="zh-CN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correspond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majority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(</w:t>
      </w:r>
      <w:r w:rsidR="00B369BA">
        <w:rPr>
          <w:rFonts w:ascii="Book Antiqua" w:eastAsia="Book Antiqua" w:hAnsi="Book Antiqua" w:cs="Book Antiqua"/>
          <w:color w:val="000000"/>
          <w:szCs w:val="22"/>
        </w:rPr>
        <w:t>~</w:t>
      </w:r>
      <w:r w:rsidR="00AA6D67">
        <w:rPr>
          <w:rFonts w:ascii="Book Antiqua" w:eastAsia="Book Antiqua" w:hAnsi="Book Antiqua" w:cs="Book Antiqua"/>
          <w:color w:val="000000"/>
          <w:szCs w:val="22"/>
        </w:rPr>
        <w:t>80%)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autoimmune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atrophic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gastritis.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Histologically,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composed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enterochromaffin-like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cells.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made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upper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digestive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biopsy.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majority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present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small,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tumors,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located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gastric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body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fundus,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layers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stomach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wall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80C3B">
        <w:rPr>
          <w:rFonts w:ascii="Book Antiqua" w:eastAsia="Book Antiqua" w:hAnsi="Book Antiqua" w:cs="Book Antiqua"/>
          <w:color w:val="000000"/>
          <w:szCs w:val="28"/>
          <w:vertAlign w:val="superscript"/>
        </w:rPr>
        <w:t>46,47</w:t>
      </w:r>
      <w:r w:rsidR="00AA6D67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AA6D67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Since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5%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conservative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based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advised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kind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tumor</w:t>
      </w:r>
      <w:r w:rsidR="00B369BA">
        <w:rPr>
          <w:rFonts w:ascii="Book Antiqua" w:eastAsia="Book Antiqua" w:hAnsi="Book Antiqua" w:cs="Book Antiqua"/>
          <w:color w:val="000000"/>
          <w:szCs w:val="22"/>
        </w:rPr>
        <w:t>. 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lastRenderedPageBreak/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&gt;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0</w:t>
      </w:r>
      <w:r w:rsidR="0035368C">
        <w:rPr>
          <w:rFonts w:ascii="Book Antiqua" w:eastAsia="Book Antiqua" w:hAnsi="Book Antiqua" w:cs="Book Antiqua"/>
          <w:color w:val="000000"/>
          <w:szCs w:val="22"/>
        </w:rPr>
        <w:t>.</w:t>
      </w:r>
      <w:r w:rsidR="00AA6D67">
        <w:rPr>
          <w:rFonts w:ascii="Book Antiqua" w:eastAsia="Book Antiqua" w:hAnsi="Book Antiqua" w:cs="Book Antiqua"/>
          <w:color w:val="000000"/>
          <w:szCs w:val="22"/>
        </w:rPr>
        <w:t>5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cm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surveillance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0</w:t>
      </w:r>
      <w:r w:rsidR="00581802">
        <w:rPr>
          <w:rFonts w:ascii="Book Antiqua" w:eastAsia="Book Antiqua" w:hAnsi="Book Antiqua" w:cs="Book Antiqua"/>
          <w:color w:val="000000"/>
          <w:szCs w:val="22"/>
        </w:rPr>
        <w:t>.</w:t>
      </w:r>
      <w:r w:rsidR="00AA6D67">
        <w:rPr>
          <w:rFonts w:ascii="Book Antiqua" w:eastAsia="Book Antiqua" w:hAnsi="Book Antiqua" w:cs="Book Antiqua"/>
          <w:color w:val="000000"/>
          <w:szCs w:val="22"/>
        </w:rPr>
        <w:t>5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cm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80C3B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AA6D67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C80C3B">
        <w:rPr>
          <w:rFonts w:ascii="Book Antiqua" w:eastAsia="Book Antiqua" w:hAnsi="Book Antiqua" w:cs="Book Antiqua"/>
          <w:color w:val="000000"/>
          <w:szCs w:val="28"/>
          <w:vertAlign w:val="superscript"/>
        </w:rPr>
        <w:t>,48,49</w:t>
      </w:r>
      <w:r w:rsidR="00AA6D67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AA6D67">
        <w:rPr>
          <w:rFonts w:ascii="Book Antiqua" w:eastAsia="Book Antiqua" w:hAnsi="Book Antiqua" w:cs="Book Antiqua"/>
          <w:i/>
          <w:iCs/>
          <w:color w:val="000000"/>
          <w:szCs w:val="18"/>
        </w:rPr>
        <w:t>.</w:t>
      </w:r>
      <w:r w:rsidR="00436FF7">
        <w:rPr>
          <w:rFonts w:ascii="Book Antiqua" w:eastAsia="Book Antiqua" w:hAnsi="Book Antiqua" w:cs="Book Antiqua"/>
          <w:i/>
          <w:iCs/>
          <w:color w:val="000000"/>
          <w:szCs w:val="18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shown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safe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series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33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procedure-related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complications,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100%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rate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AA6D67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C80C3B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 w:rsidR="00AA6D67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AA6D67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92608A0" w14:textId="3BEF7D4F" w:rsidR="00A77B3E" w:rsidRDefault="00AA6D67" w:rsidP="00381CB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ENETS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80C3B">
        <w:rPr>
          <w:rFonts w:ascii="Book Antiqua" w:eastAsia="Book Antiqua" w:hAnsi="Book Antiqua" w:cs="Book Antiqua"/>
          <w:color w:val="000000"/>
          <w:szCs w:val="28"/>
          <w:vertAlign w:val="superscript"/>
        </w:rPr>
        <w:t>29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B369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>S</w:t>
      </w:r>
      <w:r>
        <w:rPr>
          <w:rFonts w:ascii="Book Antiqua" w:eastAsia="Book Antiqua" w:hAnsi="Book Antiqua" w:cs="Book Antiqua"/>
          <w:color w:val="000000"/>
          <w:szCs w:val="22"/>
        </w:rPr>
        <w:t>taging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appropriateness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beyond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muscularis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propria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7]</w:t>
      </w:r>
      <w:r>
        <w:rPr>
          <w:rFonts w:ascii="Book Antiqua" w:eastAsia="Book Antiqua" w:hAnsi="Book Antiqua" w:cs="Book Antiqua"/>
          <w:i/>
          <w:iCs/>
          <w:color w:val="000000"/>
          <w:szCs w:val="18"/>
        </w:rPr>
        <w:t>.</w:t>
      </w:r>
      <w:r w:rsidR="00436FF7">
        <w:rPr>
          <w:rFonts w:ascii="Book Antiqua" w:eastAsia="Book Antiqua" w:hAnsi="Book Antiqua" w:cs="Book Antiqua"/>
          <w:i/>
          <w:i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>&gt;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muscularis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propria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(T2)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enlarged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47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,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51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325CD0D" w14:textId="68332171" w:rsidR="00A77B3E" w:rsidRDefault="00AA6D67" w:rsidP="009372D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E2C39">
        <w:rPr>
          <w:rFonts w:ascii="Book Antiqua" w:eastAsia="Book Antiqua" w:hAnsi="Book Antiqua" w:cs="Book Antiqua"/>
          <w:color w:val="000000"/>
          <w:szCs w:val="22"/>
        </w:rPr>
        <w:t xml:space="preserve">gNENs </w:t>
      </w:r>
      <w:r>
        <w:rPr>
          <w:rFonts w:ascii="Book Antiqua" w:eastAsia="Book Antiqua" w:hAnsi="Book Antiqua" w:cs="Book Antiqua"/>
          <w:color w:val="000000"/>
          <w:szCs w:val="22"/>
        </w:rPr>
        <w:t>correspond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</w:t>
      </w:r>
      <w:r w:rsidR="00B369BA">
        <w:rPr>
          <w:rFonts w:ascii="Book Antiqua" w:eastAsia="Book Antiqua" w:hAnsi="Book Antiqua" w:cs="Book Antiqua"/>
          <w:color w:val="000000"/>
          <w:szCs w:val="22"/>
        </w:rPr>
        <w:t>%–</w:t>
      </w:r>
      <w:r>
        <w:rPr>
          <w:rFonts w:ascii="Book Antiqua" w:eastAsia="Book Antiqua" w:hAnsi="Book Antiqua" w:cs="Book Antiqua"/>
          <w:color w:val="000000"/>
          <w:szCs w:val="22"/>
        </w:rPr>
        <w:t>10%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gNENs;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usually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endocrine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neoplasia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Zollinger</w:t>
      </w:r>
      <w:r w:rsidR="00B369BA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Ellison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>syndrome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46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,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48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originate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 xml:space="preserve">enterochromaffin-like </w:t>
      </w:r>
      <w:r>
        <w:rPr>
          <w:rFonts w:ascii="Book Antiqua" w:eastAsia="Book Antiqua" w:hAnsi="Book Antiqua" w:cs="Book Antiqua"/>
          <w:color w:val="000000"/>
          <w:szCs w:val="22"/>
        </w:rPr>
        <w:t>cells.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benign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10%</w:t>
      </w:r>
      <w:r w:rsidR="00B369BA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30%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52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excision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preferentially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gNENs</w:t>
      </w:r>
      <w:r w:rsidR="00B369BA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pivotal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reserved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 xml:space="preserve">for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beyond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muscularis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propria,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7,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53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C3826EA" w14:textId="1197DA11" w:rsidR="00A77B3E" w:rsidRDefault="00AA6D67" w:rsidP="006C649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III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</w:t>
      </w:r>
      <w:r w:rsidR="00B369BA">
        <w:rPr>
          <w:rFonts w:ascii="Book Antiqua" w:eastAsia="Book Antiqua" w:hAnsi="Book Antiqua" w:cs="Book Antiqua"/>
          <w:color w:val="000000"/>
          <w:szCs w:val="22"/>
        </w:rPr>
        <w:t xml:space="preserve">astric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usually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sporadic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tendency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account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15%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>&gt;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likelihood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evolving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B369BA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half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III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gNEN</w:t>
      </w:r>
      <w:r w:rsidR="00B369BA">
        <w:rPr>
          <w:rFonts w:ascii="Book Antiqua" w:eastAsia="Book Antiqua" w:hAnsi="Book Antiqua" w:cs="Book Antiqua"/>
          <w:color w:val="000000"/>
          <w:szCs w:val="22"/>
        </w:rPr>
        <w:t>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46,48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point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view,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B452E">
        <w:rPr>
          <w:rFonts w:ascii="Book Antiqua" w:eastAsia="Book Antiqua" w:hAnsi="Book Antiqua" w:cs="Book Antiqua"/>
          <w:i/>
          <w:iCs/>
          <w:color w:val="000000"/>
          <w:szCs w:val="22"/>
        </w:rPr>
        <w:t>i.e.</w:t>
      </w:r>
      <w:r w:rsidR="00DB452E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subtotal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gastrectomy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together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lymphadenectomy,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adenocarcinoma</w:t>
      </w:r>
      <w:r w:rsidR="00B369BA">
        <w:rPr>
          <w:rFonts w:ascii="Book Antiqua" w:eastAsia="Book Antiqua" w:hAnsi="Book Antiqua" w:cs="Book Antiqua"/>
          <w:color w:val="000000"/>
          <w:szCs w:val="22"/>
        </w:rPr>
        <w:t>. F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contraindication,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alternative,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46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(&lt;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III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G1/G2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(Ki-67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5%)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(R0)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sufficient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54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involvement.</w:t>
      </w:r>
    </w:p>
    <w:p w14:paraId="1139CBE2" w14:textId="450368DE" w:rsidR="00A77B3E" w:rsidRDefault="00AA6D67" w:rsidP="00D74A4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Conventional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polypectomy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snare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achieved.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(EMR)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(ESD)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47,54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snare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preceded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saline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raise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below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47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preferred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suspicion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>
        <w:rPr>
          <w:rFonts w:ascii="Book Antiqua" w:eastAsia="Book Antiqua" w:hAnsi="Book Antiqua" w:cs="Book Antiqua"/>
          <w:color w:val="000000"/>
          <w:szCs w:val="22"/>
        </w:rPr>
        <w:t>&gt;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55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saline,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dissected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knives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en</w:t>
      </w:r>
      <w:r w:rsidR="00436FF7"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bloc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neoplasm.</w:t>
      </w:r>
    </w:p>
    <w:p w14:paraId="714F4DBA" w14:textId="77777777" w:rsidR="00A77B3E" w:rsidRDefault="00AA6D67" w:rsidP="00D226C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specimen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angioinvasion,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deep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margin.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angioinvasion,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muscularis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propria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(T2),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G2/G3,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radicalization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47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A65D45B" w14:textId="77777777" w:rsidR="005E7F65" w:rsidRDefault="005E7F6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</w:p>
    <w:p w14:paraId="7F905D3A" w14:textId="53B80143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Duodenal</w:t>
      </w:r>
      <w:r w:rsidR="00436FF7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3E4DD8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</w:p>
    <w:p w14:paraId="605586C9" w14:textId="4C0884E1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Duodenal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 xml:space="preserve">(dNENs)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usually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well-differentiated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4DD8">
        <w:rPr>
          <w:rFonts w:ascii="Book Antiqua" w:eastAsia="Book Antiqua" w:hAnsi="Book Antiqua" w:cs="Book Antiqua"/>
          <w:color w:val="000000"/>
          <w:szCs w:val="22"/>
        </w:rPr>
        <w:t xml:space="preserve">tumors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3E4DD8">
        <w:rPr>
          <w:rFonts w:ascii="Book Antiqua" w:eastAsia="Book Antiqua" w:hAnsi="Book Antiqua" w:cs="Book Antiqua"/>
          <w:color w:val="000000"/>
          <w:szCs w:val="22"/>
        </w:rPr>
        <w:t xml:space="preserve">;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4DD8">
        <w:rPr>
          <w:rFonts w:ascii="Book Antiqua" w:eastAsia="Book Antiqua" w:hAnsi="Book Antiqua" w:cs="Book Antiqua"/>
          <w:color w:val="000000"/>
          <w:szCs w:val="22"/>
        </w:rPr>
        <w:t>multicenter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56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dNENs</w:t>
      </w:r>
      <w:r w:rsidR="003E4DD8">
        <w:rPr>
          <w:rFonts w:ascii="Book Antiqua" w:eastAsia="Book Antiqua" w:hAnsi="Book Antiqua" w:cs="Book Antiqua"/>
          <w:color w:val="000000"/>
          <w:szCs w:val="22"/>
        </w:rPr>
        <w:t>’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D0398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thereafter.</w:t>
      </w:r>
      <w:r w:rsidR="0002103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Upper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biopsy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dNEN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depth.</w:t>
      </w:r>
    </w:p>
    <w:p w14:paraId="4C20ABA7" w14:textId="567FFA2E" w:rsidR="00A77B3E" w:rsidRDefault="00AA6D67" w:rsidP="00537D7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view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heterogeneous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behavior,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preferred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modality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ampullary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38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well-differentiated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nonmetastatic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diameter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0927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confined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layer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rationale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preferring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57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D70398">
        <w:rPr>
          <w:rFonts w:ascii="Book Antiqua" w:eastAsia="Book Antiqua" w:hAnsi="Book Antiqua" w:cs="Book Antiqua"/>
          <w:i/>
          <w:iCs/>
          <w:color w:val="000000"/>
          <w:szCs w:val="22"/>
        </w:rPr>
        <w:t>i.e.</w:t>
      </w:r>
      <w:r w:rsidR="00D70398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2A4209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lacking.</w:t>
      </w:r>
    </w:p>
    <w:p w14:paraId="1C660F52" w14:textId="4F622A34" w:rsidR="00A77B3E" w:rsidRDefault="00AA6D67" w:rsidP="008D42E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controversy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</w:t>
      </w:r>
      <w:r w:rsidR="00E25077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>
        <w:rPr>
          <w:rFonts w:ascii="Book Antiqua" w:eastAsia="Book Antiqua" w:hAnsi="Book Antiqua" w:cs="Book Antiqua"/>
          <w:color w:val="000000"/>
          <w:szCs w:val="22"/>
        </w:rPr>
        <w:t>A</w:t>
      </w:r>
      <w:r>
        <w:rPr>
          <w:rFonts w:ascii="Book Antiqua" w:eastAsia="Book Antiqua" w:hAnsi="Book Antiqua" w:cs="Book Antiqua"/>
          <w:color w:val="000000"/>
          <w:szCs w:val="22"/>
        </w:rPr>
        <w:t>ccording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E25077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>
        <w:rPr>
          <w:rFonts w:ascii="Book Antiqua" w:eastAsia="Book Antiqua" w:hAnsi="Book Antiqua" w:cs="Book Antiqua"/>
          <w:color w:val="000000"/>
          <w:szCs w:val="22"/>
        </w:rPr>
        <w:t>&gt;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>
        <w:rPr>
          <w:rFonts w:ascii="Book Antiqua" w:eastAsia="Book Antiqua" w:hAnsi="Book Antiqua" w:cs="Book Antiqua"/>
          <w:color w:val="000000"/>
          <w:szCs w:val="28"/>
          <w:vertAlign w:val="superscript"/>
        </w:rPr>
        <w:t>58-60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taken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account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conventional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micrometastases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9A6335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warning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conservative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preoperative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phase,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conclusions.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266749D" w14:textId="1F2BB529" w:rsidR="00A77B3E" w:rsidRDefault="00AA6D67" w:rsidP="009F116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summary,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reserved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>
        <w:rPr>
          <w:rFonts w:ascii="Book Antiqua" w:eastAsia="Book Antiqua" w:hAnsi="Book Antiqua" w:cs="Book Antiqua"/>
          <w:color w:val="000000"/>
          <w:szCs w:val="22"/>
        </w:rPr>
        <w:t xml:space="preserve">for </w:t>
      </w:r>
      <w:r>
        <w:rPr>
          <w:rFonts w:ascii="Book Antiqua" w:eastAsia="Book Antiqua" w:hAnsi="Book Antiqua" w:cs="Book Antiqua"/>
          <w:color w:val="000000"/>
          <w:szCs w:val="22"/>
        </w:rPr>
        <w:t>dNENs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8D0398">
        <w:rPr>
          <w:rFonts w:ascii="Book Antiqua" w:eastAsia="Book Antiqua" w:hAnsi="Book Antiqua" w:cs="Book Antiqua"/>
          <w:color w:val="000000"/>
          <w:szCs w:val="22"/>
        </w:rPr>
        <w:t>0 mm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layer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advised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E2507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muscular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layer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encouraged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F946ADF" w14:textId="77777777" w:rsidR="001D6E2A" w:rsidRDefault="001D6E2A" w:rsidP="009F116D">
      <w:pPr>
        <w:spacing w:line="360" w:lineRule="auto"/>
        <w:ind w:firstLineChars="200" w:firstLine="480"/>
        <w:jc w:val="both"/>
      </w:pPr>
    </w:p>
    <w:p w14:paraId="7BD4E3EB" w14:textId="5EF547AE" w:rsidR="00A77B3E" w:rsidRPr="00037CD8" w:rsidRDefault="00AA6D67">
      <w:pPr>
        <w:spacing w:line="360" w:lineRule="auto"/>
        <w:jc w:val="both"/>
        <w:rPr>
          <w:i/>
          <w:iCs/>
        </w:rPr>
      </w:pPr>
      <w:r w:rsidRPr="00037CD8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Rectal</w:t>
      </w:r>
      <w:r w:rsidR="00436FF7" w:rsidRPr="00037CD8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E25077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NENs</w:t>
      </w:r>
      <w:r w:rsidR="00436FF7" w:rsidRPr="00037CD8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</w:p>
    <w:p w14:paraId="3138B8C4" w14:textId="7ACE3024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 xml:space="preserve">(rNENs)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beyond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23DFF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B8490B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814FD8F" w14:textId="04C6CB7E" w:rsidR="00A77B3E" w:rsidRDefault="00AA6D67" w:rsidP="000E759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ENETS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C23DFF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well-differentiated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(G1</w:t>
      </w:r>
      <w:r w:rsidR="00E25077">
        <w:rPr>
          <w:rFonts w:ascii="Book Antiqua" w:eastAsia="Book Antiqua" w:hAnsi="Book Antiqua" w:cs="Book Antiqua"/>
          <w:color w:val="000000"/>
          <w:szCs w:val="22"/>
        </w:rPr>
        <w:t>/</w:t>
      </w:r>
      <w:r>
        <w:rPr>
          <w:rFonts w:ascii="Book Antiqua" w:eastAsia="Book Antiqua" w:hAnsi="Book Antiqua" w:cs="Book Antiqua"/>
          <w:color w:val="000000"/>
          <w:szCs w:val="22"/>
        </w:rPr>
        <w:t>G2)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endoscopically.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contrary,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G3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E25077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19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muscolaris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propria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(stage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T2)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>
        <w:rPr>
          <w:rFonts w:ascii="Book Antiqua" w:eastAsia="Book Antiqua" w:hAnsi="Book Antiqua" w:cs="Book Antiqua"/>
          <w:color w:val="000000"/>
          <w:szCs w:val="22"/>
        </w:rPr>
        <w:t>&gt;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and/or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D0398">
        <w:rPr>
          <w:rFonts w:ascii="Book Antiqua" w:eastAsia="Book Antiqua" w:hAnsi="Book Antiqua" w:cs="Book Antiqua"/>
          <w:color w:val="000000"/>
          <w:szCs w:val="22"/>
        </w:rPr>
        <w:t>metastases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850464C" w14:textId="1DA2186F" w:rsidR="00A77B3E" w:rsidRDefault="00AA6D67" w:rsidP="007277D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polypectomy,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modified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full-thickness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(EFTR).</w:t>
      </w:r>
      <w:r w:rsidR="007277D2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polypectomy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6A1A">
        <w:rPr>
          <w:rFonts w:ascii="Book Antiqua" w:eastAsia="Book Antiqua" w:hAnsi="Book Antiqua" w:cs="Book Antiqua"/>
          <w:color w:val="000000"/>
          <w:szCs w:val="22"/>
        </w:rPr>
        <w:t>lesion;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E26A1A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rNEN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23DFF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B8490B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improper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routine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snare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polypectomy,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making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putting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23DFF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B8490B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AA581F1" w14:textId="6E9022DA" w:rsidR="00A77B3E" w:rsidRDefault="00AA6D67" w:rsidP="000929A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superficial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neoplasia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confined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mucosa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layer,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debated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>
        <w:rPr>
          <w:rFonts w:ascii="Book Antiqua" w:eastAsia="Book Antiqua" w:hAnsi="Book Antiqua" w:cs="Book Antiqua"/>
          <w:color w:val="000000"/>
          <w:szCs w:val="22"/>
        </w:rPr>
        <w:t xml:space="preserve">modified </w:t>
      </w:r>
      <w:r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superior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en</w:t>
      </w:r>
      <w:r w:rsidR="00436FF7"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bloc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</w:t>
      </w:r>
      <w:r w:rsidR="00E25077">
        <w:rPr>
          <w:rFonts w:ascii="Book Antiqua" w:eastAsia="Book Antiqua" w:hAnsi="Book Antiqua" w:cs="Book Antiqua"/>
          <w:color w:val="000000"/>
          <w:szCs w:val="22"/>
        </w:rPr>
        <w:t>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(defined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en</w:t>
      </w:r>
      <w:r w:rsidR="00436FF7"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bloc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margin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involved)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23DFF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B8490B">
        <w:rPr>
          <w:rFonts w:ascii="Book Antiqua" w:eastAsia="Book Antiqua" w:hAnsi="Book Antiqua" w:cs="Book Antiqua"/>
          <w:color w:val="000000"/>
          <w:szCs w:val="28"/>
          <w:vertAlign w:val="superscript"/>
        </w:rPr>
        <w:t>4,65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A76B419" w14:textId="08BB857D" w:rsidR="00A77B3E" w:rsidRDefault="00AA6D67" w:rsidP="00C1751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Recently,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B8490B">
        <w:rPr>
          <w:rFonts w:ascii="Book Antiqua" w:eastAsia="Book Antiqua" w:hAnsi="Book Antiqua" w:cs="Book Antiqua"/>
          <w:color w:val="000000"/>
          <w:szCs w:val="28"/>
          <w:vertAlign w:val="superscript"/>
        </w:rPr>
        <w:t>66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underwater,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>
        <w:rPr>
          <w:rFonts w:ascii="Book Antiqua" w:eastAsia="Book Antiqua" w:hAnsi="Book Antiqua" w:cs="Book Antiqua"/>
          <w:color w:val="000000"/>
          <w:szCs w:val="22"/>
        </w:rPr>
        <w:t xml:space="preserve">that for </w:t>
      </w:r>
      <w:r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(86.1%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86.1%,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>
        <w:rPr>
          <w:rFonts w:ascii="Book Antiqua" w:eastAsia="Book Antiqua" w:hAnsi="Book Antiqua" w:cs="Book Antiqua"/>
          <w:color w:val="000000"/>
          <w:szCs w:val="22"/>
        </w:rPr>
        <w:t xml:space="preserve">time </w:t>
      </w:r>
      <w:r>
        <w:rPr>
          <w:rFonts w:ascii="Book Antiqua" w:eastAsia="Book Antiqua" w:hAnsi="Book Antiqua" w:cs="Book Antiqua"/>
          <w:color w:val="000000"/>
          <w:szCs w:val="22"/>
        </w:rPr>
        <w:t>(5.8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2.9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26.6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±13.4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respectively).</w:t>
      </w:r>
    </w:p>
    <w:p w14:paraId="06E7E9BE" w14:textId="134D8B65" w:rsidR="00A77B3E" w:rsidRDefault="00AA6D67" w:rsidP="004D1D9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dual-channel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E2507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deeper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conventional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forceps.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>
        <w:rPr>
          <w:rFonts w:ascii="Book Antiqua" w:eastAsia="Book Antiqua" w:hAnsi="Book Antiqua" w:cs="Book Antiqua"/>
          <w:color w:val="000000"/>
          <w:szCs w:val="28"/>
          <w:vertAlign w:val="superscript"/>
        </w:rPr>
        <w:t>67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>
        <w:rPr>
          <w:rFonts w:ascii="Book Antiqua" w:eastAsia="Book Antiqua" w:hAnsi="Book Antiqua" w:cs="Book Antiqua"/>
          <w:color w:val="000000"/>
          <w:szCs w:val="22"/>
        </w:rPr>
        <w:t xml:space="preserve">dual-channel EMR </w:t>
      </w:r>
      <w:r>
        <w:rPr>
          <w:rFonts w:ascii="Book Antiqua" w:eastAsia="Book Antiqua" w:hAnsi="Book Antiqua" w:cs="Book Antiqua"/>
          <w:color w:val="000000"/>
          <w:szCs w:val="22"/>
        </w:rPr>
        <w:t>reaches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>
        <w:rPr>
          <w:rFonts w:ascii="Book Antiqua" w:eastAsia="Book Antiqua" w:hAnsi="Book Antiqua" w:cs="Book Antiqua"/>
          <w:color w:val="000000"/>
          <w:szCs w:val="22"/>
        </w:rPr>
        <w:t xml:space="preserve">that of </w:t>
      </w:r>
      <w:r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16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(86.3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2A4209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88.4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%,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respectively),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(9.75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7.11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2A4209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22.38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7.56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complications.</w:t>
      </w:r>
    </w:p>
    <w:p w14:paraId="09FEDC84" w14:textId="407EF5BB" w:rsidR="00A77B3E" w:rsidRDefault="00AA6D67" w:rsidP="000E294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Modified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devices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circumferential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precutting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(EMR-P)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saline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precutting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snare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endoknife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snare.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Cap-assisted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(EMR-C)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mucosa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saline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suctioning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transparent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fitted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removing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snare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looped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ridge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(EMR-L)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saline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deploying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elastic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around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snare.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EMR-P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superior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EMR-P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>
        <w:rPr>
          <w:rFonts w:ascii="Book Antiqua" w:eastAsia="Book Antiqua" w:hAnsi="Book Antiqua" w:cs="Book Antiqua"/>
          <w:color w:val="000000"/>
          <w:szCs w:val="22"/>
        </w:rPr>
        <w:t xml:space="preserve">modified </w:t>
      </w:r>
      <w:r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23DFF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0F662B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0E294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23DFF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0F662B">
        <w:rPr>
          <w:rFonts w:ascii="Book Antiqua" w:eastAsia="Book Antiqua" w:hAnsi="Book Antiqua" w:cs="Book Antiqua"/>
          <w:color w:val="000000"/>
          <w:szCs w:val="28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EMR-C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>
        <w:rPr>
          <w:rFonts w:ascii="Book Antiqua" w:eastAsia="Book Antiqua" w:hAnsi="Book Antiqua" w:cs="Book Antiqua"/>
          <w:color w:val="000000"/>
          <w:szCs w:val="22"/>
        </w:rPr>
        <w:t xml:space="preserve">that of </w:t>
      </w:r>
      <w:r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(92.3%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78.4%,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respectively).</w:t>
      </w:r>
    </w:p>
    <w:p w14:paraId="115E7A2A" w14:textId="7CE08B43" w:rsidR="00A77B3E" w:rsidRDefault="00AA6D67" w:rsidP="008A51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EMR-L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diameter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fitted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23DFF">
        <w:rPr>
          <w:rFonts w:ascii="Book Antiqua" w:eastAsia="Book Antiqua" w:hAnsi="Book Antiqua" w:cs="Book Antiqua"/>
          <w:color w:val="000000"/>
          <w:szCs w:val="22"/>
        </w:rPr>
        <w:t>colonoscopes,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superior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(93.3%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65.5%,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respectively),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regardless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location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 w:rsidR="000F662B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8A51F4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EMR-C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EMR-L.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>
        <w:rPr>
          <w:rFonts w:ascii="Book Antiqua" w:eastAsia="Book Antiqua" w:hAnsi="Book Antiqua" w:cs="Book Antiqua"/>
          <w:color w:val="000000"/>
          <w:szCs w:val="28"/>
          <w:vertAlign w:val="superscript"/>
        </w:rPr>
        <w:t>71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EMR-L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>
        <w:rPr>
          <w:rFonts w:ascii="Book Antiqua" w:eastAsia="Book Antiqua" w:hAnsi="Book Antiqua" w:cs="Book Antiqua"/>
          <w:color w:val="000000"/>
          <w:szCs w:val="22"/>
        </w:rPr>
        <w:t xml:space="preserve">for </w:t>
      </w:r>
      <w:r>
        <w:rPr>
          <w:rFonts w:ascii="Book Antiqua" w:eastAsia="Book Antiqua" w:hAnsi="Book Antiqua" w:cs="Book Antiqua"/>
          <w:color w:val="000000"/>
          <w:szCs w:val="22"/>
        </w:rPr>
        <w:t>achieving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en</w:t>
      </w:r>
      <w:r w:rsidR="00436FF7"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bloc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(100%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2A4209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92.9%,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respectively),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thickness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EMR-L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snare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thickness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EMR-C.</w:t>
      </w:r>
    </w:p>
    <w:p w14:paraId="7081584C" w14:textId="4D4B88B8" w:rsidR="00A77B3E" w:rsidRDefault="00AA6D67" w:rsidP="00ED5FC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suitable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en</w:t>
      </w:r>
      <w:r w:rsidR="00436FF7"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bloc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slightly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viscous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solution,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endoknife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mucosa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surrounding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dissect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layer.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5E095F">
        <w:rPr>
          <w:rFonts w:ascii="Book Antiqua" w:eastAsia="Book Antiqua" w:hAnsi="Book Antiqua" w:cs="Book Antiqua"/>
          <w:color w:val="000000"/>
          <w:szCs w:val="22"/>
        </w:rPr>
        <w:t>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concerns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superior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>
        <w:rPr>
          <w:rFonts w:ascii="Book Antiqua" w:eastAsia="Book Antiqua" w:hAnsi="Book Antiqua" w:cs="Book Antiqua"/>
          <w:color w:val="000000"/>
          <w:szCs w:val="22"/>
        </w:rPr>
        <w:t xml:space="preserve">modified </w:t>
      </w:r>
      <w:r>
        <w:rPr>
          <w:rFonts w:ascii="Book Antiqua" w:eastAsia="Book Antiqua" w:hAnsi="Book Antiqua" w:cs="Book Antiqua"/>
          <w:color w:val="000000"/>
          <w:szCs w:val="22"/>
        </w:rPr>
        <w:t>EMR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>
        <w:rPr>
          <w:rFonts w:ascii="Book Antiqua" w:eastAsia="Book Antiqua" w:hAnsi="Book Antiqua" w:cs="Book Antiqua"/>
          <w:color w:val="000000"/>
          <w:szCs w:val="28"/>
          <w:vertAlign w:val="superscript"/>
        </w:rPr>
        <w:t>70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D2560E9" w14:textId="4D01C37F" w:rsidR="00A77B3E" w:rsidRDefault="00AA6D67" w:rsidP="0087289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Niimi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>
        <w:rPr>
          <w:rFonts w:ascii="Book Antiqua" w:eastAsia="Book Antiqua" w:hAnsi="Book Antiqua" w:cs="Book Antiqua"/>
          <w:color w:val="000000"/>
          <w:szCs w:val="28"/>
          <w:vertAlign w:val="superscript"/>
        </w:rPr>
        <w:t>72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>
        <w:rPr>
          <w:rFonts w:ascii="Book Antiqua" w:eastAsia="Book Antiqua" w:hAnsi="Book Antiqua" w:cs="Book Antiqua"/>
          <w:color w:val="000000"/>
          <w:szCs w:val="22"/>
        </w:rPr>
        <w:t xml:space="preserve">time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hospitalization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>
        <w:rPr>
          <w:rFonts w:ascii="Book Antiqua" w:eastAsia="Book Antiqua" w:hAnsi="Book Antiqua" w:cs="Book Antiqua"/>
          <w:color w:val="000000"/>
          <w:szCs w:val="22"/>
        </w:rPr>
        <w:t xml:space="preserve">compared with </w:t>
      </w:r>
      <w:r>
        <w:rPr>
          <w:rFonts w:ascii="Book Antiqua" w:eastAsia="Book Antiqua" w:hAnsi="Book Antiqua" w:cs="Book Antiqua"/>
          <w:color w:val="000000"/>
          <w:szCs w:val="22"/>
        </w:rPr>
        <w:t>EMR-L,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rate.</w:t>
      </w:r>
      <w:r w:rsidR="0087289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>
        <w:rPr>
          <w:rFonts w:ascii="Book Antiqua" w:eastAsia="Book Antiqua" w:hAnsi="Book Antiqua" w:cs="Book Antiqua"/>
          <w:color w:val="000000"/>
          <w:szCs w:val="28"/>
          <w:vertAlign w:val="superscript"/>
        </w:rPr>
        <w:t>73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hybrid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mucosal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polypectomy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snare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instead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endoknife.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en</w:t>
      </w:r>
      <w:r w:rsidR="00436FF7"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CB2D87">
        <w:rPr>
          <w:rFonts w:ascii="Book Antiqua" w:eastAsia="Book Antiqua" w:hAnsi="Book Antiqua" w:cs="Book Antiqua"/>
          <w:i/>
          <w:iCs/>
          <w:color w:val="000000"/>
          <w:szCs w:val="22"/>
        </w:rPr>
        <w:t>bloc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(99.2%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2A4209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98.2)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(94.1%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2A4209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90.9%)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(13.2</w:t>
      </w:r>
      <w:r w:rsidR="001068C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1068C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8.3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2A4209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18.1</w:t>
      </w:r>
      <w:r w:rsidR="00706A5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706A5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9.7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min).</w:t>
      </w:r>
    </w:p>
    <w:p w14:paraId="0E038385" w14:textId="33CFD4DE" w:rsidR="00A77B3E" w:rsidRDefault="00AA6D67" w:rsidP="002638A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EFTR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full-thickness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device</w:t>
      </w:r>
      <w:r w:rsidR="00381B2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fitted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scope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modified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over-the-scope-clip,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EFTR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9F17C0">
        <w:rPr>
          <w:rFonts w:ascii="Book Antiqua" w:eastAsia="Book Antiqua" w:hAnsi="Book Antiqua" w:cs="Book Antiqua"/>
          <w:color w:val="000000"/>
          <w:szCs w:val="22"/>
        </w:rPr>
        <w:t>Figure</w:t>
      </w:r>
      <w:r w:rsidR="00436FF7" w:rsidRPr="009F17C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4A87" w:rsidRPr="009F17C0">
        <w:rPr>
          <w:rFonts w:ascii="Book Antiqua" w:eastAsia="Book Antiqua" w:hAnsi="Book Antiqua" w:cs="Book Antiqua"/>
          <w:color w:val="000000"/>
          <w:szCs w:val="22"/>
        </w:rPr>
        <w:t>4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</w:p>
    <w:p w14:paraId="37D9339F" w14:textId="041D28E3" w:rsidR="00A77B3E" w:rsidRDefault="00AA6D67" w:rsidP="000E5A4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Meier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>
        <w:rPr>
          <w:rFonts w:ascii="Book Antiqua" w:eastAsia="Book Antiqua" w:hAnsi="Book Antiqua" w:cs="Book Antiqua"/>
          <w:color w:val="000000"/>
          <w:szCs w:val="28"/>
          <w:vertAlign w:val="superscript"/>
        </w:rPr>
        <w:t>74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EFTRs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macroscopically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missing.</w:t>
      </w:r>
    </w:p>
    <w:p w14:paraId="229E3E58" w14:textId="39868E12" w:rsidR="00A77B3E" w:rsidRDefault="00AA6D67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conclude,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endoscopically,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EMR-L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second-line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EMR-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applicable.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EFTR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10-19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chosen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differentiation.</w:t>
      </w:r>
    </w:p>
    <w:p w14:paraId="2BCA78CE" w14:textId="77777777" w:rsidR="00350B54" w:rsidRDefault="00350B54">
      <w:pPr>
        <w:spacing w:line="360" w:lineRule="auto"/>
        <w:jc w:val="both"/>
      </w:pPr>
    </w:p>
    <w:p w14:paraId="11895194" w14:textId="2A333D0C" w:rsidR="00A77B3E" w:rsidRPr="00B96C4F" w:rsidRDefault="00025268">
      <w:pPr>
        <w:spacing w:line="360" w:lineRule="auto"/>
        <w:jc w:val="both"/>
        <w:rPr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panNENs</w:t>
      </w:r>
    </w:p>
    <w:p w14:paraId="5C0B4CF7" w14:textId="432C8DEA" w:rsidR="00A77B3E" w:rsidRDefault="00AA6D67" w:rsidP="00CE4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pan</w:t>
      </w:r>
      <w:r w:rsidR="00627E58" w:rsidRPr="00627E58">
        <w:rPr>
          <w:rFonts w:ascii="Book Antiqua" w:eastAsia="Book Antiqua" w:hAnsi="Book Antiqua" w:cs="Book Antiqua"/>
          <w:color w:val="000000"/>
          <w:szCs w:val="22"/>
        </w:rPr>
        <w:t>NENs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echoendoscope.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incidentally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discovered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nonfunctional,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challenge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indolent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behavior,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surveillance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asymptomatic,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suspicious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malignancy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9A6335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,</w:t>
      </w:r>
      <w:r w:rsidR="000F662B">
        <w:rPr>
          <w:rFonts w:ascii="Book Antiqua" w:eastAsia="Book Antiqua" w:hAnsi="Book Antiqua" w:cs="Book Antiqua"/>
          <w:color w:val="000000"/>
          <w:szCs w:val="28"/>
          <w:vertAlign w:val="superscript"/>
        </w:rPr>
        <w:t>75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ethanol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>
        <w:rPr>
          <w:rFonts w:ascii="Book Antiqua" w:eastAsia="Book Antiqua" w:hAnsi="Book Antiqua" w:cs="Book Antiqua"/>
          <w:color w:val="000000"/>
          <w:szCs w:val="28"/>
          <w:vertAlign w:val="superscript"/>
        </w:rPr>
        <w:t>76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CE4688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thermoablative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(RFA)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8650D">
        <w:rPr>
          <w:rFonts w:ascii="Book Antiqua" w:eastAsia="Book Antiqua" w:hAnsi="Book Antiqua" w:cs="Book Antiqua"/>
          <w:color w:val="000000"/>
          <w:szCs w:val="22"/>
        </w:rPr>
        <w:t xml:space="preserve">for </w:t>
      </w:r>
      <w:r>
        <w:rPr>
          <w:rFonts w:ascii="Book Antiqua" w:eastAsia="Book Antiqua" w:hAnsi="Book Antiqua" w:cs="Book Antiqua"/>
          <w:color w:val="000000"/>
          <w:szCs w:val="22"/>
        </w:rPr>
        <w:t>Pan-NENs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>
        <w:rPr>
          <w:rFonts w:ascii="Book Antiqua" w:eastAsia="Book Antiqua" w:hAnsi="Book Antiqua" w:cs="Book Antiqua"/>
          <w:color w:val="000000"/>
          <w:szCs w:val="28"/>
          <w:vertAlign w:val="superscript"/>
        </w:rPr>
        <w:t>77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8949465" w14:textId="2CB4DA0C" w:rsidR="00A77B3E" w:rsidRDefault="00AA6D67" w:rsidP="005973A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RFA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devices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Habib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RFA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(EndoHPB,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EMcision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UK,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London,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UK)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(0.33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mm),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monopolar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catheter,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inserted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</w:t>
      </w:r>
      <w:r w:rsidR="00025268">
        <w:rPr>
          <w:rFonts w:ascii="Book Antiqua" w:eastAsia="Book Antiqua" w:hAnsi="Book Antiqua" w:cs="Book Antiqua"/>
          <w:color w:val="000000"/>
          <w:szCs w:val="22"/>
        </w:rPr>
        <w:t>-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22-gauge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FNA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connected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generator.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needle-electrodes,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Taewoong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(EUSRA,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Taewoong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Ltd.,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Gimpo-si,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Geyonggi-do,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Korea),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 xml:space="preserve">18-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 xml:space="preserve">19-gauge </w:t>
      </w:r>
      <w:r>
        <w:rPr>
          <w:rFonts w:ascii="Book Antiqua" w:eastAsia="Book Antiqua" w:hAnsi="Book Antiqua" w:cs="Book Antiqua"/>
          <w:color w:val="000000"/>
          <w:szCs w:val="22"/>
        </w:rPr>
        <w:t>needle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electrode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terminal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tip,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connected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dedicate</w:t>
      </w:r>
      <w:r w:rsidR="0087093C">
        <w:rPr>
          <w:rFonts w:ascii="Book Antiqua" w:eastAsia="Book Antiqua" w:hAnsi="Book Antiqua" w:cs="Book Antiqua"/>
          <w:color w:val="000000"/>
          <w:szCs w:val="22"/>
        </w:rPr>
        <w:t>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source,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cooling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circulates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chilled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saline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inside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charring.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inserted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8650D">
        <w:rPr>
          <w:rFonts w:ascii="Book Antiqua" w:eastAsia="Book Antiqua" w:hAnsi="Book Antiqua" w:cs="Book Antiqua"/>
          <w:color w:val="000000"/>
          <w:szCs w:val="22"/>
        </w:rPr>
        <w:t xml:space="preserve">being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high-frequency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alternating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energy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electrode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while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strictures.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feasibility,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025268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RFA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94]</w:t>
      </w:r>
      <w:r>
        <w:rPr>
          <w:rFonts w:ascii="Book Antiqua" w:eastAsia="Book Antiqua" w:hAnsi="Book Antiqua" w:cs="Book Antiqua"/>
          <w:color w:val="000000"/>
          <w:szCs w:val="22"/>
        </w:rPr>
        <w:t>: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73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025268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RFA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96%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(75</w:t>
      </w:r>
      <w:r w:rsidR="00025268">
        <w:rPr>
          <w:rFonts w:ascii="Book Antiqua" w:eastAsia="Book Antiqua" w:hAnsi="Book Antiqua" w:cs="Book Antiqua"/>
          <w:color w:val="000000"/>
          <w:szCs w:val="22"/>
        </w:rPr>
        <w:t>%–</w:t>
      </w:r>
      <w:r>
        <w:rPr>
          <w:rFonts w:ascii="Book Antiqua" w:eastAsia="Book Antiqua" w:hAnsi="Book Antiqua" w:cs="Book Antiqua"/>
          <w:color w:val="000000"/>
          <w:szCs w:val="22"/>
        </w:rPr>
        <w:t>100%)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nonfunctional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relevant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(mild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8650D">
        <w:rPr>
          <w:rFonts w:ascii="Book Antiqua" w:eastAsia="Book Antiqua" w:hAnsi="Book Antiqua" w:cs="Book Antiqua"/>
          <w:color w:val="000000"/>
          <w:szCs w:val="22"/>
        </w:rPr>
        <w:t xml:space="preserve">adverse events, </w:t>
      </w:r>
      <w:r>
        <w:rPr>
          <w:rFonts w:ascii="Book Antiqua" w:eastAsia="Book Antiqua" w:hAnsi="Book Antiqua" w:cs="Book Antiqua"/>
          <w:color w:val="000000"/>
          <w:szCs w:val="22"/>
        </w:rPr>
        <w:t>AEs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13.7%)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>
        <w:rPr>
          <w:rFonts w:ascii="Book Antiqua" w:eastAsia="Book Antiqua" w:hAnsi="Book Antiqua" w:cs="Book Antiqua"/>
          <w:color w:val="000000"/>
          <w:szCs w:val="28"/>
          <w:vertAlign w:val="superscript"/>
        </w:rPr>
        <w:t>78-81]</w:t>
      </w:r>
      <w:r w:rsidR="000F662B" w:rsidRPr="000F662B"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370DB96A" w14:textId="7B97711B" w:rsidR="00A77B3E" w:rsidRDefault="00AA6D67" w:rsidP="009F4CE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conclusions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14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158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8127E">
        <w:rPr>
          <w:rFonts w:ascii="Book Antiqua" w:eastAsia="Book Antiqua" w:hAnsi="Book Antiqua" w:cs="Book Antiqua"/>
          <w:color w:val="000000"/>
          <w:szCs w:val="28"/>
          <w:vertAlign w:val="superscript"/>
        </w:rPr>
        <w:t>82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encouraging,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nonfunctioning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insulinomas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025268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RFA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lacking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8127E">
        <w:rPr>
          <w:rFonts w:ascii="Book Antiqua" w:eastAsia="Book Antiqua" w:hAnsi="Book Antiqua" w:cs="Book Antiqua"/>
          <w:color w:val="000000"/>
          <w:szCs w:val="28"/>
          <w:vertAlign w:val="superscript"/>
        </w:rPr>
        <w:t>82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025268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RFA.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actual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standardized.</w:t>
      </w:r>
    </w:p>
    <w:p w14:paraId="248EDF5E" w14:textId="1FDF4AC8" w:rsidR="00A77B3E" w:rsidRDefault="00AA6D67" w:rsidP="0056111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concerned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ethanol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>
        <w:rPr>
          <w:rFonts w:ascii="Book Antiqua" w:eastAsia="Book Antiqua" w:hAnsi="Book Antiqua" w:cs="Book Antiqua"/>
          <w:color w:val="000000"/>
          <w:szCs w:val="2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suitable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refused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ethanol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ethanol</w:t>
      </w:r>
      <w:r w:rsidR="00025268">
        <w:rPr>
          <w:rFonts w:ascii="Book Antiqua" w:eastAsia="Book Antiqua" w:hAnsi="Book Antiqua" w:cs="Book Antiqua"/>
          <w:color w:val="000000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Cs w:val="22"/>
        </w:rPr>
        <w:t>lipiodol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emulsion,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~</w:t>
      </w:r>
      <w:r>
        <w:rPr>
          <w:rFonts w:ascii="Book Antiqua" w:eastAsia="Book Antiqua" w:hAnsi="Book Antiqua" w:cs="Book Antiqua"/>
          <w:color w:val="000000"/>
          <w:szCs w:val="22"/>
        </w:rPr>
        <w:t>50%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80%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sessions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8127E">
        <w:rPr>
          <w:rFonts w:ascii="Book Antiqua" w:eastAsia="Book Antiqua" w:hAnsi="Book Antiqua" w:cs="Book Antiqua"/>
          <w:color w:val="000000"/>
          <w:szCs w:val="28"/>
          <w:vertAlign w:val="superscript"/>
        </w:rPr>
        <w:t>83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81BD40B" w14:textId="5444904E" w:rsidR="00A77B3E" w:rsidRDefault="00AA6D67" w:rsidP="0056111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view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results,</w:t>
      </w:r>
      <w:r w:rsidR="00436FF7">
        <w:rPr>
          <w:rFonts w:ascii="Book Antiqua" w:eastAsia="Book Antiqua" w:hAnsi="Book Antiqua" w:cs="Book Antiqua"/>
          <w:color w:val="000000"/>
          <w:szCs w:val="2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protocol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multicenter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2452B6" w:rsidRPr="002452B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8127E">
        <w:rPr>
          <w:rFonts w:ascii="Book Antiqua" w:eastAsia="Book Antiqua" w:hAnsi="Book Antiqua" w:cs="Book Antiqua"/>
          <w:color w:val="000000"/>
          <w:szCs w:val="28"/>
          <w:vertAlign w:val="superscript"/>
        </w:rPr>
        <w:t>84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time.</w:t>
      </w:r>
    </w:p>
    <w:p w14:paraId="7EA27AFD" w14:textId="0F6CE006" w:rsidR="00A77B3E" w:rsidRDefault="00AA6D67" w:rsidP="00B4188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future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intriguing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perspectives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novel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drugs,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Drug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EluteR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E0124">
        <w:rPr>
          <w:rFonts w:ascii="Book Antiqua" w:eastAsia="Book Antiqua" w:hAnsi="Book Antiqua" w:cs="Book Antiqua"/>
          <w:color w:val="000000"/>
          <w:szCs w:val="22"/>
        </w:rPr>
        <w:t>[</w:t>
      </w:r>
      <w:r>
        <w:rPr>
          <w:rFonts w:ascii="Book Antiqua" w:eastAsia="Book Antiqua" w:hAnsi="Book Antiqua" w:cs="Book Antiqua"/>
          <w:color w:val="000000"/>
          <w:szCs w:val="22"/>
        </w:rPr>
        <w:t>LODER(TM)</w:t>
      </w:r>
      <w:r w:rsidR="00EE0124">
        <w:rPr>
          <w:rFonts w:ascii="Book Antiqua" w:eastAsia="Book Antiqua" w:hAnsi="Book Antiqua" w:cs="Book Antiqua"/>
          <w:color w:val="000000"/>
          <w:szCs w:val="22"/>
        </w:rPr>
        <w:t>]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novel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biodegradable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polymeric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matrix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shields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drugs.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future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fiducial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implantation,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cancers.</w:t>
      </w:r>
    </w:p>
    <w:p w14:paraId="3A5549AD" w14:textId="77777777" w:rsidR="00A77B3E" w:rsidRDefault="00A77B3E">
      <w:pPr>
        <w:spacing w:line="360" w:lineRule="auto"/>
        <w:jc w:val="both"/>
      </w:pPr>
    </w:p>
    <w:p w14:paraId="74F83ECC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28E06DA" w14:textId="515DF48F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GEP-NENs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hugely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pivotal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GEP-NENs.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Upper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esophageal,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duodenal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7448E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duodenal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Ileocolonoscopy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colonic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ileal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GI-NENs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intent.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suspicious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ethanol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113085">
        <w:rPr>
          <w:rFonts w:ascii="Book Antiqua" w:eastAsia="Book Antiqua" w:hAnsi="Book Antiqua" w:cs="Book Antiqua"/>
          <w:color w:val="000000"/>
          <w:szCs w:val="22"/>
        </w:rPr>
        <w:t>Table</w:t>
      </w:r>
      <w:r w:rsidR="00436FF7" w:rsidRPr="0011308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113085">
        <w:rPr>
          <w:rFonts w:ascii="Book Antiqua" w:eastAsia="Book Antiqua" w:hAnsi="Book Antiqua" w:cs="Book Antiqua"/>
          <w:color w:val="000000"/>
          <w:szCs w:val="22"/>
        </w:rPr>
        <w:t>1</w:t>
      </w:r>
      <w:r w:rsidR="00436FF7" w:rsidRPr="0011308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summarizes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GEP-NENs.</w:t>
      </w:r>
    </w:p>
    <w:p w14:paraId="4DA9C504" w14:textId="77777777" w:rsidR="00A77B3E" w:rsidRDefault="00A77B3E">
      <w:pPr>
        <w:spacing w:line="360" w:lineRule="auto"/>
        <w:jc w:val="both"/>
      </w:pPr>
    </w:p>
    <w:p w14:paraId="04F812FB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BFCE992" w14:textId="44AAD5B8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7448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27448E" w:rsidRPr="0027448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7448E">
        <w:rPr>
          <w:rFonts w:ascii="Book Antiqua" w:eastAsia="Book Antiqua" w:hAnsi="Book Antiqua" w:cs="Book Antiqua"/>
          <w:color w:val="000000"/>
          <w:szCs w:val="22"/>
        </w:rPr>
        <w:t>of GEP-NENs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GEP-NENs,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intent.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high-volume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</w:p>
    <w:p w14:paraId="70995D54" w14:textId="77777777" w:rsidR="00A77B3E" w:rsidRDefault="00A77B3E">
      <w:pPr>
        <w:spacing w:line="360" w:lineRule="auto"/>
        <w:jc w:val="both"/>
      </w:pPr>
    </w:p>
    <w:p w14:paraId="469E50CF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36FF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28EE140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6F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E643C19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gastro-entero-pancreatic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(GEP-NENs)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widely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grading,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stage.</w:t>
      </w:r>
      <w:r w:rsidR="003F7ED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milestones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tumors.</w:t>
      </w:r>
      <w:r w:rsidR="00DD15C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ultrasonography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(EUS)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pivotal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GEP-NENs.</w:t>
      </w:r>
    </w:p>
    <w:p w14:paraId="666281D7" w14:textId="77777777" w:rsidR="00A77B3E" w:rsidRDefault="00A77B3E">
      <w:pPr>
        <w:spacing w:line="360" w:lineRule="auto"/>
        <w:jc w:val="both"/>
      </w:pPr>
    </w:p>
    <w:p w14:paraId="6C1C118F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6F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BDA8FD7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hugely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decades;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</w:p>
    <w:p w14:paraId="5ACCEC5E" w14:textId="77777777" w:rsidR="00A77B3E" w:rsidRDefault="00A77B3E">
      <w:pPr>
        <w:spacing w:line="360" w:lineRule="auto"/>
        <w:jc w:val="both"/>
      </w:pPr>
    </w:p>
    <w:p w14:paraId="0294B402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6F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DCA6CBF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(both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treatment).</w:t>
      </w:r>
      <w:r w:rsidR="00480D64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 w:rsidR="003B3E45">
        <w:rPr>
          <w:rFonts w:ascii="Book Antiqua" w:eastAsia="Book Antiqua" w:hAnsi="Book Antiqua" w:cs="Book Antiqua"/>
          <w:color w:val="000000"/>
          <w:szCs w:val="22"/>
        </w:rPr>
        <w:t xml:space="preserve">double-balloon </w:t>
      </w:r>
      <w:r>
        <w:rPr>
          <w:rFonts w:ascii="Book Antiqua" w:eastAsia="Book Antiqua" w:hAnsi="Book Antiqua" w:cs="Book Antiqua"/>
          <w:color w:val="000000"/>
        </w:rPr>
        <w:t>enteroscopy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endoscopy.</w:t>
      </w:r>
    </w:p>
    <w:p w14:paraId="79BAA1D2" w14:textId="77777777" w:rsidR="00A77B3E" w:rsidRDefault="00A77B3E">
      <w:pPr>
        <w:spacing w:line="360" w:lineRule="auto"/>
        <w:jc w:val="both"/>
      </w:pPr>
    </w:p>
    <w:p w14:paraId="07DEDC3F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6F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BB4002E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bibliographical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PubMed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(retrospective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15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(MeSH)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free-language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keywords: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gastro-entero-pancreatic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ultrasound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capsule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double-balloon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enteroscopy;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therapy;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staging.</w:t>
      </w:r>
    </w:p>
    <w:p w14:paraId="1377AD65" w14:textId="77777777" w:rsidR="00A77B3E" w:rsidRDefault="00A77B3E">
      <w:pPr>
        <w:spacing w:line="360" w:lineRule="auto"/>
        <w:jc w:val="both"/>
      </w:pPr>
    </w:p>
    <w:p w14:paraId="7143B682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6F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DBD899E" w14:textId="14FC00BC" w:rsidR="00A77B3E" w:rsidRDefault="00E4050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gold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 NENs (pan</w:t>
      </w:r>
      <w:r w:rsidR="00AA6D67">
        <w:rPr>
          <w:rFonts w:ascii="Book Antiqua" w:eastAsia="Book Antiqua" w:hAnsi="Book Antiqua" w:cs="Book Antiqua"/>
          <w:color w:val="000000"/>
          <w:szCs w:val="22"/>
        </w:rPr>
        <w:t>NENs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gastric,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duodenal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proved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</w:t>
      </w:r>
      <w:r w:rsidR="00AA6D67">
        <w:rPr>
          <w:rFonts w:ascii="Book Antiqua" w:eastAsia="Book Antiqua" w:hAnsi="Book Antiqua" w:cs="Book Antiqua"/>
          <w:color w:val="000000"/>
          <w:szCs w:val="22"/>
        </w:rPr>
        <w:t>NEN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detection.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EUS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–fine needle aspiration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technique,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gold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least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invasive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option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obtain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identification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suspected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neoplasm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peripancreatic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node.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bowel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NENs </w:t>
      </w:r>
      <w:r w:rsidR="00AA6D67">
        <w:rPr>
          <w:rFonts w:ascii="Book Antiqua" w:eastAsia="Book Antiqua" w:hAnsi="Book Antiqua" w:cs="Book Antiqua"/>
          <w:color w:val="000000"/>
          <w:szCs w:val="22"/>
        </w:rPr>
        <w:lastRenderedPageBreak/>
        <w:t>(sbNENs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advent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capsule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(CE)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double-balloon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enteroscopy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(DBE),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data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efficacy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safety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sbNENs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scanty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based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series,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given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rarity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disease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still-limited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use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routine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practice.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F1BCA">
        <w:rPr>
          <w:rFonts w:ascii="Book Antiqua" w:eastAsia="Book Antiqua" w:hAnsi="Book Antiqua" w:cs="Book Antiqua"/>
          <w:color w:val="000000"/>
          <w:szCs w:val="22"/>
        </w:rPr>
        <w:t xml:space="preserve">In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absence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therapy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intent.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highly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G1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low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G2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signs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suspicious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malignancy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treatments,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either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ethanol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ablation,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control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reduce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>
        <w:rPr>
          <w:rFonts w:ascii="Book Antiqua" w:eastAsia="Book Antiqua" w:hAnsi="Book Antiqua" w:cs="Book Antiqua"/>
          <w:color w:val="000000"/>
          <w:szCs w:val="22"/>
        </w:rPr>
        <w:t>burden.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B555DEB" w14:textId="77777777" w:rsidR="00A77B3E" w:rsidRDefault="00A77B3E">
      <w:pPr>
        <w:spacing w:line="360" w:lineRule="auto"/>
        <w:jc w:val="both"/>
      </w:pPr>
    </w:p>
    <w:p w14:paraId="1500F350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6F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083101D" w14:textId="22B4D80F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E4050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GEP-NENs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GEP-NENs,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intent.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high-volume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fundamental.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</w:p>
    <w:p w14:paraId="1F0E1063" w14:textId="77777777" w:rsidR="00A77B3E" w:rsidRDefault="00A77B3E">
      <w:pPr>
        <w:spacing w:line="360" w:lineRule="auto"/>
        <w:jc w:val="both"/>
      </w:pPr>
    </w:p>
    <w:p w14:paraId="7997765C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6F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2A4A3CE" w14:textId="10939BF3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needed</w:t>
      </w:r>
      <w:r w:rsidR="00894FBB">
        <w:rPr>
          <w:rFonts w:ascii="Book Antiqua" w:eastAsia="Book Antiqua" w:hAnsi="Book Antiqua" w:cs="Book Antiqua"/>
          <w:color w:val="000000"/>
          <w:szCs w:val="22"/>
        </w:rPr>
        <w:t xml:space="preserve">: </w:t>
      </w:r>
      <w:r w:rsidR="00894FBB" w:rsidRPr="00894FBB">
        <w:rPr>
          <w:rFonts w:ascii="Book Antiqua" w:eastAsia="Book Antiqua" w:hAnsi="Book Antiqua" w:cs="Book Antiqua"/>
          <w:color w:val="000000"/>
          <w:szCs w:val="22"/>
        </w:rPr>
        <w:t xml:space="preserve">(1) </w:t>
      </w:r>
      <w:r w:rsidR="00E4050D">
        <w:rPr>
          <w:rFonts w:ascii="Book Antiqua" w:eastAsia="Book Antiqua" w:hAnsi="Book Antiqua" w:cs="Book Antiqua"/>
          <w:color w:val="000000"/>
          <w:szCs w:val="22"/>
        </w:rPr>
        <w:t xml:space="preserve">to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actual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sbNENs</w:t>
      </w:r>
      <w:r w:rsidR="0012362F">
        <w:rPr>
          <w:rFonts w:ascii="Book Antiqua" w:eastAsia="Book Antiqua" w:hAnsi="Book Antiqua" w:cs="Book Antiqua"/>
          <w:color w:val="000000"/>
          <w:szCs w:val="22"/>
        </w:rPr>
        <w:t xml:space="preserve">; </w:t>
      </w:r>
      <w:r w:rsidR="00894FBB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="00894FBB" w:rsidRPr="00894FBB">
        <w:rPr>
          <w:rFonts w:ascii="Book Antiqua" w:eastAsia="Book Antiqua" w:hAnsi="Book Antiqua" w:cs="Book Antiqua"/>
          <w:color w:val="000000"/>
          <w:szCs w:val="22"/>
        </w:rPr>
        <w:t>(</w:t>
      </w:r>
      <w:r w:rsidR="00894FBB">
        <w:rPr>
          <w:rFonts w:ascii="Book Antiqua" w:eastAsia="Book Antiqua" w:hAnsi="Book Antiqua" w:cs="Book Antiqua"/>
          <w:color w:val="000000"/>
          <w:szCs w:val="22"/>
        </w:rPr>
        <w:t>2</w:t>
      </w:r>
      <w:r w:rsidR="00894FBB" w:rsidRPr="00894FBB">
        <w:rPr>
          <w:rFonts w:ascii="Book Antiqua" w:eastAsia="Book Antiqua" w:hAnsi="Book Antiqua" w:cs="Book Antiqua"/>
          <w:color w:val="000000"/>
          <w:szCs w:val="22"/>
        </w:rPr>
        <w:t>)</w:t>
      </w:r>
      <w:r w:rsidR="00894F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4050D">
        <w:rPr>
          <w:rFonts w:ascii="Book Antiqua" w:eastAsia="Book Antiqua" w:hAnsi="Book Antiqua" w:cs="Book Antiqua"/>
          <w:color w:val="000000"/>
          <w:szCs w:val="22"/>
        </w:rPr>
        <w:t xml:space="preserve">to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confocal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laser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endomicroscopy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4050D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ablation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treatment.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future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intriguing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perspectives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represented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4050D">
        <w:rPr>
          <w:rFonts w:ascii="Book Antiqua" w:eastAsia="Book Antiqua" w:hAnsi="Book Antiqua" w:cs="Book Antiqua"/>
          <w:color w:val="000000"/>
          <w:szCs w:val="22"/>
        </w:rPr>
        <w:t>pan</w:t>
      </w:r>
      <w:r>
        <w:rPr>
          <w:rFonts w:ascii="Book Antiqua" w:eastAsia="Book Antiqua" w:hAnsi="Book Antiqua" w:cs="Book Antiqua"/>
          <w:color w:val="000000"/>
          <w:szCs w:val="22"/>
        </w:rPr>
        <w:t>NENs,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novel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delivery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drugs.</w:t>
      </w:r>
    </w:p>
    <w:p w14:paraId="412CDD65" w14:textId="77777777" w:rsidR="00C3405C" w:rsidRDefault="00C3405C">
      <w:pPr>
        <w:spacing w:line="360" w:lineRule="auto"/>
        <w:jc w:val="both"/>
      </w:pPr>
      <w:bookmarkStart w:id="0" w:name="_Hlk97815965"/>
    </w:p>
    <w:p w14:paraId="71363113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bookmarkEnd w:id="0"/>
    <w:p w14:paraId="47058762" w14:textId="77777777" w:rsidR="00717E36" w:rsidRPr="006C7F38" w:rsidRDefault="00717E36" w:rsidP="00717E36">
      <w:pPr>
        <w:spacing w:line="360" w:lineRule="auto"/>
        <w:jc w:val="both"/>
        <w:rPr>
          <w:rFonts w:ascii="Book Antiqua" w:hAnsi="Book Antiqua"/>
          <w:lang w:val="it-IT"/>
        </w:rPr>
      </w:pPr>
      <w:r w:rsidRPr="002D4871">
        <w:rPr>
          <w:rFonts w:ascii="Book Antiqua" w:hAnsi="Book Antiqua"/>
        </w:rPr>
        <w:t>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Dasari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A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Shen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Halperin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Zhao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Zhou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Xu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Shih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Yao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JC.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Trends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Incidence,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Prevalence,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Survival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Outcomes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Patients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United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States.</w:t>
      </w:r>
      <w:r w:rsidR="00436FF7">
        <w:rPr>
          <w:rFonts w:ascii="Book Antiqua" w:hAnsi="Book Antiqua"/>
        </w:rPr>
        <w:t xml:space="preserve"> </w:t>
      </w:r>
      <w:r w:rsidRPr="006C7F38">
        <w:rPr>
          <w:rFonts w:ascii="Book Antiqua" w:hAnsi="Book Antiqua"/>
          <w:i/>
          <w:iCs/>
          <w:lang w:val="it-IT"/>
        </w:rPr>
        <w:t>JAMA</w:t>
      </w:r>
      <w:r w:rsidR="00436FF7">
        <w:rPr>
          <w:rFonts w:ascii="Book Antiqua" w:hAnsi="Book Antiqua"/>
          <w:i/>
          <w:iCs/>
          <w:lang w:val="it-IT"/>
        </w:rPr>
        <w:t xml:space="preserve"> </w:t>
      </w:r>
      <w:proofErr w:type="spellStart"/>
      <w:r w:rsidRPr="006C7F38">
        <w:rPr>
          <w:rFonts w:ascii="Book Antiqua" w:hAnsi="Book Antiqua"/>
          <w:i/>
          <w:iCs/>
          <w:lang w:val="it-IT"/>
        </w:rPr>
        <w:t>Oncol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2017;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b/>
          <w:bCs/>
          <w:lang w:val="it-IT"/>
        </w:rPr>
        <w:t>3</w:t>
      </w:r>
      <w:r w:rsidRPr="006C7F38">
        <w:rPr>
          <w:rFonts w:ascii="Book Antiqua" w:hAnsi="Book Antiqua"/>
          <w:lang w:val="it-IT"/>
        </w:rPr>
        <w:t>: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1335-1342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[PMID: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28448665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DOI: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10.1001/jamaoncol.2017.0589]</w:t>
      </w:r>
    </w:p>
    <w:p w14:paraId="3A27A094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C7F38">
        <w:rPr>
          <w:rFonts w:ascii="Book Antiqua" w:hAnsi="Book Antiqua"/>
          <w:lang w:val="it-IT"/>
        </w:rPr>
        <w:lastRenderedPageBreak/>
        <w:t>2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6C7F38">
        <w:rPr>
          <w:rFonts w:ascii="Book Antiqua" w:hAnsi="Book Antiqua"/>
          <w:b/>
          <w:bCs/>
          <w:lang w:val="it-IT"/>
        </w:rPr>
        <w:t>Rindi</w:t>
      </w:r>
      <w:proofErr w:type="spellEnd"/>
      <w:r w:rsidR="00436FF7">
        <w:rPr>
          <w:rFonts w:ascii="Book Antiqua" w:hAnsi="Book Antiqua"/>
          <w:b/>
          <w:bCs/>
          <w:lang w:val="it-IT"/>
        </w:rPr>
        <w:t xml:space="preserve"> </w:t>
      </w:r>
      <w:r w:rsidRPr="006C7F38">
        <w:rPr>
          <w:rFonts w:ascii="Book Antiqua" w:hAnsi="Book Antiqua"/>
          <w:b/>
          <w:bCs/>
          <w:lang w:val="it-IT"/>
        </w:rPr>
        <w:t>G</w:t>
      </w:r>
      <w:r w:rsidRPr="006C7F38">
        <w:rPr>
          <w:rFonts w:ascii="Book Antiqua" w:hAnsi="Book Antiqua"/>
          <w:lang w:val="it-IT"/>
        </w:rPr>
        <w:t>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Bordi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C,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La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Rosa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S,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6C7F38">
        <w:rPr>
          <w:rFonts w:ascii="Book Antiqua" w:hAnsi="Book Antiqua"/>
          <w:lang w:val="it-IT"/>
        </w:rPr>
        <w:t>Solcia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E,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Delle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Fave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G;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Gruppo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Italiano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Patologi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Apparato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Digerente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(GIPAD);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Società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Italiana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di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Anatomia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Patologica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e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Citopatologia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Diagnostica/International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Academy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of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6C7F38">
        <w:rPr>
          <w:rFonts w:ascii="Book Antiqua" w:hAnsi="Book Antiqua"/>
          <w:lang w:val="it-IT"/>
        </w:rPr>
        <w:t>Pathology</w:t>
      </w:r>
      <w:proofErr w:type="spellEnd"/>
      <w:r w:rsidRPr="006C7F38">
        <w:rPr>
          <w:rFonts w:ascii="Book Antiqua" w:hAnsi="Book Antiqua"/>
          <w:lang w:val="it-IT"/>
        </w:rPr>
        <w:t>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6C7F38">
        <w:rPr>
          <w:rFonts w:ascii="Book Antiqua" w:hAnsi="Book Antiqua"/>
          <w:lang w:val="it-IT"/>
        </w:rPr>
        <w:t>Italian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6C7F38">
        <w:rPr>
          <w:rFonts w:ascii="Book Antiqua" w:hAnsi="Book Antiqua"/>
          <w:lang w:val="it-IT"/>
        </w:rPr>
        <w:t>division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(SIAPEC/IAP).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2D4871">
        <w:rPr>
          <w:rFonts w:ascii="Book Antiqua" w:hAnsi="Book Antiqua"/>
        </w:rPr>
        <w:t>Gastroenteropancreatic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(neuro)endocrine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neoplasms: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histology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report.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Dig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Liver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Dis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2011;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43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Suppl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4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S356-S360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21459341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10.1016/S1590-8658(11)60591-4]</w:t>
      </w:r>
    </w:p>
    <w:p w14:paraId="1D482FC6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2D4871">
        <w:rPr>
          <w:rFonts w:ascii="Book Antiqua" w:hAnsi="Book Antiqua"/>
        </w:rPr>
        <w:t>3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Rindi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G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Falconi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Klersy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Albarello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Boninsegna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Buchler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Capella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Caplin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Couvelard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Doglioni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Delle</w:t>
      </w:r>
      <w:proofErr w:type="spellEnd"/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Fave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Fischer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Fusai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Herder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Jann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Komminoth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Krijger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RR,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Rosa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Luong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TV,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Pape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Perren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Ruszniewski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Scarpa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Schmitt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Solcia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Wiedenmann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TNM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staging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neoplasms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results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from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large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international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cohort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study.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Natl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Cancer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Inst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2012;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104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764-777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22525418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10.1093/</w:t>
      </w:r>
      <w:proofErr w:type="spellStart"/>
      <w:r w:rsidRPr="002D4871">
        <w:rPr>
          <w:rFonts w:ascii="Book Antiqua" w:hAnsi="Book Antiqua"/>
        </w:rPr>
        <w:t>jnci</w:t>
      </w:r>
      <w:proofErr w:type="spellEnd"/>
      <w:r w:rsidRPr="002D4871">
        <w:rPr>
          <w:rFonts w:ascii="Book Antiqua" w:hAnsi="Book Antiqua"/>
        </w:rPr>
        <w:t>/djs208]</w:t>
      </w:r>
    </w:p>
    <w:p w14:paraId="755D88E2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2D4871">
        <w:rPr>
          <w:rFonts w:ascii="Book Antiqua" w:hAnsi="Book Antiqua"/>
        </w:rPr>
        <w:t>4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Boninsegna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L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Panzuto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Partelli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Capelli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Delle</w:t>
      </w:r>
      <w:proofErr w:type="spellEnd"/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Fave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Bettini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Pederzoli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Scarpa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Falconi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Malignant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tumour</w:t>
      </w:r>
      <w:proofErr w:type="spellEnd"/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lymph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node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ratio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Ki67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are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predictors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recurrence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after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curative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resections.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Eur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Cancer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2012;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48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1608-1615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22129889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10.1016/j.ejca.2011.10.030]</w:t>
      </w:r>
    </w:p>
    <w:p w14:paraId="20592AA8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2D4871">
        <w:rPr>
          <w:rFonts w:ascii="Book Antiqua" w:hAnsi="Book Antiqua"/>
        </w:rPr>
        <w:t>5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Panzuto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F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Boninsegna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Fazio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Campana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Pia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Brizzi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Capurso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Scarpa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Braud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Dogliotti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Tomassetti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Delle</w:t>
      </w:r>
      <w:proofErr w:type="spellEnd"/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Fave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Falconi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Metastatic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locally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advanced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carcinomas: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analysis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factors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associated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disease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progression.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Clin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Oncol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2011;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29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2372-2377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21555696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10.1200/JCO.2010.33.0688]</w:t>
      </w:r>
    </w:p>
    <w:p w14:paraId="17C63FE2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2D4871">
        <w:rPr>
          <w:rFonts w:ascii="Book Antiqua" w:hAnsi="Book Antiqua"/>
        </w:rPr>
        <w:t>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Rossi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RE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Conte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Elli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Branchi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Massironi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techniques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detect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small-bowel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literature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review.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United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European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Gastroenterol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2017;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5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5-12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28405316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10.1177/2050640616658220]</w:t>
      </w:r>
    </w:p>
    <w:p w14:paraId="2B8D7434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2D4871">
        <w:rPr>
          <w:rFonts w:ascii="Book Antiqua" w:hAnsi="Book Antiqua"/>
        </w:rPr>
        <w:t>7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Zilli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A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Arcidiacono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PG,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Conte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Massironi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Clinical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impact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ultrasonography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management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lights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shadows.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Dig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Liver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Dis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2018;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50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6-14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29102525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10.1016/j.dld.2017.10.007]</w:t>
      </w:r>
    </w:p>
    <w:p w14:paraId="6CAFC415" w14:textId="77777777" w:rsidR="00717E36" w:rsidRPr="006C7F38" w:rsidRDefault="00717E36" w:rsidP="00717E36">
      <w:pPr>
        <w:spacing w:line="360" w:lineRule="auto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</w:rPr>
        <w:t>8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Falconi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M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Eriksson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Kaltsas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Bartsch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DK,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Capdevila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Caplin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Kos-Kudla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Kwekkeboom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Rindi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Klöppel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Kianmanesh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Jensen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RT;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Vienna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Consensus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Conference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participants.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ENETS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Consensus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Guidelines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Update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Management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Patients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Functional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Non-</w:t>
      </w:r>
      <w:r w:rsidRPr="002D4871">
        <w:rPr>
          <w:rFonts w:ascii="Book Antiqua" w:hAnsi="Book Antiqua"/>
        </w:rPr>
        <w:lastRenderedPageBreak/>
        <w:t>Functional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Tumors.</w:t>
      </w:r>
      <w:r w:rsidR="00436FF7">
        <w:rPr>
          <w:rFonts w:ascii="Book Antiqua" w:hAnsi="Book Antiqua"/>
        </w:rPr>
        <w:t xml:space="preserve"> </w:t>
      </w:r>
      <w:proofErr w:type="spellStart"/>
      <w:r w:rsidRPr="006C7F38">
        <w:rPr>
          <w:rFonts w:ascii="Book Antiqua" w:hAnsi="Book Antiqua"/>
          <w:i/>
          <w:iCs/>
          <w:lang w:val="it-IT"/>
        </w:rPr>
        <w:t>Neuroendocrinology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2016;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b/>
          <w:bCs/>
          <w:lang w:val="it-IT"/>
        </w:rPr>
        <w:t>103</w:t>
      </w:r>
      <w:r w:rsidRPr="006C7F38">
        <w:rPr>
          <w:rFonts w:ascii="Book Antiqua" w:hAnsi="Book Antiqua"/>
          <w:lang w:val="it-IT"/>
        </w:rPr>
        <w:t>: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153-171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[PMID: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26742109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DOI: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10.1159/000443171]</w:t>
      </w:r>
    </w:p>
    <w:p w14:paraId="2E0247A0" w14:textId="77777777" w:rsidR="00717E36" w:rsidRPr="000D6D10" w:rsidRDefault="00717E36" w:rsidP="00717E36">
      <w:pPr>
        <w:spacing w:line="360" w:lineRule="auto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9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b/>
          <w:bCs/>
          <w:lang w:val="it-IT"/>
        </w:rPr>
        <w:t>Manta</w:t>
      </w:r>
      <w:r w:rsidR="00436FF7">
        <w:rPr>
          <w:rFonts w:ascii="Book Antiqua" w:hAnsi="Book Antiqua"/>
          <w:b/>
          <w:bCs/>
          <w:lang w:val="it-IT"/>
        </w:rPr>
        <w:t xml:space="preserve"> </w:t>
      </w:r>
      <w:r w:rsidRPr="006C7F38">
        <w:rPr>
          <w:rFonts w:ascii="Book Antiqua" w:hAnsi="Book Antiqua"/>
          <w:b/>
          <w:bCs/>
          <w:lang w:val="it-IT"/>
        </w:rPr>
        <w:t>R</w:t>
      </w:r>
      <w:r w:rsidRPr="006C7F38">
        <w:rPr>
          <w:rFonts w:ascii="Book Antiqua" w:hAnsi="Book Antiqua"/>
          <w:lang w:val="it-IT"/>
        </w:rPr>
        <w:t>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Nardi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E,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Pagano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N,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Ricci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C,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Sica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M,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Castellani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D,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Bertani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H,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Piccoli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M,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6C7F38">
        <w:rPr>
          <w:rFonts w:ascii="Book Antiqua" w:hAnsi="Book Antiqua"/>
          <w:lang w:val="it-IT"/>
        </w:rPr>
        <w:t>Mullineris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B,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Tringali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A,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Marini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F,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Germani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U,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Villanacci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V,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Casadei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R,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6C7F38">
        <w:rPr>
          <w:rFonts w:ascii="Book Antiqua" w:hAnsi="Book Antiqua"/>
          <w:lang w:val="it-IT"/>
        </w:rPr>
        <w:t>Mutignani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M,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Conigliaro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R,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Bassotti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G,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Zullo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A.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6C7F38">
        <w:rPr>
          <w:rFonts w:ascii="Book Antiqua" w:hAnsi="Book Antiqua"/>
          <w:lang w:val="it-IT"/>
        </w:rPr>
        <w:t>Pre</w:t>
      </w:r>
      <w:proofErr w:type="spellEnd"/>
      <w:r w:rsidRPr="006C7F38">
        <w:rPr>
          <w:rFonts w:ascii="Book Antiqua" w:hAnsi="Book Antiqua"/>
          <w:lang w:val="it-IT"/>
        </w:rPr>
        <w:t>-operative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6C7F38">
        <w:rPr>
          <w:rFonts w:ascii="Book Antiqua" w:hAnsi="Book Antiqua"/>
          <w:lang w:val="it-IT"/>
        </w:rPr>
        <w:t>Diagnosis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of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Pancreatic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Neuroendocrine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6C7F38">
        <w:rPr>
          <w:rFonts w:ascii="Book Antiqua" w:hAnsi="Book Antiqua"/>
          <w:lang w:val="it-IT"/>
        </w:rPr>
        <w:t>Tumors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with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6C7F38">
        <w:rPr>
          <w:rFonts w:ascii="Book Antiqua" w:hAnsi="Book Antiqua"/>
          <w:lang w:val="it-IT"/>
        </w:rPr>
        <w:t>Endoscopic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6C7F38">
        <w:rPr>
          <w:rFonts w:ascii="Book Antiqua" w:hAnsi="Book Antiqua"/>
          <w:lang w:val="it-IT"/>
        </w:rPr>
        <w:t>Ultrasonography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and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6C7F38">
        <w:rPr>
          <w:rFonts w:ascii="Book Antiqua" w:hAnsi="Book Antiqua"/>
          <w:lang w:val="it-IT"/>
        </w:rPr>
        <w:t>Computed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6C7F38">
        <w:rPr>
          <w:rFonts w:ascii="Book Antiqua" w:hAnsi="Book Antiqua"/>
          <w:lang w:val="it-IT"/>
        </w:rPr>
        <w:t>Tomography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in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a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Large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Series.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i/>
          <w:iCs/>
          <w:lang w:val="it-IT"/>
        </w:rPr>
        <w:t>J</w:t>
      </w:r>
      <w:r w:rsidR="00436FF7">
        <w:rPr>
          <w:rFonts w:ascii="Book Antiqua" w:hAnsi="Book Antiqua"/>
          <w:i/>
          <w:iCs/>
          <w:lang w:val="it-IT"/>
        </w:rPr>
        <w:t xml:space="preserve"> </w:t>
      </w:r>
      <w:proofErr w:type="spellStart"/>
      <w:r w:rsidRPr="000D6D10">
        <w:rPr>
          <w:rFonts w:ascii="Book Antiqua" w:hAnsi="Book Antiqua"/>
          <w:i/>
          <w:iCs/>
          <w:lang w:val="it-IT"/>
        </w:rPr>
        <w:t>Gastrointestin</w:t>
      </w:r>
      <w:proofErr w:type="spellEnd"/>
      <w:r w:rsidR="00436FF7">
        <w:rPr>
          <w:rFonts w:ascii="Book Antiqua" w:hAnsi="Book Antiqua"/>
          <w:i/>
          <w:iCs/>
          <w:lang w:val="it-IT"/>
        </w:rPr>
        <w:t xml:space="preserve"> </w:t>
      </w:r>
      <w:r w:rsidRPr="000D6D10">
        <w:rPr>
          <w:rFonts w:ascii="Book Antiqua" w:hAnsi="Book Antiqua"/>
          <w:i/>
          <w:iCs/>
          <w:lang w:val="it-IT"/>
        </w:rPr>
        <w:t>Liver</w:t>
      </w:r>
      <w:r w:rsidR="00436FF7">
        <w:rPr>
          <w:rFonts w:ascii="Book Antiqua" w:hAnsi="Book Antiqua"/>
          <w:i/>
          <w:iCs/>
          <w:lang w:val="it-IT"/>
        </w:rPr>
        <w:t xml:space="preserve"> </w:t>
      </w:r>
      <w:proofErr w:type="spellStart"/>
      <w:r w:rsidRPr="000D6D10">
        <w:rPr>
          <w:rFonts w:ascii="Book Antiqua" w:hAnsi="Book Antiqua"/>
          <w:i/>
          <w:iCs/>
          <w:lang w:val="it-IT"/>
        </w:rPr>
        <w:t>Dis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2016;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b/>
          <w:bCs/>
          <w:lang w:val="it-IT"/>
        </w:rPr>
        <w:t>25</w:t>
      </w:r>
      <w:r w:rsidRPr="000D6D10">
        <w:rPr>
          <w:rFonts w:ascii="Book Antiqua" w:hAnsi="Book Antiqua"/>
          <w:lang w:val="it-IT"/>
        </w:rPr>
        <w:t>: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317-321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[PMID: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27689195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DOI: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10.15403/jgld.2014.1121.253.ned]</w:t>
      </w:r>
    </w:p>
    <w:p w14:paraId="2882917B" w14:textId="77777777" w:rsidR="00717E36" w:rsidRPr="000D6D10" w:rsidRDefault="00717E36" w:rsidP="00717E36">
      <w:pPr>
        <w:spacing w:line="360" w:lineRule="auto"/>
        <w:jc w:val="both"/>
        <w:rPr>
          <w:rFonts w:ascii="Book Antiqua" w:hAnsi="Book Antiqua"/>
          <w:lang w:val="it-IT"/>
        </w:rPr>
      </w:pPr>
      <w:r w:rsidRPr="000D6D10">
        <w:rPr>
          <w:rFonts w:ascii="Book Antiqua" w:hAnsi="Book Antiqua"/>
          <w:lang w:val="it-IT"/>
        </w:rPr>
        <w:t>1</w:t>
      </w:r>
      <w:r>
        <w:rPr>
          <w:rFonts w:ascii="Book Antiqua" w:hAnsi="Book Antiqua"/>
          <w:lang w:val="it-IT"/>
        </w:rPr>
        <w:t>0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b/>
          <w:bCs/>
          <w:lang w:val="it-IT"/>
        </w:rPr>
        <w:t>Fujimori</w:t>
      </w:r>
      <w:r w:rsidR="00436FF7">
        <w:rPr>
          <w:rFonts w:ascii="Book Antiqua" w:hAnsi="Book Antiqua"/>
          <w:b/>
          <w:bCs/>
          <w:lang w:val="it-IT"/>
        </w:rPr>
        <w:t xml:space="preserve"> </w:t>
      </w:r>
      <w:r w:rsidRPr="000D6D10">
        <w:rPr>
          <w:rFonts w:ascii="Book Antiqua" w:hAnsi="Book Antiqua"/>
          <w:b/>
          <w:bCs/>
          <w:lang w:val="it-IT"/>
        </w:rPr>
        <w:t>N</w:t>
      </w:r>
      <w:r w:rsidRPr="000D6D10">
        <w:rPr>
          <w:rFonts w:ascii="Book Antiqua" w:hAnsi="Book Antiqua"/>
          <w:lang w:val="it-IT"/>
        </w:rPr>
        <w:t>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Osoegawa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T,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Lee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L,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Tachibana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Y,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Aso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A,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Kubo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H,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Kawabe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K,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Igarashi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H,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Nakamura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K,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Oda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Y,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Ito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T.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Efficacy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of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endoscopic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ultrasonography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and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endoscopic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ultrasonography-guided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fine-</w:t>
      </w:r>
      <w:proofErr w:type="spellStart"/>
      <w:r w:rsidRPr="000D6D10">
        <w:rPr>
          <w:rFonts w:ascii="Book Antiqua" w:hAnsi="Book Antiqua"/>
          <w:lang w:val="it-IT"/>
        </w:rPr>
        <w:t>needle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aspiration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for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the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diagnosis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and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grading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of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pancreatic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neuroendocrine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tumors</w:t>
      </w:r>
      <w:proofErr w:type="spellEnd"/>
      <w:r w:rsidRPr="000D6D10">
        <w:rPr>
          <w:rFonts w:ascii="Book Antiqua" w:hAnsi="Book Antiqua"/>
          <w:lang w:val="it-IT"/>
        </w:rPr>
        <w:t>.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i/>
          <w:iCs/>
          <w:lang w:val="it-IT"/>
        </w:rPr>
        <w:t>Scand</w:t>
      </w:r>
      <w:proofErr w:type="spellEnd"/>
      <w:r w:rsidR="00436FF7">
        <w:rPr>
          <w:rFonts w:ascii="Book Antiqua" w:hAnsi="Book Antiqua"/>
          <w:i/>
          <w:iCs/>
          <w:lang w:val="it-IT"/>
        </w:rPr>
        <w:t xml:space="preserve"> </w:t>
      </w:r>
      <w:r w:rsidRPr="000D6D10">
        <w:rPr>
          <w:rFonts w:ascii="Book Antiqua" w:hAnsi="Book Antiqua"/>
          <w:i/>
          <w:iCs/>
          <w:lang w:val="it-IT"/>
        </w:rPr>
        <w:t>J</w:t>
      </w:r>
      <w:r w:rsidR="00436FF7">
        <w:rPr>
          <w:rFonts w:ascii="Book Antiqua" w:hAnsi="Book Antiqua"/>
          <w:i/>
          <w:iCs/>
          <w:lang w:val="it-IT"/>
        </w:rPr>
        <w:t xml:space="preserve"> </w:t>
      </w:r>
      <w:proofErr w:type="spellStart"/>
      <w:r w:rsidRPr="000D6D10">
        <w:rPr>
          <w:rFonts w:ascii="Book Antiqua" w:hAnsi="Book Antiqua"/>
          <w:i/>
          <w:iCs/>
          <w:lang w:val="it-IT"/>
        </w:rPr>
        <w:t>Gastroenterol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2016;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b/>
          <w:bCs/>
          <w:lang w:val="it-IT"/>
        </w:rPr>
        <w:t>51</w:t>
      </w:r>
      <w:r w:rsidRPr="000D6D10">
        <w:rPr>
          <w:rFonts w:ascii="Book Antiqua" w:hAnsi="Book Antiqua"/>
          <w:lang w:val="it-IT"/>
        </w:rPr>
        <w:t>: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245-252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[PMID: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26513346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DOI: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10.3109/00365521.2015.1083050]</w:t>
      </w:r>
    </w:p>
    <w:p w14:paraId="3413D2AF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0D6D10">
        <w:rPr>
          <w:rFonts w:ascii="Book Antiqua" w:hAnsi="Book Antiqua"/>
          <w:lang w:val="it-IT"/>
        </w:rPr>
        <w:t>1</w:t>
      </w:r>
      <w:r>
        <w:rPr>
          <w:rFonts w:ascii="Book Antiqua" w:hAnsi="Book Antiqua"/>
          <w:lang w:val="it-IT"/>
        </w:rPr>
        <w:t>1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b/>
          <w:bCs/>
          <w:lang w:val="it-IT"/>
        </w:rPr>
        <w:t>Atiq</w:t>
      </w:r>
      <w:proofErr w:type="spellEnd"/>
      <w:r w:rsidR="00436FF7">
        <w:rPr>
          <w:rFonts w:ascii="Book Antiqua" w:hAnsi="Book Antiqua"/>
          <w:b/>
          <w:bCs/>
          <w:lang w:val="it-IT"/>
        </w:rPr>
        <w:t xml:space="preserve"> </w:t>
      </w:r>
      <w:r w:rsidRPr="000D6D10">
        <w:rPr>
          <w:rFonts w:ascii="Book Antiqua" w:hAnsi="Book Antiqua"/>
          <w:b/>
          <w:bCs/>
          <w:lang w:val="it-IT"/>
        </w:rPr>
        <w:t>M</w:t>
      </w:r>
      <w:r w:rsidRPr="000D6D10">
        <w:rPr>
          <w:rFonts w:ascii="Book Antiqua" w:hAnsi="Book Antiqua"/>
          <w:lang w:val="it-IT"/>
        </w:rPr>
        <w:t>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Bhutani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MS,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Bektas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M,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Lee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JE,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Gong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Y,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Tamm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EP,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Shah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CP,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Ross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WA,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Yao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J,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Raju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GS,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0D6D10">
        <w:rPr>
          <w:rFonts w:ascii="Book Antiqua" w:hAnsi="Book Antiqua"/>
          <w:lang w:val="it-IT"/>
        </w:rPr>
        <w:t>Wang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X,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Lee</w:t>
      </w:r>
      <w:r w:rsidR="00436FF7">
        <w:rPr>
          <w:rFonts w:ascii="Book Antiqua" w:hAnsi="Book Antiqua"/>
          <w:lang w:val="it-IT"/>
        </w:rPr>
        <w:t xml:space="preserve"> </w:t>
      </w:r>
      <w:r w:rsidRPr="000D6D10">
        <w:rPr>
          <w:rFonts w:ascii="Book Antiqua" w:hAnsi="Book Antiqua"/>
          <w:lang w:val="it-IT"/>
        </w:rPr>
        <w:t>JH.</w:t>
      </w:r>
      <w:r w:rsidR="00436FF7">
        <w:rPr>
          <w:rFonts w:ascii="Book Antiqua" w:hAnsi="Book Antiqua"/>
          <w:lang w:val="it-IT"/>
        </w:rPr>
        <w:t xml:space="preserve"> </w:t>
      </w:r>
      <w:r w:rsidRPr="002D4871">
        <w:rPr>
          <w:rFonts w:ascii="Book Antiqua" w:hAnsi="Book Antiqua"/>
        </w:rPr>
        <w:t>EUS-FNA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tertiary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cancer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center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experience.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Dig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Dis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Sci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2012;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57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791-800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21964743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10.1007/s10620-011-1912-7]</w:t>
      </w:r>
    </w:p>
    <w:p w14:paraId="7786437C" w14:textId="77777777" w:rsidR="00717E36" w:rsidRPr="006C7F38" w:rsidRDefault="00717E36" w:rsidP="00717E36">
      <w:pPr>
        <w:spacing w:line="360" w:lineRule="auto"/>
        <w:jc w:val="both"/>
        <w:rPr>
          <w:rFonts w:ascii="Book Antiqua" w:hAnsi="Book Antiqua"/>
          <w:lang w:val="it-IT"/>
        </w:rPr>
      </w:pPr>
      <w:r w:rsidRPr="002D4871">
        <w:rPr>
          <w:rFonts w:ascii="Book Antiqua" w:hAnsi="Book Antiqua"/>
        </w:rPr>
        <w:t>1</w:t>
      </w:r>
      <w:r>
        <w:rPr>
          <w:rFonts w:ascii="Book Antiqua" w:hAnsi="Book Antiqua"/>
        </w:rPr>
        <w:t>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Dietrich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CF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Ignee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Braden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Barreiros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AP,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Ott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Hocke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Improved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differentiation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using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contrast-enhanced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ultrasound.</w:t>
      </w:r>
      <w:r w:rsidR="00436FF7">
        <w:rPr>
          <w:rFonts w:ascii="Book Antiqua" w:hAnsi="Book Antiqua"/>
        </w:rPr>
        <w:t xml:space="preserve"> </w:t>
      </w:r>
      <w:proofErr w:type="spellStart"/>
      <w:r w:rsidRPr="006C7F38">
        <w:rPr>
          <w:rFonts w:ascii="Book Antiqua" w:hAnsi="Book Antiqua"/>
          <w:i/>
          <w:iCs/>
          <w:lang w:val="it-IT"/>
        </w:rPr>
        <w:t>Clin</w:t>
      </w:r>
      <w:proofErr w:type="spellEnd"/>
      <w:r w:rsidR="00436FF7">
        <w:rPr>
          <w:rFonts w:ascii="Book Antiqua" w:hAnsi="Book Antiqua"/>
          <w:i/>
          <w:iCs/>
          <w:lang w:val="it-IT"/>
        </w:rPr>
        <w:t xml:space="preserve"> </w:t>
      </w:r>
      <w:proofErr w:type="spellStart"/>
      <w:r w:rsidRPr="006C7F38">
        <w:rPr>
          <w:rFonts w:ascii="Book Antiqua" w:hAnsi="Book Antiqua"/>
          <w:i/>
          <w:iCs/>
          <w:lang w:val="it-IT"/>
        </w:rPr>
        <w:t>Gastroenterol</w:t>
      </w:r>
      <w:proofErr w:type="spellEnd"/>
      <w:r w:rsidR="00436FF7">
        <w:rPr>
          <w:rFonts w:ascii="Book Antiqua" w:hAnsi="Book Antiqua"/>
          <w:i/>
          <w:iCs/>
          <w:lang w:val="it-IT"/>
        </w:rPr>
        <w:t xml:space="preserve"> </w:t>
      </w:r>
      <w:proofErr w:type="spellStart"/>
      <w:r w:rsidRPr="006C7F38">
        <w:rPr>
          <w:rFonts w:ascii="Book Antiqua" w:hAnsi="Book Antiqua"/>
          <w:i/>
          <w:iCs/>
          <w:lang w:val="it-IT"/>
        </w:rPr>
        <w:t>Hepatol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2008;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b/>
          <w:bCs/>
          <w:lang w:val="it-IT"/>
        </w:rPr>
        <w:t>6</w:t>
      </w:r>
      <w:r w:rsidRPr="006C7F38">
        <w:rPr>
          <w:rFonts w:ascii="Book Antiqua" w:hAnsi="Book Antiqua"/>
          <w:lang w:val="it-IT"/>
        </w:rPr>
        <w:t>: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590-597.e1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[PMID: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18455699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DOI: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10.1016/j.cgh.2008.02.030]</w:t>
      </w:r>
    </w:p>
    <w:p w14:paraId="74D7E9EC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C7F38">
        <w:rPr>
          <w:rFonts w:ascii="Book Antiqua" w:hAnsi="Book Antiqua"/>
          <w:lang w:val="it-IT"/>
        </w:rPr>
        <w:t>1</w:t>
      </w:r>
      <w:r>
        <w:rPr>
          <w:rFonts w:ascii="Book Antiqua" w:hAnsi="Book Antiqua"/>
          <w:lang w:val="it-IT"/>
        </w:rPr>
        <w:t>3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b/>
          <w:bCs/>
          <w:lang w:val="it-IT"/>
        </w:rPr>
        <w:t>Malagò</w:t>
      </w:r>
      <w:r w:rsidR="00436FF7">
        <w:rPr>
          <w:rFonts w:ascii="Book Antiqua" w:hAnsi="Book Antiqua"/>
          <w:b/>
          <w:bCs/>
          <w:lang w:val="it-IT"/>
        </w:rPr>
        <w:t xml:space="preserve"> </w:t>
      </w:r>
      <w:r w:rsidRPr="006C7F38">
        <w:rPr>
          <w:rFonts w:ascii="Book Antiqua" w:hAnsi="Book Antiqua"/>
          <w:b/>
          <w:bCs/>
          <w:lang w:val="it-IT"/>
        </w:rPr>
        <w:t>R</w:t>
      </w:r>
      <w:r w:rsidRPr="006C7F38">
        <w:rPr>
          <w:rFonts w:ascii="Book Antiqua" w:hAnsi="Book Antiqua"/>
          <w:lang w:val="it-IT"/>
        </w:rPr>
        <w:t>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D'Onofrio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M,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Zamboni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GA,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Faccioli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N,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Falconi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M,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Boninsegna</w:t>
      </w:r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L,</w:t>
      </w:r>
      <w:r w:rsidR="00436FF7">
        <w:rPr>
          <w:rFonts w:ascii="Book Antiqua" w:hAnsi="Book Antiqua"/>
          <w:lang w:val="it-IT"/>
        </w:rPr>
        <w:t xml:space="preserve"> </w:t>
      </w:r>
      <w:proofErr w:type="spellStart"/>
      <w:r w:rsidRPr="006C7F38">
        <w:rPr>
          <w:rFonts w:ascii="Book Antiqua" w:hAnsi="Book Antiqua"/>
          <w:lang w:val="it-IT"/>
        </w:rPr>
        <w:t>Mucelli</w:t>
      </w:r>
      <w:proofErr w:type="spellEnd"/>
      <w:r w:rsidR="00436FF7">
        <w:rPr>
          <w:rFonts w:ascii="Book Antiqua" w:hAnsi="Book Antiqua"/>
          <w:lang w:val="it-IT"/>
        </w:rPr>
        <w:t xml:space="preserve"> </w:t>
      </w:r>
      <w:r w:rsidRPr="006C7F38">
        <w:rPr>
          <w:rFonts w:ascii="Book Antiqua" w:hAnsi="Book Antiqua"/>
          <w:lang w:val="it-IT"/>
        </w:rPr>
        <w:t>RP.</w:t>
      </w:r>
      <w:r w:rsidR="00436FF7">
        <w:rPr>
          <w:rFonts w:ascii="Book Antiqua" w:hAnsi="Book Antiqua"/>
          <w:lang w:val="it-IT"/>
        </w:rPr>
        <w:t xml:space="preserve"> </w:t>
      </w:r>
      <w:r w:rsidRPr="002D4871">
        <w:rPr>
          <w:rFonts w:ascii="Book Antiqua" w:hAnsi="Book Antiqua"/>
        </w:rPr>
        <w:t>Contrast-enhanced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sonography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nonfunctioning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AJR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Am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Roentgenol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2009;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192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424-430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19155405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10.2214/AJR.07.4043]</w:t>
      </w:r>
    </w:p>
    <w:p w14:paraId="1A3608EF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2D4871">
        <w:rPr>
          <w:rFonts w:ascii="Book Antiqua" w:hAnsi="Book Antiqua"/>
        </w:rPr>
        <w:t>1</w:t>
      </w:r>
      <w:r>
        <w:rPr>
          <w:rFonts w:ascii="Book Antiqua" w:hAnsi="Book Antiqua"/>
        </w:rPr>
        <w:t>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Ishikawa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R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Kamata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Hara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Tanaka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Okamoto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Yamazaki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Nakai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Omoto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</w:t>
      </w:r>
      <w:r w:rsidRPr="002D4871">
        <w:rPr>
          <w:rFonts w:ascii="Book Antiqua" w:hAnsi="Book Antiqua"/>
        </w:rPr>
        <w:t>inaga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Yamao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Takenaka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Minami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Watanabe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Chiba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Chikugo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Matsumoto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Takeyama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Matsukubo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Hyodo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Kudo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Utility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contrast-enhanced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harmonic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ultrasonography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predicting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prognosis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neoplasms.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Dig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Endosc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2021;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33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829-839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33020955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10.1111/den.13862]</w:t>
      </w:r>
    </w:p>
    <w:p w14:paraId="26017897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2D4871">
        <w:rPr>
          <w:rFonts w:ascii="Book Antiqua" w:hAnsi="Book Antiqua"/>
        </w:rPr>
        <w:lastRenderedPageBreak/>
        <w:t>1</w:t>
      </w:r>
      <w:r>
        <w:rPr>
          <w:rFonts w:ascii="Book Antiqua" w:hAnsi="Book Antiqua"/>
        </w:rPr>
        <w:t>5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Leiman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G</w:t>
      </w:r>
      <w:r w:rsidRPr="002D4871">
        <w:rPr>
          <w:rFonts w:ascii="Book Antiqua" w:hAnsi="Book Antiqua"/>
        </w:rPr>
        <w:t>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approach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needle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aspiration.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Clin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Pathol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2007;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60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43-49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16698956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10.1136/jcp.2005.034959]</w:t>
      </w:r>
    </w:p>
    <w:p w14:paraId="217C0270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16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Matsubayashi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H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Matsui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Yabuuchi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Imai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Tanaka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Kakushima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Sasaki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Ono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ultrasonography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guided-fine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needle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aspiration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diagnosis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solid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pancreaticobiliary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lesions: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Clinical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aspects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improve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diagnosis.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World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Gastroenterol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2016;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22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628-640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26811612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10.3748/wjg.v22.i2.628]</w:t>
      </w:r>
    </w:p>
    <w:p w14:paraId="2D764467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Chen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S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Wang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X,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Wu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Cramer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EUS-guided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FNA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cytology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tumour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(</w:t>
      </w:r>
      <w:proofErr w:type="spellStart"/>
      <w:r w:rsidRPr="002D4871">
        <w:rPr>
          <w:rFonts w:ascii="Book Antiqua" w:hAnsi="Book Antiqua"/>
        </w:rPr>
        <w:t>PanNET</w:t>
      </w:r>
      <w:proofErr w:type="spellEnd"/>
      <w:r w:rsidRPr="002D4871">
        <w:rPr>
          <w:rFonts w:ascii="Book Antiqua" w:hAnsi="Book Antiqua"/>
        </w:rPr>
        <w:t>):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retrospective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study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132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cases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over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18-year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period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single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institution.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Cytopathology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2014;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25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396-403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24635775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10.1111/cyt.12137]</w:t>
      </w:r>
    </w:p>
    <w:p w14:paraId="2D2AE25C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18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Gornals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J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Varas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Catalá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Maisterra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Pons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Bargalló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Serrano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Fabregat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Definitive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diagnosis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using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fine-needle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aspiration-puncture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guided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ultrasonography.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Rev</w:t>
      </w:r>
      <w:r w:rsidR="00436FF7">
        <w:rPr>
          <w:rFonts w:ascii="Book Antiqua" w:hAnsi="Book Antiqua"/>
          <w:i/>
          <w:iCs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Esp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Enferm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Dig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2011;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103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123-128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21434714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10.4321/s1130-01082011000300003]</w:t>
      </w:r>
    </w:p>
    <w:p w14:paraId="613AAD13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Mitra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V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Nayar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MK,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Leeds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Wadehra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Haugk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Scott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Charnley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Oppong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KW.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Diagnostic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performance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ultrasound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(EUS)/endoscopic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ultrasound--fine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needle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aspiration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(EUS-FNA)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cytology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solid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cystic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tumours</w:t>
      </w:r>
      <w:proofErr w:type="spellEnd"/>
      <w:r w:rsidRPr="002D4871">
        <w:rPr>
          <w:rFonts w:ascii="Book Antiqua" w:hAnsi="Book Antiqua"/>
        </w:rPr>
        <w:t>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Gastrointestin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Liver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Dis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2015;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24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69-75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25822436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10.15403/jgld.2014.1121.vmi]</w:t>
      </w:r>
    </w:p>
    <w:p w14:paraId="230EA0F3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20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Weynand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B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Borbath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Bernard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Sempoux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Gigot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JF,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Hubert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Lannoy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Deprez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PH,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Jouret-Mourin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tumour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grading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ultrasound-guided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needle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aspiration: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high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reproducibility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inter-observer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agreement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Ki-67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labelling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index.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Cytopathology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2014;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25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389-395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24750272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10.1111/cyt.12111]</w:t>
      </w:r>
    </w:p>
    <w:p w14:paraId="0341451A" w14:textId="77777777" w:rsidR="00717E36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21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Delconte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G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Cavalcoli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Magarotto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Centonze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Bezzio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Cattaneo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Rausa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Kelly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ME,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Bonitta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Milione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Enzo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Does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ProCore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Fine-Needle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Biopsy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Really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Improve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Clinical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Outcome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Ultrasound-Guided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Sampling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Masses?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Dig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Dis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2022;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40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78-84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33780932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10.1159/000516177]</w:t>
      </w:r>
    </w:p>
    <w:p w14:paraId="7A049A1C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Dietrich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CF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Săftoiu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Jenssen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time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elastography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ultrasound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(RTE-EUS),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comprehensive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review.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Eur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Radiol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2014;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83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405-414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23643030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10.1016/j.ejrad.2013.03.023]</w:t>
      </w:r>
    </w:p>
    <w:p w14:paraId="1D990FB3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Havre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RF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Ødegaard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Gilja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OH,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Nesje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LB.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Characterization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solid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focal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lesions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using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ultrasonography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real-time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elastography.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Scand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Gastroenterol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2014;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49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742-751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24713038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10.3109/00365521.2014.905627]</w:t>
      </w:r>
    </w:p>
    <w:p w14:paraId="13FC033F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717E36">
        <w:rPr>
          <w:rFonts w:ascii="Book Antiqua" w:hAnsi="Book Antiqua"/>
        </w:rPr>
        <w:t>24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  <w:b/>
          <w:bCs/>
        </w:rPr>
        <w:t>Iglesias-Garcia</w:t>
      </w:r>
      <w:r w:rsidR="00436FF7">
        <w:rPr>
          <w:rFonts w:ascii="Book Antiqua" w:hAnsi="Book Antiqua"/>
          <w:b/>
          <w:bCs/>
        </w:rPr>
        <w:t xml:space="preserve"> </w:t>
      </w:r>
      <w:r w:rsidRPr="00717E36">
        <w:rPr>
          <w:rFonts w:ascii="Book Antiqua" w:hAnsi="Book Antiqua"/>
          <w:b/>
          <w:bCs/>
        </w:rPr>
        <w:t>J</w:t>
      </w:r>
      <w:r w:rsidRPr="00717E36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717E36">
        <w:rPr>
          <w:rFonts w:ascii="Book Antiqua" w:hAnsi="Book Antiqua"/>
        </w:rPr>
        <w:t>Larino-Noia</w:t>
      </w:r>
      <w:proofErr w:type="spellEnd"/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proofErr w:type="spellStart"/>
      <w:r w:rsidRPr="00717E36">
        <w:rPr>
          <w:rFonts w:ascii="Book Antiqua" w:hAnsi="Book Antiqua"/>
        </w:rPr>
        <w:t>Abdulkader</w:t>
      </w:r>
      <w:proofErr w:type="spellEnd"/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I,</w:t>
      </w:r>
      <w:r w:rsidR="00436FF7">
        <w:rPr>
          <w:rFonts w:ascii="Book Antiqua" w:hAnsi="Book Antiqua"/>
        </w:rPr>
        <w:t xml:space="preserve"> </w:t>
      </w:r>
      <w:proofErr w:type="spellStart"/>
      <w:r w:rsidRPr="00717E36">
        <w:rPr>
          <w:rFonts w:ascii="Book Antiqua" w:hAnsi="Book Antiqua"/>
        </w:rPr>
        <w:t>Forteza</w:t>
      </w:r>
      <w:proofErr w:type="spellEnd"/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Dominguez-Munoz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JE.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Quantitative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ultrasound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elastography: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accurate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method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differentiation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solid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masses.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Gastroenterology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139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1172-1180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20600020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10.1053/j.gastro.2010.06.059]</w:t>
      </w:r>
    </w:p>
    <w:p w14:paraId="46154AB9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Cosgrove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D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Piscaglia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Bamber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Bojunga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Correas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Gilja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OH,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Klauser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Sporea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Calliada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Cantisani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D'Onofrio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Drakonaki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EE,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Fink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Friedrich-Rust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Fromageau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Havre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RF,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Jenssen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Ohlinger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Săftoiu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Schaefer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Dietrich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CF;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EFSUMB.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EFSUMB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guidelines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recommendations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clinical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use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ultrasound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elastography.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Part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Clinical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applications.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Ultraschall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Med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2013;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34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238-253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23605169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10.1055/s-0033-1335375]</w:t>
      </w:r>
    </w:p>
    <w:p w14:paraId="39E075F2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Napoleon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B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Lemaistre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AI,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Pujol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Caillol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Lucidarme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Bourdariat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Morellon-Mialhe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Fumex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Lefort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Lepilliez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Palazzo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Monges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Poizat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Giovannini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vivo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characterization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cystic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lesions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needle-based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confocal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laser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endomicroscopy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(</w:t>
      </w:r>
      <w:proofErr w:type="spellStart"/>
      <w:r w:rsidRPr="002D4871">
        <w:rPr>
          <w:rFonts w:ascii="Book Antiqua" w:hAnsi="Book Antiqua"/>
        </w:rPr>
        <w:t>nCLE</w:t>
      </w:r>
      <w:proofErr w:type="spellEnd"/>
      <w:r w:rsidRPr="002D4871">
        <w:rPr>
          <w:rFonts w:ascii="Book Antiqua" w:hAnsi="Book Antiqua"/>
        </w:rPr>
        <w:t>):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proposition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comprehensive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nCLE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classification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confirmed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external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retrospective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evaluation.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Surg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Endosc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2016;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30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2603-2612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26428198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10.1007/s00464-015-4510-5]</w:t>
      </w:r>
    </w:p>
    <w:p w14:paraId="73199D7A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French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comment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article: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ultrasound-guided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needle-based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confocal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laser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endomicroscopy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solid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masses.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Endoscopy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2016;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48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961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27669477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10.1055/s-0042-116197]</w:t>
      </w:r>
    </w:p>
    <w:p w14:paraId="38BB45FC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28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Varas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MJ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Gornals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JB,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Pons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Espinós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JC,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Abad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Lorente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FJ,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Bargalló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Usefulness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ultrasonography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(EUS)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selecting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carcinoid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candidates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Rev</w:t>
      </w:r>
      <w:r w:rsidR="00436FF7">
        <w:rPr>
          <w:rFonts w:ascii="Book Antiqua" w:hAnsi="Book Antiqua"/>
          <w:i/>
          <w:iCs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Esp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Enferm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Dig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102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577-582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21039065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10.4321/s1130-01082010001000002]</w:t>
      </w:r>
    </w:p>
    <w:p w14:paraId="0378A759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29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Delle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Fave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G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O'Toole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Sundin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Taal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Ferolla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Ramage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JK,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Ferone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Weber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Zheng-Pei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Z,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Herder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WW,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Pascher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Ruszniewski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Vienna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Consensus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Conference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participants.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ENETS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Consensus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Guidelines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Update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Gastroduodenal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Neoplasms.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Neuroendocrinology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2016;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103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119-124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26784901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10.1159/000443168]</w:t>
      </w:r>
    </w:p>
    <w:p w14:paraId="46B8A9CB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Ramage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JK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Herder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WW,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Delle</w:t>
      </w:r>
      <w:proofErr w:type="spellEnd"/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Fave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Ferolla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Ferone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Ruszniewski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Sundin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Weber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Zheng-Pei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Z,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Taal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Pascher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Vienna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Consensus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Conference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participants.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ENETS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Consensus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Guidelines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Update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Colorectal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Neoplasms.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Neuroendocrinology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2016;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103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139-143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26730835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10.1159/000443166]</w:t>
      </w:r>
    </w:p>
    <w:p w14:paraId="3556ADE2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31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Cangemi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DJ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Patel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MK,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Gomez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Cangemi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JR,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Stark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ME,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Lukens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FJ.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Small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bowel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discovered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during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double-balloon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enteroscopy: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analysis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large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prospectively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collected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single-center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database.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Clin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Gastroenterol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2013;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47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769-772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23426457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10.1097/MCG.0b013e318281a44e]</w:t>
      </w:r>
    </w:p>
    <w:p w14:paraId="59598879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Bader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TR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Semelka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RC,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Chiu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VC,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Armao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Woosley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JT.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MRI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carcinoid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spectrum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appearances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gastrointestinal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tract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liver.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Magn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Reson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Imaging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2001;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14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261-269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11536403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10.1002/jmri.1182]</w:t>
      </w:r>
    </w:p>
    <w:p w14:paraId="5AD56DD6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Frilling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A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Sotiropoulos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GC,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Radtke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Malago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Bockisch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Kuehl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Broelsch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CE.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impact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68Ga-DOTATOC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positron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emission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tomography/computed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tomography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multimodal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management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patients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Ann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Surg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252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850-856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21037441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10.1097/SLA.0b013e3181fd37e8]</w:t>
      </w:r>
    </w:p>
    <w:p w14:paraId="48E38974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van</w:t>
      </w:r>
      <w:r w:rsidR="00436FF7">
        <w:rPr>
          <w:rFonts w:ascii="Book Antiqua" w:hAnsi="Book Antiqua"/>
          <w:b/>
          <w:bCs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Tuyl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SA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van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Noorden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JT,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Timmer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Stolk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MF,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Kuipers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Taal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BG.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Detection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small-bowel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video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capsule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endoscopy.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Gastrointest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Endosc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2006;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64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66-72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16813805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10.1016/j.gie.2006.01.054]</w:t>
      </w:r>
    </w:p>
    <w:p w14:paraId="5C1CF165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Prasad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V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Ambrosini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Hommann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Hoersch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Fanti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Baum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RP.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Detection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unknown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primary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tumours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(CUP-NET)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using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(68)Ga-DOTA-NOC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receptor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PET/CT.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Eur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Nucl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Med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Mol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Imaging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37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67-77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19618183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10.1007/s00259-009-1205-y]</w:t>
      </w:r>
    </w:p>
    <w:p w14:paraId="5D6589C1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Sharma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P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Arora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Mukherjee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Sahni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Garg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Khadgawat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Thulkar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Kumar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Predictive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value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68Ga-DOTANOC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PET/CT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patients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suspicion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lastRenderedPageBreak/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its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routine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use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justified?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Clin</w:t>
      </w:r>
      <w:r w:rsidR="00436FF7">
        <w:rPr>
          <w:rFonts w:ascii="Book Antiqua" w:hAnsi="Book Antiqua"/>
          <w:i/>
          <w:iCs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Nucl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Med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2014;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39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37-43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24152621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10.1097/RLU.0000000000000257]</w:t>
      </w:r>
    </w:p>
    <w:p w14:paraId="1B6297B1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37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Cobrin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GM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Pittman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Lewis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Increased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diagnostic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yield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small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bowel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capsule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endoscopy.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Cancer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2006;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107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22-27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16736516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10.1002/cncr.21975]</w:t>
      </w:r>
    </w:p>
    <w:p w14:paraId="30622E54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McEwen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BS</w:t>
      </w:r>
      <w:r w:rsidRPr="002D4871">
        <w:rPr>
          <w:rFonts w:ascii="Book Antiqua" w:hAnsi="Book Antiqua"/>
        </w:rPr>
        <w:t>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Protective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damaging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effects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stress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mediators.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N</w:t>
      </w:r>
      <w:r w:rsidR="00436FF7">
        <w:rPr>
          <w:rFonts w:ascii="Book Antiqua" w:hAnsi="Book Antiqua"/>
          <w:i/>
          <w:iCs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Engl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Med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1998;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338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171-179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9428819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10.1056/NEJM199801153380307]</w:t>
      </w:r>
    </w:p>
    <w:p w14:paraId="41981BDD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Sidhu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R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McAlindon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ME.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use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capsule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investigation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small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bowel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experience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from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United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Kingdom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single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center.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Dig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Dis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Sci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2011;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56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2763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21750932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10.1007/s10620-011-1813-9]</w:t>
      </w:r>
    </w:p>
    <w:p w14:paraId="0371D4D7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Frilling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A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Smith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Clift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AK,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Martin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Capsule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detect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primary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tumour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site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metastatic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tumours</w:t>
      </w:r>
      <w:proofErr w:type="spellEnd"/>
      <w:r w:rsidRPr="002D4871">
        <w:rPr>
          <w:rFonts w:ascii="Book Antiqua" w:hAnsi="Book Antiqua"/>
        </w:rPr>
        <w:t>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Dig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Liver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Dis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2014;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46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1038-1042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25086997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10.1016/j.dld.2014.07.004]</w:t>
      </w:r>
    </w:p>
    <w:p w14:paraId="40FEF0A1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41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Furnari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M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Buda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Delconte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Citterio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Voiosu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Ballardini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Cavallaro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Savarino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Mazzaferro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Meroni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role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wireless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capsule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(WCE)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detection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occult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primary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Gastrointestin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Liver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Dis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2017;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26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151-156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28617885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10.15403/jgld.2014.1121.262.wce]</w:t>
      </w:r>
    </w:p>
    <w:p w14:paraId="0F6236FE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Tominaga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K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Kamimura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Yokoyama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Terai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Usefulness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Capsule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Double-balloon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Enteroscopy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Diagnosis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Multiple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Carcinoid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Small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Intestine: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Case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Reports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Literature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Review.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Intern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Med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2019;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58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655-659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30333421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10.2169/internalmedicine.1700-18]</w:t>
      </w:r>
    </w:p>
    <w:p w14:paraId="45E47455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Bellutti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M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Fry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LC,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Schmitt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Seemann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Klose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Malfertheiner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Mönkemüller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Detection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small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bowel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double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balloon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enteroscopy.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Dig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Dis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Sci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2009;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54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1050-1058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18770038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10.1007/s10620-008-0456-y]</w:t>
      </w:r>
    </w:p>
    <w:p w14:paraId="684FB459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44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Scherübl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H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Faiss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Tschöpe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Zeitz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Double-balloon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enteroscopy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detection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midgut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carcinoids.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Gastrointest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Endosc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2005;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62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994;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author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reply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994-994;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author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reply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995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16301062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10.1016/j.gie.2005.08.012]</w:t>
      </w:r>
    </w:p>
    <w:p w14:paraId="54C6A182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Rossi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RE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Elli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Branchi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Conte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Massironi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Double-Balloon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Enteroscopy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Detecting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Small-Bowel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Neoplasms: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Single-Center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Prospective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Study.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Digestion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2021;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102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722-730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33361694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10.1159/000511850]</w:t>
      </w:r>
    </w:p>
    <w:p w14:paraId="632ED6A2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Roberto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GA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Rodrigues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CMB,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Peixoto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RD,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Younes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RN.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Gastric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practical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literature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review.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World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Gastrointest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Oncol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12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850-856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32879663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10.4251/wjgo.v12.i8.850]</w:t>
      </w:r>
    </w:p>
    <w:p w14:paraId="16ECFFF6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47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Scherübl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H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Cadiot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Early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Gastroenteropancreatic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Therapy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Surveillance.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Visc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Med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2017;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33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332-338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29177161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10.1159/000459404]</w:t>
      </w:r>
    </w:p>
    <w:p w14:paraId="1D24448E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48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Putzer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D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Schullian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Jaschke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Bale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NEN: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Advancement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Diagnosis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Minimally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Invasive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Therapy.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Rofo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192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422-430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31747704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10.1055/a-1030-4631]</w:t>
      </w:r>
    </w:p>
    <w:p w14:paraId="1366BA4E" w14:textId="77777777" w:rsidR="00717E36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49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Panzuto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F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Massironi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Partelli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Campana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Rinzivillo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Invernizzi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Andreasi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Lamberti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Falconi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Gastro-entero-pancreatic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neoplasia: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rules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non-operative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management.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Surg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Oncol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35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141-148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32877883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10.1016/j.suronc.2020.08.015]</w:t>
      </w:r>
    </w:p>
    <w:p w14:paraId="6705F715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717E36">
        <w:rPr>
          <w:rFonts w:ascii="Book Antiqua" w:hAnsi="Book Antiqua"/>
        </w:rPr>
        <w:t>50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  <w:b/>
          <w:bCs/>
        </w:rPr>
        <w:t>Merola</w:t>
      </w:r>
      <w:r w:rsidR="00436FF7">
        <w:rPr>
          <w:rFonts w:ascii="Book Antiqua" w:hAnsi="Book Antiqua"/>
          <w:b/>
          <w:bCs/>
        </w:rPr>
        <w:t xml:space="preserve"> </w:t>
      </w:r>
      <w:r w:rsidRPr="00717E36">
        <w:rPr>
          <w:rFonts w:ascii="Book Antiqua" w:hAnsi="Book Antiqua"/>
          <w:b/>
          <w:bCs/>
        </w:rPr>
        <w:t>E</w:t>
      </w:r>
      <w:r w:rsidRPr="00717E36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717E36">
        <w:rPr>
          <w:rFonts w:ascii="Book Antiqua" w:hAnsi="Book Antiqua"/>
        </w:rPr>
        <w:t>Sbrozzi-Vanni</w:t>
      </w:r>
      <w:proofErr w:type="spellEnd"/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717E36">
        <w:rPr>
          <w:rFonts w:ascii="Book Antiqua" w:hAnsi="Book Antiqua"/>
        </w:rPr>
        <w:t>Panzuto</w:t>
      </w:r>
      <w:proofErr w:type="spellEnd"/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proofErr w:type="spellStart"/>
      <w:r w:rsidRPr="00717E36">
        <w:rPr>
          <w:rFonts w:ascii="Book Antiqua" w:hAnsi="Book Antiqua"/>
        </w:rPr>
        <w:t>D'Ambra</w:t>
      </w:r>
      <w:proofErr w:type="spellEnd"/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Di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Giulio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E,</w:t>
      </w:r>
      <w:r w:rsidR="00436FF7">
        <w:rPr>
          <w:rFonts w:ascii="Book Antiqua" w:hAnsi="Book Antiqua"/>
        </w:rPr>
        <w:t xml:space="preserve"> </w:t>
      </w:r>
      <w:proofErr w:type="spellStart"/>
      <w:r w:rsidRPr="00717E36">
        <w:rPr>
          <w:rFonts w:ascii="Book Antiqua" w:hAnsi="Book Antiqua"/>
        </w:rPr>
        <w:t>Pilozzi</w:t>
      </w:r>
      <w:proofErr w:type="spellEnd"/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E,</w:t>
      </w:r>
      <w:r w:rsidR="00436FF7">
        <w:rPr>
          <w:rFonts w:ascii="Book Antiqua" w:hAnsi="Book Antiqua"/>
        </w:rPr>
        <w:t xml:space="preserve"> </w:t>
      </w:r>
      <w:proofErr w:type="spellStart"/>
      <w:r w:rsidRPr="00717E36">
        <w:rPr>
          <w:rFonts w:ascii="Book Antiqua" w:hAnsi="Book Antiqua"/>
        </w:rPr>
        <w:t>Capurso</w:t>
      </w:r>
      <w:proofErr w:type="spellEnd"/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proofErr w:type="spellStart"/>
      <w:r w:rsidRPr="00717E36">
        <w:rPr>
          <w:rFonts w:ascii="Book Antiqua" w:hAnsi="Book Antiqua"/>
        </w:rPr>
        <w:t>Lahner</w:t>
      </w:r>
      <w:proofErr w:type="spellEnd"/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E,</w:t>
      </w:r>
      <w:r w:rsidR="00436FF7">
        <w:rPr>
          <w:rFonts w:ascii="Book Antiqua" w:hAnsi="Book Antiqua"/>
        </w:rPr>
        <w:t xml:space="preserve"> </w:t>
      </w:r>
      <w:proofErr w:type="spellStart"/>
      <w:r w:rsidRPr="00717E36">
        <w:rPr>
          <w:rFonts w:ascii="Book Antiqua" w:hAnsi="Book Antiqua"/>
        </w:rPr>
        <w:t>Bordi</w:t>
      </w:r>
      <w:proofErr w:type="spellEnd"/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717E36">
        <w:rPr>
          <w:rFonts w:ascii="Book Antiqua" w:hAnsi="Book Antiqua"/>
        </w:rPr>
        <w:t>Annibale</w:t>
      </w:r>
      <w:proofErr w:type="spellEnd"/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B,</w:t>
      </w:r>
      <w:r w:rsidR="00436FF7">
        <w:rPr>
          <w:rFonts w:ascii="Book Antiqua" w:hAnsi="Book Antiqua"/>
        </w:rPr>
        <w:t xml:space="preserve"> </w:t>
      </w:r>
      <w:proofErr w:type="spellStart"/>
      <w:r w:rsidRPr="00717E36">
        <w:rPr>
          <w:rFonts w:ascii="Book Antiqua" w:hAnsi="Book Antiqua"/>
        </w:rPr>
        <w:t>Delle</w:t>
      </w:r>
      <w:proofErr w:type="spellEnd"/>
      <w:r w:rsidR="00436FF7">
        <w:rPr>
          <w:rFonts w:ascii="Book Antiqua" w:hAnsi="Book Antiqua"/>
        </w:rPr>
        <w:t xml:space="preserve"> </w:t>
      </w:r>
      <w:proofErr w:type="spellStart"/>
      <w:r w:rsidRPr="00717E36">
        <w:rPr>
          <w:rFonts w:ascii="Book Antiqua" w:hAnsi="Book Antiqua"/>
        </w:rPr>
        <w:t>Fave</w:t>
      </w:r>
      <w:proofErr w:type="spellEnd"/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G.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Type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I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gastric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carcinoids: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prospective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study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on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management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recurrence</w:t>
      </w:r>
      <w:r w:rsidR="00436FF7">
        <w:rPr>
          <w:rFonts w:ascii="Book Antiqua" w:hAnsi="Book Antiqua"/>
        </w:rPr>
        <w:t xml:space="preserve"> </w:t>
      </w:r>
      <w:r w:rsidRPr="00717E36">
        <w:rPr>
          <w:rFonts w:ascii="Book Antiqua" w:hAnsi="Book Antiqua"/>
        </w:rPr>
        <w:t>rate.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Neuroendocrinology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2012;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95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207-213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21811050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10.1159/000329043]</w:t>
      </w:r>
    </w:p>
    <w:p w14:paraId="6AE4DC09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Manfredi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S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Walter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Baudin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Coriat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Ruszniewski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Lecomte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Laurenty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Goichot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Rohmer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Roquin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Cojocarasu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OZ,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Lombard-</w:t>
      </w:r>
      <w:proofErr w:type="spellStart"/>
      <w:r w:rsidRPr="002D4871">
        <w:rPr>
          <w:rFonts w:ascii="Book Antiqua" w:hAnsi="Book Antiqua"/>
        </w:rPr>
        <w:t>Bohas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Lepage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Morcet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Cadiot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Management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gastric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neuro-endocrine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tumours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large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French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national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cohort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(GTE).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2017;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57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504-511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28664309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10.1007/s12020-017-1355-9]</w:t>
      </w:r>
    </w:p>
    <w:p w14:paraId="68DA2553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Kwon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YH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Jeon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JI,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Chung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IK,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Jee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SR,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HU,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Seo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Baik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Choi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KD,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Moon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Long-term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follow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up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type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gastric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NET.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World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Gastroenterol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2013;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19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8703-8708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24379589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10.3748/wjg.v19.i46.8703]</w:t>
      </w:r>
    </w:p>
    <w:p w14:paraId="13D6DC43" w14:textId="77777777" w:rsidR="000D3A54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53</w:t>
      </w:r>
      <w:r w:rsidR="00436FF7">
        <w:rPr>
          <w:rFonts w:ascii="Book Antiqua" w:hAnsi="Book Antiqua"/>
        </w:rPr>
        <w:t xml:space="preserve"> </w:t>
      </w:r>
      <w:proofErr w:type="spellStart"/>
      <w:r w:rsidR="009F6111" w:rsidRPr="009F6111">
        <w:rPr>
          <w:rFonts w:ascii="Book Antiqua" w:hAnsi="Book Antiqua"/>
          <w:b/>
          <w:bCs/>
        </w:rPr>
        <w:t>Scherübl</w:t>
      </w:r>
      <w:proofErr w:type="spellEnd"/>
      <w:r w:rsidR="009F6111" w:rsidRPr="009F6111">
        <w:rPr>
          <w:rFonts w:ascii="Book Antiqua" w:hAnsi="Book Antiqua"/>
          <w:b/>
          <w:bCs/>
        </w:rPr>
        <w:t xml:space="preserve"> H</w:t>
      </w:r>
      <w:r w:rsidR="009F6111" w:rsidRPr="00356756">
        <w:rPr>
          <w:rFonts w:ascii="Book Antiqua" w:hAnsi="Book Antiqua"/>
        </w:rPr>
        <w:t xml:space="preserve">, </w:t>
      </w:r>
      <w:r w:rsidR="009F6111" w:rsidRPr="009F6111">
        <w:rPr>
          <w:rFonts w:ascii="Book Antiqua" w:hAnsi="Book Antiqua"/>
        </w:rPr>
        <w:t xml:space="preserve">Jensen RT, </w:t>
      </w:r>
      <w:proofErr w:type="spellStart"/>
      <w:r w:rsidR="009F6111" w:rsidRPr="009F6111">
        <w:rPr>
          <w:rFonts w:ascii="Book Antiqua" w:hAnsi="Book Antiqua"/>
        </w:rPr>
        <w:t>Cadiot</w:t>
      </w:r>
      <w:proofErr w:type="spellEnd"/>
      <w:r w:rsidR="009F6111" w:rsidRPr="009F6111">
        <w:rPr>
          <w:rFonts w:ascii="Book Antiqua" w:hAnsi="Book Antiqua"/>
        </w:rPr>
        <w:t xml:space="preserve"> G, </w:t>
      </w:r>
      <w:proofErr w:type="spellStart"/>
      <w:r w:rsidR="009F6111" w:rsidRPr="009F6111">
        <w:rPr>
          <w:rFonts w:ascii="Book Antiqua" w:hAnsi="Book Antiqua"/>
        </w:rPr>
        <w:t>Stölzel</w:t>
      </w:r>
      <w:proofErr w:type="spellEnd"/>
      <w:r w:rsidR="009F6111" w:rsidRPr="009F6111">
        <w:rPr>
          <w:rFonts w:ascii="Book Antiqua" w:hAnsi="Book Antiqua"/>
        </w:rPr>
        <w:t xml:space="preserve"> U, </w:t>
      </w:r>
      <w:proofErr w:type="spellStart"/>
      <w:r w:rsidR="009F6111" w:rsidRPr="009F6111">
        <w:rPr>
          <w:rFonts w:ascii="Book Antiqua" w:hAnsi="Book Antiqua"/>
        </w:rPr>
        <w:t>Klöppel</w:t>
      </w:r>
      <w:proofErr w:type="spellEnd"/>
      <w:r w:rsidR="009F6111" w:rsidRPr="009F6111">
        <w:rPr>
          <w:rFonts w:ascii="Book Antiqua" w:hAnsi="Book Antiqua"/>
        </w:rPr>
        <w:t xml:space="preserve"> G. Management of early gastrointestinal neuroendocrine neoplasms. </w:t>
      </w:r>
      <w:r w:rsidR="009F6111" w:rsidRPr="000D3A54">
        <w:rPr>
          <w:rFonts w:ascii="Book Antiqua" w:hAnsi="Book Antiqua"/>
          <w:i/>
          <w:iCs/>
        </w:rPr>
        <w:t xml:space="preserve">World J </w:t>
      </w:r>
      <w:proofErr w:type="spellStart"/>
      <w:r w:rsidR="009F6111" w:rsidRPr="000D3A54">
        <w:rPr>
          <w:rFonts w:ascii="Book Antiqua" w:hAnsi="Book Antiqua"/>
          <w:i/>
          <w:iCs/>
        </w:rPr>
        <w:t>Gastrointest</w:t>
      </w:r>
      <w:proofErr w:type="spellEnd"/>
      <w:r w:rsidR="009F6111" w:rsidRPr="000D3A54">
        <w:rPr>
          <w:rFonts w:ascii="Book Antiqua" w:hAnsi="Book Antiqua"/>
          <w:i/>
          <w:iCs/>
        </w:rPr>
        <w:t xml:space="preserve"> Endosc</w:t>
      </w:r>
      <w:r w:rsidR="009F6111" w:rsidRPr="009F6111">
        <w:rPr>
          <w:rFonts w:ascii="Book Antiqua" w:hAnsi="Book Antiqua"/>
        </w:rPr>
        <w:t xml:space="preserve"> 2011; </w:t>
      </w:r>
      <w:r w:rsidR="009F6111" w:rsidRPr="000D3A54">
        <w:rPr>
          <w:rFonts w:ascii="Book Antiqua" w:hAnsi="Book Antiqua"/>
          <w:b/>
          <w:bCs/>
        </w:rPr>
        <w:t>3</w:t>
      </w:r>
      <w:r w:rsidR="009F6111" w:rsidRPr="009F6111">
        <w:rPr>
          <w:rFonts w:ascii="Book Antiqua" w:hAnsi="Book Antiqua"/>
        </w:rPr>
        <w:t>: 133-139 [PMID: 21860682 DOI: 10.4253/wjge.v3.i7.133]</w:t>
      </w:r>
    </w:p>
    <w:p w14:paraId="34CCBA87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Pimentel-Nunes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P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Dinis</w:t>
      </w:r>
      <w:proofErr w:type="spellEnd"/>
      <w:r w:rsidRPr="002D4871">
        <w:rPr>
          <w:rFonts w:ascii="Book Antiqua" w:hAnsi="Book Antiqua"/>
        </w:rPr>
        <w:t>-Ribeiro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Ponchon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Repici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Vieth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Ceglie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Amato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Berr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Bhandari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Bialek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Conio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Haringsma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Langner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Meisner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lastRenderedPageBreak/>
        <w:t>Messmann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Morino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Neuhaus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Piessevaux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Rugge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Saunders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Robaszkiewicz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Seewald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Kashin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Dumonceau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Hassan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Deprez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PH.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submucosal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dissection: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European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Society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Gastrointestinal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(ESGE)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Guideline.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Endoscopy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2015;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47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829-854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26317585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10.1055/s-0034-1392882]</w:t>
      </w:r>
    </w:p>
    <w:p w14:paraId="2D1C8BC2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Massironi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S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Campana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Partelli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Panzuto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Rossi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Faggiano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Brighi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Falconi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Rinzivillo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Delle</w:t>
      </w:r>
      <w:proofErr w:type="spellEnd"/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Fave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Colao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Conte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Heterogeneity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Duodenal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Italian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Multi-center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Experience.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Ann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Surg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Oncol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2018;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25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3200-3206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30054824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10.1245/s10434-018-6673-5]</w:t>
      </w:r>
    </w:p>
    <w:p w14:paraId="3B2A6C97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Kim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GH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JI,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Jeon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Moon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Chung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IK,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Jee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SR,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HU,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Seo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Baik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YC;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Korean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College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Helicobacter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Upper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Gastrointestinal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Research.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duodenal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carcinoid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multicenter,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retrospective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study.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Gastroenterol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Hepatol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2014;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29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318-324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24117946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10.1111/jgh.12390]</w:t>
      </w:r>
    </w:p>
    <w:p w14:paraId="6594B1E6" w14:textId="77777777" w:rsidR="001F0C05" w:rsidRPr="001F0C05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57</w:t>
      </w:r>
      <w:r w:rsidR="00436FF7">
        <w:rPr>
          <w:rFonts w:ascii="Book Antiqua" w:hAnsi="Book Antiqua"/>
        </w:rPr>
        <w:t xml:space="preserve"> </w:t>
      </w:r>
      <w:proofErr w:type="spellStart"/>
      <w:r w:rsidR="001F0C05" w:rsidRPr="001F0C05">
        <w:rPr>
          <w:rFonts w:ascii="Book Antiqua" w:hAnsi="Book Antiqua"/>
          <w:b/>
          <w:bCs/>
        </w:rPr>
        <w:t>Untch</w:t>
      </w:r>
      <w:proofErr w:type="spellEnd"/>
      <w:r w:rsidR="001F0C05" w:rsidRPr="001F0C05">
        <w:rPr>
          <w:rFonts w:ascii="Book Antiqua" w:hAnsi="Book Antiqua"/>
          <w:b/>
          <w:bCs/>
        </w:rPr>
        <w:t xml:space="preserve"> BR</w:t>
      </w:r>
      <w:r w:rsidR="001F0C05" w:rsidRPr="001F0C05">
        <w:rPr>
          <w:rFonts w:ascii="Book Antiqua" w:hAnsi="Book Antiqua"/>
        </w:rPr>
        <w:t xml:space="preserve">, Bonner KP, </w:t>
      </w:r>
      <w:proofErr w:type="spellStart"/>
      <w:r w:rsidR="001F0C05" w:rsidRPr="001F0C05">
        <w:rPr>
          <w:rFonts w:ascii="Book Antiqua" w:hAnsi="Book Antiqua"/>
        </w:rPr>
        <w:t>Roggin</w:t>
      </w:r>
      <w:proofErr w:type="spellEnd"/>
      <w:r w:rsidR="001F0C05" w:rsidRPr="001F0C05">
        <w:rPr>
          <w:rFonts w:ascii="Book Antiqua" w:hAnsi="Book Antiqua"/>
        </w:rPr>
        <w:t xml:space="preserve"> KK, Reidy-Lagunes D, </w:t>
      </w:r>
      <w:proofErr w:type="spellStart"/>
      <w:r w:rsidR="001F0C05" w:rsidRPr="001F0C05">
        <w:rPr>
          <w:rFonts w:ascii="Book Antiqua" w:hAnsi="Book Antiqua"/>
        </w:rPr>
        <w:t>Klimstra</w:t>
      </w:r>
      <w:proofErr w:type="spellEnd"/>
      <w:r w:rsidR="001F0C05" w:rsidRPr="001F0C05">
        <w:rPr>
          <w:rFonts w:ascii="Book Antiqua" w:hAnsi="Book Antiqua"/>
        </w:rPr>
        <w:t xml:space="preserve"> DS, </w:t>
      </w:r>
      <w:proofErr w:type="spellStart"/>
      <w:r w:rsidR="001F0C05" w:rsidRPr="001F0C05">
        <w:rPr>
          <w:rFonts w:ascii="Book Antiqua" w:hAnsi="Book Antiqua"/>
        </w:rPr>
        <w:t>Schattner</w:t>
      </w:r>
      <w:proofErr w:type="spellEnd"/>
      <w:r w:rsidR="001F0C05" w:rsidRPr="001F0C05">
        <w:rPr>
          <w:rFonts w:ascii="Book Antiqua" w:hAnsi="Book Antiqua"/>
        </w:rPr>
        <w:t xml:space="preserve"> MA, Fong Y, Allen PJ, </w:t>
      </w:r>
      <w:proofErr w:type="spellStart"/>
      <w:r w:rsidR="001F0C05" w:rsidRPr="001F0C05">
        <w:rPr>
          <w:rFonts w:ascii="Book Antiqua" w:hAnsi="Book Antiqua"/>
        </w:rPr>
        <w:t>D'Angelica</w:t>
      </w:r>
      <w:proofErr w:type="spellEnd"/>
      <w:r w:rsidR="001F0C05" w:rsidRPr="001F0C05">
        <w:rPr>
          <w:rFonts w:ascii="Book Antiqua" w:hAnsi="Book Antiqua"/>
        </w:rPr>
        <w:t xml:space="preserve"> MI, DeMatteo RP, </w:t>
      </w:r>
      <w:proofErr w:type="spellStart"/>
      <w:r w:rsidR="001F0C05" w:rsidRPr="001F0C05">
        <w:rPr>
          <w:rFonts w:ascii="Book Antiqua" w:hAnsi="Book Antiqua"/>
        </w:rPr>
        <w:t>Jarnagin</w:t>
      </w:r>
      <w:proofErr w:type="spellEnd"/>
      <w:r w:rsidR="001F0C05" w:rsidRPr="001F0C05">
        <w:rPr>
          <w:rFonts w:ascii="Book Antiqua" w:hAnsi="Book Antiqua"/>
        </w:rPr>
        <w:t xml:space="preserve"> WR, </w:t>
      </w:r>
      <w:proofErr w:type="spellStart"/>
      <w:r w:rsidR="001F0C05" w:rsidRPr="001F0C05">
        <w:rPr>
          <w:rFonts w:ascii="Book Antiqua" w:hAnsi="Book Antiqua"/>
        </w:rPr>
        <w:t>Kingham</w:t>
      </w:r>
      <w:proofErr w:type="spellEnd"/>
      <w:r w:rsidR="001F0C05" w:rsidRPr="001F0C05">
        <w:rPr>
          <w:rFonts w:ascii="Book Antiqua" w:hAnsi="Book Antiqua"/>
        </w:rPr>
        <w:t xml:space="preserve"> TP, Tang LH. Pathologic grade and tumor size are associated with recurrence-free survival in patients with duodenal neuroendocrine tumors. </w:t>
      </w:r>
      <w:r w:rsidR="001F0C05" w:rsidRPr="002941D1">
        <w:rPr>
          <w:rFonts w:ascii="Book Antiqua" w:hAnsi="Book Antiqua"/>
          <w:i/>
          <w:iCs/>
        </w:rPr>
        <w:t xml:space="preserve">J </w:t>
      </w:r>
      <w:proofErr w:type="spellStart"/>
      <w:r w:rsidR="001F0C05" w:rsidRPr="002941D1">
        <w:rPr>
          <w:rFonts w:ascii="Book Antiqua" w:hAnsi="Book Antiqua"/>
          <w:i/>
          <w:iCs/>
        </w:rPr>
        <w:t>Gastrointest</w:t>
      </w:r>
      <w:proofErr w:type="spellEnd"/>
      <w:r w:rsidR="001F0C05" w:rsidRPr="002941D1">
        <w:rPr>
          <w:rFonts w:ascii="Book Antiqua" w:hAnsi="Book Antiqua"/>
          <w:i/>
          <w:iCs/>
        </w:rPr>
        <w:t xml:space="preserve"> Surg </w:t>
      </w:r>
      <w:r w:rsidR="001F0C05" w:rsidRPr="001F0C05">
        <w:rPr>
          <w:rFonts w:ascii="Book Antiqua" w:hAnsi="Book Antiqua"/>
        </w:rPr>
        <w:t xml:space="preserve">2014; </w:t>
      </w:r>
      <w:r w:rsidR="001F0C05" w:rsidRPr="002941D1">
        <w:rPr>
          <w:rFonts w:ascii="Book Antiqua" w:hAnsi="Book Antiqua"/>
          <w:b/>
          <w:bCs/>
        </w:rPr>
        <w:t>18</w:t>
      </w:r>
      <w:r w:rsidR="001F0C05" w:rsidRPr="001F0C05">
        <w:rPr>
          <w:rFonts w:ascii="Book Antiqua" w:hAnsi="Book Antiqua"/>
        </w:rPr>
        <w:t>: 457-62; discussion 462-</w:t>
      </w:r>
      <w:r w:rsidR="00C231F6">
        <w:rPr>
          <w:rFonts w:ascii="Book Antiqua" w:hAnsi="Book Antiqua"/>
        </w:rPr>
        <w:t>46</w:t>
      </w:r>
      <w:r w:rsidR="001F0C05" w:rsidRPr="001F0C05">
        <w:rPr>
          <w:rFonts w:ascii="Book Antiqua" w:hAnsi="Book Antiqua"/>
        </w:rPr>
        <w:t>3 [PMID: 24448999 DOI: 10.1007/s11605-014-2456-x]</w:t>
      </w:r>
    </w:p>
    <w:p w14:paraId="1479A49E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58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Gamboa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AC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Liu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Zaidi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MY,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Staley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Kooby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Winer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Shah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Russell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MC,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Cardona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Maithel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SK.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Duodenal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Somewhere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between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small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bowel?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Surg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Oncol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2019;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120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1293-1301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31621090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10.1002/jso.25731]</w:t>
      </w:r>
    </w:p>
    <w:p w14:paraId="19ACEFA2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Hatta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W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Koike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Iijima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Asanuma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Asano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Musha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Inomata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Sano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Ikehata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Horii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Ohyauchi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Yokosawa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Kasajima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Fujishima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Sasano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Nakaya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Nakamura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Shimosegawa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Risk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Factors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Metastasis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Non-Ampullary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Duodenal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Measuring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Less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Diameter.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Digestion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2017;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95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201-209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28315861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10.1159/000459619]</w:t>
      </w:r>
    </w:p>
    <w:p w14:paraId="1A71D01A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5F1422">
        <w:rPr>
          <w:rFonts w:ascii="Book Antiqua" w:hAnsi="Book Antiqua"/>
        </w:rPr>
        <w:t>60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  <w:b/>
          <w:bCs/>
        </w:rPr>
        <w:t>Rossi</w:t>
      </w:r>
      <w:r w:rsidR="00436FF7">
        <w:rPr>
          <w:rFonts w:ascii="Book Antiqua" w:hAnsi="Book Antiqua"/>
          <w:b/>
          <w:bCs/>
        </w:rPr>
        <w:t xml:space="preserve"> </w:t>
      </w:r>
      <w:r w:rsidRPr="005F1422">
        <w:rPr>
          <w:rFonts w:ascii="Book Antiqua" w:hAnsi="Book Antiqua"/>
          <w:b/>
          <w:bCs/>
        </w:rPr>
        <w:t>RE</w:t>
      </w:r>
      <w:r w:rsidRPr="005F1422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5F1422">
        <w:rPr>
          <w:rFonts w:ascii="Book Antiqua" w:hAnsi="Book Antiqua"/>
        </w:rPr>
        <w:t>Milanetto</w:t>
      </w:r>
      <w:proofErr w:type="spellEnd"/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AC,</w:t>
      </w:r>
      <w:r w:rsidR="00436FF7">
        <w:rPr>
          <w:rFonts w:ascii="Book Antiqua" w:hAnsi="Book Antiqua"/>
        </w:rPr>
        <w:t xml:space="preserve"> </w:t>
      </w:r>
      <w:proofErr w:type="spellStart"/>
      <w:r w:rsidRPr="005F1422">
        <w:rPr>
          <w:rFonts w:ascii="Book Antiqua" w:hAnsi="Book Antiqua"/>
        </w:rPr>
        <w:t>Andreasi</w:t>
      </w:r>
      <w:proofErr w:type="spellEnd"/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V,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Campana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proofErr w:type="spellStart"/>
      <w:r w:rsidRPr="005F1422">
        <w:rPr>
          <w:rFonts w:ascii="Book Antiqua" w:hAnsi="Book Antiqua"/>
        </w:rPr>
        <w:t>Coppa</w:t>
      </w:r>
      <w:proofErr w:type="spellEnd"/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proofErr w:type="spellStart"/>
      <w:r w:rsidRPr="005F1422">
        <w:rPr>
          <w:rFonts w:ascii="Book Antiqua" w:hAnsi="Book Antiqua"/>
        </w:rPr>
        <w:t>Nappo</w:t>
      </w:r>
      <w:proofErr w:type="spellEnd"/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proofErr w:type="spellStart"/>
      <w:r w:rsidRPr="005F1422">
        <w:rPr>
          <w:rFonts w:ascii="Book Antiqua" w:hAnsi="Book Antiqua"/>
        </w:rPr>
        <w:t>Rinzivillo</w:t>
      </w:r>
      <w:proofErr w:type="spellEnd"/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Invernizzi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proofErr w:type="spellStart"/>
      <w:r w:rsidRPr="005F1422">
        <w:rPr>
          <w:rFonts w:ascii="Book Antiqua" w:hAnsi="Book Antiqua"/>
        </w:rPr>
        <w:t>Modica</w:t>
      </w:r>
      <w:proofErr w:type="spellEnd"/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R,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David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5F1422">
        <w:rPr>
          <w:rFonts w:ascii="Book Antiqua" w:hAnsi="Book Antiqua"/>
        </w:rPr>
        <w:t>Partelli</w:t>
      </w:r>
      <w:proofErr w:type="spellEnd"/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Lamberti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Mazzaferro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V,</w:t>
      </w:r>
      <w:r w:rsidR="00436FF7">
        <w:rPr>
          <w:rFonts w:ascii="Book Antiqua" w:hAnsi="Book Antiqua"/>
        </w:rPr>
        <w:t xml:space="preserve"> </w:t>
      </w:r>
      <w:proofErr w:type="spellStart"/>
      <w:r w:rsidRPr="005F1422">
        <w:rPr>
          <w:rFonts w:ascii="Book Antiqua" w:hAnsi="Book Antiqua"/>
        </w:rPr>
        <w:t>Zerbi</w:t>
      </w:r>
      <w:proofErr w:type="spellEnd"/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5F1422">
        <w:rPr>
          <w:rFonts w:ascii="Book Antiqua" w:hAnsi="Book Antiqua"/>
        </w:rPr>
        <w:t>Panzuto</w:t>
      </w:r>
      <w:proofErr w:type="spellEnd"/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proofErr w:type="spellStart"/>
      <w:r w:rsidRPr="005F1422">
        <w:rPr>
          <w:rFonts w:ascii="Book Antiqua" w:hAnsi="Book Antiqua"/>
        </w:rPr>
        <w:t>Pasquali</w:t>
      </w:r>
      <w:proofErr w:type="spellEnd"/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5F1422">
        <w:rPr>
          <w:rFonts w:ascii="Book Antiqua" w:hAnsi="Book Antiqua"/>
        </w:rPr>
        <w:t>Falconi</w:t>
      </w:r>
      <w:proofErr w:type="spellEnd"/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Massironi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S;</w:t>
      </w:r>
      <w:r w:rsidR="00436FF7">
        <w:rPr>
          <w:rFonts w:ascii="Book Antiqua" w:hAnsi="Book Antiqua"/>
        </w:rPr>
        <w:t xml:space="preserve"> </w:t>
      </w:r>
      <w:proofErr w:type="spellStart"/>
      <w:r w:rsidRPr="005F1422">
        <w:rPr>
          <w:rFonts w:ascii="Book Antiqua" w:hAnsi="Book Antiqua"/>
        </w:rPr>
        <w:t>ItaNet</w:t>
      </w:r>
      <w:proofErr w:type="spellEnd"/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(Italian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Association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proofErr w:type="spellStart"/>
      <w:r w:rsidRPr="005F1422">
        <w:rPr>
          <w:rFonts w:ascii="Book Antiqua" w:hAnsi="Book Antiqua"/>
        </w:rPr>
        <w:lastRenderedPageBreak/>
        <w:t>Tumours</w:t>
      </w:r>
      <w:proofErr w:type="spellEnd"/>
      <w:r w:rsidRPr="005F1422">
        <w:rPr>
          <w:rFonts w:ascii="Book Antiqua" w:hAnsi="Book Antiqua"/>
        </w:rPr>
        <w:t>)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study</w:t>
      </w:r>
      <w:r w:rsidR="00436FF7">
        <w:rPr>
          <w:rFonts w:ascii="Book Antiqua" w:hAnsi="Book Antiqua"/>
        </w:rPr>
        <w:t xml:space="preserve"> </w:t>
      </w:r>
      <w:r w:rsidRPr="005F1422">
        <w:rPr>
          <w:rFonts w:ascii="Book Antiqua" w:hAnsi="Book Antiqua"/>
        </w:rPr>
        <w:t>group.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Risk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preoperative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understaging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duodenal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neoplasms: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plea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caution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treatment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strategy.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Endocrinol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Invest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2021;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44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2227-2234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33651317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10.1007/s40618-021-01528-1]</w:t>
      </w:r>
    </w:p>
    <w:p w14:paraId="1B493C68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61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Basuroy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R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Haji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Ramage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JK,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Quaglia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Srirajaskanthan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Review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article: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investigation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management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rectal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tumours</w:t>
      </w:r>
      <w:proofErr w:type="spellEnd"/>
      <w:r w:rsidRPr="002D4871">
        <w:rPr>
          <w:rFonts w:ascii="Book Antiqua" w:hAnsi="Book Antiqua"/>
        </w:rPr>
        <w:t>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Aliment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Pharmacol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Ther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2016;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44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332-345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27302838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10.1111/apt.13697]</w:t>
      </w:r>
    </w:p>
    <w:p w14:paraId="639F15C8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Son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HJ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Sohn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DK,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Hong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Han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BC,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Park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Choi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Chang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JH.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Factors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associated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complete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local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excision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small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rectal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carcinoid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Int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Colorectal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Dis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2013;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28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57-61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22821140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10.1007/s00384-012-1538-z]</w:t>
      </w:r>
    </w:p>
    <w:p w14:paraId="691375BE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63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Dąbkowski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K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Szczepkowski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Kos-</w:t>
      </w:r>
      <w:proofErr w:type="spellStart"/>
      <w:r w:rsidRPr="002D4871">
        <w:rPr>
          <w:rFonts w:ascii="Book Antiqua" w:hAnsi="Book Antiqua"/>
        </w:rPr>
        <w:t>Kudła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Starzynska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management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rectal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tumours</w:t>
      </w:r>
      <w:proofErr w:type="spellEnd"/>
      <w:r w:rsidRPr="002D4871">
        <w:rPr>
          <w:rFonts w:ascii="Book Antiqua" w:hAnsi="Book Antiqua"/>
        </w:rPr>
        <w:t>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How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avoid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mistake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what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when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made?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Endokrynol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Pol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71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343-349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32852049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10.5603/EP.a2020.0045]</w:t>
      </w:r>
    </w:p>
    <w:p w14:paraId="2A98DCEE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He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L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Luo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Efficacy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safety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therapies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rectal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carcinoid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meta-analysis.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Yonsei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Med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2015;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56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72-81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25510749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10.3349/ymj.2015.56.1.72]</w:t>
      </w:r>
    </w:p>
    <w:p w14:paraId="4560674F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Zhou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X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Xie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Xie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Fu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therapies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rectal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systematic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review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meta-analysis.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Gastroenterol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Hepatol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2014;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29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259-268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24118068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10.1111/jgh.12395]</w:t>
      </w:r>
    </w:p>
    <w:p w14:paraId="1E681B2A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Park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SS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Han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Chang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Hong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Sohn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DK,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Chang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HJ.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Comparison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underwater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mucosal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submucosal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dissection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rectal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(with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videos).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Gastrointest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Endosc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91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1164-1171.e2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31904380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10.1016/j.gie.2019.12.039]</w:t>
      </w:r>
    </w:p>
    <w:p w14:paraId="1AE6EF74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Lee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WH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YK,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Choi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MG,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Choi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KY.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Efficacy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mucosal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using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dual-channel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compared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submucosal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dissection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treatment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rectal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Surg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Endosc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2013;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27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4313-4318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23807754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10.1007/s00464-013-3050-0]</w:t>
      </w:r>
    </w:p>
    <w:p w14:paraId="287CFCC6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Lee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HS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Moon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Kwon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Park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Kang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Sung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JK,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Jeong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HY.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Comparison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conventional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modified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mucosal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methods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treatment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rectal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Surg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Endosc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2021;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35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6055-6065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33094828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10.1007/s00464-020-08097-z]</w:t>
      </w:r>
    </w:p>
    <w:p w14:paraId="5DFA0448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69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Park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SB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Kang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Choi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Nam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Advantage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mucosal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cap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rectal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World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Gastroenterol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2015;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21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9387-9393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26309365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10.3748/wjg.v21.i31.9387]</w:t>
      </w:r>
    </w:p>
    <w:p w14:paraId="5B831B84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Kim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HH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Park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Park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HU,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Song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Park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MI,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Moon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Efficacy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submucosal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ligation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device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removing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small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rectal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carcinoid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compared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mucosal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analysis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cases.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Dig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Endosc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2012;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24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159-163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22507089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10.1111/j.1443-1661.2011.01190.x]</w:t>
      </w:r>
    </w:p>
    <w:p w14:paraId="4FC37D3B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Lee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J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Park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YE,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Choi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JH,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Heo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NY,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Park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Park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Moon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Nam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TO.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Comparison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between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cap-assisted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ligation-assisted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mucosal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rectal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Ann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Gastroenterol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33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385-390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32624659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10.20524/aog.2020.0485]</w:t>
      </w:r>
    </w:p>
    <w:p w14:paraId="19A817F4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Niimi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K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Goto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Fujishiro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Kodashima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Ono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Mochizuki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Asada-Hirayama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Konno-Shimizu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Mikami</w:t>
      </w:r>
      <w:proofErr w:type="spellEnd"/>
      <w:r w:rsidRPr="002D4871">
        <w:rPr>
          <w:rFonts w:ascii="Book Antiqua" w:hAnsi="Book Antiqua"/>
        </w:rPr>
        <w:t>-Matsuda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Minatsuki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Yamamichi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Koike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mucosal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ligation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device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submucosal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dissection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rectal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carcinoid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analysis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consecutive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cases.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Dig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Endosc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2012;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24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443-447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23078437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10.1111/j.1443-1661.2012.01303.x]</w:t>
      </w:r>
    </w:p>
    <w:p w14:paraId="60ABA51C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Wang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XY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Chai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NL,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Linghu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EQ,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HK,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Zhai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YQ,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Feng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XX,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Zhang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WG,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Zou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JL,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Xiang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JY.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Efficacy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safety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hybrid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submucosal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dissection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compared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submucosal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dissection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rectal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risk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factors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associated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incomplete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Ann</w:t>
      </w:r>
      <w:r w:rsidR="00436FF7">
        <w:rPr>
          <w:rFonts w:ascii="Book Antiqua" w:hAnsi="Book Antiqua"/>
          <w:i/>
          <w:iCs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Transl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Med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8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368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32355812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10.21037/atm.2020.02.25]</w:t>
      </w:r>
    </w:p>
    <w:p w14:paraId="33EA093A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Meier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B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Albrecht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Wiedbrauck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Schmidt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Caca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Full-thickness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rectum.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Endoscopy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52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68-72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31614372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10.1055/a-1008-9077]</w:t>
      </w:r>
    </w:p>
    <w:p w14:paraId="3470B8AF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75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Partelli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S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Ramage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JK,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Massironi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Zerbi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HB,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Niccoli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Panzuto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Landoni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Tomazic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Ibrahim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Kaltsas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Bertani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Sauvanet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Segelov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Caplin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Coppa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Armstrong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Weickert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MO,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Butturini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Staettner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Boesch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Cives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Moulton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Selberherr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Twito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Castaldi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Angelis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CG,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Gaujoux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Almeamar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Frilling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Vigia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Wilson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Muffatti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Srirajaskanthan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Invernizzi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Lania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Kwon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Ewald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Rinzivillo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Nessi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Smid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Gardini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Tsoli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Picardi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EE,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Hentic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Croagh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lastRenderedPageBreak/>
        <w:t>Toumpanakis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Citterio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Ramsey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Mosterman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Regi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Gasteiger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Rossi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Smiroldo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Jang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JY,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Falconi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Management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Asymptomatic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Sporadic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Nonfunctioning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Neoplasms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(ASPEN)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≤2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cm: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Study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Protocol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Prospective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Observational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Study.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Front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Med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(Lausanne)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7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598438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33425946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10.3389/fmed.2020.598438]</w:t>
      </w:r>
    </w:p>
    <w:p w14:paraId="6369D768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76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Melita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G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Pallio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Tortora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Crinò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SF,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Macrì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Dionigi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Diagnostic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Interventional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Role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Ultrasonography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Management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Neoplasms.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Clin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Med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2021;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10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34203922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10.3390/jcm10122638]</w:t>
      </w:r>
    </w:p>
    <w:p w14:paraId="6E7995B5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77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Imperatore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N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Nucci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Mandelli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ED,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Leone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Zito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FP,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Lombardi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Manes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ultrasound-guided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radiofrequency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ablation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systematic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review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literature.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Endosc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Int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Open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8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E1759-E1764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33269308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10.1055/a-1261-9605]</w:t>
      </w:r>
    </w:p>
    <w:p w14:paraId="4971344B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Rossi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S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Viera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FT,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Ghittoni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Cobianchi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Rosa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LL,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Siciliani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Bortolotto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Veronese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Vercelli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Gallotti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Ravetta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Radiofrequency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ablation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pilot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study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feasibility,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efficacy,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safety.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Pancreas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2014;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43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938-945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24717825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10.1097/MPA.0000000000000133]</w:t>
      </w:r>
    </w:p>
    <w:p w14:paraId="16EFFEAF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Pai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M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Habib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Senturk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Lakhtakia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Reddy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Cicinnati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VR,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Kaba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Beckebaum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Drymousis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Kahaleh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Brugge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ultrasound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guided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radiofrequency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ablation,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cystic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neoplasms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World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Gastrointest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Surg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2015;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7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52-59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25914783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10.4240/wjgs.v7.i4.52]</w:t>
      </w:r>
    </w:p>
    <w:p w14:paraId="100A4676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80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b/>
          <w:bCs/>
        </w:rPr>
        <w:t>Oleinikov</w:t>
      </w:r>
      <w:proofErr w:type="spellEnd"/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K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Dancour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Epshtein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Benson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Mazeh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Tal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Matalon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Benbassat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Livovsky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Goldin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Gross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Jacob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Grozinsky</w:t>
      </w:r>
      <w:proofErr w:type="spellEnd"/>
      <w:r w:rsidRPr="002D4871">
        <w:rPr>
          <w:rFonts w:ascii="Book Antiqua" w:hAnsi="Book Antiqua"/>
        </w:rPr>
        <w:t>-Glasberg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Ultrasound-Guided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Radiofrequency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Ablation: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New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Therapeutic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Approach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Clin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Endocrinol</w:t>
      </w:r>
      <w:r w:rsidR="00436FF7">
        <w:rPr>
          <w:rFonts w:ascii="Book Antiqua" w:hAnsi="Book Antiqua"/>
          <w:i/>
          <w:iCs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Metab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2019;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104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2637-2647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31102458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10.1210/jc.2019-00282]</w:t>
      </w:r>
    </w:p>
    <w:p w14:paraId="753DC9E5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de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Nucci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G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Imperatore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Mandelli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ED,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Nuovo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d'Urbano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Manes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G.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ultrasound-guided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radiofrequency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ablation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case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series.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Endosc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Int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Open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8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E1754-E1758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33269307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10.1055/a-1261-9359]</w:t>
      </w:r>
    </w:p>
    <w:p w14:paraId="5E775CC3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82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Zhang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L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Tan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Huang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Zhong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Lü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Peng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Tang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X.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safety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and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efficacy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ultrasound-guided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ablation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therapy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solid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systematic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review.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  <w:i/>
          <w:iCs/>
        </w:rPr>
        <w:t>Scand</w:t>
      </w:r>
      <w:proofErr w:type="spellEnd"/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Gastroenterol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2020;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55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1121-1131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32730715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10.1080/00365521.2020.1797870]</w:t>
      </w:r>
    </w:p>
    <w:p w14:paraId="242E875F" w14:textId="77777777" w:rsidR="00717E36" w:rsidRPr="002D4871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83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Park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DH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Choi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SS,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Seo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DW,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Lee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SK,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Kim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MH.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ultrasonography-guided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ethanol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ablation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small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tumors: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results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of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pilot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study.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Clin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Endosc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2015;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48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158-164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25844345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10.5946/ce.2015.48.2.158]</w:t>
      </w:r>
    </w:p>
    <w:p w14:paraId="280C1BE2" w14:textId="77777777" w:rsidR="00717E36" w:rsidRPr="000D6D10" w:rsidRDefault="00717E36" w:rsidP="00717E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84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Matsumoto</w:t>
      </w:r>
      <w:r w:rsidR="00436FF7">
        <w:rPr>
          <w:rFonts w:ascii="Book Antiqua" w:hAnsi="Book Antiqua"/>
          <w:b/>
          <w:bCs/>
        </w:rPr>
        <w:t xml:space="preserve"> </w:t>
      </w:r>
      <w:r w:rsidRPr="002D4871">
        <w:rPr>
          <w:rFonts w:ascii="Book Antiqua" w:hAnsi="Book Antiqua"/>
          <w:b/>
          <w:bCs/>
        </w:rPr>
        <w:t>K</w:t>
      </w:r>
      <w:r w:rsidRPr="002D4871">
        <w:rPr>
          <w:rFonts w:ascii="Book Antiqua" w:hAnsi="Book Antiqua"/>
        </w:rPr>
        <w:t>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Kato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Kitano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Hara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K,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Kuwatani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Ashida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R,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Takenaka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Yamazaki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Sakurai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J,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Yoshida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M,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Okada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H.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Study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protocol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endoscopic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ultrasonography-guided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ethanol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injection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therapy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for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patients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with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pancreatic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neuroendocrine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neoplasm: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a</w:t>
      </w:r>
      <w:r w:rsidR="00436FF7">
        <w:rPr>
          <w:rFonts w:ascii="Book Antiqua" w:hAnsi="Book Antiqua"/>
        </w:rPr>
        <w:t xml:space="preserve"> </w:t>
      </w:r>
      <w:proofErr w:type="spellStart"/>
      <w:r w:rsidRPr="002D4871">
        <w:rPr>
          <w:rFonts w:ascii="Book Antiqua" w:hAnsi="Book Antiqua"/>
        </w:rPr>
        <w:t>multicentre</w:t>
      </w:r>
      <w:proofErr w:type="spellEnd"/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prospective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study.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i/>
          <w:iCs/>
        </w:rPr>
        <w:t>BMJ</w:t>
      </w:r>
      <w:r w:rsidR="00436FF7">
        <w:rPr>
          <w:rFonts w:ascii="Book Antiqua" w:hAnsi="Book Antiqua"/>
          <w:i/>
          <w:iCs/>
        </w:rPr>
        <w:t xml:space="preserve"> </w:t>
      </w:r>
      <w:r w:rsidRPr="002D4871">
        <w:rPr>
          <w:rFonts w:ascii="Book Antiqua" w:hAnsi="Book Antiqua"/>
          <w:i/>
          <w:iCs/>
        </w:rPr>
        <w:t>Open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2021;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  <w:b/>
          <w:bCs/>
        </w:rPr>
        <w:t>11</w:t>
      </w:r>
      <w:r w:rsidRPr="002D4871">
        <w:rPr>
          <w:rFonts w:ascii="Book Antiqua" w:hAnsi="Book Antiqua"/>
        </w:rPr>
        <w:t>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e046505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[PMID: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34253667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DOI:</w:t>
      </w:r>
      <w:r w:rsidR="00436FF7">
        <w:rPr>
          <w:rFonts w:ascii="Book Antiqua" w:hAnsi="Book Antiqua"/>
        </w:rPr>
        <w:t xml:space="preserve"> </w:t>
      </w:r>
      <w:r w:rsidRPr="002D4871">
        <w:rPr>
          <w:rFonts w:ascii="Book Antiqua" w:hAnsi="Book Antiqua"/>
        </w:rPr>
        <w:t>10.1136/bmjopen-2020-046505]</w:t>
      </w:r>
    </w:p>
    <w:p w14:paraId="739674CE" w14:textId="77777777" w:rsidR="00717E36" w:rsidRDefault="00717E36">
      <w:pPr>
        <w:spacing w:line="360" w:lineRule="auto"/>
        <w:jc w:val="both"/>
        <w:sectPr w:rsidR="00717E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0BFC84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CE3538E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6FAB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one</w:t>
      </w:r>
      <w:r w:rsidR="00B66FAB">
        <w:rPr>
          <w:rFonts w:ascii="Book Antiqua" w:eastAsia="Book Antiqua" w:hAnsi="Book Antiqua" w:cs="Book Antiqua"/>
          <w:color w:val="000000"/>
        </w:rPr>
        <w:t>.</w:t>
      </w:r>
    </w:p>
    <w:p w14:paraId="18095551" w14:textId="77777777" w:rsidR="00A77B3E" w:rsidRDefault="00A77B3E">
      <w:pPr>
        <w:spacing w:line="360" w:lineRule="auto"/>
        <w:jc w:val="both"/>
      </w:pPr>
    </w:p>
    <w:p w14:paraId="391AB907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6FAB" w:rsidRPr="00B66FAB">
        <w:rPr>
          <w:rFonts w:ascii="Book Antiqua" w:eastAsia="Book Antiqua" w:hAnsi="Book Antiqua" w:cs="Book Antiqua"/>
          <w:color w:val="000000"/>
        </w:rPr>
        <w:t>The authors have read the PRISMA 2009 Checklist, and the manuscript was prepared and revised according to the PRISMA 2009 Checklist.</w:t>
      </w:r>
    </w:p>
    <w:p w14:paraId="513908A6" w14:textId="77777777" w:rsidR="00A77B3E" w:rsidRDefault="00A77B3E">
      <w:pPr>
        <w:spacing w:line="360" w:lineRule="auto"/>
        <w:jc w:val="both"/>
      </w:pPr>
    </w:p>
    <w:p w14:paraId="140DB09C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36F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C3CFE27" w14:textId="77777777" w:rsidR="00A77B3E" w:rsidRDefault="00A77B3E">
      <w:pPr>
        <w:spacing w:line="360" w:lineRule="auto"/>
        <w:jc w:val="both"/>
      </w:pPr>
    </w:p>
    <w:p w14:paraId="7AEF01D2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E25C59B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A1AAFF0" w14:textId="77777777" w:rsidR="00A77B3E" w:rsidRDefault="00A77B3E">
      <w:pPr>
        <w:spacing w:line="360" w:lineRule="auto"/>
        <w:jc w:val="both"/>
      </w:pPr>
    </w:p>
    <w:p w14:paraId="7CDC61DA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DA2D5F7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AF7429D" w14:textId="45D16D7A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AC371BA" w14:textId="77777777" w:rsidR="00A77B3E" w:rsidRDefault="00A77B3E">
      <w:pPr>
        <w:spacing w:line="360" w:lineRule="auto"/>
        <w:jc w:val="both"/>
      </w:pPr>
    </w:p>
    <w:p w14:paraId="16EECD9B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</w:t>
      </w:r>
      <w:r w:rsidR="00C90B0B">
        <w:rPr>
          <w:rFonts w:ascii="Book Antiqua" w:eastAsia="Book Antiqua" w:hAnsi="Book Antiqua" w:cs="Book Antiqua"/>
          <w:color w:val="000000"/>
        </w:rPr>
        <w:t>ology and hepatol</w:t>
      </w:r>
      <w:r>
        <w:rPr>
          <w:rFonts w:ascii="Book Antiqua" w:eastAsia="Book Antiqua" w:hAnsi="Book Antiqua" w:cs="Book Antiqua"/>
          <w:color w:val="000000"/>
        </w:rPr>
        <w:t>ogy</w:t>
      </w:r>
    </w:p>
    <w:p w14:paraId="62526F66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0F888FD2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502371F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41094CD8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CD5D73C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2AEC754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621B3A4" w14:textId="77777777" w:rsidR="00A77B3E" w:rsidRDefault="00AA6D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5F5510E" w14:textId="77777777" w:rsidR="00A77B3E" w:rsidRDefault="00A77B3E">
      <w:pPr>
        <w:spacing w:line="360" w:lineRule="auto"/>
        <w:jc w:val="both"/>
      </w:pPr>
    </w:p>
    <w:p w14:paraId="4F333B96" w14:textId="703A66E1" w:rsidR="00A77B3E" w:rsidRDefault="00AA6D6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Batyrbekov</w:t>
      </w:r>
      <w:proofErr w:type="spellEnd"/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Kazakhstan;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Poddymova</w:t>
      </w:r>
      <w:proofErr w:type="spellEnd"/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Russia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36F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</w:t>
      </w:r>
      <w:r w:rsidR="00C90B0B">
        <w:rPr>
          <w:rFonts w:ascii="Book Antiqua" w:eastAsia="Book Antiqua" w:hAnsi="Book Antiqua" w:cs="Book Antiqua"/>
          <w:color w:val="000000"/>
        </w:rPr>
        <w:t>J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49D8">
        <w:rPr>
          <w:rFonts w:ascii="Book Antiqua" w:eastAsia="Book Antiqua" w:hAnsi="Book Antiqua" w:cs="Book Antiqua"/>
          <w:color w:val="000000"/>
        </w:rPr>
        <w:t>Kerr C</w:t>
      </w:r>
      <w:r w:rsidR="00D253A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36F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7D8F">
        <w:rPr>
          <w:rFonts w:ascii="Book Antiqua" w:eastAsia="Book Antiqua" w:hAnsi="Book Antiqua" w:cs="Book Antiqua"/>
          <w:color w:val="000000"/>
        </w:rPr>
        <w:t>Wu YXJ</w:t>
      </w:r>
    </w:p>
    <w:p w14:paraId="7B81B77D" w14:textId="77777777" w:rsidR="00C90B0B" w:rsidRDefault="00C90B0B">
      <w:pPr>
        <w:spacing w:line="360" w:lineRule="auto"/>
        <w:jc w:val="both"/>
        <w:sectPr w:rsidR="00C90B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6939FC" w14:textId="77777777" w:rsidR="003B3E45" w:rsidRDefault="003B3E45" w:rsidP="003B3E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71E250E2" w14:textId="3E39AA50" w:rsidR="00F40997" w:rsidRDefault="006E0824" w:rsidP="003B3E4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  <w:r>
        <w:rPr>
          <w:noProof/>
        </w:rPr>
        <w:drawing>
          <wp:inline distT="0" distB="0" distL="0" distR="0" wp14:anchorId="3840C24F" wp14:editId="1F634423">
            <wp:extent cx="3860800" cy="35388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F43A" w14:textId="77777777" w:rsidR="003B3E45" w:rsidRDefault="003B3E45" w:rsidP="003B3E4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szCs w:val="22"/>
        </w:rPr>
      </w:pPr>
      <w:r w:rsidRPr="00BA1C1C">
        <w:rPr>
          <w:rFonts w:ascii="Book Antiqua" w:eastAsia="Book Antiqua" w:hAnsi="Book Antiqua" w:cs="Book Antiqua"/>
          <w:b/>
          <w:bCs/>
          <w:color w:val="000000"/>
          <w:szCs w:val="22"/>
        </w:rPr>
        <w:t>Figure 1</w:t>
      </w:r>
      <w:r w:rsidR="00BB154E" w:rsidRPr="00BB154E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BB154E">
        <w:rPr>
          <w:rFonts w:ascii="Book Antiqua" w:eastAsia="Book Antiqua" w:hAnsi="Book Antiqua" w:cs="Book Antiqua"/>
          <w:b/>
          <w:color w:val="000000"/>
          <w:szCs w:val="22"/>
        </w:rPr>
        <w:t>The flow chart showing the process of study selection.</w:t>
      </w:r>
    </w:p>
    <w:p w14:paraId="20B70DF1" w14:textId="2DE6B6B3" w:rsidR="00F40997" w:rsidRPr="00BA1C1C" w:rsidRDefault="00801513" w:rsidP="003B3E4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  <w:r>
        <w:rPr>
          <w:noProof/>
        </w:rPr>
        <w:drawing>
          <wp:inline distT="0" distB="0" distL="0" distR="0" wp14:anchorId="63C93352" wp14:editId="1960B404">
            <wp:extent cx="2751455" cy="21507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AB39" w14:textId="6988EF70" w:rsidR="003B3E45" w:rsidRDefault="003B3E45" w:rsidP="003B3E4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Figure 2</w:t>
      </w:r>
      <w:r w:rsidR="00BB154E" w:rsidRPr="00BB154E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BB154E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Endoscopic appearance at </w:t>
      </w:r>
      <w:r w:rsidR="00E4050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endoscopic </w:t>
      </w:r>
      <w:r w:rsidRPr="00BB154E">
        <w:rPr>
          <w:rFonts w:ascii="Book Antiqua" w:eastAsia="Book Antiqua" w:hAnsi="Book Antiqua" w:cs="Book Antiqua"/>
          <w:b/>
          <w:bCs/>
          <w:color w:val="000000"/>
          <w:szCs w:val="22"/>
        </w:rPr>
        <w:t>ultrasound of a pancreatic neuroendocrine neoplasm with marginal vascularization.</w:t>
      </w:r>
    </w:p>
    <w:p w14:paraId="471B66EC" w14:textId="3211F2F3" w:rsidR="00F40997" w:rsidRPr="00BB154E" w:rsidRDefault="00801513" w:rsidP="003B3E45">
      <w:pPr>
        <w:spacing w:line="360" w:lineRule="auto"/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DFB4A6B" wp14:editId="32FD14C1">
            <wp:extent cx="2751455" cy="2006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54F0" w14:textId="232C3398" w:rsidR="003B3E45" w:rsidRDefault="003B3E45" w:rsidP="003B3E4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Figure 3</w:t>
      </w:r>
      <w:r w:rsidR="00BB154E" w:rsidRPr="00BB154E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BB154E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Endoscopic appearance at </w:t>
      </w:r>
      <w:r w:rsidR="00E4050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endoscopic </w:t>
      </w:r>
      <w:r w:rsidRPr="00BB154E">
        <w:rPr>
          <w:rFonts w:ascii="Book Antiqua" w:eastAsia="Book Antiqua" w:hAnsi="Book Antiqua" w:cs="Book Antiqua"/>
          <w:b/>
          <w:bCs/>
          <w:color w:val="000000"/>
          <w:szCs w:val="22"/>
        </w:rPr>
        <w:t>ultrasound of a pancreatic neuroendocrine neoplasm located at the tail of the pancreas during fine needle aspiration/biopsy procedure.</w:t>
      </w:r>
    </w:p>
    <w:p w14:paraId="4EEF2F90" w14:textId="7BB2AA55" w:rsidR="00F40997" w:rsidRPr="00BB154E" w:rsidRDefault="00801513" w:rsidP="003B3E45">
      <w:pPr>
        <w:spacing w:line="360" w:lineRule="auto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68B3145C" wp14:editId="68E386AE">
            <wp:extent cx="2717800" cy="21507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07FE1" w14:textId="092B4833" w:rsidR="00BB154E" w:rsidRDefault="003B3E45" w:rsidP="00BA1C1C">
      <w:pPr>
        <w:spacing w:line="360" w:lineRule="auto"/>
        <w:jc w:val="both"/>
        <w:rPr>
          <w:b/>
          <w:bCs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Figure 4</w:t>
      </w:r>
      <w:r w:rsidR="00BB154E" w:rsidRPr="00BB154E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BB154E">
        <w:rPr>
          <w:rFonts w:ascii="Book Antiqua" w:eastAsia="Book Antiqua" w:hAnsi="Book Antiqua" w:cs="Book Antiqua"/>
          <w:b/>
          <w:bCs/>
          <w:color w:val="000000"/>
          <w:szCs w:val="22"/>
        </w:rPr>
        <w:t>Over-the-scope clipping system for endoscopic full-thickness resection of a rectal neuroendocrine neoplasm.</w:t>
      </w:r>
    </w:p>
    <w:p w14:paraId="3336B481" w14:textId="77777777" w:rsidR="006A0876" w:rsidRDefault="006A087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  <w:sectPr w:rsidR="006A0876" w:rsidSect="00A06E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B78391" w14:textId="77777777" w:rsidR="000F7819" w:rsidRPr="000F7819" w:rsidRDefault="000F7819" w:rsidP="000F781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0F7819">
        <w:rPr>
          <w:rFonts w:ascii="Book Antiqua" w:hAnsi="Book Antiqua"/>
          <w:b/>
          <w:lang w:val="en-GB"/>
        </w:rPr>
        <w:lastRenderedPageBreak/>
        <w:t>Table 1 Available endoscopic treatment options for gastro-entero-pancreatic neuroendocrine neoplasms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6"/>
        <w:gridCol w:w="6648"/>
        <w:gridCol w:w="3186"/>
      </w:tblGrid>
      <w:tr w:rsidR="000F7819" w:rsidRPr="000F7819" w14:paraId="7BCF8F1C" w14:textId="77777777" w:rsidTr="00AB5517">
        <w:trPr>
          <w:trHeight w:val="371"/>
        </w:trPr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3F2F30" w14:textId="77777777" w:rsidR="000F7819" w:rsidRPr="000A14B2" w:rsidRDefault="000F7819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0A14B2">
              <w:rPr>
                <w:rFonts w:ascii="Book Antiqua" w:eastAsia="Times New Roman" w:hAnsi="Book Antiqua" w:cs="Arial"/>
                <w:b/>
                <w:bCs/>
                <w:kern w:val="24"/>
                <w:lang w:val="en-GB" w:eastAsia="it-IT"/>
              </w:rPr>
              <w:t>Primary site</w:t>
            </w:r>
          </w:p>
        </w:tc>
        <w:tc>
          <w:tcPr>
            <w:tcW w:w="256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021249" w14:textId="77777777" w:rsidR="000F7819" w:rsidRPr="000A14B2" w:rsidRDefault="000F7819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proofErr w:type="spellStart"/>
            <w:r w:rsidRPr="000A14B2">
              <w:rPr>
                <w:rFonts w:ascii="Book Antiqua" w:eastAsia="Times New Roman" w:hAnsi="Book Antiqua" w:cs="Arial"/>
                <w:b/>
                <w:bCs/>
                <w:kern w:val="24"/>
                <w:lang w:val="en-GB" w:eastAsia="it-IT"/>
              </w:rPr>
              <w:t>Tumor</w:t>
            </w:r>
            <w:proofErr w:type="spellEnd"/>
            <w:r w:rsidRPr="000A14B2">
              <w:rPr>
                <w:rFonts w:ascii="Book Antiqua" w:eastAsia="Times New Roman" w:hAnsi="Book Antiqua" w:cs="Arial"/>
                <w:b/>
                <w:bCs/>
                <w:kern w:val="24"/>
                <w:lang w:val="en-GB" w:eastAsia="it-IT"/>
              </w:rPr>
              <w:t xml:space="preserve"> characteristics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847029" w14:textId="77777777" w:rsidR="000F7819" w:rsidRPr="000A14B2" w:rsidRDefault="000F7819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0A14B2">
              <w:rPr>
                <w:rFonts w:ascii="Book Antiqua" w:eastAsia="Times New Roman" w:hAnsi="Book Antiqua" w:cs="Arial"/>
                <w:b/>
                <w:bCs/>
                <w:kern w:val="24"/>
                <w:lang w:val="en-GB" w:eastAsia="it-IT"/>
              </w:rPr>
              <w:t>Endoscopic management</w:t>
            </w:r>
          </w:p>
        </w:tc>
      </w:tr>
      <w:tr w:rsidR="00AB5517" w:rsidRPr="000F7819" w14:paraId="2C8C9478" w14:textId="77777777" w:rsidTr="00DE00E8">
        <w:trPr>
          <w:trHeight w:val="399"/>
        </w:trPr>
        <w:tc>
          <w:tcPr>
            <w:tcW w:w="1206" w:type="pct"/>
            <w:vMerge w:val="restart"/>
            <w:tcBorders>
              <w:top w:val="single" w:sz="4" w:space="0" w:color="auto"/>
            </w:tcBorders>
            <w:hideMark/>
          </w:tcPr>
          <w:p w14:paraId="64B22A8B" w14:textId="77777777" w:rsidR="00AB5517" w:rsidRPr="000F7819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Stomach</w:t>
            </w:r>
          </w:p>
        </w:tc>
        <w:tc>
          <w:tcPr>
            <w:tcW w:w="2565" w:type="pct"/>
            <w:tcBorders>
              <w:top w:val="single" w:sz="4" w:space="0" w:color="auto"/>
            </w:tcBorders>
            <w:hideMark/>
          </w:tcPr>
          <w:p w14:paraId="2216FCA0" w14:textId="77777777" w:rsidR="00AB5517" w:rsidRPr="000F7819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Type I &lt; 5 mm</w:t>
            </w:r>
          </w:p>
        </w:tc>
        <w:tc>
          <w:tcPr>
            <w:tcW w:w="1229" w:type="pct"/>
            <w:tcBorders>
              <w:top w:val="single" w:sz="4" w:space="0" w:color="auto"/>
            </w:tcBorders>
            <w:hideMark/>
          </w:tcPr>
          <w:p w14:paraId="66E64FB4" w14:textId="77777777" w:rsidR="00AB5517" w:rsidRPr="000F7819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Surveillance</w:t>
            </w:r>
          </w:p>
        </w:tc>
      </w:tr>
      <w:tr w:rsidR="00AB5517" w:rsidRPr="000F7819" w14:paraId="614F79F9" w14:textId="77777777" w:rsidTr="00AB5517">
        <w:trPr>
          <w:trHeight w:val="375"/>
        </w:trPr>
        <w:tc>
          <w:tcPr>
            <w:tcW w:w="1206" w:type="pct"/>
            <w:vMerge/>
            <w:hideMark/>
          </w:tcPr>
          <w:p w14:paraId="28287E89" w14:textId="77777777" w:rsidR="00AB5517" w:rsidRPr="000F7819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565" w:type="pct"/>
            <w:hideMark/>
          </w:tcPr>
          <w:p w14:paraId="348B176D" w14:textId="77777777" w:rsidR="00AB5517" w:rsidRPr="00AB5517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Type I ≥ 5 mm</w:t>
            </w:r>
          </w:p>
        </w:tc>
        <w:tc>
          <w:tcPr>
            <w:tcW w:w="1229" w:type="pct"/>
            <w:vMerge w:val="restart"/>
            <w:hideMark/>
          </w:tcPr>
          <w:p w14:paraId="570E7947" w14:textId="77777777" w:rsidR="00AB5517" w:rsidRPr="000F7819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Resection (EMR, ESD)</w:t>
            </w:r>
          </w:p>
        </w:tc>
      </w:tr>
      <w:tr w:rsidR="00AB5517" w:rsidRPr="000F7819" w14:paraId="6822851D" w14:textId="77777777" w:rsidTr="00AB5517">
        <w:trPr>
          <w:trHeight w:val="375"/>
        </w:trPr>
        <w:tc>
          <w:tcPr>
            <w:tcW w:w="1206" w:type="pct"/>
            <w:vMerge/>
          </w:tcPr>
          <w:p w14:paraId="410735DA" w14:textId="77777777" w:rsidR="00AB5517" w:rsidRPr="000F7819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565" w:type="pct"/>
          </w:tcPr>
          <w:p w14:paraId="4CA9B15B" w14:textId="77777777" w:rsidR="00AB5517" w:rsidRPr="000F7819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Type II</w:t>
            </w:r>
          </w:p>
        </w:tc>
        <w:tc>
          <w:tcPr>
            <w:tcW w:w="1229" w:type="pct"/>
            <w:vMerge/>
          </w:tcPr>
          <w:p w14:paraId="2505BCA3" w14:textId="77777777" w:rsidR="00AB5517" w:rsidRPr="000F7819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AB5517" w:rsidRPr="000F7819" w14:paraId="759C84A4" w14:textId="77777777" w:rsidTr="00AB5517">
        <w:trPr>
          <w:trHeight w:val="374"/>
        </w:trPr>
        <w:tc>
          <w:tcPr>
            <w:tcW w:w="1206" w:type="pct"/>
            <w:vMerge/>
            <w:hideMark/>
          </w:tcPr>
          <w:p w14:paraId="0F59A9D1" w14:textId="77777777" w:rsidR="00AB5517" w:rsidRPr="000F7819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565" w:type="pct"/>
            <w:hideMark/>
          </w:tcPr>
          <w:p w14:paraId="7DD46933" w14:textId="77777777" w:rsidR="00AB5517" w:rsidRPr="00AB5517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 xml:space="preserve">Type III </w:t>
            </w:r>
          </w:p>
        </w:tc>
        <w:tc>
          <w:tcPr>
            <w:tcW w:w="1229" w:type="pct"/>
            <w:vMerge w:val="restart"/>
            <w:hideMark/>
          </w:tcPr>
          <w:p w14:paraId="58D4C528" w14:textId="77777777" w:rsidR="00AB5517" w:rsidRPr="000F7819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Resection (EMR, ESD)</w:t>
            </w:r>
            <w:r w:rsidR="00F5125D" w:rsidRPr="00F5125D">
              <w:rPr>
                <w:rFonts w:ascii="Book Antiqua" w:eastAsia="Times New Roman" w:hAnsi="Book Antiqua" w:cs="Arial"/>
                <w:color w:val="000000"/>
                <w:kern w:val="24"/>
                <w:vertAlign w:val="superscript"/>
                <w:lang w:val="en-GB" w:eastAsia="it-IT"/>
              </w:rPr>
              <w:t>1</w:t>
            </w:r>
          </w:p>
        </w:tc>
      </w:tr>
      <w:tr w:rsidR="00AB5517" w:rsidRPr="000F7819" w14:paraId="200A9C81" w14:textId="77777777" w:rsidTr="00AB5517">
        <w:trPr>
          <w:trHeight w:val="373"/>
        </w:trPr>
        <w:tc>
          <w:tcPr>
            <w:tcW w:w="1206" w:type="pct"/>
            <w:vMerge/>
          </w:tcPr>
          <w:p w14:paraId="1099841D" w14:textId="77777777" w:rsidR="00AB5517" w:rsidRPr="000F7819" w:rsidRDefault="00AB5517" w:rsidP="00AB551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565" w:type="pct"/>
          </w:tcPr>
          <w:p w14:paraId="6C6DFBD0" w14:textId="77777777" w:rsidR="00AB5517" w:rsidRPr="000F7819" w:rsidRDefault="00AB5517" w:rsidP="00AB55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D80EC3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G1-G2</w:t>
            </w:r>
          </w:p>
        </w:tc>
        <w:tc>
          <w:tcPr>
            <w:tcW w:w="1229" w:type="pct"/>
            <w:vMerge/>
          </w:tcPr>
          <w:p w14:paraId="52624C01" w14:textId="77777777" w:rsidR="00AB5517" w:rsidRPr="000F7819" w:rsidRDefault="00AB5517" w:rsidP="00AB55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AB5517" w:rsidRPr="000F7819" w14:paraId="28DA1EA1" w14:textId="77777777" w:rsidTr="00AB5517">
        <w:trPr>
          <w:trHeight w:val="373"/>
        </w:trPr>
        <w:tc>
          <w:tcPr>
            <w:tcW w:w="1206" w:type="pct"/>
            <w:vMerge/>
          </w:tcPr>
          <w:p w14:paraId="5222C80B" w14:textId="77777777" w:rsidR="00AB5517" w:rsidRPr="000F7819" w:rsidRDefault="00AB5517" w:rsidP="00AB551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565" w:type="pct"/>
          </w:tcPr>
          <w:p w14:paraId="1B613D44" w14:textId="77777777" w:rsidR="00AB5517" w:rsidRPr="000F7819" w:rsidRDefault="00AB5517" w:rsidP="00AB55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D80EC3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&lt; 10 mm</w:t>
            </w:r>
          </w:p>
        </w:tc>
        <w:tc>
          <w:tcPr>
            <w:tcW w:w="1229" w:type="pct"/>
            <w:vMerge/>
          </w:tcPr>
          <w:p w14:paraId="7C78296C" w14:textId="77777777" w:rsidR="00AB5517" w:rsidRPr="000F7819" w:rsidRDefault="00AB5517" w:rsidP="00AB55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FB0368" w:rsidRPr="000F7819" w14:paraId="0756C89A" w14:textId="77777777" w:rsidTr="00FB0368">
        <w:trPr>
          <w:trHeight w:val="374"/>
        </w:trPr>
        <w:tc>
          <w:tcPr>
            <w:tcW w:w="1206" w:type="pct"/>
            <w:vMerge w:val="restart"/>
            <w:hideMark/>
          </w:tcPr>
          <w:p w14:paraId="52D5CCD8" w14:textId="77777777" w:rsidR="00FB0368" w:rsidRPr="000F7819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Duodenum</w:t>
            </w:r>
          </w:p>
        </w:tc>
        <w:tc>
          <w:tcPr>
            <w:tcW w:w="2565" w:type="pct"/>
            <w:hideMark/>
          </w:tcPr>
          <w:p w14:paraId="6F2069CF" w14:textId="77777777" w:rsidR="00FB0368" w:rsidRPr="000F7819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01844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&lt; 10 mm</w:t>
            </w:r>
            <w:r w:rsidR="00F5125D">
              <w:rPr>
                <w:rFonts w:ascii="Book Antiqua" w:eastAsia="Times New Roman" w:hAnsi="Book Antiqua" w:cs="Arial"/>
                <w:color w:val="000000"/>
                <w:kern w:val="24"/>
                <w:vertAlign w:val="superscript"/>
                <w:lang w:val="en-GB" w:eastAsia="it-IT"/>
              </w:rPr>
              <w:t>2</w:t>
            </w:r>
          </w:p>
        </w:tc>
        <w:tc>
          <w:tcPr>
            <w:tcW w:w="1229" w:type="pct"/>
            <w:vMerge w:val="restart"/>
            <w:hideMark/>
          </w:tcPr>
          <w:p w14:paraId="49882741" w14:textId="77777777" w:rsidR="00FB0368" w:rsidRPr="000F7819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Resection (EMR, ESD)</w:t>
            </w:r>
          </w:p>
        </w:tc>
      </w:tr>
      <w:tr w:rsidR="00FB0368" w:rsidRPr="000F7819" w14:paraId="0E6AB7A9" w14:textId="77777777" w:rsidTr="00AB5517">
        <w:trPr>
          <w:trHeight w:val="372"/>
        </w:trPr>
        <w:tc>
          <w:tcPr>
            <w:tcW w:w="1206" w:type="pct"/>
            <w:vMerge/>
          </w:tcPr>
          <w:p w14:paraId="275A6336" w14:textId="77777777" w:rsidR="00FB0368" w:rsidRPr="000F7819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</w:tcPr>
          <w:p w14:paraId="519CC8FC" w14:textId="77777777" w:rsidR="00FB0368" w:rsidRPr="000F7819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01844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G1</w:t>
            </w:r>
          </w:p>
        </w:tc>
        <w:tc>
          <w:tcPr>
            <w:tcW w:w="1229" w:type="pct"/>
            <w:vMerge/>
          </w:tcPr>
          <w:p w14:paraId="06D7587F" w14:textId="77777777" w:rsidR="00FB0368" w:rsidRPr="000F7819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FB0368" w:rsidRPr="000F7819" w14:paraId="33C28ACD" w14:textId="77777777" w:rsidTr="00AB5517">
        <w:trPr>
          <w:trHeight w:val="372"/>
        </w:trPr>
        <w:tc>
          <w:tcPr>
            <w:tcW w:w="1206" w:type="pct"/>
            <w:vMerge/>
          </w:tcPr>
          <w:p w14:paraId="2F1498BA" w14:textId="77777777" w:rsidR="00FB0368" w:rsidRPr="000F7819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</w:tcPr>
          <w:p w14:paraId="4433D23D" w14:textId="77777777" w:rsidR="00FB0368" w:rsidRPr="000F7819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01844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No muscularis mucosae invasion</w:t>
            </w:r>
          </w:p>
        </w:tc>
        <w:tc>
          <w:tcPr>
            <w:tcW w:w="1229" w:type="pct"/>
            <w:vMerge/>
          </w:tcPr>
          <w:p w14:paraId="1315509E" w14:textId="77777777" w:rsidR="00FB0368" w:rsidRPr="000F7819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FB0368" w:rsidRPr="000F7819" w14:paraId="1EDFAB3F" w14:textId="77777777" w:rsidTr="00AB5517">
        <w:trPr>
          <w:trHeight w:val="372"/>
        </w:trPr>
        <w:tc>
          <w:tcPr>
            <w:tcW w:w="1206" w:type="pct"/>
            <w:vMerge/>
          </w:tcPr>
          <w:p w14:paraId="4953A64D" w14:textId="77777777" w:rsidR="00FB0368" w:rsidRPr="000F7819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</w:tcPr>
          <w:p w14:paraId="291FAAEC" w14:textId="77777777" w:rsidR="00FB0368" w:rsidRPr="000F7819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01844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No periampullary</w:t>
            </w:r>
          </w:p>
        </w:tc>
        <w:tc>
          <w:tcPr>
            <w:tcW w:w="1229" w:type="pct"/>
            <w:vMerge/>
          </w:tcPr>
          <w:p w14:paraId="3EECD622" w14:textId="77777777" w:rsidR="00FB0368" w:rsidRPr="000F7819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493F17" w:rsidRPr="000F7819" w14:paraId="55FF5759" w14:textId="77777777" w:rsidTr="009763A6">
        <w:trPr>
          <w:trHeight w:val="374"/>
        </w:trPr>
        <w:tc>
          <w:tcPr>
            <w:tcW w:w="1206" w:type="pct"/>
            <w:vMerge w:val="restart"/>
            <w:hideMark/>
          </w:tcPr>
          <w:p w14:paraId="05B96203" w14:textId="77777777" w:rsidR="00493F17" w:rsidRPr="000F7819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Pancreas</w:t>
            </w:r>
          </w:p>
        </w:tc>
        <w:tc>
          <w:tcPr>
            <w:tcW w:w="2565" w:type="pct"/>
            <w:hideMark/>
          </w:tcPr>
          <w:p w14:paraId="33F1C390" w14:textId="77777777" w:rsidR="00493F17" w:rsidRPr="002A0D06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2A0D06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≤ 20 mm</w:t>
            </w:r>
          </w:p>
        </w:tc>
        <w:tc>
          <w:tcPr>
            <w:tcW w:w="1229" w:type="pct"/>
            <w:vMerge w:val="restart"/>
            <w:hideMark/>
          </w:tcPr>
          <w:p w14:paraId="5CE8472C" w14:textId="77777777" w:rsidR="00493F17" w:rsidRPr="002A0D06" w:rsidRDefault="00493F17" w:rsidP="009763A6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2A0D06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Surveillance</w:t>
            </w:r>
            <w:r w:rsidR="002A0D06" w:rsidRPr="002A0D06">
              <w:rPr>
                <w:rFonts w:ascii="Book Antiqua" w:hAnsi="Book Antiqua" w:cs="Arial" w:hint="eastAsia"/>
                <w:color w:val="000000"/>
                <w:kern w:val="24"/>
                <w:lang w:val="en-GB" w:eastAsia="zh-CN"/>
              </w:rPr>
              <w:t>;</w:t>
            </w:r>
            <w:r w:rsidR="002A0D06" w:rsidRPr="002A0D06">
              <w:rPr>
                <w:rFonts w:ascii="Book Antiqua" w:hAnsi="Book Antiqua" w:cs="Arial"/>
                <w:color w:val="000000"/>
                <w:kern w:val="24"/>
                <w:lang w:val="en-GB" w:eastAsia="zh-CN"/>
              </w:rPr>
              <w:t xml:space="preserve"> </w:t>
            </w:r>
            <w:r w:rsidRPr="002A0D06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EUS-guided RFA</w:t>
            </w:r>
            <w:r w:rsidR="002A0D06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 xml:space="preserve">; </w:t>
            </w:r>
            <w:r w:rsidRPr="002A0D06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 xml:space="preserve">EUS-guided ethanol injection </w:t>
            </w:r>
          </w:p>
        </w:tc>
      </w:tr>
      <w:tr w:rsidR="00493F17" w:rsidRPr="000F7819" w14:paraId="7D77AC95" w14:textId="77777777" w:rsidTr="00AB5517">
        <w:trPr>
          <w:trHeight w:val="372"/>
        </w:trPr>
        <w:tc>
          <w:tcPr>
            <w:tcW w:w="1206" w:type="pct"/>
            <w:vMerge/>
          </w:tcPr>
          <w:p w14:paraId="3FC6CE8B" w14:textId="77777777" w:rsidR="00493F17" w:rsidRPr="000F7819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</w:tcPr>
          <w:p w14:paraId="48EE82D6" w14:textId="77777777" w:rsidR="00493F17" w:rsidRPr="000F7819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F10C3F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 xml:space="preserve">G1-low G2 </w:t>
            </w:r>
          </w:p>
        </w:tc>
        <w:tc>
          <w:tcPr>
            <w:tcW w:w="1229" w:type="pct"/>
            <w:vMerge/>
          </w:tcPr>
          <w:p w14:paraId="011E2B81" w14:textId="77777777" w:rsidR="00493F17" w:rsidRPr="000F7819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u w:val="single"/>
                <w:lang w:val="en-GB" w:eastAsia="it-IT"/>
              </w:rPr>
            </w:pPr>
          </w:p>
        </w:tc>
      </w:tr>
      <w:tr w:rsidR="00493F17" w:rsidRPr="000F7819" w14:paraId="18116497" w14:textId="77777777" w:rsidTr="00AB5517">
        <w:trPr>
          <w:trHeight w:val="372"/>
        </w:trPr>
        <w:tc>
          <w:tcPr>
            <w:tcW w:w="1206" w:type="pct"/>
            <w:vMerge/>
          </w:tcPr>
          <w:p w14:paraId="7324BD39" w14:textId="77777777" w:rsidR="00493F17" w:rsidRPr="000F7819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</w:tcPr>
          <w:p w14:paraId="637C2B11" w14:textId="77777777" w:rsidR="00493F17" w:rsidRPr="000F7819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F10C3F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Non-functioning</w:t>
            </w:r>
          </w:p>
        </w:tc>
        <w:tc>
          <w:tcPr>
            <w:tcW w:w="1229" w:type="pct"/>
            <w:vMerge/>
          </w:tcPr>
          <w:p w14:paraId="2D8D12A7" w14:textId="77777777" w:rsidR="00493F17" w:rsidRPr="000F7819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u w:val="single"/>
                <w:lang w:val="en-GB" w:eastAsia="it-IT"/>
              </w:rPr>
            </w:pPr>
          </w:p>
        </w:tc>
      </w:tr>
      <w:tr w:rsidR="00493F17" w:rsidRPr="000F7819" w14:paraId="7E09DA6B" w14:textId="77777777" w:rsidTr="00AB5517">
        <w:trPr>
          <w:trHeight w:val="372"/>
        </w:trPr>
        <w:tc>
          <w:tcPr>
            <w:tcW w:w="1206" w:type="pct"/>
            <w:vMerge/>
          </w:tcPr>
          <w:p w14:paraId="6E4CB91D" w14:textId="77777777" w:rsidR="00493F17" w:rsidRPr="000F7819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</w:tcPr>
          <w:p w14:paraId="10667996" w14:textId="77777777" w:rsidR="00493F17" w:rsidRPr="000F7819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F10C3F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No bile/pancreatic duct compression</w:t>
            </w:r>
          </w:p>
        </w:tc>
        <w:tc>
          <w:tcPr>
            <w:tcW w:w="1229" w:type="pct"/>
            <w:vMerge/>
          </w:tcPr>
          <w:p w14:paraId="46532045" w14:textId="77777777" w:rsidR="00493F17" w:rsidRPr="000F7819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u w:val="single"/>
                <w:lang w:val="en-GB" w:eastAsia="it-IT"/>
              </w:rPr>
            </w:pPr>
          </w:p>
        </w:tc>
      </w:tr>
      <w:tr w:rsidR="00493F17" w:rsidRPr="000F7819" w14:paraId="027675DC" w14:textId="77777777" w:rsidTr="00493F17">
        <w:trPr>
          <w:trHeight w:val="375"/>
        </w:trPr>
        <w:tc>
          <w:tcPr>
            <w:tcW w:w="1206" w:type="pct"/>
            <w:vMerge/>
            <w:hideMark/>
          </w:tcPr>
          <w:p w14:paraId="5B0D3587" w14:textId="77777777" w:rsidR="00493F17" w:rsidRPr="000F7819" w:rsidRDefault="00493F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565" w:type="pct"/>
            <w:hideMark/>
          </w:tcPr>
          <w:p w14:paraId="24CB6339" w14:textId="77777777" w:rsidR="00493F17" w:rsidRPr="000F7819" w:rsidRDefault="00493F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 xml:space="preserve">Functioning </w:t>
            </w:r>
            <w:proofErr w:type="spellStart"/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tumors</w:t>
            </w:r>
            <w:proofErr w:type="spellEnd"/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, not suitable for surgery</w:t>
            </w:r>
          </w:p>
        </w:tc>
        <w:tc>
          <w:tcPr>
            <w:tcW w:w="1229" w:type="pct"/>
            <w:vMerge w:val="restart"/>
            <w:hideMark/>
          </w:tcPr>
          <w:p w14:paraId="29AA39C1" w14:textId="77777777" w:rsidR="00493F17" w:rsidRPr="000F7819" w:rsidRDefault="00493F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 xml:space="preserve">EUS-guided ethanol injection </w:t>
            </w:r>
          </w:p>
        </w:tc>
      </w:tr>
      <w:tr w:rsidR="00493F17" w:rsidRPr="000F7819" w14:paraId="47C01F2E" w14:textId="77777777" w:rsidTr="005C3F52">
        <w:trPr>
          <w:trHeight w:val="375"/>
        </w:trPr>
        <w:tc>
          <w:tcPr>
            <w:tcW w:w="1206" w:type="pct"/>
            <w:vMerge/>
          </w:tcPr>
          <w:p w14:paraId="15943D1C" w14:textId="77777777" w:rsidR="00493F17" w:rsidRPr="000F7819" w:rsidRDefault="00493F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565" w:type="pct"/>
          </w:tcPr>
          <w:p w14:paraId="72F919E3" w14:textId="77777777" w:rsidR="00493F17" w:rsidRPr="000F7819" w:rsidRDefault="00493F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The patient refuses the surgical approach</w:t>
            </w:r>
          </w:p>
        </w:tc>
        <w:tc>
          <w:tcPr>
            <w:tcW w:w="1229" w:type="pct"/>
            <w:vMerge/>
          </w:tcPr>
          <w:p w14:paraId="59630B94" w14:textId="77777777" w:rsidR="00493F17" w:rsidRPr="000F7819" w:rsidRDefault="00493F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493F17" w:rsidRPr="000F7819" w14:paraId="1DB60146" w14:textId="77777777" w:rsidTr="005C3F52">
        <w:trPr>
          <w:trHeight w:val="374"/>
        </w:trPr>
        <w:tc>
          <w:tcPr>
            <w:tcW w:w="1206" w:type="pct"/>
            <w:vMerge w:val="restart"/>
            <w:tcBorders>
              <w:bottom w:val="single" w:sz="4" w:space="0" w:color="auto"/>
            </w:tcBorders>
            <w:hideMark/>
          </w:tcPr>
          <w:p w14:paraId="30790F90" w14:textId="77777777" w:rsidR="00493F17" w:rsidRPr="000F7819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Rectum</w:t>
            </w:r>
          </w:p>
        </w:tc>
        <w:tc>
          <w:tcPr>
            <w:tcW w:w="2565" w:type="pct"/>
            <w:hideMark/>
          </w:tcPr>
          <w:p w14:paraId="2F56D7B6" w14:textId="77777777" w:rsidR="00493F17" w:rsidRPr="000F7819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AF56CC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&lt; 10 mm</w:t>
            </w:r>
            <w:r w:rsidR="002A0D06" w:rsidRPr="002A0D06">
              <w:rPr>
                <w:rFonts w:ascii="Book Antiqua" w:eastAsia="Times New Roman" w:hAnsi="Book Antiqua" w:cs="Arial"/>
                <w:color w:val="000000"/>
                <w:kern w:val="24"/>
                <w:vertAlign w:val="superscript"/>
                <w:lang w:val="en-GB" w:eastAsia="it-IT"/>
              </w:rPr>
              <w:t>3</w:t>
            </w:r>
          </w:p>
        </w:tc>
        <w:tc>
          <w:tcPr>
            <w:tcW w:w="1229" w:type="pct"/>
            <w:vMerge w:val="restart"/>
            <w:tcBorders>
              <w:bottom w:val="single" w:sz="4" w:space="0" w:color="auto"/>
            </w:tcBorders>
            <w:hideMark/>
          </w:tcPr>
          <w:p w14:paraId="319E3723" w14:textId="77777777" w:rsidR="00493F17" w:rsidRPr="000F7819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 xml:space="preserve">Resection (EMR, </w:t>
            </w:r>
            <w:proofErr w:type="spellStart"/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mEMR</w:t>
            </w:r>
            <w:proofErr w:type="spellEnd"/>
            <w:r w:rsidRPr="000F7819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, ESD, EFTR)</w:t>
            </w:r>
          </w:p>
        </w:tc>
      </w:tr>
      <w:tr w:rsidR="00493F17" w:rsidRPr="000F7819" w14:paraId="5B4B2197" w14:textId="77777777" w:rsidTr="005C3F52">
        <w:trPr>
          <w:trHeight w:val="373"/>
        </w:trPr>
        <w:tc>
          <w:tcPr>
            <w:tcW w:w="1206" w:type="pct"/>
            <w:vMerge/>
            <w:tcBorders>
              <w:bottom w:val="single" w:sz="4" w:space="0" w:color="auto"/>
            </w:tcBorders>
          </w:tcPr>
          <w:p w14:paraId="6A5B9FD0" w14:textId="77777777" w:rsidR="00493F17" w:rsidRPr="000F7819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</w:tcPr>
          <w:p w14:paraId="580ED00B" w14:textId="77777777" w:rsidR="00493F17" w:rsidRPr="000F7819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AF56CC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G1-G2</w:t>
            </w:r>
          </w:p>
        </w:tc>
        <w:tc>
          <w:tcPr>
            <w:tcW w:w="1229" w:type="pct"/>
            <w:vMerge/>
            <w:tcBorders>
              <w:bottom w:val="single" w:sz="4" w:space="0" w:color="auto"/>
            </w:tcBorders>
          </w:tcPr>
          <w:p w14:paraId="4B501BE6" w14:textId="77777777" w:rsidR="00493F17" w:rsidRPr="000F7819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493F17" w:rsidRPr="000F7819" w14:paraId="03E2B9EF" w14:textId="77777777" w:rsidTr="005C3F52">
        <w:trPr>
          <w:trHeight w:val="373"/>
        </w:trPr>
        <w:tc>
          <w:tcPr>
            <w:tcW w:w="1206" w:type="pct"/>
            <w:vMerge/>
            <w:tcBorders>
              <w:bottom w:val="single" w:sz="4" w:space="0" w:color="auto"/>
            </w:tcBorders>
          </w:tcPr>
          <w:p w14:paraId="6C54924B" w14:textId="77777777" w:rsidR="00493F17" w:rsidRPr="000F7819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  <w:tcBorders>
              <w:bottom w:val="single" w:sz="4" w:space="0" w:color="auto"/>
            </w:tcBorders>
          </w:tcPr>
          <w:p w14:paraId="037D2B6E" w14:textId="77777777" w:rsidR="00493F17" w:rsidRPr="000F7819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AF56CC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No muscularis mucosae invasion</w:t>
            </w:r>
          </w:p>
        </w:tc>
        <w:tc>
          <w:tcPr>
            <w:tcW w:w="1229" w:type="pct"/>
            <w:vMerge/>
            <w:tcBorders>
              <w:bottom w:val="single" w:sz="4" w:space="0" w:color="auto"/>
            </w:tcBorders>
          </w:tcPr>
          <w:p w14:paraId="73F7C8E4" w14:textId="77777777" w:rsidR="00493F17" w:rsidRPr="000F7819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</w:tbl>
    <w:p w14:paraId="2C03B6E7" w14:textId="77777777" w:rsidR="000F7819" w:rsidRPr="003A4703" w:rsidRDefault="008A1A1D" w:rsidP="000F7819">
      <w:pPr>
        <w:spacing w:line="360" w:lineRule="auto"/>
        <w:jc w:val="both"/>
        <w:rPr>
          <w:rFonts w:ascii="Book Antiqua" w:eastAsia="Times New Roman" w:hAnsi="Book Antiqua" w:cs="Arial"/>
          <w:color w:val="000000"/>
          <w:kern w:val="24"/>
          <w:lang w:val="en-GB" w:eastAsia="it-IT"/>
        </w:rPr>
      </w:pPr>
      <w:r w:rsidRPr="008A1A1D">
        <w:rPr>
          <w:rFonts w:ascii="Book Antiqua" w:eastAsia="Times New Roman" w:hAnsi="Book Antiqua" w:cs="Arial"/>
          <w:color w:val="000000"/>
          <w:kern w:val="24"/>
          <w:vertAlign w:val="superscript"/>
          <w:lang w:val="en-GB" w:eastAsia="it-IT"/>
        </w:rPr>
        <w:lastRenderedPageBreak/>
        <w:t>1</w:t>
      </w:r>
      <w:r w:rsidR="00CC1343">
        <w:rPr>
          <w:rFonts w:ascii="Book Antiqua" w:eastAsia="Times New Roman" w:hAnsi="Book Antiqua" w:cs="Arial"/>
          <w:color w:val="000000"/>
          <w:kern w:val="24"/>
          <w:lang w:val="en-GB" w:eastAsia="it-IT"/>
        </w:rPr>
        <w:t>E</w:t>
      </w:r>
      <w:r w:rsidR="000F7819"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>ndoscopic resection of type III g</w:t>
      </w:r>
      <w:r w:rsidR="00C50B29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astric </w:t>
      </w:r>
      <w:r w:rsidR="000F7819"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>NENs can be considered curative only in case of histological complete resection</w:t>
      </w:r>
      <w:r w:rsidR="009D069D">
        <w:rPr>
          <w:rFonts w:ascii="Book Antiqua" w:eastAsia="Times New Roman" w:hAnsi="Book Antiqua" w:cs="Arial"/>
          <w:color w:val="000000"/>
          <w:kern w:val="24"/>
          <w:lang w:val="en-GB" w:eastAsia="it-IT"/>
        </w:rPr>
        <w:t>.</w:t>
      </w:r>
    </w:p>
    <w:p w14:paraId="258C94C9" w14:textId="5C7D8399" w:rsidR="000F7819" w:rsidRPr="003A4703" w:rsidRDefault="008A1A1D" w:rsidP="000F7819">
      <w:pPr>
        <w:spacing w:line="360" w:lineRule="auto"/>
        <w:jc w:val="both"/>
        <w:rPr>
          <w:rFonts w:ascii="Book Antiqua" w:eastAsia="Times New Roman" w:hAnsi="Book Antiqua" w:cs="Arial"/>
          <w:color w:val="000000"/>
          <w:kern w:val="24"/>
          <w:lang w:val="en-GB" w:eastAsia="it-IT"/>
        </w:rPr>
      </w:pPr>
      <w:r>
        <w:rPr>
          <w:rFonts w:ascii="Book Antiqua" w:eastAsia="Times New Roman" w:hAnsi="Book Antiqua" w:cs="Arial"/>
          <w:color w:val="000000"/>
          <w:kern w:val="24"/>
          <w:vertAlign w:val="superscript"/>
          <w:lang w:val="en-GB" w:eastAsia="it-IT"/>
        </w:rPr>
        <w:t>2</w:t>
      </w:r>
      <w:r w:rsidR="00CC1343">
        <w:rPr>
          <w:rFonts w:ascii="Book Antiqua" w:eastAsia="Times New Roman" w:hAnsi="Book Antiqua" w:cs="Arial"/>
          <w:color w:val="000000"/>
          <w:kern w:val="24"/>
          <w:lang w:val="en-GB" w:eastAsia="it-IT"/>
        </w:rPr>
        <w:t>T</w:t>
      </w:r>
      <w:r w:rsidR="000F7819"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>here is still controversy regarding the management of d</w:t>
      </w:r>
      <w:r w:rsidR="00C50B29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uodenal </w:t>
      </w:r>
      <w:r w:rsidR="000F7819"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>NENs between 10 and 20 mm</w:t>
      </w:r>
      <w:r w:rsidR="009D069D">
        <w:rPr>
          <w:rFonts w:ascii="Book Antiqua" w:eastAsia="Times New Roman" w:hAnsi="Book Antiqua" w:cs="Arial"/>
          <w:color w:val="000000"/>
          <w:kern w:val="24"/>
          <w:lang w:val="en-GB" w:eastAsia="it-IT"/>
        </w:rPr>
        <w:t>.</w:t>
      </w:r>
    </w:p>
    <w:p w14:paraId="1D34A6D5" w14:textId="562E71D4" w:rsidR="000F7819" w:rsidRPr="003A4703" w:rsidRDefault="00CC1343" w:rsidP="000F7819">
      <w:pPr>
        <w:spacing w:line="360" w:lineRule="auto"/>
        <w:jc w:val="both"/>
        <w:rPr>
          <w:rFonts w:ascii="Book Antiqua" w:eastAsia="Times New Roman" w:hAnsi="Book Antiqua" w:cs="Arial"/>
          <w:color w:val="000000"/>
          <w:kern w:val="24"/>
          <w:lang w:val="en-GB" w:eastAsia="it-IT"/>
        </w:rPr>
      </w:pPr>
      <w:r>
        <w:rPr>
          <w:rFonts w:ascii="Book Antiqua" w:eastAsia="Times New Roman" w:hAnsi="Book Antiqua" w:cs="Arial"/>
          <w:color w:val="000000"/>
          <w:kern w:val="24"/>
          <w:vertAlign w:val="superscript"/>
          <w:lang w:val="en-GB" w:eastAsia="it-IT"/>
        </w:rPr>
        <w:t>3</w:t>
      </w:r>
      <w:r>
        <w:rPr>
          <w:rFonts w:ascii="Book Antiqua" w:eastAsia="Times New Roman" w:hAnsi="Book Antiqua" w:cs="Arial"/>
          <w:color w:val="000000"/>
          <w:kern w:val="24"/>
          <w:lang w:val="en-GB" w:eastAsia="it-IT"/>
        </w:rPr>
        <w:t>T</w:t>
      </w:r>
      <w:r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reatment </w:t>
      </w:r>
      <w:r w:rsidR="000F7819"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>of r</w:t>
      </w:r>
      <w:r w:rsidR="00C50B29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ectal </w:t>
      </w:r>
      <w:r w:rsidR="000F7819"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>NENs with a size of 10</w:t>
      </w:r>
      <w:r w:rsidR="00E4050D">
        <w:rPr>
          <w:rFonts w:ascii="Book Antiqua" w:eastAsia="Times New Roman" w:hAnsi="Book Antiqua" w:cs="Arial"/>
          <w:color w:val="000000"/>
          <w:kern w:val="24"/>
          <w:lang w:val="en-GB" w:eastAsia="it-IT"/>
        </w:rPr>
        <w:t>–</w:t>
      </w:r>
      <w:r w:rsidR="000F7819"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>19 mm should be chosen after assessing the stage and the grade of differentiation</w:t>
      </w:r>
      <w:r w:rsidR="00D751B7">
        <w:rPr>
          <w:rFonts w:ascii="Book Antiqua" w:eastAsia="Times New Roman" w:hAnsi="Book Antiqua" w:cs="Arial"/>
          <w:color w:val="000000"/>
          <w:kern w:val="24"/>
          <w:lang w:val="en-GB" w:eastAsia="it-IT"/>
        </w:rPr>
        <w:t>.</w:t>
      </w:r>
    </w:p>
    <w:p w14:paraId="07F0FB9F" w14:textId="77777777" w:rsidR="006A0876" w:rsidRPr="00D83714" w:rsidRDefault="000F7819">
      <w:pPr>
        <w:spacing w:line="360" w:lineRule="auto"/>
        <w:jc w:val="both"/>
        <w:rPr>
          <w:rFonts w:ascii="Book Antiqua" w:eastAsia="Times New Roman" w:hAnsi="Book Antiqua" w:cs="Arial"/>
          <w:color w:val="000000"/>
          <w:kern w:val="24"/>
          <w:lang w:val="en-GB" w:eastAsia="it-IT"/>
        </w:rPr>
      </w:pPr>
      <w:r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G: </w:t>
      </w:r>
      <w:r w:rsidR="00D83714"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Grading </w:t>
      </w:r>
      <w:r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according to WHO classification; EMR: </w:t>
      </w:r>
      <w:r w:rsidR="00D83714"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Endoscopic </w:t>
      </w:r>
      <w:r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mucosal resection; </w:t>
      </w:r>
      <w:proofErr w:type="spellStart"/>
      <w:r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>mEMR</w:t>
      </w:r>
      <w:proofErr w:type="spellEnd"/>
      <w:r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: </w:t>
      </w:r>
      <w:r w:rsidR="00D83714"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Modified </w:t>
      </w:r>
      <w:r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endoscopic mucosal resection; ESD: </w:t>
      </w:r>
      <w:r w:rsidR="00D83714"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Endoscopic </w:t>
      </w:r>
      <w:r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submucosal dissection; EFTR: </w:t>
      </w:r>
      <w:r w:rsidR="00D83714"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Endoscopic </w:t>
      </w:r>
      <w:r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full-thickness resection; EUS: </w:t>
      </w:r>
      <w:r w:rsidR="00D83714"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Endoscopic </w:t>
      </w:r>
      <w:r w:rsidRPr="003A4703">
        <w:rPr>
          <w:rFonts w:ascii="Book Antiqua" w:eastAsia="Times New Roman" w:hAnsi="Book Antiqua" w:cs="Arial"/>
          <w:color w:val="000000"/>
          <w:kern w:val="24"/>
          <w:lang w:val="en-GB" w:eastAsia="it-IT"/>
        </w:rPr>
        <w:t>ultrasound.</w:t>
      </w:r>
    </w:p>
    <w:sectPr w:rsidR="006A0876" w:rsidRPr="00D83714" w:rsidSect="005121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9C74" w14:textId="77777777" w:rsidR="008321D6" w:rsidRDefault="008321D6" w:rsidP="00C902FD">
      <w:r>
        <w:separator/>
      </w:r>
    </w:p>
  </w:endnote>
  <w:endnote w:type="continuationSeparator" w:id="0">
    <w:p w14:paraId="1A935F08" w14:textId="77777777" w:rsidR="008321D6" w:rsidRDefault="008321D6" w:rsidP="00C9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0EB" w14:textId="77777777" w:rsidR="00C902FD" w:rsidRPr="00C0092E" w:rsidRDefault="00BA4164" w:rsidP="00C0092E">
    <w:pPr>
      <w:pStyle w:val="Footer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 w:rsidR="00C902FD"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4F2B83">
      <w:rPr>
        <w:rFonts w:ascii="Book Antiqua" w:hAnsi="Book Antiqua"/>
        <w:noProof/>
        <w:sz w:val="24"/>
        <w:szCs w:val="24"/>
      </w:rPr>
      <w:t>25</w:t>
    </w:r>
    <w:r>
      <w:rPr>
        <w:rFonts w:ascii="Book Antiqua" w:hAnsi="Book Antiqua"/>
        <w:sz w:val="24"/>
        <w:szCs w:val="24"/>
      </w:rPr>
      <w:fldChar w:fldCharType="end"/>
    </w:r>
    <w:r w:rsidR="00C902FD">
      <w:rPr>
        <w:rFonts w:ascii="Book Antiqua" w:hAnsi="Book Antiqua"/>
        <w:sz w:val="24"/>
        <w:szCs w:val="24"/>
      </w:rPr>
      <w:t>/</w:t>
    </w:r>
    <w:fldSimple w:instr=" NUMPAGES   \* MERGEFORMAT ">
      <w:r w:rsidR="004F2B83" w:rsidRPr="004F2B83">
        <w:rPr>
          <w:rFonts w:ascii="Book Antiqua" w:hAnsi="Book Antiqua"/>
          <w:noProof/>
          <w:sz w:val="24"/>
          <w:szCs w:val="24"/>
        </w:rPr>
        <w:t>41</w:t>
      </w:r>
    </w:fldSimple>
  </w:p>
  <w:p w14:paraId="1DB2DA2B" w14:textId="77777777" w:rsidR="00C902FD" w:rsidRDefault="00C90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636F" w14:textId="77777777" w:rsidR="008321D6" w:rsidRDefault="008321D6" w:rsidP="00C902FD">
      <w:r>
        <w:separator/>
      </w:r>
    </w:p>
  </w:footnote>
  <w:footnote w:type="continuationSeparator" w:id="0">
    <w:p w14:paraId="29605911" w14:textId="77777777" w:rsidR="008321D6" w:rsidRDefault="008321D6" w:rsidP="00C9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A55"/>
    <w:rsid w:val="00021033"/>
    <w:rsid w:val="00021D95"/>
    <w:rsid w:val="00025268"/>
    <w:rsid w:val="00030FE4"/>
    <w:rsid w:val="00032184"/>
    <w:rsid w:val="00033FD4"/>
    <w:rsid w:val="00034684"/>
    <w:rsid w:val="000376E1"/>
    <w:rsid w:val="00037CD8"/>
    <w:rsid w:val="000648AC"/>
    <w:rsid w:val="00067204"/>
    <w:rsid w:val="000740E3"/>
    <w:rsid w:val="00082ED7"/>
    <w:rsid w:val="00085F1E"/>
    <w:rsid w:val="0009159C"/>
    <w:rsid w:val="000922EF"/>
    <w:rsid w:val="00092746"/>
    <w:rsid w:val="000929A6"/>
    <w:rsid w:val="000A14B2"/>
    <w:rsid w:val="000A1A7E"/>
    <w:rsid w:val="000C386E"/>
    <w:rsid w:val="000D12B7"/>
    <w:rsid w:val="000D3499"/>
    <w:rsid w:val="000D3A54"/>
    <w:rsid w:val="000E2946"/>
    <w:rsid w:val="000E2C39"/>
    <w:rsid w:val="000E5A44"/>
    <w:rsid w:val="000E5AFA"/>
    <w:rsid w:val="000E7591"/>
    <w:rsid w:val="000F662B"/>
    <w:rsid w:val="000F7819"/>
    <w:rsid w:val="001068CF"/>
    <w:rsid w:val="00113085"/>
    <w:rsid w:val="0012362F"/>
    <w:rsid w:val="0012620B"/>
    <w:rsid w:val="00130941"/>
    <w:rsid w:val="0013603D"/>
    <w:rsid w:val="001400CC"/>
    <w:rsid w:val="00150BD9"/>
    <w:rsid w:val="00156414"/>
    <w:rsid w:val="001A5663"/>
    <w:rsid w:val="001A5CFE"/>
    <w:rsid w:val="001C7756"/>
    <w:rsid w:val="001D6E2A"/>
    <w:rsid w:val="001F0C05"/>
    <w:rsid w:val="00207888"/>
    <w:rsid w:val="002142F5"/>
    <w:rsid w:val="0023770F"/>
    <w:rsid w:val="00240BEA"/>
    <w:rsid w:val="002452B6"/>
    <w:rsid w:val="002638A5"/>
    <w:rsid w:val="0027448E"/>
    <w:rsid w:val="00282CEC"/>
    <w:rsid w:val="0028650D"/>
    <w:rsid w:val="002941D1"/>
    <w:rsid w:val="0029777F"/>
    <w:rsid w:val="002A0D06"/>
    <w:rsid w:val="002A4209"/>
    <w:rsid w:val="002B0C82"/>
    <w:rsid w:val="002C4AD0"/>
    <w:rsid w:val="002E275A"/>
    <w:rsid w:val="002F719F"/>
    <w:rsid w:val="0031458C"/>
    <w:rsid w:val="00326012"/>
    <w:rsid w:val="00350B54"/>
    <w:rsid w:val="0035368C"/>
    <w:rsid w:val="00356756"/>
    <w:rsid w:val="00363384"/>
    <w:rsid w:val="00374F81"/>
    <w:rsid w:val="00381B29"/>
    <w:rsid w:val="00381CB9"/>
    <w:rsid w:val="00382D89"/>
    <w:rsid w:val="0039195E"/>
    <w:rsid w:val="00394403"/>
    <w:rsid w:val="003A4703"/>
    <w:rsid w:val="003A71EC"/>
    <w:rsid w:val="003B3E45"/>
    <w:rsid w:val="003B6996"/>
    <w:rsid w:val="003D77DF"/>
    <w:rsid w:val="003E4DD8"/>
    <w:rsid w:val="003F6DC4"/>
    <w:rsid w:val="003F72BD"/>
    <w:rsid w:val="003F7ED5"/>
    <w:rsid w:val="00403DDD"/>
    <w:rsid w:val="00407AFD"/>
    <w:rsid w:val="004125B7"/>
    <w:rsid w:val="0041623D"/>
    <w:rsid w:val="004233DA"/>
    <w:rsid w:val="00431594"/>
    <w:rsid w:val="00431A76"/>
    <w:rsid w:val="00436FF7"/>
    <w:rsid w:val="00464318"/>
    <w:rsid w:val="00466B93"/>
    <w:rsid w:val="0047201E"/>
    <w:rsid w:val="0047242E"/>
    <w:rsid w:val="00474916"/>
    <w:rsid w:val="00480D64"/>
    <w:rsid w:val="00493F17"/>
    <w:rsid w:val="004B29B4"/>
    <w:rsid w:val="004D1D9B"/>
    <w:rsid w:val="004D36E1"/>
    <w:rsid w:val="004E3804"/>
    <w:rsid w:val="004F2B83"/>
    <w:rsid w:val="004F6E21"/>
    <w:rsid w:val="00512164"/>
    <w:rsid w:val="00530BA0"/>
    <w:rsid w:val="00534C91"/>
    <w:rsid w:val="00537D70"/>
    <w:rsid w:val="00545533"/>
    <w:rsid w:val="00546857"/>
    <w:rsid w:val="0056111C"/>
    <w:rsid w:val="00581802"/>
    <w:rsid w:val="005973AE"/>
    <w:rsid w:val="005A5648"/>
    <w:rsid w:val="005C3F52"/>
    <w:rsid w:val="005C7230"/>
    <w:rsid w:val="005D6C34"/>
    <w:rsid w:val="005D6CF6"/>
    <w:rsid w:val="005E095F"/>
    <w:rsid w:val="005E7E98"/>
    <w:rsid w:val="005E7F65"/>
    <w:rsid w:val="005F1422"/>
    <w:rsid w:val="005F3E08"/>
    <w:rsid w:val="0061157C"/>
    <w:rsid w:val="00622EE0"/>
    <w:rsid w:val="00627E58"/>
    <w:rsid w:val="00642616"/>
    <w:rsid w:val="00661DD9"/>
    <w:rsid w:val="006641C8"/>
    <w:rsid w:val="0068127E"/>
    <w:rsid w:val="00695987"/>
    <w:rsid w:val="006A0876"/>
    <w:rsid w:val="006A1537"/>
    <w:rsid w:val="006A26B9"/>
    <w:rsid w:val="006A322A"/>
    <w:rsid w:val="006C1A51"/>
    <w:rsid w:val="006C4A87"/>
    <w:rsid w:val="006C6493"/>
    <w:rsid w:val="006C708A"/>
    <w:rsid w:val="006C7F38"/>
    <w:rsid w:val="006E0824"/>
    <w:rsid w:val="006F4B9E"/>
    <w:rsid w:val="00706A5F"/>
    <w:rsid w:val="00717E36"/>
    <w:rsid w:val="00720CAF"/>
    <w:rsid w:val="007277D2"/>
    <w:rsid w:val="00730F04"/>
    <w:rsid w:val="00732603"/>
    <w:rsid w:val="00732B5B"/>
    <w:rsid w:val="00762F40"/>
    <w:rsid w:val="00767D8F"/>
    <w:rsid w:val="00792772"/>
    <w:rsid w:val="007A19BA"/>
    <w:rsid w:val="007B41E9"/>
    <w:rsid w:val="007B4565"/>
    <w:rsid w:val="007C0DCA"/>
    <w:rsid w:val="007C3D62"/>
    <w:rsid w:val="007E6647"/>
    <w:rsid w:val="007F2003"/>
    <w:rsid w:val="00801513"/>
    <w:rsid w:val="008161FD"/>
    <w:rsid w:val="00824547"/>
    <w:rsid w:val="008321D6"/>
    <w:rsid w:val="0087093C"/>
    <w:rsid w:val="00871D6A"/>
    <w:rsid w:val="0087289D"/>
    <w:rsid w:val="0088557A"/>
    <w:rsid w:val="008941C6"/>
    <w:rsid w:val="00894FBB"/>
    <w:rsid w:val="00896060"/>
    <w:rsid w:val="008A1A1D"/>
    <w:rsid w:val="008A51F4"/>
    <w:rsid w:val="008B1607"/>
    <w:rsid w:val="008B4DA8"/>
    <w:rsid w:val="008D0398"/>
    <w:rsid w:val="008D42EA"/>
    <w:rsid w:val="009146FC"/>
    <w:rsid w:val="0092185A"/>
    <w:rsid w:val="00923840"/>
    <w:rsid w:val="009372DB"/>
    <w:rsid w:val="0094114A"/>
    <w:rsid w:val="00942FD0"/>
    <w:rsid w:val="00943157"/>
    <w:rsid w:val="00945AB0"/>
    <w:rsid w:val="009763A6"/>
    <w:rsid w:val="00986F35"/>
    <w:rsid w:val="009A6335"/>
    <w:rsid w:val="009B7420"/>
    <w:rsid w:val="009C4789"/>
    <w:rsid w:val="009D069D"/>
    <w:rsid w:val="009E4BEB"/>
    <w:rsid w:val="009F003F"/>
    <w:rsid w:val="009F116D"/>
    <w:rsid w:val="009F17C0"/>
    <w:rsid w:val="009F3851"/>
    <w:rsid w:val="009F4CEC"/>
    <w:rsid w:val="009F6111"/>
    <w:rsid w:val="009F619B"/>
    <w:rsid w:val="009F7FB0"/>
    <w:rsid w:val="00A022EE"/>
    <w:rsid w:val="00A06E82"/>
    <w:rsid w:val="00A224BE"/>
    <w:rsid w:val="00A33C8C"/>
    <w:rsid w:val="00A54010"/>
    <w:rsid w:val="00A63E01"/>
    <w:rsid w:val="00A77B3E"/>
    <w:rsid w:val="00A836EA"/>
    <w:rsid w:val="00AA6D67"/>
    <w:rsid w:val="00AB5517"/>
    <w:rsid w:val="00AC57C2"/>
    <w:rsid w:val="00AC68F5"/>
    <w:rsid w:val="00AE1B17"/>
    <w:rsid w:val="00AF7593"/>
    <w:rsid w:val="00B049D8"/>
    <w:rsid w:val="00B30ACC"/>
    <w:rsid w:val="00B30D55"/>
    <w:rsid w:val="00B369BA"/>
    <w:rsid w:val="00B41886"/>
    <w:rsid w:val="00B66FAB"/>
    <w:rsid w:val="00B80BC6"/>
    <w:rsid w:val="00B81626"/>
    <w:rsid w:val="00B8490B"/>
    <w:rsid w:val="00B9064A"/>
    <w:rsid w:val="00B9633A"/>
    <w:rsid w:val="00B96C4F"/>
    <w:rsid w:val="00BA0AF0"/>
    <w:rsid w:val="00BA1C1C"/>
    <w:rsid w:val="00BA4164"/>
    <w:rsid w:val="00BB154E"/>
    <w:rsid w:val="00BB762E"/>
    <w:rsid w:val="00BE1BE2"/>
    <w:rsid w:val="00BE68F5"/>
    <w:rsid w:val="00C0577F"/>
    <w:rsid w:val="00C11D40"/>
    <w:rsid w:val="00C1751A"/>
    <w:rsid w:val="00C231F6"/>
    <w:rsid w:val="00C23DFF"/>
    <w:rsid w:val="00C24841"/>
    <w:rsid w:val="00C3405C"/>
    <w:rsid w:val="00C35C28"/>
    <w:rsid w:val="00C37BC4"/>
    <w:rsid w:val="00C50B29"/>
    <w:rsid w:val="00C577B5"/>
    <w:rsid w:val="00C72CEE"/>
    <w:rsid w:val="00C80C3B"/>
    <w:rsid w:val="00C902FD"/>
    <w:rsid w:val="00C90B0B"/>
    <w:rsid w:val="00C91451"/>
    <w:rsid w:val="00CA2A55"/>
    <w:rsid w:val="00CB2D87"/>
    <w:rsid w:val="00CC1343"/>
    <w:rsid w:val="00CD3D71"/>
    <w:rsid w:val="00CD4632"/>
    <w:rsid w:val="00CE4688"/>
    <w:rsid w:val="00D02F9D"/>
    <w:rsid w:val="00D226CE"/>
    <w:rsid w:val="00D253A5"/>
    <w:rsid w:val="00D277ED"/>
    <w:rsid w:val="00D31922"/>
    <w:rsid w:val="00D32235"/>
    <w:rsid w:val="00D4500C"/>
    <w:rsid w:val="00D570D0"/>
    <w:rsid w:val="00D70398"/>
    <w:rsid w:val="00D74A46"/>
    <w:rsid w:val="00D751B7"/>
    <w:rsid w:val="00D83714"/>
    <w:rsid w:val="00D95814"/>
    <w:rsid w:val="00DA2BD8"/>
    <w:rsid w:val="00DB452E"/>
    <w:rsid w:val="00DB4F17"/>
    <w:rsid w:val="00DD15C5"/>
    <w:rsid w:val="00DE00E8"/>
    <w:rsid w:val="00DE16CE"/>
    <w:rsid w:val="00DE6A29"/>
    <w:rsid w:val="00DE79B5"/>
    <w:rsid w:val="00DF1BCA"/>
    <w:rsid w:val="00E15C76"/>
    <w:rsid w:val="00E160F8"/>
    <w:rsid w:val="00E25077"/>
    <w:rsid w:val="00E26A1A"/>
    <w:rsid w:val="00E348FA"/>
    <w:rsid w:val="00E36382"/>
    <w:rsid w:val="00E4050D"/>
    <w:rsid w:val="00E42EAF"/>
    <w:rsid w:val="00E450F9"/>
    <w:rsid w:val="00E742DF"/>
    <w:rsid w:val="00E76F7B"/>
    <w:rsid w:val="00E843A5"/>
    <w:rsid w:val="00E933F6"/>
    <w:rsid w:val="00E93725"/>
    <w:rsid w:val="00EA2C3A"/>
    <w:rsid w:val="00EA7C7D"/>
    <w:rsid w:val="00EB0F8E"/>
    <w:rsid w:val="00ED26BB"/>
    <w:rsid w:val="00ED5FC5"/>
    <w:rsid w:val="00ED69AA"/>
    <w:rsid w:val="00EE0124"/>
    <w:rsid w:val="00EE1823"/>
    <w:rsid w:val="00F1662A"/>
    <w:rsid w:val="00F238DA"/>
    <w:rsid w:val="00F40997"/>
    <w:rsid w:val="00F40E9B"/>
    <w:rsid w:val="00F50E5E"/>
    <w:rsid w:val="00F5125D"/>
    <w:rsid w:val="00F61B86"/>
    <w:rsid w:val="00F7444C"/>
    <w:rsid w:val="00F7660B"/>
    <w:rsid w:val="00F85A82"/>
    <w:rsid w:val="00F95F72"/>
    <w:rsid w:val="00FB0368"/>
    <w:rsid w:val="00FB7D9E"/>
    <w:rsid w:val="00FC7265"/>
    <w:rsid w:val="00FE0670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EB0F8"/>
  <w15:docId w15:val="{204B1777-C52C-4FA5-8D5D-DFD2B49E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902FD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C902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902FD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36382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E36382"/>
  </w:style>
  <w:style w:type="character" w:customStyle="1" w:styleId="CommentTextChar">
    <w:name w:val="Comment Text Char"/>
    <w:basedOn w:val="DefaultParagraphFont"/>
    <w:link w:val="CommentText"/>
    <w:semiHidden/>
    <w:rsid w:val="00E363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6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6382"/>
    <w:rPr>
      <w:b/>
      <w:bCs/>
      <w:sz w:val="24"/>
      <w:szCs w:val="24"/>
    </w:rPr>
  </w:style>
  <w:style w:type="table" w:customStyle="1" w:styleId="31">
    <w:name w:val="无格式表格 31"/>
    <w:basedOn w:val="TableNormal"/>
    <w:uiPriority w:val="43"/>
    <w:rsid w:val="000F7819"/>
    <w:rPr>
      <w:rFonts w:asciiTheme="minorHAnsi" w:hAnsiTheme="minorHAnsi" w:cstheme="minorBidi"/>
      <w:sz w:val="22"/>
      <w:szCs w:val="22"/>
      <w:lang w:val="it-I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rsid w:val="00F6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B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72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FA8B4F-BFDA-45DB-8654-63890B57351B}">
  <we:reference id="wa104382081" version="1.35.0.0" store="it-IT" storeType="OMEX"/>
  <we:alternateReferences>
    <we:reference id="wa104382081" version="1.35.0.0" store="" storeType="OMEX"/>
  </we:alternateReferences>
  <we:properties>
    <we:property name="MENDELEY_CITATIONS" value="[]"/>
    <we:property name="MENDELEY_CITATIONS_STYLE" value="&quot;https://www.zotero.org/styles/apa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8D638-1912-4F2B-BE5F-16CD1403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10977</Words>
  <Characters>62570</Characters>
  <Application>Microsoft Office Word</Application>
  <DocSecurity>0</DocSecurity>
  <Lines>521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 Roberta Elisa</dc:creator>
  <cp:lastModifiedBy>Cathel Kerr</cp:lastModifiedBy>
  <cp:revision>2</cp:revision>
  <dcterms:created xsi:type="dcterms:W3CDTF">2022-05-31T16:45:00Z</dcterms:created>
  <dcterms:modified xsi:type="dcterms:W3CDTF">2022-05-31T16:45:00Z</dcterms:modified>
</cp:coreProperties>
</file>