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72896</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rPr>
        <w:t>Correlation between thrombopoietin and inflammatory factors, platelet indices, and thrombosis in patients with sepsis: A retrospective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Xu </w:t>
      </w:r>
      <w:r>
        <w:rPr>
          <w:rFonts w:ascii="Book Antiqua" w:hAnsi="Book Antiqua" w:cs="Book Antiqua"/>
          <w:color w:val="000000"/>
          <w:lang w:eastAsia="zh-CN"/>
        </w:rPr>
        <w:t>WH</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hAnsi="Book Antiqua" w:eastAsia="Book Antiqua" w:cs="Book Antiqua"/>
          <w:color w:val="000000"/>
        </w:rPr>
        <w:t>TPO levels associated with sepsis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Wan-Hua Xu, Li-Chan Mo, Mao-Hua Shi, Hui Rao, Xiao-Yong Zhan, Mo Yang</w:t>
      </w:r>
    </w:p>
    <w:p>
      <w:pPr>
        <w:spacing w:line="360" w:lineRule="auto"/>
        <w:jc w:val="both"/>
        <w:rPr>
          <w:rFonts w:ascii="Book Antiqua" w:hAnsi="Book Antiqua"/>
        </w:rPr>
      </w:pPr>
    </w:p>
    <w:p>
      <w:pPr>
        <w:spacing w:line="360" w:lineRule="auto"/>
        <w:jc w:val="both"/>
        <w:rPr>
          <w:rFonts w:ascii="Book Antiqua" w:hAnsi="Book Antiqua"/>
          <w:color w:val="3C3C3C"/>
          <w:lang w:eastAsia="zh-CN"/>
        </w:rPr>
      </w:pPr>
      <w:r>
        <w:rPr>
          <w:rFonts w:ascii="Book Antiqua" w:hAnsi="Book Antiqua"/>
          <w:b/>
          <w:bCs/>
          <w:color w:val="3C3C3C"/>
        </w:rPr>
        <w:t xml:space="preserve">Wan-Hua Xu, Mo Yang, </w:t>
      </w:r>
      <w:r>
        <w:rPr>
          <w:rFonts w:ascii="Book Antiqua" w:hAnsi="Book Antiqua"/>
          <w:color w:val="3C3C3C"/>
        </w:rPr>
        <w:t>Department of Hematology, Nanfang Hospital, Guangzhou 510515, Guangdong Province, China</w:t>
      </w:r>
    </w:p>
    <w:p>
      <w:pPr>
        <w:spacing w:line="360" w:lineRule="auto"/>
        <w:jc w:val="both"/>
        <w:rPr>
          <w:rFonts w:ascii="Book Antiqua" w:hAnsi="Book Antiqua"/>
          <w:b/>
          <w:bCs/>
          <w:color w:val="3C3C3C"/>
          <w:lang w:eastAsia="zh-CN"/>
        </w:rPr>
      </w:pPr>
    </w:p>
    <w:p>
      <w:pPr>
        <w:spacing w:line="360" w:lineRule="auto"/>
        <w:jc w:val="both"/>
        <w:rPr>
          <w:rFonts w:ascii="Book Antiqua" w:hAnsi="Book Antiqua"/>
          <w:color w:val="3C3C3C"/>
          <w:lang w:eastAsia="zh-CN"/>
        </w:rPr>
      </w:pPr>
      <w:r>
        <w:rPr>
          <w:rFonts w:ascii="Book Antiqua" w:hAnsi="Book Antiqua"/>
          <w:b/>
          <w:bCs/>
          <w:color w:val="3C3C3C"/>
        </w:rPr>
        <w:t xml:space="preserve">Wan-Hua Xu, Li-Chan Mo, Hui Rao, </w:t>
      </w:r>
      <w:r>
        <w:rPr>
          <w:rFonts w:ascii="Book Antiqua" w:hAnsi="Book Antiqua"/>
          <w:color w:val="3C3C3C"/>
        </w:rPr>
        <w:t>Department of Emergency, The First People’s Hospital of Foshan, Foshan 528000, Guangdong Province, China</w:t>
      </w:r>
    </w:p>
    <w:p>
      <w:pPr>
        <w:spacing w:line="360" w:lineRule="auto"/>
        <w:jc w:val="both"/>
        <w:rPr>
          <w:rFonts w:ascii="Book Antiqua" w:hAnsi="Book Antiqua"/>
          <w:color w:val="3C3C3C"/>
          <w:lang w:eastAsia="zh-CN"/>
        </w:rPr>
      </w:pPr>
    </w:p>
    <w:p>
      <w:pPr>
        <w:spacing w:line="360" w:lineRule="auto"/>
        <w:jc w:val="both"/>
        <w:rPr>
          <w:rFonts w:ascii="Book Antiqua" w:hAnsi="Book Antiqua"/>
          <w:color w:val="3C3C3C"/>
          <w:lang w:eastAsia="zh-CN"/>
        </w:rPr>
      </w:pPr>
      <w:r>
        <w:rPr>
          <w:rFonts w:ascii="Book Antiqua" w:hAnsi="Book Antiqua"/>
          <w:b/>
          <w:bCs/>
          <w:color w:val="3C3C3C"/>
        </w:rPr>
        <w:t xml:space="preserve">Wan-Hua Xu, Li-Chan Mo, Mo Yang, </w:t>
      </w:r>
      <w:r>
        <w:rPr>
          <w:rFonts w:ascii="Book Antiqua" w:hAnsi="Book Antiqua"/>
          <w:color w:val="3C3C3C"/>
        </w:rPr>
        <w:t>The First School of Clinical Medicine, Southern Medical University, Guangzhou 510515, Guangdong Province, China</w:t>
      </w:r>
    </w:p>
    <w:p>
      <w:pPr>
        <w:spacing w:line="360" w:lineRule="auto"/>
        <w:jc w:val="both"/>
        <w:rPr>
          <w:rFonts w:ascii="Book Antiqua" w:hAnsi="Book Antiqua"/>
          <w:b/>
          <w:bCs/>
          <w:color w:val="3C3C3C"/>
          <w:lang w:eastAsia="zh-CN"/>
        </w:rPr>
      </w:pPr>
    </w:p>
    <w:p>
      <w:pPr>
        <w:spacing w:line="360" w:lineRule="auto"/>
        <w:jc w:val="both"/>
        <w:rPr>
          <w:rFonts w:ascii="Book Antiqua" w:hAnsi="Book Antiqua"/>
          <w:color w:val="3C3C3C"/>
          <w:lang w:eastAsia="zh-CN"/>
        </w:rPr>
      </w:pPr>
      <w:r>
        <w:rPr>
          <w:rFonts w:ascii="Book Antiqua" w:hAnsi="Book Antiqua"/>
          <w:b/>
          <w:bCs/>
          <w:color w:val="3C3C3C"/>
        </w:rPr>
        <w:t xml:space="preserve">Li-Chan Mo, </w:t>
      </w:r>
      <w:r>
        <w:rPr>
          <w:rFonts w:ascii="Book Antiqua" w:hAnsi="Book Antiqua"/>
          <w:color w:val="3C3C3C"/>
        </w:rPr>
        <w:t>Department of Emergency, Nanfang Hospital, Guangzhou 510515, Guangdong Province, China</w:t>
      </w:r>
    </w:p>
    <w:p>
      <w:pPr>
        <w:spacing w:line="360" w:lineRule="auto"/>
        <w:jc w:val="both"/>
        <w:rPr>
          <w:rFonts w:ascii="Book Antiqua" w:hAnsi="Book Antiqua"/>
          <w:b/>
          <w:bCs/>
          <w:color w:val="3C3C3C"/>
          <w:lang w:eastAsia="zh-CN"/>
        </w:rPr>
      </w:pPr>
    </w:p>
    <w:p>
      <w:pPr>
        <w:spacing w:line="360" w:lineRule="auto"/>
        <w:jc w:val="both"/>
        <w:rPr>
          <w:rFonts w:ascii="Book Antiqua" w:hAnsi="Book Antiqua"/>
          <w:color w:val="3C3C3C"/>
          <w:lang w:eastAsia="zh-CN"/>
        </w:rPr>
      </w:pPr>
      <w:r>
        <w:rPr>
          <w:rFonts w:ascii="Book Antiqua" w:hAnsi="Book Antiqua"/>
          <w:b/>
          <w:bCs/>
          <w:color w:val="3C3C3C"/>
        </w:rPr>
        <w:t xml:space="preserve">Mao-Hua Shi, </w:t>
      </w:r>
      <w:r>
        <w:rPr>
          <w:rFonts w:ascii="Book Antiqua" w:hAnsi="Book Antiqua"/>
          <w:color w:val="3C3C3C"/>
        </w:rPr>
        <w:t>Department of Rheumatology and Immunology, The First People’s Hospital of Foshan, Foshan 528000, Guangdong Province, China</w:t>
      </w:r>
    </w:p>
    <w:p>
      <w:pPr>
        <w:spacing w:line="360" w:lineRule="auto"/>
        <w:jc w:val="both"/>
        <w:rPr>
          <w:rFonts w:ascii="Book Antiqua" w:hAnsi="Book Antiqua"/>
          <w:color w:val="3C3C3C"/>
          <w:lang w:eastAsia="zh-CN"/>
        </w:rPr>
      </w:pPr>
    </w:p>
    <w:p>
      <w:pPr>
        <w:spacing w:line="360" w:lineRule="auto"/>
        <w:jc w:val="both"/>
        <w:rPr>
          <w:rFonts w:ascii="Book Antiqua" w:hAnsi="Book Antiqua"/>
          <w:color w:val="3C3C3C"/>
          <w:lang w:eastAsia="zh-CN"/>
        </w:rPr>
      </w:pPr>
      <w:r>
        <w:rPr>
          <w:rFonts w:ascii="Book Antiqua" w:hAnsi="Book Antiqua"/>
          <w:b/>
          <w:bCs/>
          <w:color w:val="3C3C3C"/>
        </w:rPr>
        <w:t xml:space="preserve">Xiao-Yong Zhan, Mo Yang, </w:t>
      </w:r>
      <w:r>
        <w:rPr>
          <w:rFonts w:ascii="Book Antiqua" w:hAnsi="Book Antiqua"/>
          <w:color w:val="3C3C3C"/>
        </w:rPr>
        <w:t>Scientific Research Center, The Seventh Affiliated Hospital, Sun Yat-sen University, Shenzhen 518107, Guangdong Province, China</w:t>
      </w:r>
    </w:p>
    <w:p>
      <w:pPr>
        <w:spacing w:line="360" w:lineRule="auto"/>
        <w:jc w:val="both"/>
        <w:rPr>
          <w:rFonts w:ascii="Book Antiqua" w:hAnsi="Book Antiqua"/>
          <w:color w:val="3C3C3C"/>
          <w:lang w:eastAsia="zh-CN"/>
        </w:rPr>
      </w:pPr>
    </w:p>
    <w:p>
      <w:pPr>
        <w:spacing w:line="360" w:lineRule="auto"/>
        <w:jc w:val="both"/>
        <w:rPr>
          <w:rFonts w:ascii="Book Antiqua" w:hAnsi="Book Antiqua"/>
          <w:color w:val="3C3C3C"/>
          <w:lang w:eastAsia="zh-CN"/>
        </w:rPr>
      </w:pPr>
      <w:r>
        <w:rPr>
          <w:rFonts w:ascii="Book Antiqua" w:hAnsi="Book Antiqua"/>
          <w:b/>
          <w:bCs/>
          <w:color w:val="3C3C3C"/>
        </w:rPr>
        <w:t xml:space="preserve">Mo Yang, </w:t>
      </w:r>
      <w:r>
        <w:rPr>
          <w:rFonts w:ascii="Book Antiqua" w:hAnsi="Book Antiqua"/>
          <w:color w:val="3C3C3C"/>
        </w:rPr>
        <w:t>Department of Pediatrics, Nanfang Hospital, Guangzhou 510515, Guangdong Province, China</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X</w:t>
      </w:r>
      <w:r>
        <w:rPr>
          <w:rFonts w:ascii="Book Antiqua" w:hAnsi="Book Antiqua" w:cs="Book Antiqua"/>
          <w:bCs/>
          <w:color w:val="000000"/>
          <w:lang w:eastAsia="zh-CN"/>
        </w:rPr>
        <w:t>u WH contributed to i</w:t>
      </w:r>
      <w:r>
        <w:rPr>
          <w:rFonts w:ascii="Book Antiqua" w:hAnsi="Book Antiqua" w:eastAsia="Book Antiqua" w:cs="Book Antiqua"/>
          <w:color w:val="000000"/>
        </w:rPr>
        <w:t xml:space="preserve">nvestigation, original draft preparation, funding acquisition, software, </w:t>
      </w:r>
      <w:r>
        <w:rPr>
          <w:rFonts w:ascii="Book Antiqua" w:hAnsi="Book Antiqua" w:cs="Book Antiqua"/>
          <w:color w:val="000000"/>
          <w:lang w:eastAsia="zh-CN"/>
        </w:rPr>
        <w:t xml:space="preserve">and </w:t>
      </w:r>
      <w:r>
        <w:rPr>
          <w:rFonts w:ascii="Book Antiqua" w:hAnsi="Book Antiqua" w:eastAsia="Book Antiqua" w:cs="Book Antiqua"/>
          <w:color w:val="000000"/>
        </w:rPr>
        <w:t>formal analysis</w:t>
      </w:r>
      <w:r>
        <w:rPr>
          <w:rFonts w:ascii="Book Antiqua" w:hAnsi="Book Antiqua" w:cs="Book Antiqua"/>
          <w:color w:val="000000"/>
          <w:lang w:eastAsia="zh-CN"/>
        </w:rPr>
        <w:t>;</w:t>
      </w:r>
      <w:r>
        <w:rPr>
          <w:rFonts w:ascii="Book Antiqua" w:hAnsi="Book Antiqua" w:eastAsia="Book Antiqua" w:cs="Book Antiqua"/>
          <w:bCs/>
          <w:color w:val="000000"/>
        </w:rPr>
        <w:t xml:space="preserve"> M</w:t>
      </w:r>
      <w:r>
        <w:rPr>
          <w:rFonts w:ascii="Book Antiqua" w:hAnsi="Book Antiqua" w:cs="Book Antiqua"/>
          <w:bCs/>
          <w:color w:val="000000"/>
          <w:lang w:eastAsia="zh-CN"/>
        </w:rPr>
        <w:t>o LC</w:t>
      </w:r>
      <w:r>
        <w:rPr>
          <w:rFonts w:ascii="Book Antiqua" w:hAnsi="Book Antiqua" w:eastAsia="Book Antiqua" w:cs="Book Antiqua"/>
          <w:color w:val="000000"/>
        </w:rPr>
        <w:t xml:space="preserve"> and </w:t>
      </w:r>
      <w:r>
        <w:rPr>
          <w:rFonts w:ascii="Book Antiqua" w:hAnsi="Book Antiqua" w:eastAsia="Book Antiqua" w:cs="Book Antiqua"/>
          <w:bCs/>
          <w:color w:val="000000"/>
        </w:rPr>
        <w:t>R</w:t>
      </w:r>
      <w:r>
        <w:rPr>
          <w:rFonts w:ascii="Book Antiqua" w:hAnsi="Book Antiqua" w:cs="Book Antiqua"/>
          <w:bCs/>
          <w:color w:val="000000"/>
          <w:lang w:eastAsia="zh-CN"/>
        </w:rPr>
        <w:t xml:space="preserve">ao </w:t>
      </w:r>
      <w:r>
        <w:rPr>
          <w:rFonts w:ascii="Book Antiqua" w:hAnsi="Book Antiqua" w:eastAsia="Book Antiqua" w:cs="Book Antiqua"/>
          <w:bCs/>
          <w:color w:val="000000"/>
        </w:rPr>
        <w:t>H</w:t>
      </w:r>
      <w:r>
        <w:rPr>
          <w:rFonts w:ascii="Book Antiqua" w:hAnsi="Book Antiqua" w:cs="Book Antiqua"/>
          <w:bCs/>
          <w:color w:val="000000"/>
          <w:lang w:eastAsia="zh-CN"/>
        </w:rPr>
        <w:t xml:space="preserve"> contributed to</w:t>
      </w:r>
      <w:r>
        <w:rPr>
          <w:rFonts w:ascii="Book Antiqua" w:hAnsi="Book Antiqua" w:eastAsia="Book Antiqua" w:cs="Book Antiqua"/>
          <w:color w:val="000000"/>
        </w:rPr>
        <w:t xml:space="preserve"> software, formal analysis</w:t>
      </w:r>
      <w:r>
        <w:rPr>
          <w:rFonts w:ascii="Book Antiqua" w:hAnsi="Book Antiqua" w:cs="Book Antiqua"/>
          <w:color w:val="000000"/>
          <w:lang w:eastAsia="zh-CN"/>
        </w:rPr>
        <w:t xml:space="preserve">, and </w:t>
      </w:r>
      <w:r>
        <w:rPr>
          <w:rFonts w:ascii="Book Antiqua" w:hAnsi="Book Antiqua" w:eastAsia="Book Antiqua" w:cs="Book Antiqua"/>
          <w:color w:val="000000"/>
        </w:rPr>
        <w:t>resources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bCs/>
          <w:color w:val="000000"/>
          <w:lang w:eastAsia="zh-CN"/>
        </w:rPr>
        <w:t>Shi MH</w:t>
      </w:r>
      <w:r>
        <w:rPr>
          <w:rFonts w:ascii="Book Antiqua" w:hAnsi="Book Antiqua" w:eastAsia="Book Antiqua" w:cs="Book Antiqua"/>
          <w:color w:val="000000"/>
        </w:rPr>
        <w:t xml:space="preserve"> </w:t>
      </w:r>
      <w:r>
        <w:rPr>
          <w:rFonts w:ascii="Book Antiqua" w:hAnsi="Book Antiqua" w:cs="Book Antiqua"/>
          <w:bCs/>
          <w:color w:val="000000"/>
          <w:lang w:eastAsia="zh-CN"/>
        </w:rPr>
        <w:t>contributed to</w:t>
      </w:r>
      <w:r>
        <w:rPr>
          <w:rFonts w:ascii="Book Antiqua" w:hAnsi="Book Antiqua" w:eastAsia="Book Antiqua" w:cs="Book Antiqua"/>
          <w:color w:val="000000"/>
        </w:rPr>
        <w:t xml:space="preserve"> methodology</w:t>
      </w:r>
      <w:r>
        <w:rPr>
          <w:rFonts w:ascii="Book Antiqua" w:hAnsi="Book Antiqua" w:cs="Book Antiqua"/>
          <w:color w:val="000000"/>
          <w:lang w:eastAsia="zh-CN"/>
        </w:rPr>
        <w:t xml:space="preserve"> and </w:t>
      </w:r>
      <w:r>
        <w:rPr>
          <w:rFonts w:ascii="Book Antiqua" w:hAnsi="Book Antiqua" w:eastAsia="Book Antiqua" w:cs="Book Antiqua"/>
          <w:color w:val="000000"/>
        </w:rPr>
        <w:t>formal analysis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Z</w:t>
      </w:r>
      <w:r>
        <w:rPr>
          <w:rFonts w:ascii="Book Antiqua" w:hAnsi="Book Antiqua" w:cs="Book Antiqua"/>
          <w:bCs/>
          <w:color w:val="000000"/>
          <w:lang w:eastAsia="zh-CN"/>
        </w:rPr>
        <w:t>han XY contributed to</w:t>
      </w:r>
      <w:r>
        <w:rPr>
          <w:rFonts w:ascii="Book Antiqua" w:hAnsi="Book Antiqua" w:eastAsia="Book Antiqua" w:cs="Book Antiqua"/>
          <w:color w:val="000000"/>
        </w:rPr>
        <w:t xml:space="preserve"> investigation</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data curation</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Y</w:t>
      </w:r>
      <w:r>
        <w:rPr>
          <w:rFonts w:ascii="Book Antiqua" w:hAnsi="Book Antiqua" w:cs="Book Antiqua"/>
          <w:bCs/>
          <w:color w:val="000000"/>
          <w:lang w:eastAsia="zh-CN"/>
        </w:rPr>
        <w:t>ang</w:t>
      </w:r>
      <w:r>
        <w:rPr>
          <w:rFonts w:ascii="Book Antiqua" w:hAnsi="Book Antiqua" w:eastAsia="Book Antiqua" w:cs="Book Antiqua"/>
          <w:bCs/>
          <w:color w:val="000000"/>
        </w:rPr>
        <w:t xml:space="preserve"> M </w:t>
      </w:r>
      <w:r>
        <w:rPr>
          <w:rFonts w:ascii="Book Antiqua" w:hAnsi="Book Antiqua" w:cs="Book Antiqua"/>
          <w:bCs/>
          <w:color w:val="000000"/>
          <w:lang w:eastAsia="zh-CN"/>
        </w:rPr>
        <w:t>contributed to</w:t>
      </w:r>
      <w:r>
        <w:rPr>
          <w:rFonts w:ascii="Book Antiqua" w:hAnsi="Book Antiqua" w:eastAsia="Book Antiqua" w:cs="Book Antiqua"/>
          <w:color w:val="000000"/>
        </w:rPr>
        <w:t xml:space="preserve"> conceptualization, manuscript review and editing, </w:t>
      </w:r>
      <w:r>
        <w:rPr>
          <w:rFonts w:ascii="Book Antiqua" w:hAnsi="Book Antiqua" w:cs="Book Antiqua"/>
          <w:color w:val="000000"/>
          <w:lang w:eastAsia="zh-CN"/>
        </w:rPr>
        <w:t xml:space="preserve">and study </w:t>
      </w:r>
      <w:r>
        <w:rPr>
          <w:rFonts w:ascii="Book Antiqua" w:hAnsi="Book Antiqua" w:eastAsia="Book Antiqua" w:cs="Book Antiqua"/>
          <w:color w:val="000000"/>
        </w:rPr>
        <w:t>supervision</w:t>
      </w:r>
      <w:r>
        <w:rPr>
          <w:rFonts w:ascii="Book Antiqua" w:hAnsi="Book Antiqua" w:cs="Book Antiqua"/>
          <w:color w:val="000000"/>
          <w:lang w:eastAsia="zh-CN"/>
        </w:rPr>
        <w:t>; a</w:t>
      </w:r>
      <w:r>
        <w:rPr>
          <w:rFonts w:ascii="Book Antiqua" w:hAnsi="Book Antiqua" w:eastAsia="Book Antiqua" w:cs="Book Antiqua"/>
          <w:color w:val="000000"/>
        </w:rPr>
        <w:t>ll authors have read and agreed to the published version of the manuscript.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Supported by</w:t>
      </w:r>
      <w:r>
        <w:rPr>
          <w:rFonts w:ascii="Book Antiqua" w:hAnsi="Book Antiqua" w:eastAsia="Book Antiqua" w:cs="Book Antiqua"/>
          <w:bCs/>
          <w:color w:val="000000"/>
        </w:rPr>
        <w:t xml:space="preserve"> the</w:t>
      </w:r>
      <w:r>
        <w:rPr>
          <w:rFonts w:ascii="Book Antiqua" w:hAnsi="Book Antiqua" w:cs="Book Antiqua"/>
          <w:b/>
          <w:bCs/>
          <w:color w:val="000000"/>
          <w:lang w:eastAsia="zh-CN"/>
        </w:rPr>
        <w:t xml:space="preserve"> </w:t>
      </w:r>
      <w:r>
        <w:rPr>
          <w:rFonts w:ascii="Book Antiqua" w:hAnsi="Book Antiqua" w:eastAsia="Book Antiqua" w:cs="Book Antiqua"/>
          <w:color w:val="000000"/>
        </w:rPr>
        <w:t>Guangdong Province Medical Science and Technology Research Foundation, No. B2014377</w:t>
      </w:r>
      <w:r>
        <w:rPr>
          <w:rFonts w:ascii="Book Antiqua" w:hAnsi="Book Antiqua" w:cs="Book Antiqua"/>
          <w:color w:val="000000"/>
          <w:lang w:eastAsia="zh-CN"/>
        </w:rPr>
        <w:t>;</w:t>
      </w:r>
      <w:r>
        <w:rPr>
          <w:rFonts w:ascii="Book Antiqua" w:hAnsi="Book Antiqua" w:eastAsia="Book Antiqua" w:cs="Book Antiqua"/>
          <w:color w:val="000000"/>
        </w:rPr>
        <w:t xml:space="preserve"> and the</w:t>
      </w:r>
      <w:r>
        <w:rPr>
          <w:rFonts w:ascii="Book Antiqua" w:hAnsi="Book Antiqua" w:cs="Book Antiqua"/>
          <w:color w:val="000000"/>
          <w:lang w:eastAsia="zh-CN"/>
        </w:rPr>
        <w:t xml:space="preserve"> </w:t>
      </w:r>
      <w:r>
        <w:rPr>
          <w:rFonts w:ascii="Book Antiqua" w:hAnsi="Book Antiqua" w:eastAsia="Book Antiqua" w:cs="Book Antiqua"/>
          <w:color w:val="000000"/>
        </w:rPr>
        <w:t>Medical Scientific Research Project of Foshan</w:t>
      </w:r>
      <w:r>
        <w:rPr>
          <w:rFonts w:ascii="Book Antiqua" w:hAnsi="Book Antiqua" w:cs="Book Antiqua"/>
          <w:color w:val="000000"/>
          <w:lang w:eastAsia="zh-CN"/>
        </w:rPr>
        <w:t xml:space="preserve">, </w:t>
      </w:r>
      <w:r>
        <w:rPr>
          <w:rFonts w:ascii="Book Antiqua" w:hAnsi="Book Antiqua" w:eastAsia="Book Antiqua" w:cs="Book Antiqua"/>
          <w:color w:val="000000"/>
        </w:rPr>
        <w:t>No. 20190036</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 Yang, MD, PhD, Doctor, </w:t>
      </w:r>
      <w:r>
        <w:rPr>
          <w:rFonts w:ascii="Book Antiqua" w:hAnsi="Book Antiqua" w:eastAsia="Book Antiqua" w:cs="Book Antiqua"/>
          <w:color w:val="000000"/>
        </w:rPr>
        <w:t>Department of Hematology, Nanfang Hospital, No. 1023 South Shatai Road, Baiyun District, Guangzhou 510515, Guangdong</w:t>
      </w:r>
      <w:r>
        <w:rPr>
          <w:rFonts w:ascii="Book Antiqua" w:hAnsi="Book Antiqua" w:cs="Book Antiqua"/>
          <w:color w:val="000000"/>
          <w:lang w:eastAsia="zh-CN"/>
        </w:rPr>
        <w:t xml:space="preserve"> Province</w:t>
      </w:r>
      <w:r>
        <w:rPr>
          <w:rFonts w:ascii="Book Antiqua" w:hAnsi="Book Antiqua" w:eastAsia="Book Antiqua" w:cs="Book Antiqua"/>
          <w:color w:val="000000"/>
        </w:rPr>
        <w:t>, China. yangm1091@126.com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3,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January 24,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15,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May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Thrombopoietin (TPO) is a primary regulator of thrombopoiesis in physiological conditions. TPO, in combination with its specific cytokine receptor</w:t>
      </w:r>
      <w:r>
        <w:rPr>
          <w:rFonts w:ascii="Book Antiqua" w:hAnsi="Book Antiqua" w:cs="Book Antiqua"/>
          <w:color w:val="000000"/>
          <w:lang w:eastAsia="zh-CN"/>
        </w:rPr>
        <w:t xml:space="preserve"> </w:t>
      </w:r>
      <w:r>
        <w:rPr>
          <w:rFonts w:ascii="Book Antiqua" w:hAnsi="Book Antiqua" w:eastAsia="Book Antiqua" w:cs="Book Antiqua"/>
          <w:color w:val="000000"/>
        </w:rPr>
        <w:t>c-Mpl, drives platelet production by inducing the proliferation and differentiation of megakaryocytes. However, the role of TPO in sepsis is not well determined. The elevated levels of TPO are often accompanied by a decrease of platelet count</w:t>
      </w:r>
      <w:r>
        <w:rPr>
          <w:rFonts w:ascii="Book Antiqua" w:hAnsi="Book Antiqua" w:cs="Book Antiqua"/>
          <w:color w:val="000000"/>
          <w:lang w:eastAsia="zh-CN"/>
        </w:rPr>
        <w:t xml:space="preserve"> (PLT)</w:t>
      </w:r>
      <w:r>
        <w:rPr>
          <w:rFonts w:ascii="Book Antiqua" w:hAnsi="Book Antiqua" w:eastAsia="Book Antiqua" w:cs="Book Antiqua"/>
          <w:color w:val="000000"/>
        </w:rPr>
        <w:t xml:space="preserve"> in systemic infected conditions, which is contrary to the view that TPO promotes platelet production under physiological conditions. In addition, whether TPO mediates organ damage in sepsis remains controversial.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o explore the relationships between TPO and inflammatory factors, platelet indices, and thrombotic indicators in sepsis.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 total of 90 patients with sepsis diagnosed and treated at the emergency medicine department of The First People’s Hospital of Foshan between January 2020 and March 2021 were enrolled in this study. In addition, 110 patients without sepsis who came to the emergency medicine department were included as controls. Clinical and laboratory parameters including age, gender, TPO, blood cell count in peripheral blood, platelet indices, inflammatory factors such as high-sensitivity C-reactive protein (hs-CRP), interleukin (IL)-21, and IL-6, organ damage indicators, and thrombotic indicators were collected and analyzed by using various statistical approaches.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results showed that the TPO levels were higher in the sepsis group than in controls [86.45 (30.55,</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193.1) </w:t>
      </w:r>
      <w:r>
        <w:rPr>
          <w:rFonts w:ascii="Book Antiqua" w:hAnsi="Book Antiqua" w:eastAsia="Book Antiqua" w:cs="Book Antiqua"/>
          <w:i/>
          <w:color w:val="000000"/>
        </w:rPr>
        <w:t>vs</w:t>
      </w:r>
      <w:r>
        <w:rPr>
          <w:rFonts w:ascii="Book Antiqua" w:hAnsi="Book Antiqua" w:cs="Book Antiqua"/>
          <w:color w:val="000000"/>
          <w:lang w:eastAsia="zh-CN"/>
        </w:rPr>
        <w:t xml:space="preserve"> </w:t>
      </w:r>
      <w:r>
        <w:rPr>
          <w:rFonts w:ascii="Book Antiqua" w:hAnsi="Book Antiqua" w:eastAsia="Book Antiqua" w:cs="Book Antiqua"/>
          <w:color w:val="000000"/>
        </w:rPr>
        <w:t>12.45 (0.64,</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46.09) pg/mL,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but PLT was lower (</w:t>
      </w:r>
      <w:r>
        <w:rPr>
          <w:rFonts w:ascii="Book Antiqua" w:hAnsi="Book Antiqua" w:eastAsia="Book Antiqua" w:cs="Book Antiqua"/>
          <w:i/>
          <w:color w:val="000000"/>
        </w:rPr>
        <w:t>P</w:t>
      </w:r>
      <w:r>
        <w:rPr>
          <w:rFonts w:ascii="Book Antiqua" w:hAnsi="Book Antiqua" w:cs="Book Antiqua"/>
          <w:i/>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Multivariable analysis showed that white blood cell count (WBC) </w:t>
      </w:r>
      <w:r>
        <w:rPr>
          <w:rFonts w:ascii="Book Antiqua" w:hAnsi="Book Antiqua" w:cs="Book Antiqua"/>
          <w:color w:val="000000"/>
          <w:lang w:eastAsia="zh-CN"/>
        </w:rPr>
        <w:t>[</w:t>
      </w:r>
      <w:r>
        <w:rPr>
          <w:rFonts w:ascii="Book Antiqua" w:hAnsi="Book Antiqua" w:eastAsia="Book Antiqua" w:cs="Book Antiqua"/>
          <w:color w:val="000000"/>
        </w:rPr>
        <w:t xml:space="preserve">odds ratio </w:t>
      </w:r>
      <w:r>
        <w:rPr>
          <w:rFonts w:ascii="Book Antiqua" w:hAnsi="Book Antiqua" w:cs="Book Antiqua"/>
          <w:color w:val="000000"/>
          <w:lang w:eastAsia="zh-CN"/>
        </w:rPr>
        <w:t>(</w:t>
      </w:r>
      <w:r>
        <w:rPr>
          <w:rFonts w:ascii="Book Antiqua" w:hAnsi="Book Antiqua" w:eastAsia="Book Antiqua" w:cs="Book Antiqua"/>
          <w:color w:val="000000"/>
        </w:rPr>
        <w:t>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1.32</w:t>
      </w:r>
      <w:r>
        <w:rPr>
          <w:rFonts w:ascii="Book Antiqua" w:hAnsi="Book Antiqua" w:cs="Book Antiqua"/>
          <w:color w:val="000000"/>
          <w:lang w:eastAsia="zh-CN"/>
        </w:rPr>
        <w:t>;</w:t>
      </w:r>
      <w:r>
        <w:rPr>
          <w:rFonts w:ascii="Book Antiqua" w:hAnsi="Book Antiqua" w:eastAsia="Book Antiqua" w:cs="Book Antiqua"/>
          <w:color w:val="000000"/>
        </w:rPr>
        <w:t xml:space="preserve"> 95% confidence interval </w:t>
      </w:r>
      <w:r>
        <w:rPr>
          <w:rFonts w:ascii="Book Antiqua" w:hAnsi="Book Antiqua" w:cs="Book Antiqua"/>
          <w:color w:val="000000"/>
          <w:lang w:eastAsia="zh-CN"/>
        </w:rPr>
        <w:t>(</w:t>
      </w:r>
      <w:r>
        <w:rPr>
          <w:rFonts w:ascii="Book Antiqua" w:hAnsi="Book Antiqua" w:eastAsia="Book Antiqua" w:cs="Book Antiqua"/>
          <w:color w:val="000000"/>
        </w:rPr>
        <w:t>CI</w:t>
      </w:r>
      <w:r>
        <w:rPr>
          <w:rFonts w:ascii="Book Antiqua" w:hAnsi="Book Antiqua" w:cs="Book Antiqua"/>
          <w:color w:val="000000"/>
          <w:lang w:eastAsia="zh-CN"/>
        </w:rPr>
        <w:t>)</w:t>
      </w:r>
      <w:r>
        <w:rPr>
          <w:rFonts w:ascii="Book Antiqua" w:hAnsi="Book Antiqua" w:eastAsia="Book Antiqua" w:cs="Book Antiqua"/>
          <w:color w:val="000000"/>
        </w:rPr>
        <w:t>: 1.01-1.722</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0.044</w:t>
      </w:r>
      <w:r>
        <w:rPr>
          <w:rFonts w:ascii="Book Antiqua" w:hAnsi="Book Antiqua" w:cs="Book Antiqua"/>
          <w:color w:val="000000"/>
          <w:lang w:eastAsia="zh-CN"/>
        </w:rPr>
        <w:t>]</w:t>
      </w:r>
      <w:r>
        <w:rPr>
          <w:rFonts w:ascii="Book Antiqua" w:hAnsi="Book Antiqua" w:eastAsia="Book Antiqua" w:cs="Book Antiqua"/>
          <w:color w:val="000000"/>
        </w:rPr>
        <w:t>, TPO (OR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1.02</w:t>
      </w:r>
      <w:r>
        <w:rPr>
          <w:rFonts w:ascii="Book Antiqua" w:hAnsi="Book Antiqua" w:cs="Book Antiqua"/>
          <w:color w:val="000000"/>
          <w:lang w:eastAsia="zh-CN"/>
        </w:rPr>
        <w:t>;</w:t>
      </w:r>
      <w:r>
        <w:rPr>
          <w:rFonts w:ascii="Book Antiqua" w:hAnsi="Book Antiqua" w:eastAsia="Book Antiqua" w:cs="Book Antiqua"/>
          <w:color w:val="000000"/>
        </w:rPr>
        <w:t xml:space="preserve"> 95%CI: 1.01-1.04</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IL-21 (OR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1.02</w:t>
      </w:r>
      <w:r>
        <w:rPr>
          <w:rFonts w:ascii="Book Antiqua" w:hAnsi="Book Antiqua" w:cs="Book Antiqua"/>
          <w:color w:val="000000"/>
          <w:lang w:eastAsia="zh-CN"/>
        </w:rPr>
        <w:t>;</w:t>
      </w:r>
      <w:r>
        <w:rPr>
          <w:rFonts w:ascii="Book Antiqua" w:hAnsi="Book Antiqua" w:eastAsia="Book Antiqua" w:cs="Book Antiqua"/>
          <w:color w:val="000000"/>
        </w:rPr>
        <w:t xml:space="preserve"> 95%CI: 1.00-1.03</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0.019), troponin I (OR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55.20</w:t>
      </w:r>
      <w:r>
        <w:rPr>
          <w:rFonts w:ascii="Book Antiqua" w:hAnsi="Book Antiqua" w:cs="Book Antiqua"/>
          <w:color w:val="000000"/>
          <w:lang w:eastAsia="zh-CN"/>
        </w:rPr>
        <w:t xml:space="preserve">; </w:t>
      </w:r>
      <w:r>
        <w:rPr>
          <w:rFonts w:ascii="Book Antiqua" w:hAnsi="Book Antiqua" w:eastAsia="Book Antiqua" w:cs="Book Antiqua"/>
          <w:color w:val="000000"/>
        </w:rPr>
        <w:t>95%CI: 5.69-535.90</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and prothrombin time (PT) (OR</w:t>
      </w:r>
      <w:r>
        <w:rPr>
          <w:rFonts w:ascii="Book Antiqua" w:hAnsi="Book Antiqua" w:cs="Book Antiqua"/>
          <w:color w:val="000000"/>
          <w:lang w:eastAsia="zh-CN"/>
        </w:rPr>
        <w:t xml:space="preserve"> = </w:t>
      </w:r>
      <w:r>
        <w:rPr>
          <w:rFonts w:ascii="Book Antiqua" w:hAnsi="Book Antiqua" w:eastAsia="Book Antiqua" w:cs="Book Antiqua"/>
          <w:color w:val="000000"/>
        </w:rPr>
        <w:t>2.24</w:t>
      </w:r>
      <w:r>
        <w:rPr>
          <w:rFonts w:ascii="Book Antiqua" w:hAnsi="Book Antiqua" w:cs="Book Antiqua"/>
          <w:color w:val="000000"/>
          <w:lang w:eastAsia="zh-CN"/>
        </w:rPr>
        <w:t>;</w:t>
      </w:r>
      <w:r>
        <w:rPr>
          <w:rFonts w:ascii="Book Antiqua" w:hAnsi="Book Antiqua" w:eastAsia="Book Antiqua" w:cs="Book Antiqua"/>
          <w:color w:val="000000"/>
        </w:rPr>
        <w:t xml:space="preserve"> 95%CI: 1.10-4.55</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0.027) were independent risk factors associated with sepsis. TPO levels were positively correlated with IL-21, IL-6, hs-CRP, creatinine, D-dimer, PT, activated </w:t>
      </w:r>
      <w:r>
        <w:rPr>
          <w:rFonts w:ascii="Book Antiqua" w:hAnsi="Book Antiqua"/>
          <w:lang w:eastAsia="zh-CN"/>
        </w:rPr>
        <w:t>p</w:t>
      </w:r>
      <w:r>
        <w:rPr>
          <w:rFonts w:ascii="Book Antiqua" w:hAnsi="Book Antiqua"/>
        </w:rPr>
        <w:t xml:space="preserve">rothrombin </w:t>
      </w:r>
      <w:r>
        <w:rPr>
          <w:rFonts w:ascii="Book Antiqua" w:hAnsi="Book Antiqua" w:eastAsia="Book Antiqua" w:cs="Book Antiqua"/>
          <w:color w:val="000000"/>
        </w:rPr>
        <w:t>time, international normalized ratio, fibrinogen, WBC count, and neutrophil count, and negatively correlated with PLT, thrombin time, red blood cell count, and hemoglobin concentration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0.05). Receiver operating characteristic analysis showed that TPO had fair predictive value in distinguishing septic patients and non-septic patients (the area under the curve</w:t>
      </w:r>
      <w:r>
        <w:rPr>
          <w:rFonts w:ascii="Book Antiqua" w:hAnsi="Book Antiqua" w:cs="Book Antiqua"/>
          <w:color w:val="000000"/>
          <w:lang w:eastAsia="zh-CN"/>
        </w:rPr>
        <w:t xml:space="preserve">: </w:t>
      </w:r>
      <w:r>
        <w:rPr>
          <w:rFonts w:ascii="Book Antiqua" w:hAnsi="Book Antiqua" w:eastAsia="Book Antiqua" w:cs="Book Antiqua"/>
          <w:color w:val="000000"/>
        </w:rPr>
        <w:t>0.788</w:t>
      </w:r>
      <w:r>
        <w:rPr>
          <w:rFonts w:ascii="Book Antiqua" w:hAnsi="Book Antiqua" w:cs="Book Antiqua"/>
          <w:color w:val="000000"/>
          <w:lang w:eastAsia="zh-CN"/>
        </w:rPr>
        <w:t>;</w:t>
      </w:r>
      <w:r>
        <w:rPr>
          <w:rFonts w:ascii="Book Antiqua" w:hAnsi="Book Antiqua" w:eastAsia="Book Antiqua" w:cs="Book Antiqua"/>
          <w:color w:val="000000"/>
        </w:rPr>
        <w:t xml:space="preserve"> 95%CI: 0.723-0.852;</w:t>
      </w:r>
      <w:r>
        <w:rPr>
          <w:rFonts w:ascii="Book Antiqua" w:hAnsi="Book Antiqua" w:eastAsia="Book Antiqua" w:cs="Book Antiqua"/>
          <w:i/>
          <w:color w:val="000000"/>
        </w:rPr>
        <w:t xml:space="preserve"> 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With an optimized cutoff value (28.51 pg/mL), TPO had the highest sensitivity (79%) and specificity (65%).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TPO levels are independently associated with sepsis. High TPO levels and low </w:t>
      </w:r>
      <w:r>
        <w:rPr>
          <w:rFonts w:ascii="Book Antiqua" w:hAnsi="Book Antiqua" w:cs="Book Antiqua"/>
          <w:color w:val="000000"/>
          <w:lang w:eastAsia="zh-CN"/>
        </w:rPr>
        <w:t xml:space="preserve">PLT </w:t>
      </w:r>
      <w:r>
        <w:rPr>
          <w:rFonts w:ascii="Book Antiqua" w:hAnsi="Book Antiqua" w:eastAsia="Book Antiqua" w:cs="Book Antiqua"/>
          <w:color w:val="000000"/>
        </w:rPr>
        <w:t>suggest that TPO might be an acute-phase response protein in patients with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cs="Book Antiqua"/>
          <w:color w:val="000000"/>
          <w:lang w:eastAsia="zh-CN"/>
        </w:rPr>
        <w:t>S</w:t>
      </w:r>
      <w:r>
        <w:rPr>
          <w:rFonts w:ascii="Book Antiqua" w:hAnsi="Book Antiqua" w:eastAsia="Book Antiqua" w:cs="Book Antiqua"/>
          <w:color w:val="000000"/>
        </w:rPr>
        <w:t xml:space="preserve">epsis; </w:t>
      </w:r>
      <w:r>
        <w:rPr>
          <w:rFonts w:ascii="Book Antiqua" w:hAnsi="Book Antiqua" w:cs="Book Antiqua"/>
          <w:color w:val="000000"/>
          <w:lang w:eastAsia="zh-CN"/>
        </w:rPr>
        <w:t>T</w:t>
      </w:r>
      <w:r>
        <w:rPr>
          <w:rFonts w:ascii="Book Antiqua" w:hAnsi="Book Antiqua" w:eastAsia="Book Antiqua" w:cs="Book Antiqua"/>
          <w:color w:val="000000"/>
        </w:rPr>
        <w:t xml:space="preserve">hrombopoietin; </w:t>
      </w:r>
      <w:r>
        <w:rPr>
          <w:rFonts w:ascii="Book Antiqua" w:hAnsi="Book Antiqua" w:cs="Book Antiqua"/>
          <w:color w:val="000000"/>
          <w:lang w:eastAsia="zh-CN"/>
        </w:rPr>
        <w:t>I</w:t>
      </w:r>
      <w:r>
        <w:rPr>
          <w:rFonts w:ascii="Book Antiqua" w:hAnsi="Book Antiqua" w:eastAsia="Book Antiqua" w:cs="Book Antiqua"/>
          <w:color w:val="000000"/>
        </w:rPr>
        <w:t xml:space="preserve">nterleukin-21; </w:t>
      </w:r>
      <w:r>
        <w:rPr>
          <w:rFonts w:ascii="Book Antiqua" w:hAnsi="Book Antiqua" w:cs="Book Antiqua"/>
          <w:color w:val="000000"/>
          <w:lang w:eastAsia="zh-CN"/>
        </w:rPr>
        <w:t>P</w:t>
      </w:r>
      <w:r>
        <w:rPr>
          <w:rFonts w:ascii="Book Antiqua" w:hAnsi="Book Antiqua" w:eastAsia="Book Antiqua" w:cs="Book Antiqua"/>
          <w:color w:val="000000"/>
        </w:rPr>
        <w:t xml:space="preserve">latelets; </w:t>
      </w:r>
      <w:r>
        <w:rPr>
          <w:rFonts w:ascii="Book Antiqua" w:hAnsi="Book Antiqua" w:cs="Book Antiqua"/>
          <w:color w:val="000000"/>
          <w:lang w:eastAsia="zh-CN"/>
        </w:rPr>
        <w:t>T</w:t>
      </w:r>
      <w:r>
        <w:rPr>
          <w:rFonts w:ascii="Book Antiqua" w:hAnsi="Book Antiqua" w:eastAsia="Book Antiqua" w:cs="Book Antiqua"/>
          <w:color w:val="000000"/>
        </w:rPr>
        <w:t>hrombosis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Xu WH, Mo LC, Shi MH, Rao H, Zhan XY, Yang M. Correlation between thrombopoietin and inflammatory factors, platelet indices, and thrombosis in patients with sepsis: A retrospective study.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4072-4083</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4072</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4072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retrospective study was focused on the correlation between thrombopoietin (TPO) levels and platelet indices and inflammatory factors in sepsis patients. The potential role played by TPO in sepsis was investigated. The results demonstrated that TPO was significantly elevated in the sepsis group compared to the non-infected control group, with a negative correlation with platelet count</w:t>
      </w:r>
      <w:r>
        <w:rPr>
          <w:rFonts w:ascii="Book Antiqua" w:hAnsi="Book Antiqua" w:cs="Book Antiqua"/>
          <w:color w:val="000000"/>
          <w:lang w:eastAsia="zh-CN"/>
        </w:rPr>
        <w:t xml:space="preserve"> (PLT)</w:t>
      </w:r>
      <w:r>
        <w:rPr>
          <w:rFonts w:ascii="Book Antiqua" w:hAnsi="Book Antiqua" w:eastAsia="Book Antiqua" w:cs="Book Antiqua"/>
          <w:color w:val="000000"/>
        </w:rPr>
        <w:t xml:space="preserve"> and a positive correlation with inflammatory factors. TPO may be an acute response protein in sepsis and may be negatively regulated by decreased </w:t>
      </w:r>
      <w:r>
        <w:rPr>
          <w:rFonts w:ascii="Book Antiqua" w:hAnsi="Book Antiqua" w:cs="Book Antiqua"/>
          <w:color w:val="000000"/>
          <w:lang w:eastAsia="zh-CN"/>
        </w:rPr>
        <w:t>PLT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According to the Third International Consensus Definition for Sepsis and Septic Shock, sepsis is a life-threatening organ dysfunction caused by the dysregulated host response to infection</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Sepsis occurs when the host response to an infectious pathogen causes life-threatening organ dysfunction, as manifested by an increase in sequential (sepsis-related) organ failure assessment (SOFA) score of</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w:t>
      </w:r>
      <w:r>
        <w:rPr>
          <w:rFonts w:ascii="Book Antiqua" w:hAnsi="Book Antiqua" w:eastAsia="Book Antiqua" w:cs="Book Antiqua"/>
          <w:color w:val="000000"/>
          <w:vertAlign w:val="superscript"/>
        </w:rPr>
        <w:t>[1]</w:t>
      </w:r>
      <w:r>
        <w:rPr>
          <w:rFonts w:ascii="Book Antiqua" w:hAnsi="Book Antiqua" w:eastAsia="Book Antiqua" w:cs="Book Antiqua"/>
          <w:color w:val="000000"/>
        </w:rPr>
        <w:t>. Approximately 750000 cases of sepsis occur annually in the United States, representing 2% of hospitalizations in developed countries and 6%</w:t>
      </w:r>
      <w:r>
        <w:rPr>
          <w:rFonts w:ascii="Book Antiqua" w:hAnsi="Book Antiqua" w:cs="Book Antiqua"/>
          <w:color w:val="000000"/>
          <w:lang w:eastAsia="zh-CN"/>
        </w:rPr>
        <w:t>-</w:t>
      </w:r>
      <w:r>
        <w:rPr>
          <w:rFonts w:ascii="Book Antiqua" w:hAnsi="Book Antiqua" w:eastAsia="Book Antiqua" w:cs="Book Antiqua"/>
          <w:color w:val="000000"/>
        </w:rPr>
        <w:t>30% of patients in intensive care units</w:t>
      </w:r>
      <w:r>
        <w:rPr>
          <w:rFonts w:ascii="Book Antiqua" w:hAnsi="Book Antiqua" w:eastAsia="Book Antiqua" w:cs="Book Antiqua"/>
          <w:color w:val="000000"/>
          <w:vertAlign w:val="superscript"/>
        </w:rPr>
        <w:t>[2,3]</w:t>
      </w:r>
      <w:r>
        <w:rPr>
          <w:rFonts w:ascii="Book Antiqua" w:hAnsi="Book Antiqua" w:cs="Book Antiqua"/>
          <w:color w:val="000000"/>
          <w:lang w:eastAsia="zh-CN"/>
        </w:rPr>
        <w:t>.</w:t>
      </w:r>
      <w:r>
        <w:rPr>
          <w:rFonts w:ascii="Book Antiqua" w:hAnsi="Book Antiqua" w:eastAsia="Book Antiqua" w:cs="Book Antiqua"/>
          <w:color w:val="000000"/>
        </w:rPr>
        <w:t xml:space="preserve"> Without timely treatment, sepsis may advance to septic shock, which is defined as vasodilatory hypotension with a mean arterial pressure (MAP) &lt;</w:t>
      </w:r>
      <w:r>
        <w:rPr>
          <w:rFonts w:ascii="Book Antiqua" w:hAnsi="Book Antiqua" w:cs="Book Antiqua"/>
          <w:color w:val="000000"/>
          <w:lang w:eastAsia="zh-CN"/>
        </w:rPr>
        <w:t xml:space="preserve"> </w:t>
      </w:r>
      <w:r>
        <w:rPr>
          <w:rFonts w:ascii="Book Antiqua" w:hAnsi="Book Antiqua" w:eastAsia="Book Antiqua" w:cs="Book Antiqua"/>
          <w:color w:val="000000"/>
        </w:rPr>
        <w:t>65 mmHg and lactate level &gt;</w:t>
      </w:r>
      <w:r>
        <w:rPr>
          <w:rFonts w:ascii="Book Antiqua" w:hAnsi="Book Antiqua" w:cs="Book Antiqua"/>
          <w:color w:val="000000"/>
          <w:lang w:eastAsia="zh-CN"/>
        </w:rPr>
        <w:t xml:space="preserve"> </w:t>
      </w:r>
      <w:r>
        <w:rPr>
          <w:rFonts w:ascii="Book Antiqua" w:hAnsi="Book Antiqua" w:eastAsia="Book Antiqua" w:cs="Book Antiqua"/>
          <w:color w:val="000000"/>
        </w:rPr>
        <w:t>2 mmol/L and is associated with high mortality (&gt;</w:t>
      </w:r>
      <w:r>
        <w:rPr>
          <w:rFonts w:ascii="Book Antiqua" w:hAnsi="Book Antiqua" w:cs="Book Antiqua"/>
          <w:color w:val="000000"/>
          <w:lang w:eastAsia="zh-CN"/>
        </w:rPr>
        <w:t xml:space="preserve"> </w:t>
      </w:r>
      <w:r>
        <w:rPr>
          <w:rFonts w:ascii="Book Antiqua" w:hAnsi="Book Antiqua" w:eastAsia="Book Antiqua" w:cs="Book Antiqua"/>
          <w:color w:val="000000"/>
        </w:rPr>
        <w:t>40%)</w:t>
      </w:r>
      <w:r>
        <w:rPr>
          <w:rFonts w:ascii="Book Antiqua" w:hAnsi="Book Antiqua" w:eastAsia="Book Antiqua" w:cs="Book Antiqua"/>
          <w:color w:val="000000"/>
          <w:vertAlign w:val="superscript"/>
        </w:rPr>
        <w:t>[1,4-6]</w:t>
      </w:r>
      <w:r>
        <w:rPr>
          <w:rFonts w:ascii="Book Antiqua" w:hAnsi="Book Antiqua" w:cs="Book Antiqua"/>
          <w:color w:val="000000"/>
          <w:lang w:eastAsia="zh-CN"/>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Thrombopoietin (TPO) is the primary regulator of megakaryocytic lineage and stimulates platelet production</w:t>
      </w:r>
      <w:r>
        <w:rPr>
          <w:rFonts w:ascii="Book Antiqua" w:hAnsi="Book Antiqua" w:eastAsia="Book Antiqua" w:cs="Book Antiqua"/>
          <w:color w:val="000000"/>
          <w:vertAlign w:val="superscript"/>
        </w:rPr>
        <w:t>[7]</w:t>
      </w:r>
      <w:r>
        <w:rPr>
          <w:rFonts w:ascii="Book Antiqua" w:hAnsi="Book Antiqua" w:eastAsia="Book Antiqua" w:cs="Book Antiqua"/>
          <w:color w:val="000000"/>
        </w:rPr>
        <w:t>. The liver is the main source of TPO (endocrine fashion), followed by marrow stromal cells (paracrine fashion)</w:t>
      </w:r>
      <w:r>
        <w:rPr>
          <w:rFonts w:ascii="Book Antiqua" w:hAnsi="Book Antiqua" w:eastAsia="Book Antiqua" w:cs="Book Antiqua"/>
          <w:color w:val="000000"/>
          <w:vertAlign w:val="superscript"/>
        </w:rPr>
        <w:t>[7,8]</w:t>
      </w:r>
      <w:r>
        <w:rPr>
          <w:rFonts w:ascii="Book Antiqua" w:hAnsi="Book Antiqua" w:eastAsia="Book Antiqua" w:cs="Book Antiqua"/>
          <w:color w:val="000000"/>
        </w:rPr>
        <w:t>. Inflammatory conditions can increase the secretion of TPO, and the blood levels of TPO are determined by its production and sponging by the orphan cytokine receptor (c-Mpl) and senescent platelets</w:t>
      </w:r>
      <w:r>
        <w:rPr>
          <w:rFonts w:ascii="Book Antiqua" w:hAnsi="Book Antiqua" w:eastAsia="Book Antiqua" w:cs="Book Antiqua"/>
          <w:color w:val="000000"/>
          <w:vertAlign w:val="superscript"/>
        </w:rPr>
        <w:t>[7,9-11]</w:t>
      </w:r>
      <w:r>
        <w:rPr>
          <w:rFonts w:ascii="Book Antiqua" w:hAnsi="Book Antiqua" w:eastAsia="Book Antiqua" w:cs="Book Antiqua"/>
          <w:color w:val="000000"/>
        </w:rPr>
        <w:t>. Studies reported that TPO is upregulated in sepsis</w:t>
      </w:r>
      <w:r>
        <w:rPr>
          <w:rFonts w:ascii="Book Antiqua" w:hAnsi="Book Antiqua" w:eastAsia="Book Antiqua" w:cs="Book Antiqua"/>
          <w:color w:val="000000"/>
          <w:vertAlign w:val="superscript"/>
        </w:rPr>
        <w:t>[12,13]</w:t>
      </w:r>
      <w:r>
        <w:rPr>
          <w:rFonts w:ascii="Book Antiqua" w:hAnsi="Book Antiqua" w:cs="Book Antiqua"/>
          <w:color w:val="000000"/>
          <w:lang w:eastAsia="zh-CN"/>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addition to promoting platelet production,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experiments have confirmed that TPO has a protective effect on organs (such as the myocardium and brain)</w:t>
      </w:r>
      <w:r>
        <w:rPr>
          <w:rFonts w:ascii="Book Antiqua" w:hAnsi="Book Antiqua" w:eastAsia="Book Antiqua" w:cs="Book Antiqua"/>
          <w:color w:val="000000"/>
          <w:vertAlign w:val="superscript"/>
        </w:rPr>
        <w:t>[14-18]</w:t>
      </w:r>
      <w:r>
        <w:rPr>
          <w:rFonts w:ascii="Book Antiqua" w:hAnsi="Book Antiqua" w:cs="Book Antiqua"/>
          <w:color w:val="000000"/>
          <w:lang w:eastAsia="zh-CN"/>
        </w:rPr>
        <w:t>.</w:t>
      </w:r>
      <w:r>
        <w:rPr>
          <w:rFonts w:ascii="Book Antiqua" w:hAnsi="Book Antiqua" w:eastAsia="Book Antiqua" w:cs="Book Antiqua"/>
          <w:color w:val="000000"/>
        </w:rPr>
        <w:t xml:space="preserve"> On the other hand, preclinical mouse experiments showed that TPO reduction could alleviate organ damage</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In addition, TPO correlated with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platelet activation and might contribute to triggering thrombosis and multi-organ dysfunction in sepsis</w:t>
      </w:r>
      <w:r>
        <w:rPr>
          <w:rFonts w:ascii="Book Antiqua" w:hAnsi="Book Antiqua" w:eastAsia="Book Antiqua" w:cs="Book Antiqua"/>
          <w:color w:val="000000"/>
          <w:vertAlign w:val="superscript"/>
        </w:rPr>
        <w:t>[13,20]</w:t>
      </w:r>
      <w:r>
        <w:rPr>
          <w:rFonts w:ascii="Book Antiqua" w:hAnsi="Book Antiqua" w:eastAsia="Book Antiqua" w:cs="Book Antiqua"/>
          <w:color w:val="000000"/>
        </w:rPr>
        <w:t>. TPO also decreases cardiac contractibility and could mediate pancreatitis</w:t>
      </w:r>
      <w:r>
        <w:rPr>
          <w:rFonts w:ascii="Book Antiqua" w:hAnsi="Book Antiqua" w:eastAsia="Book Antiqua" w:cs="Book Antiqua"/>
          <w:color w:val="000000"/>
          <w:vertAlign w:val="superscript"/>
        </w:rPr>
        <w:t>[21,22]</w:t>
      </w:r>
      <w:r>
        <w:rPr>
          <w:rFonts w:ascii="Book Antiqua" w:hAnsi="Book Antiqua" w:cs="Book Antiqua"/>
          <w:color w:val="000000"/>
          <w:lang w:eastAsia="zh-CN"/>
        </w:rPr>
        <w:t>.</w:t>
      </w:r>
      <w:r>
        <w:rPr>
          <w:rFonts w:ascii="Book Antiqua" w:hAnsi="Book Antiqua" w:eastAsia="Book Antiqua" w:cs="Book Antiqua"/>
          <w:color w:val="000000"/>
        </w:rPr>
        <w:t xml:space="preserve"> Therefore, the results about the involvement of TPO in sepsis are conflicting.</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Various risk factors have been associated with the prognosis of sepsis. The </w:t>
      </w:r>
      <w:r>
        <w:rPr>
          <w:rFonts w:ascii="Book Antiqua" w:hAnsi="Book Antiqua" w:cs="Book Antiqua"/>
          <w:color w:val="000000"/>
          <w:lang w:eastAsia="zh-CN"/>
        </w:rPr>
        <w:t>p</w:t>
      </w:r>
      <w:r>
        <w:rPr>
          <w:rFonts w:ascii="Book Antiqua" w:hAnsi="Book Antiqua" w:eastAsia="Book Antiqua" w:cs="Book Antiqua"/>
          <w:color w:val="000000"/>
        </w:rPr>
        <w:t>redisposition, insult/infection, response, and organ dysfunction model is based on age, chronic liver disease, congestive cardiomyopathy, type of infection, tachypnea, and organ dysfunction</w:t>
      </w:r>
      <w:r>
        <w:rPr>
          <w:rFonts w:ascii="Book Antiqua" w:hAnsi="Book Antiqua" w:eastAsia="Book Antiqua" w:cs="Book Antiqua"/>
          <w:color w:val="000000"/>
          <w:vertAlign w:val="superscript"/>
        </w:rPr>
        <w:t>[23,24]</w:t>
      </w:r>
      <w:r>
        <w:rPr>
          <w:rFonts w:ascii="Book Antiqua" w:hAnsi="Book Antiqua" w:cs="Book Antiqua"/>
          <w:color w:val="000000"/>
          <w:lang w:eastAsia="zh-CN"/>
        </w:rPr>
        <w:t>.</w:t>
      </w:r>
      <w:r>
        <w:rPr>
          <w:rFonts w:ascii="Book Antiqua" w:hAnsi="Book Antiqua" w:eastAsia="Book Antiqua" w:cs="Book Antiqua"/>
          <w:color w:val="000000"/>
        </w:rPr>
        <w:t xml:space="preserve"> The mortality in emergency department sepsis score recognizes terminal illness, tachypnea/hypoxemia, septic shock, low platelets, high white blood cell count, age, pneumonia, nursing home residence, and altered mental status as prognostic factors in sepsis</w:t>
      </w:r>
      <w:r>
        <w:rPr>
          <w:rFonts w:ascii="Book Antiqua" w:hAnsi="Book Antiqua" w:eastAsia="Book Antiqua" w:cs="Book Antiqua"/>
          <w:color w:val="000000"/>
          <w:vertAlign w:val="superscript"/>
        </w:rPr>
        <w:t>[25]</w:t>
      </w:r>
      <w:r>
        <w:rPr>
          <w:rFonts w:ascii="Book Antiqua" w:hAnsi="Book Antiqua" w:cs="Book Antiqua"/>
          <w:color w:val="000000"/>
          <w:lang w:eastAsia="zh-CN"/>
        </w:rPr>
        <w:t>.</w:t>
      </w:r>
      <w:r>
        <w:rPr>
          <w:rFonts w:ascii="Book Antiqua" w:hAnsi="Book Antiqua" w:eastAsia="Book Antiqua" w:cs="Book Antiqua"/>
          <w:color w:val="000000"/>
        </w:rPr>
        <w:t xml:space="preserve"> The risk, injury, failure, loss, and end-stage kidney disease system includes kidney dysfunction, kidney injury, and kidney failure to predict sepsis mortality</w:t>
      </w:r>
      <w:r>
        <w:rPr>
          <w:rFonts w:ascii="Book Antiqua" w:hAnsi="Book Antiqua" w:eastAsia="Book Antiqua" w:cs="Book Antiqua"/>
          <w:color w:val="000000"/>
          <w:vertAlign w:val="superscript"/>
        </w:rPr>
        <w:t>[26]</w:t>
      </w:r>
      <w:r>
        <w:rPr>
          <w:rFonts w:ascii="Book Antiqua" w:hAnsi="Book Antiqua" w:cs="Book Antiqua"/>
          <w:color w:val="000000"/>
          <w:lang w:eastAsia="zh-CN"/>
        </w:rPr>
        <w:t>.</w:t>
      </w:r>
      <w:r>
        <w:rPr>
          <w:rFonts w:ascii="Book Antiqua" w:hAnsi="Book Antiqua" w:eastAsia="Book Antiqua" w:cs="Book Antiqua"/>
          <w:color w:val="000000"/>
        </w:rPr>
        <w:t xml:space="preserve"> Still, the relationship between TPO and these various prognostic factors is poorly known.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Therefore, this study aimed to explore the relationships between TPO and inflammatory factors such as interleukin (IL)-21 and IL-6, platelet indices, and thrombotic indicators in patients with sepsis. The results could help determine the clinical significance of TPO levels in sepsis, and it might be a potential predictive indicator for sepsis.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lang w:eastAsia="zh-CN"/>
        </w:rPr>
      </w:pPr>
      <w:r>
        <w:rPr>
          <w:rFonts w:ascii="Book Antiqua" w:hAnsi="Book Antiqua" w:eastAsia="Book Antiqua" w:cs="Book Antiqua"/>
          <w:b/>
          <w:bCs/>
          <w:i/>
          <w:iCs/>
          <w:color w:val="000000"/>
        </w:rPr>
        <w:t>Study design and patients</w:t>
      </w:r>
    </w:p>
    <w:p>
      <w:pPr>
        <w:spacing w:line="360" w:lineRule="auto"/>
        <w:jc w:val="both"/>
        <w:rPr>
          <w:rFonts w:ascii="Book Antiqua" w:hAnsi="Book Antiqua"/>
        </w:rPr>
      </w:pPr>
      <w:r>
        <w:rPr>
          <w:rFonts w:ascii="Book Antiqua" w:hAnsi="Book Antiqua" w:eastAsia="Book Antiqua" w:cs="Book Antiqua"/>
          <w:color w:val="000000"/>
        </w:rPr>
        <w:t>This retrospective study included patients with sepsis diagnosed and treated at the Emergency Medicine Department of The First People’s Hospital of Foshan between January 2020 and March 2021. This study was approved by the Medical Ethics Committee of The First People’s Hospital of Foshan</w:t>
      </w:r>
      <w:bookmarkStart w:id="0" w:name="OLE_LINK3432"/>
      <w:bookmarkStart w:id="1" w:name="OLE_LINK3431"/>
      <w:r>
        <w:rPr>
          <w:rFonts w:ascii="Book Antiqua" w:hAnsi="Book Antiqua" w:eastAsia="Book Antiqua" w:cs="Book Antiqua"/>
          <w:color w:val="000000"/>
        </w:rPr>
        <w:t>, Approval N</w:t>
      </w:r>
      <w:r>
        <w:rPr>
          <w:rFonts w:ascii="Book Antiqua" w:hAnsi="Book Antiqua" w:eastAsia="Book Antiqua" w:cs="Book Antiqua"/>
          <w:color w:val="000000"/>
          <w:lang w:eastAsia="zh-CN"/>
        </w:rPr>
        <w:t>o</w:t>
      </w:r>
      <w:r>
        <w:rPr>
          <w:rFonts w:ascii="Book Antiqua" w:hAnsi="Book Antiqua" w:eastAsia="Book Antiqua" w:cs="Book Antiqua"/>
          <w:color w:val="000000"/>
        </w:rPr>
        <w:t>: L[2021]No.8</w:t>
      </w:r>
      <w:bookmarkEnd w:id="0"/>
      <w:bookmarkEnd w:id="1"/>
      <w:r>
        <w:rPr>
          <w:rFonts w:ascii="Book Antiqua" w:hAnsi="Book Antiqua" w:eastAsia="Book Antiqua" w:cs="Book Antiqua"/>
          <w:color w:val="000000"/>
        </w:rPr>
        <w:t>. The requirement for informed consent was waived due to the retrospective nature of this study.</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inclusion criteria of the sepsis group were: (1) Diagnosed with sepsis caused by infection; and (2)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18 years of age. The exclusion criteria were: </w:t>
      </w:r>
      <w:r>
        <w:rPr>
          <w:rFonts w:ascii="Book Antiqua" w:hAnsi="Book Antiqua" w:cs="Book Antiqua"/>
          <w:color w:val="000000"/>
          <w:lang w:eastAsia="zh-CN"/>
        </w:rPr>
        <w:t>(</w:t>
      </w:r>
      <w:r>
        <w:rPr>
          <w:rFonts w:ascii="Book Antiqua" w:hAnsi="Book Antiqua" w:eastAsia="Book Antiqua" w:cs="Book Antiqua"/>
          <w:color w:val="000000"/>
        </w:rPr>
        <w:t xml:space="preserve">1) History of malignant tumors; </w:t>
      </w:r>
      <w:r>
        <w:rPr>
          <w:rFonts w:ascii="Book Antiqua" w:hAnsi="Book Antiqua" w:cs="Book Antiqua"/>
          <w:color w:val="000000"/>
          <w:lang w:eastAsia="zh-CN"/>
        </w:rPr>
        <w:t>(</w:t>
      </w:r>
      <w:r>
        <w:rPr>
          <w:rFonts w:ascii="Book Antiqua" w:hAnsi="Book Antiqua" w:eastAsia="Book Antiqua" w:cs="Book Antiqua"/>
          <w:color w:val="000000"/>
        </w:rPr>
        <w:t xml:space="preserve">2) severe cardiovascular and cerebrovascular diseases (not including mild strokes); </w:t>
      </w:r>
      <w:r>
        <w:rPr>
          <w:rFonts w:ascii="Book Antiqua" w:hAnsi="Book Antiqua" w:cs="Book Antiqua"/>
          <w:color w:val="000000"/>
          <w:lang w:eastAsia="zh-CN"/>
        </w:rPr>
        <w:t>(</w:t>
      </w:r>
      <w:r>
        <w:rPr>
          <w:rFonts w:ascii="Book Antiqua" w:hAnsi="Book Antiqua" w:eastAsia="Book Antiqua" w:cs="Book Antiqua"/>
          <w:color w:val="000000"/>
        </w:rPr>
        <w:t xml:space="preserve">3) patients using glucocorticoids and immunosuppressants; </w:t>
      </w:r>
      <w:r>
        <w:rPr>
          <w:rFonts w:ascii="Book Antiqua" w:hAnsi="Book Antiqua" w:cs="Book Antiqua"/>
          <w:color w:val="000000"/>
          <w:lang w:eastAsia="zh-CN"/>
        </w:rPr>
        <w:t>(</w:t>
      </w:r>
      <w:r>
        <w:rPr>
          <w:rFonts w:ascii="Book Antiqua" w:hAnsi="Book Antiqua" w:eastAsia="Book Antiqua" w:cs="Book Antiqua"/>
          <w:color w:val="000000"/>
        </w:rPr>
        <w:t xml:space="preserve">4) use of anticoagulants (warfarin or heparin) within 1 mo (but antiplatelet drugs such as aspirin and clopidogrel were allowed); </w:t>
      </w:r>
      <w:r>
        <w:rPr>
          <w:rFonts w:ascii="Book Antiqua" w:hAnsi="Book Antiqua" w:cs="Book Antiqua"/>
          <w:color w:val="000000"/>
          <w:lang w:eastAsia="zh-CN"/>
        </w:rPr>
        <w:t>(</w:t>
      </w:r>
      <w:r>
        <w:rPr>
          <w:rFonts w:ascii="Book Antiqua" w:hAnsi="Book Antiqua" w:eastAsia="Book Antiqua" w:cs="Book Antiqua"/>
          <w:color w:val="000000"/>
        </w:rPr>
        <w:t xml:space="preserve">5) pregnancy status; and </w:t>
      </w:r>
      <w:r>
        <w:rPr>
          <w:rFonts w:ascii="Book Antiqua" w:hAnsi="Book Antiqua" w:cs="Book Antiqua"/>
          <w:color w:val="000000"/>
          <w:lang w:eastAsia="zh-CN"/>
        </w:rPr>
        <w:t>(</w:t>
      </w:r>
      <w:r>
        <w:rPr>
          <w:rFonts w:ascii="Book Antiqua" w:hAnsi="Book Antiqua" w:eastAsia="Book Antiqua" w:cs="Book Antiqua"/>
          <w:color w:val="000000"/>
        </w:rPr>
        <w:t>6) incomplete data.</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control group included patients aged 18 years or older without sepsis or infection who came to the Emergency Medicine Department due to acute onset of hypertension or mild ischemic or hemorrhagic stroke. The exclusion criteria for the control group were the same as those for the sepsis group.</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After diagnosis, demographic data and clinical indicators were collected: TPO (ELISA Kit, R&amp;D Systems, MN, U</w:t>
      </w:r>
      <w:r>
        <w:rPr>
          <w:rFonts w:ascii="Book Antiqua" w:hAnsi="Book Antiqua" w:cs="Book Antiqua"/>
          <w:color w:val="000000"/>
          <w:lang w:eastAsia="zh-CN"/>
        </w:rPr>
        <w:t>nited States</w:t>
      </w:r>
      <w:r>
        <w:rPr>
          <w:rFonts w:ascii="Book Antiqua" w:hAnsi="Book Antiqua" w:eastAsia="Book Antiqua" w:cs="Book Antiqua"/>
          <w:color w:val="000000"/>
        </w:rPr>
        <w:t xml:space="preserve">), IL-21 (ELISA Kit, MEIMIAN, China), IL-6, high-sensitivity C-reactive protein (hs-CRP), procalcitonin (PCT), WBC, neutrophil count (N#), red blood cell count (RBC), hemoglobin concentration (Hb), platelet count (PLT), platelet distribution width (PDW), mean platelet volume (MPV), platelet large cell ratio (P-LCR), total bilirubin (TBIL), creatinine (Cre), oxygenation index, MAP, D-dimer (DD), prothrombin time (PT), activated </w:t>
      </w:r>
      <w:r>
        <w:rPr>
          <w:rFonts w:ascii="Book Antiqua" w:hAnsi="Book Antiqua"/>
        </w:rPr>
        <w:t>partial thromboplastin time</w:t>
      </w:r>
      <w:r>
        <w:rPr>
          <w:rFonts w:ascii="Book Antiqua" w:hAnsi="Book Antiqua" w:cs="Book Antiqua"/>
          <w:color w:val="000000"/>
          <w:lang w:eastAsia="zh-CN"/>
        </w:rPr>
        <w:t xml:space="preserve"> </w:t>
      </w:r>
      <w:r>
        <w:rPr>
          <w:rFonts w:ascii="Book Antiqua" w:hAnsi="Book Antiqua" w:eastAsia="Book Antiqua" w:cs="Book Antiqua"/>
          <w:color w:val="000000"/>
        </w:rPr>
        <w:t>(APTT), thrombin time (TT), international normalized ratio (INR), and fibrinogen (FIB).</w:t>
      </w:r>
    </w:p>
    <w:p>
      <w:pPr>
        <w:spacing w:line="360" w:lineRule="auto"/>
        <w:ind w:firstLine="240" w:firstLineChars="100"/>
        <w:jc w:val="both"/>
        <w:rPr>
          <w:rFonts w:ascii="Book Antiqua" w:hAnsi="Book Antiqua"/>
        </w:rPr>
      </w:pPr>
      <w:r>
        <w:rPr>
          <w:rFonts w:ascii="Book Antiqua" w:hAnsi="Book Antiqua" w:eastAsia="Book Antiqua" w:cs="Book Antiqua"/>
          <w:color w:val="000000"/>
        </w:rPr>
        <w:t>For patients with infection or suspected infection, sepsis was diagnosed when the SOFA score increased by ≥</w:t>
      </w:r>
      <w:r>
        <w:rPr>
          <w:rFonts w:ascii="Book Antiqua" w:hAnsi="Book Antiqua" w:cs="Book Antiqua"/>
          <w:color w:val="000000"/>
          <w:lang w:eastAsia="zh-CN"/>
        </w:rPr>
        <w:t xml:space="preserve"> </w:t>
      </w:r>
      <w:r>
        <w:rPr>
          <w:rFonts w:ascii="Book Antiqua" w:hAnsi="Book Antiqua" w:eastAsia="Book Antiqua" w:cs="Book Antiqua"/>
          <w:color w:val="000000"/>
        </w:rPr>
        <w:t>2 points from baseline. Septic shock was based on sepsis with persistently low blood pressure and blood lactic acid concentration &gt;</w:t>
      </w:r>
      <w:r>
        <w:rPr>
          <w:rFonts w:ascii="Book Antiqua" w:hAnsi="Book Antiqua" w:cs="Book Antiqua"/>
          <w:color w:val="000000"/>
          <w:lang w:eastAsia="zh-CN"/>
        </w:rPr>
        <w:t xml:space="preserve"> </w:t>
      </w:r>
      <w:r>
        <w:rPr>
          <w:rFonts w:ascii="Book Antiqua" w:hAnsi="Book Antiqua" w:eastAsia="Book Antiqua" w:cs="Book Antiqua"/>
          <w:color w:val="000000"/>
        </w:rPr>
        <w:t>2 mmol/L; under complete volume resuscitation, vasoactive drugs are still needed to maintain MAP ≥</w:t>
      </w:r>
      <w:r>
        <w:rPr>
          <w:rFonts w:ascii="Book Antiqua" w:hAnsi="Book Antiqua" w:cs="Book Antiqua"/>
          <w:color w:val="000000"/>
          <w:lang w:eastAsia="zh-CN"/>
        </w:rPr>
        <w:t xml:space="preserve"> </w:t>
      </w:r>
      <w:r>
        <w:rPr>
          <w:rFonts w:ascii="Book Antiqua" w:hAnsi="Book Antiqua" w:eastAsia="Book Antiqua" w:cs="Book Antiqua"/>
          <w:color w:val="000000"/>
        </w:rPr>
        <w:t>65 mmHg</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lang w:eastAsia="zh-CN"/>
        </w:rPr>
      </w:pPr>
      <w:r>
        <w:rPr>
          <w:rFonts w:ascii="Book Antiqua" w:hAnsi="Book Antiqua" w:eastAsia="Book Antiqua" w:cs="Book Antiqua"/>
          <w:color w:val="000000"/>
        </w:rPr>
        <w:t>The statistical methods were reviewed by Xu WH, Mo LC, Shi MH, and Rao H from Nanfang Hospital, Southern Medical University, and The First People’s Hospital of Foshan.</w:t>
      </w:r>
    </w:p>
    <w:p>
      <w:pPr>
        <w:spacing w:line="360" w:lineRule="auto"/>
        <w:ind w:firstLine="240" w:firstLineChars="100"/>
        <w:jc w:val="both"/>
        <w:rPr>
          <w:rFonts w:ascii="Book Antiqua" w:hAnsi="Book Antiqua"/>
        </w:rPr>
      </w:pPr>
      <w:r>
        <w:rPr>
          <w:rFonts w:ascii="Book Antiqua" w:hAnsi="Book Antiqua" w:eastAsia="Book Antiqua" w:cs="Book Antiqua"/>
          <w:color w:val="000000"/>
        </w:rPr>
        <w:t>SPSS 22.0 (IBM, Armonk, NY, U</w:t>
      </w:r>
      <w:r>
        <w:rPr>
          <w:rFonts w:ascii="Book Antiqua" w:hAnsi="Book Antiqua" w:cs="Book Antiqua"/>
          <w:color w:val="000000"/>
          <w:lang w:eastAsia="zh-CN"/>
        </w:rPr>
        <w:t>nited States</w:t>
      </w:r>
      <w:r>
        <w:rPr>
          <w:rFonts w:ascii="Book Antiqua" w:hAnsi="Book Antiqua" w:eastAsia="Book Antiqua" w:cs="Book Antiqua"/>
          <w:color w:val="000000"/>
        </w:rPr>
        <w:t xml:space="preserve">) was used for the statistical analyses. The Shapiro-Wilk method was used to test the normality of the continuous data. The continuous data conforming to a normal distribution are expressed as the mean ± </w:t>
      </w:r>
      <w:r>
        <w:rPr>
          <w:rFonts w:ascii="Book Antiqua" w:hAnsi="Book Antiqua" w:cs="Book Antiqua"/>
          <w:color w:val="000000"/>
          <w:lang w:eastAsia="zh-CN"/>
        </w:rPr>
        <w:t>SD</w:t>
      </w:r>
      <w:r>
        <w:rPr>
          <w:rFonts w:ascii="Book Antiqua" w:hAnsi="Book Antiqua" w:eastAsia="Book Antiqua" w:cs="Book Antiqua"/>
          <w:color w:val="000000"/>
        </w:rPr>
        <w:t xml:space="preserve"> and were analyzed using Student’s </w:t>
      </w:r>
      <w:r>
        <w:rPr>
          <w:rFonts w:ascii="Book Antiqua" w:hAnsi="Book Antiqua" w:eastAsia="Book Antiqua" w:cs="Book Antiqua"/>
          <w:i/>
          <w:color w:val="000000"/>
        </w:rPr>
        <w:t>t</w:t>
      </w:r>
      <w:r>
        <w:rPr>
          <w:rFonts w:ascii="Book Antiqua" w:hAnsi="Book Antiqua" w:eastAsia="Book Antiqua" w:cs="Book Antiqua"/>
          <w:color w:val="000000"/>
        </w:rPr>
        <w:t>-test. The continuous data with a non-normal distribution are presented as the median (25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75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and were analyzed using the Mann-Whitney </w:t>
      </w:r>
      <w:r>
        <w:rPr>
          <w:rFonts w:ascii="Book Antiqua" w:hAnsi="Book Antiqua" w:eastAsia="Book Antiqua" w:cs="Book Antiqua"/>
          <w:i/>
          <w:color w:val="000000"/>
        </w:rPr>
        <w:t>U</w:t>
      </w:r>
      <w:r>
        <w:rPr>
          <w:rFonts w:ascii="Book Antiqua" w:hAnsi="Book Antiqua" w:eastAsia="Book Antiqua" w:cs="Book Antiqua"/>
          <w:color w:val="000000"/>
        </w:rPr>
        <w:t xml:space="preserve"> test. Categorical data are expressed as </w:t>
      </w:r>
      <w:r>
        <w:rPr>
          <w:rFonts w:ascii="Book Antiqua" w:hAnsi="Book Antiqua" w:eastAsia="Book Antiqua" w:cs="Book Antiqua"/>
          <w:i/>
          <w:color w:val="000000"/>
        </w:rPr>
        <w:t>n</w:t>
      </w:r>
      <w:r>
        <w:rPr>
          <w:rFonts w:ascii="Book Antiqua" w:hAnsi="Book Antiqua" w:eastAsia="Book Antiqua" w:cs="Book Antiqua"/>
          <w:color w:val="000000"/>
        </w:rPr>
        <w:t xml:space="preserve"> (%) and analyzed using the chi-square test or Fisher’s exact probability method. Pearson’s correlation analysis was used for bivariable analyses of data with a normal distribution, while Spearman’s correlation analysis was used for bivariable analyses of data with a non-normal distribution. Logistic regression models were used for univariable and multivariable regression analyses with sepsis as the outcome. Receiver operator characteristic (ROC) curve analysis was used to explore the abilities of TPO, MPV, and other inflammatory factors (IL-6, IL-21, and hs-CRP) to predict sepsis. ROC curves are presented, and the area under the curve (AUC) was calculated. Two-sided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values &lt;</w:t>
      </w:r>
      <w:r>
        <w:rPr>
          <w:rFonts w:ascii="Book Antiqua" w:hAnsi="Book Antiqua" w:cs="Book Antiqua"/>
          <w:color w:val="000000"/>
          <w:lang w:eastAsia="zh-CN"/>
        </w:rPr>
        <w:t xml:space="preserve"> </w:t>
      </w:r>
      <w:r>
        <w:rPr>
          <w:rFonts w:ascii="Book Antiqua" w:hAnsi="Book Antiqua" w:eastAsia="Book Antiqua" w:cs="Book Antiqua"/>
          <w:color w:val="000000"/>
        </w:rPr>
        <w:t>0.05 were considered statistically significant.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Characteristics of the patients</w:t>
      </w:r>
    </w:p>
    <w:p>
      <w:pPr>
        <w:spacing w:line="360" w:lineRule="auto"/>
        <w:jc w:val="both"/>
        <w:rPr>
          <w:rFonts w:ascii="Book Antiqua" w:hAnsi="Book Antiqua"/>
        </w:rPr>
      </w:pPr>
      <w:r>
        <w:rPr>
          <w:rFonts w:ascii="Book Antiqua" w:hAnsi="Book Antiqua" w:eastAsia="Book Antiqua" w:cs="Book Antiqua"/>
          <w:color w:val="000000"/>
        </w:rPr>
        <w:t>Table 1 presents the characteristics of the patients. The median age of the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200) was 66 (54, 75) years, and 54.5% were male. Compared with the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110), the patients in the sepsis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90) were older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0.002), had higher WBC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N#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IL-21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IL-6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hs-CRP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MPV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0.035), TBIL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Cre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DD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PT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APTT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INR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and FIB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and lower levels of RBC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Hb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PLT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oxygenation index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MAP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and TT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 xml:space="preserve">0.001). The TPO level was higher in the sepsis group than in controls </w:t>
      </w:r>
      <w:r>
        <w:rPr>
          <w:rFonts w:ascii="Book Antiqua" w:hAnsi="Book Antiqua" w:cs="Book Antiqua"/>
          <w:color w:val="000000"/>
          <w:lang w:eastAsia="zh-CN"/>
        </w:rPr>
        <w:t>[</w:t>
      </w:r>
      <w:r>
        <w:rPr>
          <w:rFonts w:ascii="Book Antiqua" w:hAnsi="Book Antiqua" w:eastAsia="Book Antiqua" w:cs="Book Antiqua"/>
          <w:color w:val="000000"/>
        </w:rPr>
        <w:t xml:space="preserve">86.45 (30.55, 193.1) </w:t>
      </w:r>
      <w:r>
        <w:rPr>
          <w:rFonts w:ascii="Book Antiqua" w:hAnsi="Book Antiqua" w:eastAsia="Book Antiqua" w:cs="Book Antiqua"/>
          <w:i/>
          <w:color w:val="000000"/>
        </w:rPr>
        <w:t>vs</w:t>
      </w:r>
      <w:r>
        <w:rPr>
          <w:rFonts w:ascii="Book Antiqua" w:hAnsi="Book Antiqua" w:eastAsia="Book Antiqua" w:cs="Book Antiqua"/>
          <w:color w:val="000000"/>
        </w:rPr>
        <w:t xml:space="preserve"> 12.45 (0.64, 46.09) pg/mL,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w:t>
      </w:r>
      <w:r>
        <w:rPr>
          <w:rFonts w:ascii="Book Antiqua" w:hAnsi="Book Antiqua" w:cs="Book Antiqua"/>
          <w:color w:val="000000"/>
          <w:lang w:eastAsia="zh-CN"/>
        </w:rPr>
        <w:t>]</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Multivariable analysis</w:t>
      </w:r>
    </w:p>
    <w:p>
      <w:pPr>
        <w:spacing w:line="360" w:lineRule="auto"/>
        <w:jc w:val="both"/>
        <w:rPr>
          <w:rFonts w:ascii="Book Antiqua" w:hAnsi="Book Antiqua"/>
        </w:rPr>
      </w:pPr>
      <w:r>
        <w:rPr>
          <w:rFonts w:ascii="Book Antiqua" w:hAnsi="Book Antiqua" w:eastAsia="Book Antiqua" w:cs="Book Antiqua"/>
          <w:color w:val="000000"/>
        </w:rPr>
        <w:t xml:space="preserve">The multivariable analysis showed that WBC </w:t>
      </w:r>
      <w:r>
        <w:rPr>
          <w:rFonts w:ascii="Book Antiqua" w:hAnsi="Book Antiqua" w:cs="Book Antiqua"/>
          <w:color w:val="000000"/>
          <w:lang w:eastAsia="zh-CN"/>
        </w:rPr>
        <w:t>[</w:t>
      </w:r>
      <w:r>
        <w:rPr>
          <w:rFonts w:ascii="Book Antiqua" w:hAnsi="Book Antiqua" w:eastAsia="Book Antiqua" w:cs="Book Antiqua"/>
          <w:color w:val="000000"/>
        </w:rPr>
        <w:t xml:space="preserve">odds ratio </w:t>
      </w:r>
      <w:r>
        <w:rPr>
          <w:rFonts w:ascii="Book Antiqua" w:hAnsi="Book Antiqua" w:cs="Book Antiqua"/>
          <w:color w:val="000000"/>
          <w:lang w:eastAsia="zh-CN"/>
        </w:rPr>
        <w:t>(</w:t>
      </w:r>
      <w:r>
        <w:rPr>
          <w:rFonts w:ascii="Book Antiqua" w:hAnsi="Book Antiqua" w:eastAsia="Book Antiqua" w:cs="Book Antiqua"/>
          <w:color w:val="000000"/>
        </w:rPr>
        <w:t>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1.32</w:t>
      </w:r>
      <w:r>
        <w:rPr>
          <w:rFonts w:ascii="Book Antiqua" w:hAnsi="Book Antiqua" w:cs="Book Antiqua"/>
          <w:color w:val="000000"/>
          <w:lang w:eastAsia="zh-CN"/>
        </w:rPr>
        <w:t xml:space="preserve">; </w:t>
      </w:r>
      <w:r>
        <w:rPr>
          <w:rFonts w:ascii="Book Antiqua" w:hAnsi="Book Antiqua" w:eastAsia="Book Antiqua" w:cs="Book Antiqua"/>
          <w:color w:val="000000"/>
        </w:rPr>
        <w:t xml:space="preserve">95% confidence interval </w:t>
      </w:r>
      <w:r>
        <w:rPr>
          <w:rFonts w:ascii="Book Antiqua" w:hAnsi="Book Antiqua" w:cs="Book Antiqua"/>
          <w:color w:val="000000"/>
          <w:lang w:eastAsia="zh-CN"/>
        </w:rPr>
        <w:t>(</w:t>
      </w:r>
      <w:r>
        <w:rPr>
          <w:rFonts w:ascii="Book Antiqua" w:hAnsi="Book Antiqua" w:eastAsia="Book Antiqua" w:cs="Book Antiqua"/>
          <w:color w:val="000000"/>
        </w:rPr>
        <w:t>CI</w:t>
      </w:r>
      <w:r>
        <w:rPr>
          <w:rFonts w:ascii="Book Antiqua" w:hAnsi="Book Antiqua" w:cs="Book Antiqua"/>
          <w:color w:val="000000"/>
          <w:lang w:eastAsia="zh-CN"/>
        </w:rPr>
        <w:t>)</w:t>
      </w:r>
      <w:r>
        <w:rPr>
          <w:rFonts w:ascii="Book Antiqua" w:hAnsi="Book Antiqua" w:eastAsia="Book Antiqua" w:cs="Book Antiqua"/>
          <w:color w:val="000000"/>
        </w:rPr>
        <w:t>: 1.01-1.722</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0.044</w:t>
      </w:r>
      <w:r>
        <w:rPr>
          <w:rFonts w:ascii="Book Antiqua" w:hAnsi="Book Antiqua" w:cs="Book Antiqua"/>
          <w:color w:val="000000"/>
          <w:lang w:eastAsia="zh-CN"/>
        </w:rPr>
        <w:t>]</w:t>
      </w:r>
      <w:r>
        <w:rPr>
          <w:rFonts w:ascii="Book Antiqua" w:hAnsi="Book Antiqua" w:eastAsia="Book Antiqua" w:cs="Book Antiqua"/>
          <w:color w:val="000000"/>
        </w:rPr>
        <w:t>, TPO (OR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1.02</w:t>
      </w:r>
      <w:r>
        <w:rPr>
          <w:rFonts w:ascii="Book Antiqua" w:hAnsi="Book Antiqua" w:cs="Book Antiqua"/>
          <w:color w:val="000000"/>
          <w:lang w:eastAsia="zh-CN"/>
        </w:rPr>
        <w:t xml:space="preserve">; </w:t>
      </w:r>
      <w:r>
        <w:rPr>
          <w:rFonts w:ascii="Book Antiqua" w:hAnsi="Book Antiqua" w:eastAsia="Book Antiqua" w:cs="Book Antiqua"/>
          <w:color w:val="000000"/>
        </w:rPr>
        <w:t>95%CI: 1.01-1.04</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0.009), IL-21 (OR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1.02</w:t>
      </w:r>
      <w:r>
        <w:rPr>
          <w:rFonts w:ascii="Book Antiqua" w:hAnsi="Book Antiqua" w:cs="Book Antiqua"/>
          <w:color w:val="000000"/>
          <w:lang w:eastAsia="zh-CN"/>
        </w:rPr>
        <w:t>;</w:t>
      </w:r>
      <w:r>
        <w:rPr>
          <w:rFonts w:ascii="Book Antiqua" w:hAnsi="Book Antiqua" w:eastAsia="Book Antiqua" w:cs="Book Antiqua"/>
          <w:color w:val="000000"/>
        </w:rPr>
        <w:t xml:space="preserve"> 95%CI: 1.00-1.03</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 xml:space="preserve">0.019), troponin I </w:t>
      </w:r>
      <w:r>
        <w:rPr>
          <w:rFonts w:ascii="Book Antiqua" w:hAnsi="Book Antiqua" w:cs="Book Antiqua"/>
          <w:color w:val="000000"/>
          <w:lang w:eastAsia="zh-CN"/>
        </w:rPr>
        <w:t>(</w:t>
      </w:r>
      <w:r>
        <w:rPr>
          <w:rFonts w:ascii="Book Antiqua" w:hAnsi="Book Antiqua" w:eastAsia="Book Antiqua" w:cs="Book Antiqua"/>
          <w:color w:val="000000"/>
        </w:rPr>
        <w:t>TnI</w:t>
      </w:r>
      <w:r>
        <w:rPr>
          <w:rFonts w:ascii="Book Antiqua" w:hAnsi="Book Antiqua" w:cs="Book Antiqua"/>
          <w:color w:val="000000"/>
          <w:lang w:eastAsia="zh-CN"/>
        </w:rPr>
        <w:t>)</w:t>
      </w:r>
      <w:r>
        <w:rPr>
          <w:rFonts w:ascii="Book Antiqua" w:hAnsi="Book Antiqua" w:eastAsia="Book Antiqua" w:cs="Book Antiqua"/>
          <w:color w:val="000000"/>
        </w:rPr>
        <w:t xml:space="preserve"> (OR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55.20</w:t>
      </w:r>
      <w:r>
        <w:rPr>
          <w:rFonts w:ascii="Book Antiqua" w:hAnsi="Book Antiqua" w:cs="Book Antiqua"/>
          <w:color w:val="000000"/>
          <w:lang w:eastAsia="zh-CN"/>
        </w:rPr>
        <w:t>;</w:t>
      </w:r>
      <w:r>
        <w:rPr>
          <w:rFonts w:ascii="Book Antiqua" w:hAnsi="Book Antiqua" w:eastAsia="Book Antiqua" w:cs="Book Antiqua"/>
          <w:color w:val="000000"/>
        </w:rPr>
        <w:t xml:space="preserve"> 95%CI: 5.69-535.90</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0.001), and PT (OR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2.24</w:t>
      </w:r>
      <w:r>
        <w:rPr>
          <w:rFonts w:ascii="Book Antiqua" w:hAnsi="Book Antiqua" w:cs="Book Antiqua"/>
          <w:color w:val="000000"/>
          <w:lang w:eastAsia="zh-CN"/>
        </w:rPr>
        <w:t>;</w:t>
      </w:r>
      <w:r>
        <w:rPr>
          <w:rFonts w:ascii="Book Antiqua" w:hAnsi="Book Antiqua" w:eastAsia="Book Antiqua" w:cs="Book Antiqua"/>
          <w:color w:val="000000"/>
        </w:rPr>
        <w:t xml:space="preserve"> 95%CI: 1.10-4.55</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0.027) were independent risk factors for patients with sepsis (Table</w:t>
      </w:r>
      <w:r>
        <w:rPr>
          <w:rFonts w:ascii="Book Antiqua" w:hAnsi="Book Antiqua" w:cs="Book Antiqua"/>
          <w:color w:val="000000"/>
          <w:lang w:eastAsia="zh-CN"/>
        </w:rPr>
        <w:t xml:space="preserve"> </w:t>
      </w:r>
      <w:r>
        <w:rPr>
          <w:rFonts w:ascii="Book Antiqua" w:hAnsi="Book Antiqua" w:eastAsia="Book Antiqua" w:cs="Book Antiqua"/>
          <w:color w:val="000000"/>
        </w:rPr>
        <w:t>2).</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Correlations of TPO levels with other factors</w:t>
      </w:r>
    </w:p>
    <w:p>
      <w:pPr>
        <w:spacing w:line="360" w:lineRule="auto"/>
        <w:jc w:val="both"/>
        <w:rPr>
          <w:rFonts w:ascii="Book Antiqua" w:hAnsi="Book Antiqua"/>
          <w:lang w:eastAsia="zh-CN"/>
        </w:rPr>
      </w:pPr>
      <w:r>
        <w:rPr>
          <w:rFonts w:ascii="Book Antiqua" w:hAnsi="Book Antiqua" w:eastAsia="Book Antiqua" w:cs="Book Antiqua"/>
          <w:color w:val="000000"/>
        </w:rPr>
        <w:t>Figure 1 and Table 3 show that TPO levels were positively correlated with IL-21 (</w:t>
      </w:r>
      <w:r>
        <w:rPr>
          <w:rFonts w:ascii="Book Antiqua" w:hAnsi="Book Antiqua" w:eastAsia="Book Antiqua" w:cs="Book Antiqua"/>
          <w:i/>
          <w:iCs/>
          <w:color w:val="000000"/>
        </w:rPr>
        <w:t>r</w:t>
      </w:r>
      <w:r>
        <w:rPr>
          <w:rFonts w:ascii="Book Antiqua" w:hAnsi="Book Antiqua" w:eastAsia="Book Antiqua" w:cs="Book Antiqua"/>
          <w:color w:val="000000"/>
        </w:rPr>
        <w:t xml:space="preserve"> = 0.362,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(Figure 1A), IL-6 (</w:t>
      </w:r>
      <w:r>
        <w:rPr>
          <w:rFonts w:ascii="Book Antiqua" w:hAnsi="Book Antiqua" w:eastAsia="Book Antiqua" w:cs="Book Antiqua"/>
          <w:i/>
          <w:iCs/>
          <w:color w:val="000000"/>
        </w:rPr>
        <w:t>r</w:t>
      </w:r>
      <w:r>
        <w:rPr>
          <w:rFonts w:ascii="Book Antiqua" w:hAnsi="Book Antiqua" w:eastAsia="Book Antiqua" w:cs="Book Antiqua"/>
          <w:color w:val="000000"/>
        </w:rPr>
        <w:t xml:space="preserve"> = 0.385,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w:t>
      </w:r>
      <w:r>
        <w:rPr>
          <w:rFonts w:ascii="Book Antiqua" w:hAnsi="Book Antiqua"/>
        </w:rPr>
        <w:t xml:space="preserve"> </w:t>
      </w:r>
      <w:r>
        <w:rPr>
          <w:rFonts w:ascii="Book Antiqua" w:hAnsi="Book Antiqua" w:eastAsia="Book Antiqua" w:cs="Book Antiqua"/>
          <w:color w:val="000000"/>
        </w:rPr>
        <w:t>(Figure 1B), hs-CRP (</w:t>
      </w:r>
      <w:r>
        <w:rPr>
          <w:rFonts w:ascii="Book Antiqua" w:hAnsi="Book Antiqua" w:eastAsia="Book Antiqua" w:cs="Book Antiqua"/>
          <w:i/>
          <w:iCs/>
          <w:color w:val="000000"/>
        </w:rPr>
        <w:t>r</w:t>
      </w:r>
      <w:r>
        <w:rPr>
          <w:rFonts w:ascii="Book Antiqua" w:hAnsi="Book Antiqua" w:eastAsia="Book Antiqua" w:cs="Book Antiqua"/>
          <w:color w:val="000000"/>
        </w:rPr>
        <w:t xml:space="preserve"> = 0.531,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(Figure 1C), Cre (</w:t>
      </w:r>
      <w:r>
        <w:rPr>
          <w:rFonts w:ascii="Book Antiqua" w:hAnsi="Book Antiqua" w:eastAsia="Book Antiqua" w:cs="Book Antiqua"/>
          <w:i/>
          <w:iCs/>
          <w:color w:val="000000"/>
        </w:rPr>
        <w:t>r</w:t>
      </w:r>
      <w:r>
        <w:rPr>
          <w:rFonts w:ascii="Book Antiqua" w:hAnsi="Book Antiqua" w:eastAsia="Book Antiqua" w:cs="Book Antiqua"/>
          <w:color w:val="000000"/>
        </w:rPr>
        <w:t xml:space="preserve"> = 0.219,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0.002)</w:t>
      </w:r>
      <w:r>
        <w:rPr>
          <w:rFonts w:ascii="Book Antiqua" w:hAnsi="Book Antiqua"/>
        </w:rPr>
        <w:t xml:space="preserve"> </w:t>
      </w:r>
      <w:r>
        <w:rPr>
          <w:rFonts w:ascii="Book Antiqua" w:hAnsi="Book Antiqua" w:eastAsia="Book Antiqua" w:cs="Book Antiqua"/>
          <w:color w:val="000000"/>
        </w:rPr>
        <w:t>(Figure 1E), DD (</w:t>
      </w:r>
      <w:r>
        <w:rPr>
          <w:rFonts w:ascii="Book Antiqua" w:hAnsi="Book Antiqua" w:eastAsia="Book Antiqua" w:cs="Book Antiqua"/>
          <w:i/>
          <w:iCs/>
          <w:color w:val="000000"/>
        </w:rPr>
        <w:t>r</w:t>
      </w:r>
      <w:r>
        <w:rPr>
          <w:rFonts w:ascii="Book Antiqua" w:hAnsi="Book Antiqua" w:eastAsia="Book Antiqua" w:cs="Book Antiqua"/>
          <w:color w:val="000000"/>
        </w:rPr>
        <w:t xml:space="preserve"> = 0.453,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w:t>
      </w:r>
      <w:r>
        <w:rPr>
          <w:rFonts w:ascii="Book Antiqua" w:hAnsi="Book Antiqua"/>
        </w:rPr>
        <w:t xml:space="preserve"> </w:t>
      </w:r>
      <w:r>
        <w:rPr>
          <w:rFonts w:ascii="Book Antiqua" w:hAnsi="Book Antiqua" w:eastAsia="Book Antiqua" w:cs="Book Antiqua"/>
          <w:color w:val="000000"/>
        </w:rPr>
        <w:t>(Figure 1F), PT (</w:t>
      </w:r>
      <w:r>
        <w:rPr>
          <w:rFonts w:ascii="Book Antiqua" w:hAnsi="Book Antiqua" w:eastAsia="Book Antiqua" w:cs="Book Antiqua"/>
          <w:i/>
          <w:iCs/>
          <w:color w:val="000000"/>
        </w:rPr>
        <w:t>r</w:t>
      </w:r>
      <w:r>
        <w:rPr>
          <w:rFonts w:ascii="Book Antiqua" w:hAnsi="Book Antiqua" w:eastAsia="Book Antiqua" w:cs="Book Antiqua"/>
          <w:color w:val="000000"/>
        </w:rPr>
        <w:t xml:space="preserve"> = 0.311,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w:t>
      </w:r>
      <w:r>
        <w:rPr>
          <w:rFonts w:ascii="Book Antiqua" w:hAnsi="Book Antiqua"/>
        </w:rPr>
        <w:t xml:space="preserve"> </w:t>
      </w:r>
      <w:r>
        <w:rPr>
          <w:rFonts w:ascii="Book Antiqua" w:hAnsi="Book Antiqua" w:eastAsia="Book Antiqua" w:cs="Book Antiqua"/>
          <w:color w:val="000000"/>
        </w:rPr>
        <w:t>(Figure 1G), APTT (</w:t>
      </w:r>
      <w:r>
        <w:rPr>
          <w:rFonts w:ascii="Book Antiqua" w:hAnsi="Book Antiqua" w:eastAsia="Book Antiqua" w:cs="Book Antiqua"/>
          <w:i/>
          <w:iCs/>
          <w:color w:val="000000"/>
        </w:rPr>
        <w:t>r</w:t>
      </w:r>
      <w:r>
        <w:rPr>
          <w:rFonts w:ascii="Book Antiqua" w:hAnsi="Book Antiqua" w:eastAsia="Book Antiqua" w:cs="Book Antiqua"/>
          <w:color w:val="000000"/>
        </w:rPr>
        <w:t xml:space="preserve"> = 0.203,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0.004), INR (</w:t>
      </w:r>
      <w:r>
        <w:rPr>
          <w:rFonts w:ascii="Book Antiqua" w:hAnsi="Book Antiqua" w:eastAsia="Book Antiqua" w:cs="Book Antiqua"/>
          <w:i/>
          <w:iCs/>
          <w:color w:val="000000"/>
        </w:rPr>
        <w:t>r</w:t>
      </w:r>
      <w:r>
        <w:rPr>
          <w:rFonts w:ascii="Book Antiqua" w:hAnsi="Book Antiqua" w:eastAsia="Book Antiqua" w:cs="Book Antiqua"/>
          <w:color w:val="000000"/>
        </w:rPr>
        <w:t xml:space="preserve"> = 0.310,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FIB (</w:t>
      </w:r>
      <w:r>
        <w:rPr>
          <w:rFonts w:ascii="Book Antiqua" w:hAnsi="Book Antiqua" w:eastAsia="Book Antiqua" w:cs="Book Antiqua"/>
          <w:i/>
          <w:iCs/>
          <w:color w:val="000000"/>
        </w:rPr>
        <w:t>r</w:t>
      </w:r>
      <w:r>
        <w:rPr>
          <w:rFonts w:ascii="Book Antiqua" w:hAnsi="Book Antiqua" w:eastAsia="Book Antiqua" w:cs="Book Antiqua"/>
          <w:color w:val="000000"/>
        </w:rPr>
        <w:t xml:space="preserve"> = 0.438,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w:t>
      </w:r>
      <w:r>
        <w:rPr>
          <w:rFonts w:ascii="Book Antiqua" w:hAnsi="Book Antiqua"/>
        </w:rPr>
        <w:t xml:space="preserve"> </w:t>
      </w:r>
      <w:r>
        <w:rPr>
          <w:rFonts w:ascii="Book Antiqua" w:hAnsi="Book Antiqua" w:eastAsia="Book Antiqua" w:cs="Book Antiqua"/>
          <w:color w:val="000000"/>
        </w:rPr>
        <w:t>(Figure 1H), WBC (</w:t>
      </w:r>
      <w:r>
        <w:rPr>
          <w:rFonts w:ascii="Book Antiqua" w:hAnsi="Book Antiqua" w:eastAsia="Book Antiqua" w:cs="Book Antiqua"/>
          <w:i/>
          <w:iCs/>
          <w:color w:val="000000"/>
        </w:rPr>
        <w:t>r</w:t>
      </w:r>
      <w:r>
        <w:rPr>
          <w:rFonts w:ascii="Book Antiqua" w:hAnsi="Book Antiqua" w:eastAsia="Book Antiqua" w:cs="Book Antiqua"/>
          <w:color w:val="000000"/>
        </w:rPr>
        <w:t xml:space="preserve"> = 0.176,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0.013) (Figure 1I), and N# (</w:t>
      </w:r>
      <w:r>
        <w:rPr>
          <w:rFonts w:ascii="Book Antiqua" w:hAnsi="Book Antiqua" w:eastAsia="Book Antiqua" w:cs="Book Antiqua"/>
          <w:i/>
          <w:iCs/>
          <w:color w:val="000000"/>
        </w:rPr>
        <w:t>r</w:t>
      </w:r>
      <w:r>
        <w:rPr>
          <w:rFonts w:ascii="Book Antiqua" w:hAnsi="Book Antiqua" w:eastAsia="Book Antiqua" w:cs="Book Antiqua"/>
          <w:color w:val="000000"/>
        </w:rPr>
        <w:t xml:space="preserve"> = 0.235,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0.001), and negatively correlated with PLT (</w:t>
      </w:r>
      <w:r>
        <w:rPr>
          <w:rFonts w:ascii="Book Antiqua" w:hAnsi="Book Antiqua" w:eastAsia="Book Antiqua" w:cs="Book Antiqua"/>
          <w:i/>
          <w:color w:val="000000"/>
        </w:rPr>
        <w:t>r</w:t>
      </w:r>
      <w:r>
        <w:rPr>
          <w:rFonts w:ascii="Book Antiqua" w:hAnsi="Book Antiqua" w:cs="Book Antiqua"/>
          <w:i/>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-0.177,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0.012) (Figure 1D), TT (</w:t>
      </w:r>
      <w:r>
        <w:rPr>
          <w:rFonts w:ascii="Book Antiqua" w:hAnsi="Book Antiqua" w:eastAsia="Book Antiqua" w:cs="Book Antiqua"/>
          <w:i/>
          <w:color w:val="000000"/>
        </w:rPr>
        <w:t>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-0.307,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RBC (</w:t>
      </w:r>
      <w:r>
        <w:rPr>
          <w:rFonts w:ascii="Book Antiqua" w:hAnsi="Book Antiqua" w:eastAsia="Book Antiqua" w:cs="Book Antiqua"/>
          <w:i/>
          <w:color w:val="000000"/>
        </w:rPr>
        <w:t>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-0.246,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
          <w:iCs/>
          <w:color w:val="000000"/>
        </w:rPr>
        <w:t>&lt;</w:t>
      </w:r>
      <w:r>
        <w:rPr>
          <w:rFonts w:ascii="Book Antiqua" w:hAnsi="Book Antiqua" w:cs="Book Antiqua"/>
          <w:i/>
          <w:iCs/>
          <w:color w:val="000000"/>
          <w:lang w:eastAsia="zh-CN"/>
        </w:rPr>
        <w:t xml:space="preserve"> </w:t>
      </w:r>
      <w:r>
        <w:rPr>
          <w:rFonts w:ascii="Book Antiqua" w:hAnsi="Book Antiqua" w:eastAsia="Book Antiqua" w:cs="Book Antiqua"/>
          <w:color w:val="000000"/>
        </w:rPr>
        <w:t>0.001), and Hb (</w:t>
      </w:r>
      <w:r>
        <w:rPr>
          <w:rFonts w:ascii="Book Antiqua" w:hAnsi="Book Antiqua" w:eastAsia="Book Antiqua" w:cs="Book Antiqua"/>
          <w:i/>
          <w:color w:val="000000"/>
        </w:rPr>
        <w:t>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-0.209,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iCs/>
          <w:color w:val="000000"/>
        </w:rPr>
        <w:t>=</w:t>
      </w:r>
      <w:r>
        <w:rPr>
          <w:rFonts w:ascii="Book Antiqua" w:hAnsi="Book Antiqua" w:cs="Book Antiqua"/>
          <w:i/>
          <w:iCs/>
          <w:color w:val="000000"/>
          <w:lang w:eastAsia="zh-CN"/>
        </w:rPr>
        <w:t xml:space="preserve"> </w:t>
      </w:r>
      <w:r>
        <w:rPr>
          <w:rFonts w:ascii="Book Antiqua" w:hAnsi="Book Antiqua" w:eastAsia="Book Antiqua" w:cs="Book Antiqua"/>
          <w:color w:val="000000"/>
        </w:rPr>
        <w:t>0.003) (Figure 1J).</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ROC curve analysis for sepsis</w:t>
      </w:r>
    </w:p>
    <w:p>
      <w:pPr>
        <w:spacing w:line="360" w:lineRule="auto"/>
        <w:jc w:val="both"/>
        <w:rPr>
          <w:rFonts w:ascii="Book Antiqua" w:hAnsi="Book Antiqua"/>
        </w:rPr>
      </w:pPr>
      <w:r>
        <w:rPr>
          <w:rFonts w:ascii="Book Antiqua" w:hAnsi="Book Antiqua" w:eastAsia="Book Antiqua" w:cs="Book Antiqua"/>
          <w:color w:val="000000"/>
        </w:rPr>
        <w:t>TPO, MPV, and the inflammatory factors (IL-6, IL-21, and hs-CRP) showed significant AUCs for distinguishing septic patients from non-septic patients. The AUC of TPO (0.788</w:t>
      </w:r>
      <w:r>
        <w:rPr>
          <w:rFonts w:ascii="Book Antiqua" w:hAnsi="Book Antiqua" w:cs="Book Antiqua"/>
          <w:color w:val="000000"/>
          <w:lang w:eastAsia="zh-CN"/>
        </w:rPr>
        <w:t>;</w:t>
      </w:r>
      <w:r>
        <w:rPr>
          <w:rFonts w:ascii="Book Antiqua" w:hAnsi="Book Antiqua" w:eastAsia="Book Antiqua" w:cs="Book Antiqua"/>
          <w:color w:val="000000"/>
        </w:rPr>
        <w:t xml:space="preserve"> 95%CI</w:t>
      </w:r>
      <w:r>
        <w:rPr>
          <w:rFonts w:ascii="Book Antiqua" w:hAnsi="Book Antiqua" w:cs="Book Antiqua"/>
          <w:color w:val="000000"/>
          <w:lang w:eastAsia="zh-CN"/>
        </w:rPr>
        <w:t>:</w:t>
      </w:r>
      <w:r>
        <w:rPr>
          <w:rFonts w:ascii="Book Antiqua" w:hAnsi="Book Antiqua" w:eastAsia="Book Antiqua" w:cs="Book Antiqua"/>
          <w:color w:val="000000"/>
        </w:rPr>
        <w:t xml:space="preserve"> 0.723-0.852</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was larger than that of MPV (0.589</w:t>
      </w:r>
      <w:r>
        <w:rPr>
          <w:rFonts w:ascii="Book Antiqua" w:hAnsi="Book Antiqua" w:cs="Book Antiqua"/>
          <w:color w:val="000000"/>
          <w:lang w:eastAsia="zh-CN"/>
        </w:rPr>
        <w:t>;</w:t>
      </w:r>
      <w:r>
        <w:rPr>
          <w:rFonts w:ascii="Book Antiqua" w:hAnsi="Book Antiqua" w:eastAsia="Book Antiqua" w:cs="Book Antiqua"/>
          <w:color w:val="000000"/>
        </w:rPr>
        <w:t xml:space="preserve"> 95%CI</w:t>
      </w:r>
      <w:r>
        <w:rPr>
          <w:rFonts w:ascii="Book Antiqua" w:hAnsi="Book Antiqua" w:cs="Book Antiqua"/>
          <w:color w:val="000000"/>
          <w:lang w:eastAsia="zh-CN"/>
        </w:rPr>
        <w:t>:</w:t>
      </w:r>
      <w:r>
        <w:rPr>
          <w:rFonts w:ascii="Book Antiqua" w:hAnsi="Book Antiqua" w:eastAsia="Book Antiqua" w:cs="Book Antiqua"/>
          <w:color w:val="000000"/>
        </w:rPr>
        <w:t xml:space="preserve"> 0.506-0.671</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0.036) but smaller than that of the inflammatory factors (Figure 2). According to the maximum value of Youden’s index, the cut-off level for TPO to distinguish sepsis and non-sepsis was 28.51 pg/mL.</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role of TPO in sepsis is not well determined, and conflicting results were obtained from different studies</w:t>
      </w:r>
      <w:r>
        <w:rPr>
          <w:rFonts w:ascii="Book Antiqua" w:hAnsi="Book Antiqua" w:eastAsia="Book Antiqua" w:cs="Book Antiqua"/>
          <w:color w:val="000000"/>
          <w:vertAlign w:val="superscript"/>
        </w:rPr>
        <w:t>[13,14,17,19]</w:t>
      </w:r>
      <w:r>
        <w:rPr>
          <w:rFonts w:ascii="Book Antiqua" w:hAnsi="Book Antiqua" w:cs="Book Antiqua"/>
          <w:color w:val="000000"/>
          <w:lang w:eastAsia="zh-CN"/>
        </w:rPr>
        <w:t>.</w:t>
      </w:r>
      <w:r>
        <w:rPr>
          <w:rFonts w:ascii="Book Antiqua" w:hAnsi="Book Antiqua" w:eastAsia="Book Antiqua" w:cs="Book Antiqua"/>
          <w:color w:val="000000"/>
        </w:rPr>
        <w:t xml:space="preserve"> This study aimed to investigate the role of TPO in sepsis and explore the relationships between TPO and inflammatory factors such as IL-21 and IL-6, platelet indices, and thrombotic indicators in patients with sepsis. Our results showed that the TPO levels were independently associated with sepsis. High TPO levels and low </w:t>
      </w:r>
      <w:r>
        <w:rPr>
          <w:rFonts w:ascii="Book Antiqua" w:hAnsi="Book Antiqua" w:cs="Book Antiqua"/>
          <w:color w:val="000000"/>
          <w:lang w:eastAsia="zh-CN"/>
        </w:rPr>
        <w:t>PLT</w:t>
      </w:r>
      <w:r>
        <w:rPr>
          <w:rFonts w:ascii="Book Antiqua" w:hAnsi="Book Antiqua" w:eastAsia="Book Antiqua" w:cs="Book Antiqua"/>
          <w:color w:val="000000"/>
        </w:rPr>
        <w:t xml:space="preserve"> in the sepsis patients implied that TPO might be an acute-phase response protein in patients with infection.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Neutralizing TPO in sepsis appears to alleviate organ damage</w:t>
      </w:r>
      <w:r>
        <w:rPr>
          <w:rFonts w:ascii="Book Antiqua" w:hAnsi="Book Antiqua" w:eastAsia="Book Antiqua" w:cs="Book Antiqua"/>
          <w:color w:val="000000"/>
          <w:vertAlign w:val="superscript"/>
        </w:rPr>
        <w:t>[19]</w:t>
      </w:r>
      <w:r>
        <w:rPr>
          <w:rFonts w:ascii="Book Antiqua" w:hAnsi="Book Antiqua" w:eastAsia="Book Antiqua" w:cs="Book Antiqua"/>
          <w:color w:val="000000"/>
        </w:rPr>
        <w:t>, while TPO administration in thrombocytopenic patients improves their prognosis</w:t>
      </w:r>
      <w:r>
        <w:rPr>
          <w:rFonts w:ascii="Book Antiqua" w:hAnsi="Book Antiqua" w:eastAsia="Book Antiqua" w:cs="Book Antiqua"/>
          <w:color w:val="000000"/>
          <w:vertAlign w:val="superscript"/>
        </w:rPr>
        <w:t>[27,28]</w:t>
      </w:r>
      <w:r>
        <w:rPr>
          <w:rFonts w:ascii="Book Antiqua" w:hAnsi="Book Antiqua" w:eastAsia="Book Antiqua" w:cs="Book Antiqua"/>
          <w:color w:val="000000"/>
        </w:rPr>
        <w:t>. The primary role of TPO is to induce platelet production, either in an endocrine (TPO produced by the liver) or a paracrine manner (TPO produced by marrow stromal cells)</w:t>
      </w:r>
      <w:r>
        <w:rPr>
          <w:rFonts w:ascii="Book Antiqua" w:hAnsi="Book Antiqua" w:eastAsia="Book Antiqua" w:cs="Book Antiqua"/>
          <w:color w:val="000000"/>
          <w:vertAlign w:val="superscript"/>
        </w:rPr>
        <w:t>[7,8]</w:t>
      </w:r>
      <w:r>
        <w:rPr>
          <w:rFonts w:ascii="Book Antiqua" w:hAnsi="Book Antiqua" w:eastAsia="Book Antiqua" w:cs="Book Antiqua"/>
          <w:color w:val="000000"/>
        </w:rPr>
        <w:t>. In normal conditions, blood TPO is removed by the receptor c-Mpl on platelets</w:t>
      </w:r>
      <w:r>
        <w:rPr>
          <w:rFonts w:ascii="Book Antiqua" w:hAnsi="Book Antiqua" w:eastAsia="Book Antiqua" w:cs="Book Antiqua"/>
          <w:color w:val="000000"/>
          <w:vertAlign w:val="superscript"/>
        </w:rPr>
        <w:t>[29]</w:t>
      </w:r>
      <w:r>
        <w:rPr>
          <w:rFonts w:ascii="Book Antiqua" w:hAnsi="Book Antiqua" w:eastAsia="Book Antiqua" w:cs="Book Antiqua"/>
          <w:color w:val="000000"/>
        </w:rPr>
        <w:t>. Under inflammatory conditions, the liver production of TPO is increased, and the high TPO levels are more due to increased production than reduced removal</w:t>
      </w:r>
      <w:r>
        <w:rPr>
          <w:rFonts w:ascii="Book Antiqua" w:hAnsi="Book Antiqua" w:eastAsia="Book Antiqua" w:cs="Book Antiqua"/>
          <w:color w:val="000000"/>
          <w:vertAlign w:val="superscript"/>
        </w:rPr>
        <w:t>[29]</w:t>
      </w:r>
      <w:r>
        <w:rPr>
          <w:rFonts w:ascii="Book Antiqua" w:hAnsi="Book Antiqua" w:cs="Book Antiqua"/>
          <w:color w:val="000000"/>
          <w:lang w:eastAsia="zh-CN"/>
        </w:rPr>
        <w:t xml:space="preserve">. </w:t>
      </w:r>
      <w:r>
        <w:rPr>
          <w:rFonts w:ascii="Book Antiqua" w:hAnsi="Book Antiqua" w:eastAsia="Book Antiqua" w:cs="Book Antiqua"/>
          <w:color w:val="000000"/>
        </w:rPr>
        <w:t>In the present study, sepsis was independently associated with high TPO levels (6.9-fold that of controls), as supported by previous studies that reported elevated TPO levels in sepsis</w:t>
      </w:r>
      <w:r>
        <w:rPr>
          <w:rFonts w:ascii="Book Antiqua" w:hAnsi="Book Antiqua" w:eastAsia="Book Antiqua" w:cs="Book Antiqua"/>
          <w:color w:val="000000"/>
          <w:vertAlign w:val="superscript"/>
        </w:rPr>
        <w:t>[12,13]</w:t>
      </w:r>
      <w:r>
        <w:rPr>
          <w:rFonts w:ascii="Book Antiqua" w:hAnsi="Book Antiqua" w:cs="Book Antiqua"/>
          <w:color w:val="000000"/>
          <w:lang w:eastAsia="zh-CN"/>
        </w:rPr>
        <w:t>.</w:t>
      </w:r>
      <w:r>
        <w:rPr>
          <w:rFonts w:ascii="Book Antiqua" w:hAnsi="Book Antiqua" w:eastAsia="Book Antiqua" w:cs="Book Antiqua"/>
          <w:color w:val="000000"/>
        </w:rPr>
        <w:t xml:space="preserve"> Still, in the present study, these high TPO levels did not result in increased platelet production since the platelet level was 28% lower in the sepsis group compared with the controls, which is also supported by studies reporting low platelet levels in the acute care setting</w:t>
      </w:r>
      <w:r>
        <w:rPr>
          <w:rFonts w:ascii="Book Antiqua" w:hAnsi="Book Antiqua" w:eastAsia="Book Antiqua" w:cs="Book Antiqua"/>
          <w:color w:val="000000"/>
          <w:vertAlign w:val="superscript"/>
        </w:rPr>
        <w:t>[30,31]</w:t>
      </w:r>
      <w:r>
        <w:rPr>
          <w:rFonts w:ascii="Book Antiqua" w:hAnsi="Book Antiqua" w:eastAsia="Book Antiqua" w:cs="Book Antiqua"/>
          <w:color w:val="000000"/>
        </w:rPr>
        <w:t>. It could be explained, at least in part, by the fact that platelets play roles in inflammation, tissue repair, and pathogen killing</w:t>
      </w:r>
      <w:r>
        <w:rPr>
          <w:rFonts w:ascii="Book Antiqua" w:hAnsi="Book Antiqua" w:eastAsia="Book Antiqua" w:cs="Book Antiqua"/>
          <w:color w:val="000000"/>
          <w:vertAlign w:val="superscript"/>
        </w:rPr>
        <w:t>[32]</w:t>
      </w:r>
      <w:r>
        <w:rPr>
          <w:rFonts w:ascii="Book Antiqua" w:hAnsi="Book Antiqua" w:eastAsia="Book Antiqua" w:cs="Book Antiqua"/>
          <w:color w:val="000000"/>
        </w:rPr>
        <w:t>, which are processes that consume platelets. Therefore, platelet depletion in sepsis could be due to the host response to the infection, and the much-increased TPO levels could be a compensatory mechanism to activate platelet production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There may be a negative feedback mechanism in this process, which must be further confirmed </w:t>
      </w:r>
      <w:r>
        <w:rPr>
          <w:rFonts w:ascii="Book Antiqua" w:hAnsi="Book Antiqua" w:eastAsia="Book Antiqua" w:cs="Book Antiqua"/>
          <w:i/>
          <w:iCs/>
          <w:color w:val="000000"/>
        </w:rPr>
        <w:t>in vitro</w:t>
      </w:r>
      <w:r>
        <w:rPr>
          <w:rFonts w:ascii="Book Antiqua" w:hAnsi="Book Antiqua" w:eastAsia="Book Antiqua" w:cs="Book Antiqua"/>
          <w:color w:val="000000"/>
        </w:rPr>
        <w:t>. Future studies must elucidate the cause</w:t>
      </w:r>
      <w:r>
        <w:rPr>
          <w:rFonts w:ascii="Book Antiqua" w:hAnsi="Book Antiqua" w:cs="Book Antiqua"/>
          <w:color w:val="000000"/>
          <w:lang w:eastAsia="zh-CN"/>
        </w:rPr>
        <w:t>-</w:t>
      </w:r>
      <w:r>
        <w:rPr>
          <w:rFonts w:ascii="Book Antiqua" w:hAnsi="Book Antiqua" w:eastAsia="Book Antiqua" w:cs="Book Antiqua"/>
          <w:color w:val="000000"/>
        </w:rPr>
        <w:t>to</w:t>
      </w:r>
      <w:r>
        <w:rPr>
          <w:rFonts w:ascii="Book Antiqua" w:hAnsi="Book Antiqua" w:cs="Book Antiqua"/>
          <w:color w:val="000000"/>
          <w:lang w:eastAsia="zh-CN"/>
        </w:rPr>
        <w:t>-</w:t>
      </w:r>
      <w:r>
        <w:rPr>
          <w:rFonts w:ascii="Book Antiqua" w:hAnsi="Book Antiqua" w:eastAsia="Book Antiqua" w:cs="Book Antiqua"/>
          <w:color w:val="000000"/>
        </w:rPr>
        <w:t>effect relationships between TPO and clinical events.</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Inflammatory factors can increase TPO production by the liver</w:t>
      </w:r>
      <w:r>
        <w:rPr>
          <w:rFonts w:ascii="Book Antiqua" w:hAnsi="Book Antiqua" w:eastAsia="Book Antiqua" w:cs="Book Antiqua"/>
          <w:color w:val="000000"/>
          <w:vertAlign w:val="superscript"/>
        </w:rPr>
        <w:t>[7,9-11]</w:t>
      </w:r>
      <w:r>
        <w:rPr>
          <w:rFonts w:ascii="Book Antiqua" w:hAnsi="Book Antiqua" w:cs="Book Antiqua"/>
          <w:color w:val="000000"/>
          <w:lang w:eastAsia="zh-CN"/>
        </w:rPr>
        <w:t>,</w:t>
      </w:r>
      <w:r>
        <w:rPr>
          <w:rFonts w:ascii="Book Antiqua" w:hAnsi="Book Antiqua" w:eastAsia="Book Antiqua" w:cs="Book Antiqua"/>
          <w:color w:val="000000"/>
        </w:rPr>
        <w:t xml:space="preserve"> as suggested in the present study by the correlations between TPO, hs-CRP, and inflammatory factors (IL-21 and IL-6). Furthermore, we found that TPO had superior diagnostic efficiency in sepsis prediction by using the ROC curve analysis. Therefore, TPO in the context of sepsis could be an acute-phase protein. Segre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reported that TPO levels could be used as an early biomarker for sepsis and used to assess sepsis severity in patients with systemic inflammatory response syndrome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(SIRS). The reason why TPO might be considered an acute phase marker is that inflammatory thrombocytosis is related to acute phase reactants that act through TPO to increase the </w:t>
      </w:r>
      <w:r>
        <w:rPr>
          <w:rFonts w:ascii="Book Antiqua" w:hAnsi="Book Antiqua" w:cs="Book Antiqua"/>
          <w:color w:val="000000"/>
          <w:lang w:eastAsia="zh-CN"/>
        </w:rPr>
        <w:t>PLT</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and that TPO levels are increased through the action of IL-6 on the liver</w:t>
      </w:r>
      <w:r>
        <w:rPr>
          <w:rFonts w:ascii="Book Antiqua" w:hAnsi="Book Antiqua" w:eastAsia="Book Antiqua" w:cs="Book Antiqua"/>
          <w:color w:val="000000"/>
          <w:vertAlign w:val="superscript"/>
        </w:rPr>
        <w:t>[34,35]</w:t>
      </w:r>
      <w:r>
        <w:rPr>
          <w:rFonts w:ascii="Book Antiqua" w:hAnsi="Book Antiqua" w:cs="Book Antiqua"/>
          <w:color w:val="000000"/>
          <w:lang w:eastAsia="zh-CN"/>
        </w:rPr>
        <w:t>.</w:t>
      </w:r>
      <w:r>
        <w:rPr>
          <w:rFonts w:ascii="Book Antiqua" w:hAnsi="Book Antiqua" w:eastAsia="Book Antiqua" w:cs="Book Antiqua"/>
          <w:color w:val="000000"/>
        </w:rPr>
        <w:t xml:space="preserve"> TPO has been suggested by Ceresa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to be an acute-phase protein correlated with IL-6 levels in various inflammatory conditions</w:t>
      </w:r>
      <w:r>
        <w:rPr>
          <w:rFonts w:ascii="Book Antiqua" w:hAnsi="Book Antiqua" w:cs="Book Antiqua"/>
          <w:color w:val="000000"/>
          <w:lang w:eastAsia="zh-CN"/>
        </w:rPr>
        <w:t>.</w:t>
      </w:r>
      <w:r>
        <w:rPr>
          <w:rFonts w:ascii="Book Antiqua" w:hAnsi="Book Antiqua" w:eastAsia="Book Antiqua" w:cs="Book Antiqua"/>
          <w:color w:val="000000"/>
        </w:rPr>
        <w:t xml:space="preserve"> Acute-phase proteins all share the characteristic of being increased together in the acute phase of inflammation. Accordingly, the present study showed significant correlations between the levels of IL-6, IL-21, and hsCRP, which are acute-phase markers</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 present study also showed that WBC, IL-21, TnI, and PT were independently associated with sepsis. Elevated WBC is already included in the SIRS model</w:t>
      </w:r>
      <w:r>
        <w:rPr>
          <w:rFonts w:ascii="Book Antiqua" w:hAnsi="Book Antiqua" w:eastAsia="Book Antiqua" w:cs="Book Antiqua"/>
          <w:color w:val="000000"/>
          <w:vertAlign w:val="superscript"/>
        </w:rPr>
        <w:t>[1]</w:t>
      </w:r>
      <w:r>
        <w:rPr>
          <w:rFonts w:ascii="Book Antiqua" w:hAnsi="Book Antiqua" w:eastAsia="Book Antiqua" w:cs="Book Antiqua"/>
          <w:color w:val="000000"/>
        </w:rPr>
        <w:t>. IL-21 plays a central role in the proliferation, survival, differentiation, and function of lymphoid, myeloid, and epithelial cells in the differentiation of B cells into plasma cells and various T cells and in autoimmune diseases</w:t>
      </w:r>
      <w:r>
        <w:rPr>
          <w:rFonts w:ascii="Book Antiqua" w:hAnsi="Book Antiqua" w:eastAsia="Book Antiqua" w:cs="Book Antiqua"/>
          <w:color w:val="000000"/>
          <w:vertAlign w:val="superscript"/>
        </w:rPr>
        <w:t>[38]</w:t>
      </w:r>
      <w:r>
        <w:rPr>
          <w:rFonts w:ascii="Book Antiqua" w:hAnsi="Book Antiqua" w:eastAsia="Book Antiqua" w:cs="Book Antiqua"/>
          <w:color w:val="000000"/>
        </w:rPr>
        <w:t>. Still, data about IL-21 in sepsis are scarce. One study reported that IL-21 could be a biomarker of neonatal sepsis</w:t>
      </w:r>
      <w:r>
        <w:rPr>
          <w:rFonts w:ascii="Book Antiqua" w:hAnsi="Book Antiqua" w:eastAsia="Book Antiqua" w:cs="Book Antiqua"/>
          <w:color w:val="000000"/>
          <w:vertAlign w:val="superscript"/>
        </w:rPr>
        <w:t>[39]</w:t>
      </w:r>
      <w:r>
        <w:rPr>
          <w:rFonts w:ascii="Book Antiqua" w:hAnsi="Book Antiqua" w:eastAsia="Book Antiqua" w:cs="Book Antiqua"/>
          <w:color w:val="000000"/>
        </w:rPr>
        <w:t>. TnI is a marker of cardiac injury and could be a marker of hypoperfusion in sepsis</w:t>
      </w:r>
      <w:r>
        <w:rPr>
          <w:rFonts w:ascii="Book Antiqua" w:hAnsi="Book Antiqua" w:eastAsia="Book Antiqua" w:cs="Book Antiqua"/>
          <w:color w:val="000000"/>
          <w:vertAlign w:val="superscript"/>
        </w:rPr>
        <w:t>[40]</w:t>
      </w:r>
      <w:r>
        <w:rPr>
          <w:rFonts w:ascii="Book Antiqua" w:hAnsi="Book Antiqua" w:eastAsia="Book Antiqua" w:cs="Book Antiqua"/>
          <w:color w:val="000000"/>
        </w:rPr>
        <w:t>. Sepsis is also associated with coagulopathy, as shown by abnormal PT</w:t>
      </w:r>
      <w:r>
        <w:rPr>
          <w:rFonts w:ascii="Book Antiqua" w:hAnsi="Book Antiqua" w:eastAsia="Book Antiqua" w:cs="Book Antiqua"/>
          <w:color w:val="000000"/>
          <w:vertAlign w:val="superscript"/>
        </w:rPr>
        <w:t>[41,42]</w:t>
      </w:r>
      <w:r>
        <w:rPr>
          <w:rFonts w:ascii="Book Antiqua" w:hAnsi="Book Antiqua" w:eastAsia="Book Antiqua" w:cs="Book Antiqua"/>
          <w:color w:val="000000"/>
        </w:rPr>
        <w:t>. Hence, besides TPO, the other independent biomarkers of sepsis identified by the present study are supported by the literature. Indeed, TPO has a protective effect on the myocardium and brain</w:t>
      </w:r>
      <w:r>
        <w:rPr>
          <w:rFonts w:ascii="Book Antiqua" w:hAnsi="Book Antiqua" w:eastAsia="Book Antiqua" w:cs="Book Antiqua"/>
          <w:color w:val="000000"/>
          <w:vertAlign w:val="superscript"/>
        </w:rPr>
        <w:t>[14-18]</w:t>
      </w:r>
      <w:r>
        <w:rPr>
          <w:rFonts w:ascii="Book Antiqua" w:hAnsi="Book Antiqua" w:eastAsia="Book Antiqua" w:cs="Book Antiqua"/>
          <w:color w:val="000000"/>
        </w:rPr>
        <w:t xml:space="preserve">. Still, future studies could aim to develop predictive models that could include TPO levels and other factors. That will be undertaken in future studies. </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Of note, the correlation analyses indicated various metabolic variables to be associated with sepsis, such as Cre, DD, APTT, TT, INR, FIB, RBC, and Hb. The exact prognostic significance of TPO in relation to those metabolic markers remains to be determined. Still, TPO levels are elevated in renal injury</w:t>
      </w:r>
      <w:r>
        <w:rPr>
          <w:rFonts w:ascii="Book Antiqua" w:hAnsi="Book Antiqua" w:eastAsia="Book Antiqua" w:cs="Book Antiqua"/>
          <w:color w:val="000000"/>
          <w:vertAlign w:val="superscript"/>
        </w:rPr>
        <w:t>[43]</w:t>
      </w:r>
      <w:r>
        <w:rPr>
          <w:rFonts w:ascii="Book Antiqua" w:hAnsi="Book Antiqua" w:eastAsia="Book Antiqua" w:cs="Book Antiqua"/>
          <w:color w:val="000000"/>
        </w:rPr>
        <w:t>, and renal injury usually carries a poor prognosis in sepsis</w:t>
      </w:r>
      <w:r>
        <w:rPr>
          <w:rFonts w:ascii="Book Antiqua" w:hAnsi="Book Antiqua" w:eastAsia="Book Antiqua" w:cs="Book Antiqua"/>
          <w:color w:val="000000"/>
          <w:vertAlign w:val="superscript"/>
        </w:rPr>
        <w:t>[44]</w:t>
      </w:r>
      <w:r>
        <w:rPr>
          <w:rFonts w:ascii="Book Antiqua" w:hAnsi="Book Antiqua" w:eastAsia="Book Antiqua" w:cs="Book Antiqua"/>
          <w:color w:val="000000"/>
        </w:rPr>
        <w:t>. Anemia</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and coagulopathy</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are also associated with a poor prognosis in sepsis.</w:t>
      </w:r>
      <w:r>
        <w:rPr>
          <w:rFonts w:ascii="Book Antiqua" w:hAnsi="Book Antiqua" w:cs="Book Antiqua"/>
          <w:color w:val="000000"/>
          <w:lang w:eastAsia="zh-CN"/>
        </w:rPr>
        <w:t xml:space="preserve"> </w:t>
      </w:r>
      <w:r>
        <w:rPr>
          <w:rFonts w:ascii="Book Antiqua" w:hAnsi="Book Antiqua" w:eastAsia="Book Antiqua" w:cs="Book Antiqua"/>
          <w:color w:val="000000"/>
        </w:rPr>
        <w:t>Microvascular thrombosis, as one of the major complications after sepsis, is caused by the activation of coagulation</w:t>
      </w:r>
      <w:r>
        <w:rPr>
          <w:rFonts w:ascii="Book Antiqua" w:hAnsi="Book Antiqua" w:eastAsia="Book Antiqua" w:cs="Book Antiqua"/>
          <w:color w:val="000000"/>
          <w:vertAlign w:val="superscript"/>
        </w:rPr>
        <w:t>[46]</w:t>
      </w:r>
      <w:r>
        <w:rPr>
          <w:rFonts w:ascii="Book Antiqua" w:hAnsi="Book Antiqua" w:eastAsia="Book Antiqua" w:cs="Book Antiqua"/>
          <w:color w:val="000000"/>
        </w:rPr>
        <w:t>. The strength of this study is that we presented result that TPO is significantly correlated with thrombotic index (D-Dimer) and coagulation indicators (APTT, TT, INR, and FIB); however, the direct relationship between TPO and prothrombotic process of sepsis is doubted. Despite the fact that a previous study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argued that TPO could promote platelet aggregation in sepsis, more studies</w:t>
      </w:r>
      <w:r>
        <w:rPr>
          <w:rFonts w:ascii="Book Antiqua" w:hAnsi="Book Antiqua" w:eastAsia="Book Antiqua" w:cs="Book Antiqua"/>
          <w:i/>
          <w:iCs/>
          <w:color w:val="000000"/>
        </w:rPr>
        <w:t xml:space="preserve"> in vitro </w:t>
      </w:r>
      <w:r>
        <w:rPr>
          <w:rFonts w:ascii="Book Antiqua" w:hAnsi="Book Antiqua" w:eastAsia="Book Antiqua" w:cs="Book Antiqua"/>
          <w:color w:val="000000"/>
        </w:rPr>
        <w:t>are needed to confirm it. TPO levels are high in patients with an acute respiratory syndrome, in whom it could participate in the development of thrombocytosis</w:t>
      </w:r>
      <w:r>
        <w:rPr>
          <w:rFonts w:ascii="Book Antiqua" w:hAnsi="Book Antiqua" w:eastAsia="Book Antiqua" w:cs="Book Antiqua"/>
          <w:color w:val="000000"/>
          <w:vertAlign w:val="superscript"/>
        </w:rPr>
        <w:t>[47]</w:t>
      </w:r>
      <w:r>
        <w:rPr>
          <w:rFonts w:ascii="Book Antiqua" w:hAnsi="Book Antiqua" w:eastAsia="Book Antiqua" w:cs="Book Antiqua"/>
          <w:color w:val="000000"/>
        </w:rPr>
        <w:t>. Still, given the cross-sectional nature of the study, the causal relationships between TPO and these markers remain to be examined.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study has limitations. The retrospective study design limited the data that could be analyzed to the data available in the charts. All patients were from a single center, resulting in a small sample size, and the bias cannot be avoided from this study. Although the eligibility criteria were relatively broad, using such criteria will inevitably introduce some selection bias. The results of this study can only explain correlations among various biomarkers associated with sepsis, but it cannot explain their potential causality or the prognosis of sepsis. The patients could not be subgrouped according to mild sepsis and septic shock based on the available data. It also needs prospective, multicenter trials with a large sample size to provide high-level evidence of the role of TPO in sepsis.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summary, TPO levels are independently associated with sepsis. The results suggest that TPO might be an acute phase response protein in patients with infection. Increased TPO levels in sepsis may result from the involvement of platelets in the inflammation or a negative feedback effect caused by decreased platelets.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Elevated levels of thrombopoietin (TPO) are often accompanied by a decrease in platelet count</w:t>
      </w:r>
      <w:r>
        <w:rPr>
          <w:rFonts w:ascii="Book Antiqua" w:hAnsi="Book Antiqua" w:cs="Book Antiqua"/>
          <w:color w:val="000000"/>
          <w:lang w:eastAsia="zh-CN"/>
        </w:rPr>
        <w:t xml:space="preserve"> (PLT)</w:t>
      </w:r>
      <w:r>
        <w:rPr>
          <w:rFonts w:ascii="Book Antiqua" w:hAnsi="Book Antiqua" w:eastAsia="Book Antiqua" w:cs="Book Antiqua"/>
          <w:color w:val="000000"/>
        </w:rPr>
        <w:t xml:space="preserve"> in systemic infectious conditions, contrary to the view that TPO promotes platelet production under physiological conditions. In addition, whether TPO mediates organ damage in sepsis remains controversial.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lang w:eastAsia="zh-CN"/>
        </w:rPr>
      </w:pPr>
      <w:r>
        <w:rPr>
          <w:rFonts w:ascii="Book Antiqua" w:hAnsi="Book Antiqua" w:eastAsia="Book Antiqua" w:cs="Book Antiqua"/>
          <w:color w:val="000000"/>
        </w:rPr>
        <w:t>The role of TPO in sepsis is not well determined. It is necessary to understand the role of TPO in the pathophysiological process of sepsis and the relationship between TPO and other inflammatory factors, platelet indices, and thrombotic indicators.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explore the relationships between TPO and inflammatory factors, platelet indices, and thrombotic indicators in sepsis.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Patients with sepsis diagnosed and treated at the Emergency Medicine Department were enrolled in this study. Patients without sepsis were included as controls. Clinical and laboratory parameters were collected. Pearson’s and Spearman’s correlation analyses were used for bivariable analyses of data with a normal- and non-normal distribution, respectively. Logistic regression models were used for univariable and multivariable regression to analyze the risk factors of sepsis. Receiver operator characteristic analysis was executed to evaluate the discriminative ability of the monograph.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TPO levels were higher in the sepsis group than in controls, but platelets were lower. TPO was an independent risk factor associated with sepsis. TPO levels were positively correlated with inflammatory factors and some thrombotic indicators, and negatively correlated with </w:t>
      </w:r>
      <w:r>
        <w:rPr>
          <w:rFonts w:ascii="Book Antiqua" w:hAnsi="Book Antiqua" w:cs="Book Antiqua"/>
          <w:color w:val="000000"/>
          <w:lang w:eastAsia="zh-CN"/>
        </w:rPr>
        <w:t>PLT</w:t>
      </w:r>
      <w:r>
        <w:rPr>
          <w:rFonts w:ascii="Book Antiqua" w:hAnsi="Book Antiqua" w:eastAsia="Book Antiqua" w:cs="Book Antiqua"/>
          <w:color w:val="000000"/>
        </w:rPr>
        <w:t>. TPO had fair predictive value in distinguishing septic patients and non-septic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TPO levels are independently associated with sepsis. TPO might be an acute-phase response protein in patients with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studies will further investigate whether TPO has prognostic value in sepsis.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aps/>
          <w:color w:val="000000"/>
        </w:rPr>
        <w:t>T</w:t>
      </w:r>
      <w:r>
        <w:rPr>
          <w:rFonts w:ascii="Book Antiqua" w:hAnsi="Book Antiqua" w:eastAsia="Book Antiqua" w:cs="Book Antiqua"/>
          <w:color w:val="000000"/>
        </w:rPr>
        <w:t>he authors acknowledge</w:t>
      </w:r>
      <w:r>
        <w:rPr>
          <w:rFonts w:ascii="Book Antiqua" w:hAnsi="Book Antiqua" w:cs="Book Antiqua"/>
          <w:color w:val="000000"/>
          <w:lang w:eastAsia="zh-CN"/>
        </w:rPr>
        <w:t>d</w:t>
      </w:r>
      <w:r>
        <w:rPr>
          <w:rFonts w:ascii="Book Antiqua" w:hAnsi="Book Antiqua" w:eastAsia="Book Antiqua" w:cs="Book Antiqua"/>
          <w:color w:val="000000"/>
        </w:rPr>
        <w:t xml:space="preserve"> the help of Tang</w:t>
      </w:r>
      <w:r>
        <w:rPr>
          <w:rFonts w:ascii="Book Antiqua" w:hAnsi="Book Antiqua" w:cs="Book Antiqua"/>
          <w:color w:val="000000"/>
          <w:lang w:eastAsia="zh-CN"/>
        </w:rPr>
        <w:t xml:space="preserve"> QJ</w:t>
      </w:r>
      <w:r>
        <w:rPr>
          <w:rFonts w:ascii="Book Antiqua" w:hAnsi="Book Antiqua" w:eastAsia="Book Antiqua" w:cs="Book Antiqua"/>
          <w:color w:val="000000"/>
        </w:rPr>
        <w:t>, Shu</w:t>
      </w:r>
      <w:r>
        <w:rPr>
          <w:rFonts w:ascii="Book Antiqua" w:hAnsi="Book Antiqua" w:cs="Book Antiqua"/>
          <w:color w:val="000000"/>
          <w:lang w:eastAsia="zh-CN"/>
        </w:rPr>
        <w:t xml:space="preserve"> XW</w:t>
      </w:r>
      <w:r>
        <w:rPr>
          <w:rFonts w:ascii="Book Antiqua" w:hAnsi="Book Antiqua" w:eastAsia="Book Antiqua" w:cs="Book Antiqua"/>
          <w:color w:val="000000"/>
        </w:rPr>
        <w:t>, Jiang L</w:t>
      </w:r>
      <w:r>
        <w:rPr>
          <w:rFonts w:ascii="Book Antiqua" w:hAnsi="Book Antiqua" w:cs="Book Antiqua"/>
          <w:color w:val="000000"/>
          <w:lang w:eastAsia="zh-CN"/>
        </w:rPr>
        <w:t>Y</w:t>
      </w:r>
      <w:r>
        <w:rPr>
          <w:rFonts w:ascii="Book Antiqua" w:hAnsi="Book Antiqua" w:eastAsia="Book Antiqua" w:cs="Book Antiqua"/>
          <w:color w:val="000000"/>
        </w:rPr>
        <w:t>, Teng</w:t>
      </w:r>
      <w:r>
        <w:rPr>
          <w:rFonts w:ascii="Book Antiqua" w:hAnsi="Book Antiqua" w:cs="Book Antiqua"/>
          <w:color w:val="000000"/>
          <w:lang w:eastAsia="zh-CN"/>
        </w:rPr>
        <w:t xml:space="preserve"> H</w:t>
      </w:r>
      <w:r>
        <w:rPr>
          <w:rFonts w:ascii="Book Antiqua" w:hAnsi="Book Antiqua" w:eastAsia="Book Antiqua" w:cs="Book Antiqua"/>
          <w:color w:val="000000"/>
        </w:rPr>
        <w:t>, Li</w:t>
      </w:r>
      <w:r>
        <w:rPr>
          <w:rFonts w:ascii="Book Antiqua" w:hAnsi="Book Antiqua" w:cs="Book Antiqua"/>
          <w:color w:val="000000"/>
          <w:lang w:eastAsia="zh-CN"/>
        </w:rPr>
        <w:t xml:space="preserve"> XY</w:t>
      </w:r>
      <w:r>
        <w:rPr>
          <w:rFonts w:ascii="Book Antiqua" w:hAnsi="Book Antiqua" w:eastAsia="Book Antiqua" w:cs="Book Antiqua"/>
          <w:color w:val="000000"/>
        </w:rPr>
        <w:t xml:space="preserve">, and Luo </w:t>
      </w:r>
      <w:r>
        <w:rPr>
          <w:rFonts w:ascii="Book Antiqua" w:hAnsi="Book Antiqua" w:cs="Book Antiqua"/>
          <w:color w:val="000000"/>
          <w:lang w:eastAsia="zh-CN"/>
        </w:rPr>
        <w:t xml:space="preserve">HS </w:t>
      </w:r>
      <w:r>
        <w:rPr>
          <w:rFonts w:ascii="Book Antiqua" w:hAnsi="Book Antiqua" w:eastAsia="Book Antiqua" w:cs="Book Antiqua"/>
          <w:color w:val="000000"/>
        </w:rPr>
        <w:t>from the Emergency Medicine Department</w:t>
      </w:r>
      <w:r>
        <w:rPr>
          <w:rFonts w:ascii="Book Antiqua" w:hAnsi="Book Antiqua" w:cs="Book Antiqua"/>
          <w:color w:val="000000"/>
          <w:lang w:eastAsia="zh-CN"/>
        </w:rPr>
        <w:t xml:space="preserve"> of T</w:t>
      </w:r>
      <w:r>
        <w:rPr>
          <w:rFonts w:ascii="Book Antiqua" w:hAnsi="Book Antiqua" w:eastAsia="Book Antiqua" w:cs="Book Antiqua"/>
          <w:color w:val="000000"/>
        </w:rPr>
        <w:t>he First People’s Hospital of Foshan in data collection.</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bookmarkStart w:id="2" w:name="OLE_LINK3430"/>
      <w:bookmarkStart w:id="3" w:name="OLE_LINK3429"/>
      <w:r>
        <w:rPr>
          <w:rFonts w:ascii="Book Antiqua" w:hAnsi="Book Antiqua" w:eastAsia="Book Antiqua" w:cs="Book Antiqua"/>
          <w:color w:val="000000"/>
        </w:rPr>
        <w:t xml:space="preserve">1 </w:t>
      </w:r>
      <w:r>
        <w:rPr>
          <w:rFonts w:ascii="Book Antiqua" w:hAnsi="Book Antiqua" w:eastAsia="Book Antiqua" w:cs="Book Antiqua"/>
          <w:b/>
          <w:bCs/>
          <w:color w:val="000000"/>
        </w:rPr>
        <w:t>Singer M</w:t>
      </w:r>
      <w:r>
        <w:rPr>
          <w:rFonts w:ascii="Book Antiqua" w:hAnsi="Book Antiqua" w:eastAsia="Book Antiqua" w:cs="Book Antiqua"/>
          <w:color w:val="000000"/>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2016; </w:t>
      </w:r>
      <w:r>
        <w:rPr>
          <w:rFonts w:ascii="Book Antiqua" w:hAnsi="Book Antiqua" w:eastAsia="Book Antiqua" w:cs="Book Antiqua"/>
          <w:b/>
          <w:bCs/>
          <w:color w:val="000000"/>
        </w:rPr>
        <w:t>315</w:t>
      </w:r>
      <w:r>
        <w:rPr>
          <w:rFonts w:ascii="Book Antiqua" w:hAnsi="Book Antiqua" w:eastAsia="Book Antiqua" w:cs="Book Antiqua"/>
          <w:color w:val="000000"/>
        </w:rPr>
        <w:t>: 801-810 [PMID: 26903338 DOI: 10.1001/jama.2016.0287]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Rhee C</w:t>
      </w:r>
      <w:r>
        <w:rPr>
          <w:rFonts w:ascii="Book Antiqua" w:hAnsi="Book Antiqua" w:eastAsia="Book Antiqua" w:cs="Book Antiqua"/>
          <w:color w:val="000000"/>
        </w:rPr>
        <w:t xml:space="preserve">, Dantes R, Epstein L, Murphy DJ, Seymour CW, Iwashyna TJ, Kadri SS, Angus DC, Danner RL, Fiore AE, Jernigan JA, Martin GS, Septimus E, Warren DK, Karcz A, Chan C, Menchaca JT, Wang R, Gruber S, Klompas M; CDC Prevention Epicenter Program. Incidence and Trends of Sepsis in US Hospitals Using Clinical vs Claims Data, 2009-2014.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2017; </w:t>
      </w:r>
      <w:r>
        <w:rPr>
          <w:rFonts w:ascii="Book Antiqua" w:hAnsi="Book Antiqua" w:eastAsia="Book Antiqua" w:cs="Book Antiqua"/>
          <w:b/>
          <w:bCs/>
          <w:color w:val="000000"/>
        </w:rPr>
        <w:t>318</w:t>
      </w:r>
      <w:r>
        <w:rPr>
          <w:rFonts w:ascii="Book Antiqua" w:hAnsi="Book Antiqua" w:eastAsia="Book Antiqua" w:cs="Book Antiqua"/>
          <w:color w:val="000000"/>
        </w:rPr>
        <w:t>: 1241-1249 [PMID: 28903154 DOI: 10.1001/jama.2017.13836]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Martin GS</w:t>
      </w:r>
      <w:r>
        <w:rPr>
          <w:rFonts w:ascii="Book Antiqua" w:hAnsi="Book Antiqua" w:eastAsia="Book Antiqua" w:cs="Book Antiqua"/>
          <w:color w:val="000000"/>
        </w:rPr>
        <w:t xml:space="preserve">. Sepsis, severe sepsis and septic shock: changes in incidence, pathogens and outcomes. </w:t>
      </w:r>
      <w:r>
        <w:rPr>
          <w:rFonts w:ascii="Book Antiqua" w:hAnsi="Book Antiqua" w:eastAsia="Book Antiqua" w:cs="Book Antiqua"/>
          <w:i/>
          <w:iCs/>
          <w:color w:val="000000"/>
        </w:rPr>
        <w:t>Expert Rev Anti Infect Ther</w:t>
      </w:r>
      <w:r>
        <w:rPr>
          <w:rFonts w:ascii="Book Antiqua" w:hAnsi="Book Antiqua" w:eastAsia="Book Antiqua" w:cs="Book Antiqua"/>
          <w:color w:val="000000"/>
        </w:rPr>
        <w:t xml:space="preserve"> 2012; </w:t>
      </w:r>
      <w:r>
        <w:rPr>
          <w:rFonts w:ascii="Book Antiqua" w:hAnsi="Book Antiqua" w:eastAsia="Book Antiqua" w:cs="Book Antiqua"/>
          <w:b/>
          <w:bCs/>
          <w:color w:val="000000"/>
        </w:rPr>
        <w:t>10</w:t>
      </w:r>
      <w:r>
        <w:rPr>
          <w:rFonts w:ascii="Book Antiqua" w:hAnsi="Book Antiqua" w:eastAsia="Book Antiqua" w:cs="Book Antiqua"/>
          <w:color w:val="000000"/>
        </w:rPr>
        <w:t>: 701-706 [PMID: 22734959 DOI: 10.1586/eri.12.50]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Tulloch LG</w:t>
      </w:r>
      <w:r>
        <w:rPr>
          <w:rFonts w:ascii="Book Antiqua" w:hAnsi="Book Antiqua" w:eastAsia="Book Antiqua" w:cs="Book Antiqua"/>
          <w:color w:val="000000"/>
        </w:rPr>
        <w:t xml:space="preserve">, Chan JD, Carlbom DJ, Kelly MJ, Dellit TH, Lynch JB. Epidemiology and Microbiology of Sepsis Syndromes in a University-Affiliated Urban Teaching Hospital and Level-1 Trauma and Burn Center. </w:t>
      </w:r>
      <w:r>
        <w:rPr>
          <w:rFonts w:ascii="Book Antiqua" w:hAnsi="Book Antiqua" w:eastAsia="Book Antiqua" w:cs="Book Antiqua"/>
          <w:i/>
          <w:iCs/>
          <w:color w:val="000000"/>
        </w:rPr>
        <w:t>J Intensive Care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264-272 [PMID: 26130580 DOI: 10.1177/0885066615592851]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Eber MR</w:t>
      </w:r>
      <w:r>
        <w:rPr>
          <w:rFonts w:ascii="Book Antiqua" w:hAnsi="Book Antiqua" w:eastAsia="Book Antiqua" w:cs="Book Antiqua"/>
          <w:color w:val="000000"/>
        </w:rPr>
        <w:t xml:space="preserve">, Laxminarayan R, Perencevich EN, Malani A. Clinical and economic outcomes attributable to health care-associated sepsis and pneumonia.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170</w:t>
      </w:r>
      <w:r>
        <w:rPr>
          <w:rFonts w:ascii="Book Antiqua" w:hAnsi="Book Antiqua" w:eastAsia="Book Antiqua" w:cs="Book Antiqua"/>
          <w:color w:val="000000"/>
        </w:rPr>
        <w:t>: 347-353 [PMID: 20177037 DOI: 10.1001/archinternmed.2009.509]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Kaukonen KM</w:t>
      </w:r>
      <w:r>
        <w:rPr>
          <w:rFonts w:ascii="Book Antiqua" w:hAnsi="Book Antiqua" w:eastAsia="Book Antiqua" w:cs="Book Antiqua"/>
          <w:color w:val="000000"/>
        </w:rPr>
        <w:t xml:space="preserve">, Bailey M, Suzuki S, Pilcher D, Bellomo R. Mortality related to severe sepsis and septic shock among critically ill patients in Australia and New Zealand, 2000-2012.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2014; </w:t>
      </w:r>
      <w:r>
        <w:rPr>
          <w:rFonts w:ascii="Book Antiqua" w:hAnsi="Book Antiqua" w:eastAsia="Book Antiqua" w:cs="Book Antiqua"/>
          <w:b/>
          <w:bCs/>
          <w:color w:val="000000"/>
        </w:rPr>
        <w:t>311</w:t>
      </w:r>
      <w:r>
        <w:rPr>
          <w:rFonts w:ascii="Book Antiqua" w:hAnsi="Book Antiqua" w:eastAsia="Book Antiqua" w:cs="Book Antiqua"/>
          <w:color w:val="000000"/>
        </w:rPr>
        <w:t>: 1308-1316 [PMID: 24638143 DOI: 10.1001/jama.2014.2637]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Kaushansky K</w:t>
      </w:r>
      <w:r>
        <w:rPr>
          <w:rFonts w:ascii="Book Antiqua" w:hAnsi="Book Antiqua" w:eastAsia="Book Antiqua" w:cs="Book Antiqua"/>
          <w:color w:val="000000"/>
        </w:rPr>
        <w:t xml:space="preserve">. Thrombopoietin and its receptor in normal and neoplastic hematopoiesis. </w:t>
      </w:r>
      <w:r>
        <w:rPr>
          <w:rFonts w:ascii="Book Antiqua" w:hAnsi="Book Antiqua" w:eastAsia="Book Antiqua" w:cs="Book Antiqua"/>
          <w:i/>
          <w:iCs/>
          <w:color w:val="000000"/>
        </w:rPr>
        <w:t>Thromb J</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40 [PMID: 27766065 DOI: 10.1186/s12959-016-0095-z]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McIntosh B</w:t>
      </w:r>
      <w:r>
        <w:rPr>
          <w:rFonts w:ascii="Book Antiqua" w:hAnsi="Book Antiqua" w:eastAsia="Book Antiqua" w:cs="Book Antiqua"/>
          <w:color w:val="000000"/>
        </w:rPr>
        <w:t xml:space="preserve">, Kaushansky K. Transcriptional regulation of bone marrow thrombopoietin by platelet proteins. </w:t>
      </w:r>
      <w:r>
        <w:rPr>
          <w:rFonts w:ascii="Book Antiqua" w:hAnsi="Book Antiqua" w:eastAsia="Book Antiqua" w:cs="Book Antiqua"/>
          <w:i/>
          <w:iCs/>
          <w:color w:val="000000"/>
        </w:rPr>
        <w:t>Exp Hematol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36</w:t>
      </w:r>
      <w:r>
        <w:rPr>
          <w:rFonts w:ascii="Book Antiqua" w:hAnsi="Book Antiqua" w:eastAsia="Book Antiqua" w:cs="Book Antiqua"/>
          <w:color w:val="000000"/>
        </w:rPr>
        <w:t>: 799-806 [PMID: 18410987 DOI: 10.1016/j.exphem.2008.02.012]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Nagata Y</w:t>
      </w:r>
      <w:r>
        <w:rPr>
          <w:rFonts w:ascii="Book Antiqua" w:hAnsi="Book Antiqua" w:eastAsia="Book Antiqua" w:cs="Book Antiqua"/>
          <w:color w:val="000000"/>
        </w:rPr>
        <w:t xml:space="preserve">, Shozaki Y, Nagahisa H, Nagasawa T, Abe T, Todokoro K. Serum thrombopoietin level is not regulated by transcription but by the total counts of both megakaryocytes and platelets during thrombocytopenia and thrombocytosis. </w:t>
      </w:r>
      <w:r>
        <w:rPr>
          <w:rFonts w:ascii="Book Antiqua" w:hAnsi="Book Antiqua" w:eastAsia="Book Antiqua" w:cs="Book Antiqua"/>
          <w:i/>
          <w:iCs/>
          <w:color w:val="000000"/>
        </w:rPr>
        <w:t>Thromb Haemost</w:t>
      </w:r>
      <w:r>
        <w:rPr>
          <w:rFonts w:ascii="Book Antiqua" w:hAnsi="Book Antiqua" w:eastAsia="Book Antiqua" w:cs="Book Antiqua"/>
          <w:color w:val="000000"/>
        </w:rPr>
        <w:t xml:space="preserve"> 1997; </w:t>
      </w:r>
      <w:r>
        <w:rPr>
          <w:rFonts w:ascii="Book Antiqua" w:hAnsi="Book Antiqua" w:eastAsia="Book Antiqua" w:cs="Book Antiqua"/>
          <w:b/>
          <w:bCs/>
          <w:color w:val="000000"/>
        </w:rPr>
        <w:t>77</w:t>
      </w:r>
      <w:r>
        <w:rPr>
          <w:rFonts w:ascii="Book Antiqua" w:hAnsi="Book Antiqua" w:eastAsia="Book Antiqua" w:cs="Book Antiqua"/>
          <w:color w:val="000000"/>
        </w:rPr>
        <w:t>: 808-814 [PMID: 9184382]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Grozovsky R</w:t>
      </w:r>
      <w:r>
        <w:rPr>
          <w:rFonts w:ascii="Book Antiqua" w:hAnsi="Book Antiqua" w:eastAsia="Book Antiqua" w:cs="Book Antiqua"/>
          <w:color w:val="000000"/>
        </w:rPr>
        <w:t xml:space="preserve">, Begonja AJ, Liu K, Visner G, Hartwig JH, Falet H, Hoffmeister KM. The Ashwell-Morell receptor regulates hepatic thrombopoietin production via JAK2-STAT3 signaling.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47-54 [PMID: 25485912 DOI: 10.1038/nm.3770]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Wolber EM</w:t>
      </w:r>
      <w:r>
        <w:rPr>
          <w:rFonts w:ascii="Book Antiqua" w:hAnsi="Book Antiqua" w:eastAsia="Book Antiqua" w:cs="Book Antiqua"/>
          <w:color w:val="000000"/>
        </w:rPr>
        <w:t xml:space="preserve">, Jelkmann W. Interleukin-6 increases thrombopoietin production in human hepatoma cells HepG2 and Hep3B. </w:t>
      </w:r>
      <w:r>
        <w:rPr>
          <w:rFonts w:ascii="Book Antiqua" w:hAnsi="Book Antiqua" w:eastAsia="Book Antiqua" w:cs="Book Antiqua"/>
          <w:i/>
          <w:iCs/>
          <w:color w:val="000000"/>
        </w:rPr>
        <w:t>J Interferon Cytokine Res</w:t>
      </w:r>
      <w:r>
        <w:rPr>
          <w:rFonts w:ascii="Book Antiqua" w:hAnsi="Book Antiqua" w:eastAsia="Book Antiqua" w:cs="Book Antiqua"/>
          <w:color w:val="000000"/>
        </w:rPr>
        <w:t xml:space="preserve"> 2000; </w:t>
      </w:r>
      <w:r>
        <w:rPr>
          <w:rFonts w:ascii="Book Antiqua" w:hAnsi="Book Antiqua" w:eastAsia="Book Antiqua" w:cs="Book Antiqua"/>
          <w:b/>
          <w:bCs/>
          <w:color w:val="000000"/>
        </w:rPr>
        <w:t>20</w:t>
      </w:r>
      <w:r>
        <w:rPr>
          <w:rFonts w:ascii="Book Antiqua" w:hAnsi="Book Antiqua" w:eastAsia="Book Antiqua" w:cs="Book Antiqua"/>
          <w:color w:val="000000"/>
        </w:rPr>
        <w:t>: 499-506 [PMID: 10841078 DOI: 10.1089/10799900050023915]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Zakynthinos SG</w:t>
      </w:r>
      <w:r>
        <w:rPr>
          <w:rFonts w:ascii="Book Antiqua" w:hAnsi="Book Antiqua" w:eastAsia="Book Antiqua" w:cs="Book Antiqua"/>
          <w:color w:val="000000"/>
        </w:rPr>
        <w:t xml:space="preserve">, Papanikolaou S, Theodoridis T, Zakynthinos EG, Christopoulou-Kokkinou V, Katsaris G, Mavrommatis AC. Sepsis severity is the major determinant of circulating thrombopoietin levels in septic patients.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32</w:t>
      </w:r>
      <w:r>
        <w:rPr>
          <w:rFonts w:ascii="Book Antiqua" w:hAnsi="Book Antiqua" w:eastAsia="Book Antiqua" w:cs="Book Antiqua"/>
          <w:color w:val="000000"/>
        </w:rPr>
        <w:t>: 1004-1010 [PMID: 15071393 DOI: 10.1097/01.ccm.0000121433.61546.a0]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Lupia E</w:t>
      </w:r>
      <w:r>
        <w:rPr>
          <w:rFonts w:ascii="Book Antiqua" w:hAnsi="Book Antiqua" w:eastAsia="Book Antiqua" w:cs="Book Antiqua"/>
          <w:color w:val="000000"/>
        </w:rPr>
        <w:t xml:space="preserve">, Goffi A, Bosco O, Montrucchio G. Thrombopoietin as biomarker and mediator of cardiovascular damage in critical diseases. </w:t>
      </w:r>
      <w:r>
        <w:rPr>
          <w:rFonts w:ascii="Book Antiqua" w:hAnsi="Book Antiqua" w:eastAsia="Book Antiqua" w:cs="Book Antiqua"/>
          <w:i/>
          <w:iCs/>
          <w:color w:val="000000"/>
        </w:rPr>
        <w:t>Mediators Inflamm</w:t>
      </w:r>
      <w:r>
        <w:rPr>
          <w:rFonts w:ascii="Book Antiqua" w:hAnsi="Book Antiqua" w:eastAsia="Book Antiqua" w:cs="Book Antiqua"/>
          <w:color w:val="000000"/>
        </w:rPr>
        <w:t xml:space="preserve"> 2012; </w:t>
      </w:r>
      <w:r>
        <w:rPr>
          <w:rFonts w:ascii="Book Antiqua" w:hAnsi="Book Antiqua" w:eastAsia="Book Antiqua" w:cs="Book Antiqua"/>
          <w:b/>
          <w:bCs/>
          <w:color w:val="000000"/>
        </w:rPr>
        <w:t>2012</w:t>
      </w:r>
      <w:r>
        <w:rPr>
          <w:rFonts w:ascii="Book Antiqua" w:hAnsi="Book Antiqua" w:eastAsia="Book Antiqua" w:cs="Book Antiqua"/>
          <w:color w:val="000000"/>
        </w:rPr>
        <w:t>: 390892 [PMID: 22577249 DOI: 10.1155/2012/390892]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Wang H</w:t>
      </w:r>
      <w:r>
        <w:rPr>
          <w:rFonts w:ascii="Book Antiqua" w:hAnsi="Book Antiqua" w:eastAsia="Book Antiqua" w:cs="Book Antiqua"/>
          <w:color w:val="000000"/>
        </w:rPr>
        <w:t xml:space="preserve">, Wang H, Liang EY, Zhou LX, Dong ZL, Liang P, Weng QF, Yang M. Thrombopoietin protects H9C2 cells from excessive autophagy and apoptosis in doxorubicin-induced cardiotoxicity. </w:t>
      </w:r>
      <w:r>
        <w:rPr>
          <w:rFonts w:ascii="Book Antiqua" w:hAnsi="Book Antiqua" w:eastAsia="Book Antiqua" w:cs="Book Antiqua"/>
          <w:i/>
          <w:iCs/>
          <w:color w:val="000000"/>
        </w:rPr>
        <w:t>Oncol Lett</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839-848 [PMID: 29403560 DOI: 10.3892/ol.2017.7410]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Zhou J</w:t>
      </w:r>
      <w:r>
        <w:rPr>
          <w:rFonts w:ascii="Book Antiqua" w:hAnsi="Book Antiqua" w:eastAsia="Book Antiqua" w:cs="Book Antiqua"/>
          <w:color w:val="000000"/>
        </w:rPr>
        <w:t xml:space="preserve">, Li J, Rosenbaum DM, Barone FC. Thrombopoietin protects the brain and improves sensorimotor functions: reduction of stroke-induced MMP-9 upregulation and blood-brain barrier injury. </w:t>
      </w:r>
      <w:r>
        <w:rPr>
          <w:rFonts w:ascii="Book Antiqua" w:hAnsi="Book Antiqua" w:eastAsia="Book Antiqua" w:cs="Book Antiqua"/>
          <w:i/>
          <w:iCs/>
          <w:color w:val="000000"/>
        </w:rPr>
        <w:t>J Cereb Blood Flow Metab</w:t>
      </w:r>
      <w:r>
        <w:rPr>
          <w:rFonts w:ascii="Book Antiqua" w:hAnsi="Book Antiqua" w:eastAsia="Book Antiqua" w:cs="Book Antiqua"/>
          <w:color w:val="000000"/>
        </w:rPr>
        <w:t xml:space="preserve"> 2011; </w:t>
      </w:r>
      <w:r>
        <w:rPr>
          <w:rFonts w:ascii="Book Antiqua" w:hAnsi="Book Antiqua" w:eastAsia="Book Antiqua" w:cs="Book Antiqua"/>
          <w:b/>
          <w:bCs/>
          <w:color w:val="000000"/>
        </w:rPr>
        <w:t>31</w:t>
      </w:r>
      <w:r>
        <w:rPr>
          <w:rFonts w:ascii="Book Antiqua" w:hAnsi="Book Antiqua" w:eastAsia="Book Antiqua" w:cs="Book Antiqua"/>
          <w:color w:val="000000"/>
        </w:rPr>
        <w:t>: 924-933 [PMID: 20877384 DOI: 10.1038/jcbfm.2010.171]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Li K</w:t>
      </w:r>
      <w:r>
        <w:rPr>
          <w:rFonts w:ascii="Book Antiqua" w:hAnsi="Book Antiqua" w:eastAsia="Book Antiqua" w:cs="Book Antiqua"/>
          <w:color w:val="000000"/>
        </w:rPr>
        <w:t xml:space="preserve">, Sung RY, Huang WZ, Yang M, Pong NH, Lee SM, Chan WY, Zhao H, To MY, Fok TF, Li CK, Wong YO, Ng PC. Thrombopoietin protects against in vitro and in vivo cardiotoxicity induced by doxorubicin.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2006; </w:t>
      </w:r>
      <w:r>
        <w:rPr>
          <w:rFonts w:ascii="Book Antiqua" w:hAnsi="Book Antiqua" w:eastAsia="Book Antiqua" w:cs="Book Antiqua"/>
          <w:b/>
          <w:bCs/>
          <w:color w:val="000000"/>
        </w:rPr>
        <w:t>113</w:t>
      </w:r>
      <w:r>
        <w:rPr>
          <w:rFonts w:ascii="Book Antiqua" w:hAnsi="Book Antiqua" w:eastAsia="Book Antiqua" w:cs="Book Antiqua"/>
          <w:color w:val="000000"/>
        </w:rPr>
        <w:t>: 2211-2220 [PMID: 16651473 DOI: 10.1161/CIRCULATIONAHA.105.560250]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Baker JE</w:t>
      </w:r>
      <w:r>
        <w:rPr>
          <w:rFonts w:ascii="Book Antiqua" w:hAnsi="Book Antiqua" w:eastAsia="Book Antiqua" w:cs="Book Antiqua"/>
          <w:color w:val="000000"/>
        </w:rPr>
        <w:t xml:space="preserve">, Su J, Hsu A, Shi Y, Zhao M, Strande JL, Fu X, Xu H, Eis A, Komorowski R, Jensen ES, Tweddell JS, Rafiee P, Gross GJ. Human thrombopoietin reduces myocardial infarct size, apoptosis, and stunning following ischaemia/reperfusion in rats. </w:t>
      </w:r>
      <w:r>
        <w:rPr>
          <w:rFonts w:ascii="Book Antiqua" w:hAnsi="Book Antiqua" w:eastAsia="Book Antiqua" w:cs="Book Antiqua"/>
          <w:i/>
          <w:iCs/>
          <w:color w:val="000000"/>
        </w:rPr>
        <w:t>Cardiovasc Res</w:t>
      </w:r>
      <w:r>
        <w:rPr>
          <w:rFonts w:ascii="Book Antiqua" w:hAnsi="Book Antiqua" w:eastAsia="Book Antiqua" w:cs="Book Antiqua"/>
          <w:color w:val="000000"/>
        </w:rPr>
        <w:t xml:space="preserve"> 2008; </w:t>
      </w:r>
      <w:r>
        <w:rPr>
          <w:rFonts w:ascii="Book Antiqua" w:hAnsi="Book Antiqua" w:eastAsia="Book Antiqua" w:cs="Book Antiqua"/>
          <w:b/>
          <w:bCs/>
          <w:color w:val="000000"/>
        </w:rPr>
        <w:t>77</w:t>
      </w:r>
      <w:r>
        <w:rPr>
          <w:rFonts w:ascii="Book Antiqua" w:hAnsi="Book Antiqua" w:eastAsia="Book Antiqua" w:cs="Book Antiqua"/>
          <w:color w:val="000000"/>
        </w:rPr>
        <w:t>: 44-53 [PMID: 18006466 DOI: 10.1093/cvr/cvm026]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Li L</w:t>
      </w:r>
      <w:r>
        <w:rPr>
          <w:rFonts w:ascii="Book Antiqua" w:hAnsi="Book Antiqua" w:eastAsia="Book Antiqua" w:cs="Book Antiqua"/>
          <w:color w:val="000000"/>
        </w:rPr>
        <w:t xml:space="preserve">, Yi C, Xia W, Huang B, Chen S, Zhong J, Fang X, Yang L, Xin H, Zheng SS, Chong BH, Fu Y, Chen C, Yang M. c-Mpl and TPO expression in the human central nervous system neurons inhibits neuronal apoptosis. </w:t>
      </w:r>
      <w:r>
        <w:rPr>
          <w:rFonts w:ascii="Book Antiqua" w:hAnsi="Book Antiqua" w:eastAsia="Book Antiqua" w:cs="Book Antiqua"/>
          <w:i/>
          <w:iCs/>
          <w:color w:val="000000"/>
        </w:rPr>
        <w:t>Aging (Albany NY)</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7397-7410 [PMID: 32341206 DOI: 10.18632/aging.103086]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Cuccurullo A</w:t>
      </w:r>
      <w:r>
        <w:rPr>
          <w:rFonts w:ascii="Book Antiqua" w:hAnsi="Book Antiqua" w:eastAsia="Book Antiqua" w:cs="Book Antiqua"/>
          <w:color w:val="000000"/>
        </w:rPr>
        <w:t xml:space="preserve">, Greco E, Lupia E, De Giuli P, Bosco O, Martin-Conte E, Spatola T, Turco E, Montrucchio G. Blockade of Thrombopoietin Reduces Organ Damage in Experimental Endotoxemia and Polymicrobial Sepsis.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e0151088 [PMID: 26963510 DOI: 10.1371/journal.pone.0151088]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Lupia E</w:t>
      </w:r>
      <w:r>
        <w:rPr>
          <w:rFonts w:ascii="Book Antiqua" w:hAnsi="Book Antiqua" w:eastAsia="Book Antiqua" w:cs="Book Antiqua"/>
          <w:color w:val="000000"/>
        </w:rPr>
        <w:t xml:space="preserve">, Bosco O, Mariano F, Dondi AE, Goffi A, Spatola T, Cuccurullo A, Tizzani P, Brondino G, Stella M, Montrucchio G. Elevated thrombopoietin in plasma of burned patients without and with sepsis enhances platelet activation. </w:t>
      </w:r>
      <w:r>
        <w:rPr>
          <w:rFonts w:ascii="Book Antiqua" w:hAnsi="Book Antiqua" w:eastAsia="Book Antiqua" w:cs="Book Antiqua"/>
          <w:i/>
          <w:iCs/>
          <w:color w:val="000000"/>
        </w:rPr>
        <w:t>J Thromb Haemost</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1000-1008 [PMID: 19317837 DOI: 10.1111/j.1538-7836.2009.03348.x]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Lupia E</w:t>
      </w:r>
      <w:r>
        <w:rPr>
          <w:rFonts w:ascii="Book Antiqua" w:hAnsi="Book Antiqua" w:eastAsia="Book Antiqua" w:cs="Book Antiqua"/>
          <w:color w:val="000000"/>
        </w:rPr>
        <w:t xml:space="preserve">, Spatola T, Cuccurullo A, Bosco O, Mariano F, Pucci A, Ramella R, Alloatti G, Montrucchio G. Thrombopoietin modulates cardiac contractility in vitro and contributes to myocardial depressing activity of septic shock serum. </w:t>
      </w:r>
      <w:r>
        <w:rPr>
          <w:rFonts w:ascii="Book Antiqua" w:hAnsi="Book Antiqua" w:eastAsia="Book Antiqua" w:cs="Book Antiqua"/>
          <w:i/>
          <w:iCs/>
          <w:color w:val="000000"/>
        </w:rPr>
        <w:t>Basic Res Cardiol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105</w:t>
      </w:r>
      <w:r>
        <w:rPr>
          <w:rFonts w:ascii="Book Antiqua" w:hAnsi="Book Antiqua" w:eastAsia="Book Antiqua" w:cs="Book Antiqua"/>
          <w:color w:val="000000"/>
        </w:rPr>
        <w:t>: 609-620 [PMID: 20467749 DOI: 10.1007/s00395-010-0103-6]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Shen J</w:t>
      </w:r>
      <w:r>
        <w:rPr>
          <w:rFonts w:ascii="Book Antiqua" w:hAnsi="Book Antiqua" w:eastAsia="Book Antiqua" w:cs="Book Antiqua"/>
          <w:color w:val="000000"/>
        </w:rPr>
        <w:t xml:space="preserve">, Wan R, Hu G, Wang F, Shen J, Wang X. Involvement of thrombopoietin in acinar cell necrosis in L-arginine-induced acute pancreatitis in mice. </w:t>
      </w:r>
      <w:r>
        <w:rPr>
          <w:rFonts w:ascii="Book Antiqua" w:hAnsi="Book Antiqua" w:eastAsia="Book Antiqua" w:cs="Book Antiqua"/>
          <w:i/>
          <w:iCs/>
          <w:color w:val="000000"/>
        </w:rPr>
        <w:t>Cytokine</w:t>
      </w:r>
      <w:r>
        <w:rPr>
          <w:rFonts w:ascii="Book Antiqua" w:hAnsi="Book Antiqua" w:eastAsia="Book Antiqua" w:cs="Book Antiqua"/>
          <w:color w:val="000000"/>
        </w:rPr>
        <w:t xml:space="preserve"> 2012; </w:t>
      </w:r>
      <w:r>
        <w:rPr>
          <w:rFonts w:ascii="Book Antiqua" w:hAnsi="Book Antiqua" w:eastAsia="Book Antiqua" w:cs="Book Antiqua"/>
          <w:b/>
          <w:bCs/>
          <w:color w:val="000000"/>
        </w:rPr>
        <w:t>60</w:t>
      </w:r>
      <w:r>
        <w:rPr>
          <w:rFonts w:ascii="Book Antiqua" w:hAnsi="Book Antiqua" w:eastAsia="Book Antiqua" w:cs="Book Antiqua"/>
          <w:color w:val="000000"/>
        </w:rPr>
        <w:t>: 294-301 [PMID: 22698803 DOI: 10.1016/j.cyto.2012.05.005]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Levy MM</w:t>
      </w:r>
      <w:r>
        <w:rPr>
          <w:rFonts w:ascii="Book Antiqua" w:hAnsi="Book Antiqua" w:eastAsia="Book Antiqua" w:cs="Book Antiqua"/>
          <w:color w:val="000000"/>
        </w:rPr>
        <w:t xml:space="preserve">, Fink MP, Marshall JC, Abraham E, Angus D, Cook D, Cohen J, Opal SM, Vincent JL, Ramsay G; International Sepsis Definitions Conference. 2001 SCCM/ESICM/ACCP/ATS/SIS International Sepsis Definitions Conference.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2003; </w:t>
      </w:r>
      <w:r>
        <w:rPr>
          <w:rFonts w:ascii="Book Antiqua" w:hAnsi="Book Antiqua" w:eastAsia="Book Antiqua" w:cs="Book Antiqua"/>
          <w:b/>
          <w:bCs/>
          <w:color w:val="000000"/>
        </w:rPr>
        <w:t>29</w:t>
      </w:r>
      <w:r>
        <w:rPr>
          <w:rFonts w:ascii="Book Antiqua" w:hAnsi="Book Antiqua" w:eastAsia="Book Antiqua" w:cs="Book Antiqua"/>
          <w:color w:val="000000"/>
        </w:rPr>
        <w:t>: 530-538 [PMID: 12664219 DOI: 10.1007/s00134-003-1662-x]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Opal SM</w:t>
      </w:r>
      <w:r>
        <w:rPr>
          <w:rFonts w:ascii="Book Antiqua" w:hAnsi="Book Antiqua" w:eastAsia="Book Antiqua" w:cs="Book Antiqua"/>
          <w:color w:val="000000"/>
        </w:rPr>
        <w:t xml:space="preserve">. Concept of PIRO as a new conceptual framework to understand sepsis. </w:t>
      </w:r>
      <w:r>
        <w:rPr>
          <w:rFonts w:ascii="Book Antiqua" w:hAnsi="Book Antiqua" w:eastAsia="Book Antiqua" w:cs="Book Antiqua"/>
          <w:i/>
          <w:iCs/>
          <w:color w:val="000000"/>
        </w:rPr>
        <w:t>Pediatr Crit Care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6</w:t>
      </w:r>
      <w:r>
        <w:rPr>
          <w:rFonts w:ascii="Book Antiqua" w:hAnsi="Book Antiqua" w:eastAsia="Book Antiqua" w:cs="Book Antiqua"/>
          <w:color w:val="000000"/>
        </w:rPr>
        <w:t>: S55-S60 [PMID: 15857560 DOI: 10.1097/01.PCC.0000161580.79526.4C]</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Chang SH</w:t>
      </w:r>
      <w:r>
        <w:rPr>
          <w:rFonts w:ascii="Book Antiqua" w:hAnsi="Book Antiqua" w:eastAsia="Book Antiqua" w:cs="Book Antiqua"/>
          <w:color w:val="000000"/>
        </w:rPr>
        <w:t xml:space="preserve">, Hsieh CH, Weng YM, Hsieh MS, Goh ZNL, Chen HY, Chang T, Ng CJ, Seak JC, Seak CK, Seak CJ. Performance Assessment of the Mortality in Emergency Department Sepsis Score, Modified Early Warning Score, Rapid Emergency Medicine Score, and Rapid Acute Physiology Score in Predicting Survival Outcomes of Adult Renal Abscess Patients in the Emergency Department.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6983568 [PMID: 30327779 DOI: 10.1155/2018/6983568]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Lopes JA</w:t>
      </w:r>
      <w:r>
        <w:rPr>
          <w:rFonts w:ascii="Book Antiqua" w:hAnsi="Book Antiqua" w:eastAsia="Book Antiqua" w:cs="Book Antiqua"/>
          <w:color w:val="000000"/>
        </w:rPr>
        <w:t xml:space="preserve">, Jorge S, Resina C, Santos C, Pereira A, Neves J, Antunes F, Prata MM. Prognostic utility of RIFLE for acute renal failure in patients with sepsis.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2007; </w:t>
      </w:r>
      <w:r>
        <w:rPr>
          <w:rFonts w:ascii="Book Antiqua" w:hAnsi="Book Antiqua" w:eastAsia="Book Antiqua" w:cs="Book Antiqua"/>
          <w:b/>
          <w:bCs/>
          <w:color w:val="000000"/>
        </w:rPr>
        <w:t>11</w:t>
      </w:r>
      <w:r>
        <w:rPr>
          <w:rFonts w:ascii="Book Antiqua" w:hAnsi="Book Antiqua" w:eastAsia="Book Antiqua" w:cs="Book Antiqua"/>
          <w:color w:val="000000"/>
        </w:rPr>
        <w:t>: 408 [PMID: 17430577 DOI: 10.1186/cc5722]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Wu Q</w:t>
      </w:r>
      <w:r>
        <w:rPr>
          <w:rFonts w:ascii="Book Antiqua" w:hAnsi="Book Antiqua" w:eastAsia="Book Antiqua" w:cs="Book Antiqua"/>
          <w:color w:val="000000"/>
        </w:rPr>
        <w:t xml:space="preserve">, Ren J, Wu X, Wang G, Gu G, Liu S, Wu Y, Hu D, Zhao Y, Li J. Recombinant human thrombopoietin improves platelet counts and reduces platelet transfusion possibility among patients with severe sepsis and thrombocytopenia: a prospective study.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362-366 [PMID: 24405656 DOI: 10.1016/j.jcrc.2013.11.023]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Liu Y</w:t>
      </w:r>
      <w:r>
        <w:rPr>
          <w:rFonts w:ascii="Book Antiqua" w:hAnsi="Book Antiqua" w:eastAsia="Book Antiqua" w:cs="Book Antiqua"/>
          <w:color w:val="000000"/>
        </w:rPr>
        <w:t xml:space="preserve">, Jin G, Sun J, Wang X, Guo L. Recombinant human thrombopoietin in critically ill patients with sepsis-associated thrombocytopenia: A clinical study.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98</w:t>
      </w:r>
      <w:r>
        <w:rPr>
          <w:rFonts w:ascii="Book Antiqua" w:hAnsi="Book Antiqua" w:eastAsia="Book Antiqua" w:cs="Book Antiqua"/>
          <w:color w:val="000000"/>
        </w:rPr>
        <w:t>: 144-149 [PMID: 32561426 DOI: 10.1016/j.ijid.2020.06.045]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Kaushansky K</w:t>
      </w:r>
      <w:r>
        <w:rPr>
          <w:rFonts w:ascii="Book Antiqua" w:hAnsi="Book Antiqua" w:eastAsia="Book Antiqua" w:cs="Book Antiqua"/>
          <w:color w:val="000000"/>
        </w:rPr>
        <w:t xml:space="preserve">. The molecular mechanisms that control thrombopoiesis.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2005; </w:t>
      </w:r>
      <w:r>
        <w:rPr>
          <w:rFonts w:ascii="Book Antiqua" w:hAnsi="Book Antiqua" w:eastAsia="Book Antiqua" w:cs="Book Antiqua"/>
          <w:b/>
          <w:bCs/>
          <w:color w:val="000000"/>
        </w:rPr>
        <w:t>115</w:t>
      </w:r>
      <w:r>
        <w:rPr>
          <w:rFonts w:ascii="Book Antiqua" w:hAnsi="Book Antiqua" w:eastAsia="Book Antiqua" w:cs="Book Antiqua"/>
          <w:color w:val="000000"/>
        </w:rPr>
        <w:t>: 3339-3347 [PMID: 16322778 DOI: 10.1172/JCI26674]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Strauss R</w:t>
      </w:r>
      <w:r>
        <w:rPr>
          <w:rFonts w:ascii="Book Antiqua" w:hAnsi="Book Antiqua" w:eastAsia="Book Antiqua" w:cs="Book Antiqua"/>
          <w:color w:val="000000"/>
        </w:rPr>
        <w:t xml:space="preserve">, Wehler M, Mehler K, Kreutzer D, Koebnick C, Hahn EG. Thrombocytopenia in patients in the medical intensive care unit: bleeding prevalence, transfusion requirements, and outcome.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2002; </w:t>
      </w:r>
      <w:r>
        <w:rPr>
          <w:rFonts w:ascii="Book Antiqua" w:hAnsi="Book Antiqua" w:eastAsia="Book Antiqua" w:cs="Book Antiqua"/>
          <w:b/>
          <w:bCs/>
          <w:color w:val="000000"/>
        </w:rPr>
        <w:t>30</w:t>
      </w:r>
      <w:r>
        <w:rPr>
          <w:rFonts w:ascii="Book Antiqua" w:hAnsi="Book Antiqua" w:eastAsia="Book Antiqua" w:cs="Book Antiqua"/>
          <w:color w:val="000000"/>
        </w:rPr>
        <w:t>: 1765-1771 [PMID: 12163790 DOI: 10.1097/00003246-200208000-00015]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Drews RE</w:t>
      </w:r>
      <w:r>
        <w:rPr>
          <w:rFonts w:ascii="Book Antiqua" w:hAnsi="Book Antiqua" w:eastAsia="Book Antiqua" w:cs="Book Antiqua"/>
          <w:color w:val="000000"/>
        </w:rPr>
        <w:t xml:space="preserve">, Weinberger SE. Thrombocytopenic disorders in critically ill patients.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2000; </w:t>
      </w:r>
      <w:r>
        <w:rPr>
          <w:rFonts w:ascii="Book Antiqua" w:hAnsi="Book Antiqua" w:eastAsia="Book Antiqua" w:cs="Book Antiqua"/>
          <w:b/>
          <w:bCs/>
          <w:color w:val="000000"/>
        </w:rPr>
        <w:t>162</w:t>
      </w:r>
      <w:r>
        <w:rPr>
          <w:rFonts w:ascii="Book Antiqua" w:hAnsi="Book Antiqua" w:eastAsia="Book Antiqua" w:cs="Book Antiqua"/>
          <w:color w:val="000000"/>
        </w:rPr>
        <w:t>: 347-351 [PMID: 10934051 DOI: 10.1164/ajrccm.162.2.ncc3-00]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Dewitte A</w:t>
      </w:r>
      <w:r>
        <w:rPr>
          <w:rFonts w:ascii="Book Antiqua" w:hAnsi="Book Antiqua" w:eastAsia="Book Antiqua" w:cs="Book Antiqua"/>
          <w:color w:val="000000"/>
        </w:rPr>
        <w:t xml:space="preserve">, Lepreux S, Villeneuve J, Rigothier C, Combe C, Ouattara A, Ripoche J. Blood platelets and sepsis pathophysiology: A new therapeutic prospect in critically [corrected] ill patients? </w:t>
      </w:r>
      <w:r>
        <w:rPr>
          <w:rFonts w:ascii="Book Antiqua" w:hAnsi="Book Antiqua" w:eastAsia="Book Antiqua" w:cs="Book Antiqua"/>
          <w:i/>
          <w:iCs/>
          <w:color w:val="000000"/>
        </w:rPr>
        <w:t>Ann Intensive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115 [PMID: 29192366 DOI: 10.1186/s13613-017-0337-7]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Segre E</w:t>
      </w:r>
      <w:r>
        <w:rPr>
          <w:rFonts w:ascii="Book Antiqua" w:hAnsi="Book Antiqua" w:eastAsia="Book Antiqua" w:cs="Book Antiqua"/>
          <w:color w:val="000000"/>
        </w:rPr>
        <w:t xml:space="preserve">, Pigozzi L, Lison D, Pivetta E, Bosco O, Vizio B, Suppo U, Turvani F, Morello F, Battista S, Moiraghi C, Montrucchio G, Lupia E. May thrombopoietin be a useful marker of sepsis severity assessment in patients with SIRS entering the emergency department? </w:t>
      </w:r>
      <w:r>
        <w:rPr>
          <w:rFonts w:ascii="Book Antiqua" w:hAnsi="Book Antiqua" w:eastAsia="Book Antiqua" w:cs="Book Antiqua"/>
          <w:i/>
          <w:iCs/>
          <w:color w:val="000000"/>
        </w:rPr>
        <w:t>Clin Chem Lab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52</w:t>
      </w:r>
      <w:r>
        <w:rPr>
          <w:rFonts w:ascii="Book Antiqua" w:hAnsi="Book Antiqua" w:eastAsia="Book Antiqua" w:cs="Book Antiqua"/>
          <w:color w:val="000000"/>
        </w:rPr>
        <w:t>: 1479-1483 [PMID: 24887960 DOI: 10.1515/cclm-2014-0219]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Kaser A</w:t>
      </w:r>
      <w:r>
        <w:rPr>
          <w:rFonts w:ascii="Book Antiqua" w:hAnsi="Book Antiqua" w:eastAsia="Book Antiqua" w:cs="Book Antiqua"/>
          <w:color w:val="000000"/>
        </w:rPr>
        <w:t xml:space="preserve">, Brandacher G, Steurer W, Kaser S, Offner FA, Zoller H, Theurl I, Widder W, Molnar C, Ludwiczek O, Atkins MB, Mier JW, Tilg H. Interleukin-6 stimulates thrombopoiesis through thrombopoietin: role in inflammatory thrombocytosis.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2001; </w:t>
      </w:r>
      <w:r>
        <w:rPr>
          <w:rFonts w:ascii="Book Antiqua" w:hAnsi="Book Antiqua" w:eastAsia="Book Antiqua" w:cs="Book Antiqua"/>
          <w:b/>
          <w:bCs/>
          <w:color w:val="000000"/>
        </w:rPr>
        <w:t>98</w:t>
      </w:r>
      <w:r>
        <w:rPr>
          <w:rFonts w:ascii="Book Antiqua" w:hAnsi="Book Antiqua" w:eastAsia="Book Antiqua" w:cs="Book Antiqua"/>
          <w:color w:val="000000"/>
        </w:rPr>
        <w:t>: 2720-2725 [PMID: 11675343 DOI: 10.1182/blood.v98.9.2720]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Tefferi A</w:t>
      </w:r>
      <w:r>
        <w:rPr>
          <w:rFonts w:ascii="Book Antiqua" w:hAnsi="Book Antiqua" w:eastAsia="Book Antiqua" w:cs="Book Antiqua"/>
          <w:color w:val="000000"/>
        </w:rPr>
        <w:t xml:space="preserve">, Ho TC, Ahmann GJ, Katzmann JA, Greipp PR. Plasma interleukin-6 and C-reactive protein levels in reactive versus clonal thrombocytosis.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1994; </w:t>
      </w:r>
      <w:r>
        <w:rPr>
          <w:rFonts w:ascii="Book Antiqua" w:hAnsi="Book Antiqua" w:eastAsia="Book Antiqua" w:cs="Book Antiqua"/>
          <w:b/>
          <w:bCs/>
          <w:color w:val="000000"/>
        </w:rPr>
        <w:t>97</w:t>
      </w:r>
      <w:r>
        <w:rPr>
          <w:rFonts w:ascii="Book Antiqua" w:hAnsi="Book Antiqua" w:eastAsia="Book Antiqua" w:cs="Book Antiqua"/>
          <w:color w:val="000000"/>
        </w:rPr>
        <w:t>: 374-378 [PMID: 7942941 DOI: 10.1016/0002-9343(94)90306-9]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Ceresa IF</w:t>
      </w:r>
      <w:r>
        <w:rPr>
          <w:rFonts w:ascii="Book Antiqua" w:hAnsi="Book Antiqua" w:eastAsia="Book Antiqua" w:cs="Book Antiqua"/>
          <w:color w:val="000000"/>
        </w:rPr>
        <w:t xml:space="preserve">, Noris P, Ambaglio C, Pecci A, Balduini CL. Thrombopoietin is not uniquely responsible for thrombocytosis in inflammatory disorders. </w:t>
      </w:r>
      <w:r>
        <w:rPr>
          <w:rFonts w:ascii="Book Antiqua" w:hAnsi="Book Antiqua" w:eastAsia="Book Antiqua" w:cs="Book Antiqua"/>
          <w:i/>
          <w:iCs/>
          <w:color w:val="000000"/>
        </w:rPr>
        <w:t>Platelets</w:t>
      </w:r>
      <w:r>
        <w:rPr>
          <w:rFonts w:ascii="Book Antiqua" w:hAnsi="Book Antiqua" w:eastAsia="Book Antiqua" w:cs="Book Antiqua"/>
          <w:color w:val="000000"/>
        </w:rPr>
        <w:t xml:space="preserve"> 2007; </w:t>
      </w:r>
      <w:r>
        <w:rPr>
          <w:rFonts w:ascii="Book Antiqua" w:hAnsi="Book Antiqua" w:eastAsia="Book Antiqua" w:cs="Book Antiqua"/>
          <w:b/>
          <w:bCs/>
          <w:color w:val="000000"/>
        </w:rPr>
        <w:t>18</w:t>
      </w:r>
      <w:r>
        <w:rPr>
          <w:rFonts w:ascii="Book Antiqua" w:hAnsi="Book Antiqua" w:eastAsia="Book Antiqua" w:cs="Book Antiqua"/>
          <w:color w:val="000000"/>
        </w:rPr>
        <w:t>: 579-582 [PMID: 18041648 DOI: 10.1080/09537100701593601]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Gulhar R</w:t>
      </w:r>
      <w:r>
        <w:rPr>
          <w:rFonts w:ascii="Book Antiqua" w:hAnsi="Book Antiqua" w:eastAsia="Book Antiqua" w:cs="Book Antiqua"/>
          <w:color w:val="000000"/>
        </w:rPr>
        <w:t>, Ashraf MA, Jialal I. Physiology, Acute Phase Reactants. 2021 Apr 30. In: StatPearls [Internet]. Treasure Island (FL): StatPearls Publishing; 2022 Jan- [PMID: 30137854]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Spolski R</w:t>
      </w:r>
      <w:r>
        <w:rPr>
          <w:rFonts w:ascii="Book Antiqua" w:hAnsi="Book Antiqua" w:eastAsia="Book Antiqua" w:cs="Book Antiqua"/>
          <w:color w:val="000000"/>
        </w:rPr>
        <w:t xml:space="preserve">, Leonard WJ. Interleukin-21: a double-edged sword with therapeutic potential. </w:t>
      </w:r>
      <w:r>
        <w:rPr>
          <w:rFonts w:ascii="Book Antiqua" w:hAnsi="Book Antiqua" w:eastAsia="Book Antiqua" w:cs="Book Antiqua"/>
          <w:i/>
          <w:iCs/>
          <w:color w:val="000000"/>
        </w:rPr>
        <w:t>Nat Rev Drug Discov</w:t>
      </w:r>
      <w:r>
        <w:rPr>
          <w:rFonts w:ascii="Book Antiqua" w:hAnsi="Book Antiqua" w:eastAsia="Book Antiqua" w:cs="Book Antiqua"/>
          <w:color w:val="000000"/>
        </w:rPr>
        <w:t xml:space="preserve"> 2014; </w:t>
      </w:r>
      <w:r>
        <w:rPr>
          <w:rFonts w:ascii="Book Antiqua" w:hAnsi="Book Antiqua" w:eastAsia="Book Antiqua" w:cs="Book Antiqua"/>
          <w:b/>
          <w:bCs/>
          <w:color w:val="000000"/>
        </w:rPr>
        <w:t>13</w:t>
      </w:r>
      <w:r>
        <w:rPr>
          <w:rFonts w:ascii="Book Antiqua" w:hAnsi="Book Antiqua" w:eastAsia="Book Antiqua" w:cs="Book Antiqua"/>
          <w:color w:val="000000"/>
        </w:rPr>
        <w:t>: 379-395 [PMID: 24751819 DOI: 10.1038/nrd4296]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Froeschle GM</w:t>
      </w:r>
      <w:r>
        <w:rPr>
          <w:rFonts w:ascii="Book Antiqua" w:hAnsi="Book Antiqua" w:eastAsia="Book Antiqua" w:cs="Book Antiqua"/>
          <w:color w:val="000000"/>
        </w:rPr>
        <w:t xml:space="preserve">, Bedke T, Boettcher M, Huber S, Singer D, Ebenebe CU. T cell cytokines in the diagnostic of early-onset sepsis.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90</w:t>
      </w:r>
      <w:r>
        <w:rPr>
          <w:rFonts w:ascii="Book Antiqua" w:hAnsi="Book Antiqua" w:eastAsia="Book Antiqua" w:cs="Book Antiqua"/>
          <w:color w:val="000000"/>
        </w:rPr>
        <w:t>: 191-196 [PMID: 33173181 DOI: 10.1038/s41390-020-01248-x]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Bonk MP</w:t>
      </w:r>
      <w:r>
        <w:rPr>
          <w:rFonts w:ascii="Book Antiqua" w:hAnsi="Book Antiqua" w:eastAsia="Book Antiqua" w:cs="Book Antiqua"/>
          <w:color w:val="000000"/>
        </w:rPr>
        <w:t xml:space="preserve">, Meyer NJ. Troponin I: A New Marker of Sepsis-induced Hypoperfusion? </w:t>
      </w:r>
      <w:r>
        <w:rPr>
          <w:rFonts w:ascii="Book Antiqua" w:hAnsi="Book Antiqua" w:eastAsia="Book Antiqua" w:cs="Book Antiqua"/>
          <w:i/>
          <w:iCs/>
          <w:color w:val="000000"/>
        </w:rPr>
        <w:t>Ann Am Thorac Soc</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552-553 [PMID: 31042089 DOI: 10.1513/AnnalsATS.201902-099ED]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Simmons J</w:t>
      </w:r>
      <w:r>
        <w:rPr>
          <w:rFonts w:ascii="Book Antiqua" w:hAnsi="Book Antiqua" w:eastAsia="Book Antiqua" w:cs="Book Antiqua"/>
          <w:color w:val="000000"/>
        </w:rPr>
        <w:t xml:space="preserve">, Pittet JF. The coagulopathy of acute sepsis. </w:t>
      </w:r>
      <w:r>
        <w:rPr>
          <w:rFonts w:ascii="Book Antiqua" w:hAnsi="Book Antiqua" w:eastAsia="Book Antiqua" w:cs="Book Antiqua"/>
          <w:i/>
          <w:iCs/>
          <w:color w:val="000000"/>
        </w:rPr>
        <w:t>Curr Opin Anaesthesiol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28</w:t>
      </w:r>
      <w:r>
        <w:rPr>
          <w:rFonts w:ascii="Book Antiqua" w:hAnsi="Book Antiqua" w:eastAsia="Book Antiqua" w:cs="Book Antiqua"/>
          <w:color w:val="000000"/>
        </w:rPr>
        <w:t>: 227-236 [PMID: 25590467 DOI: 10.1097/ACO.0000000000000163]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Saracco P</w:t>
      </w:r>
      <w:r>
        <w:rPr>
          <w:rFonts w:ascii="Book Antiqua" w:hAnsi="Book Antiqua" w:eastAsia="Book Antiqua" w:cs="Book Antiqua"/>
          <w:color w:val="000000"/>
        </w:rPr>
        <w:t xml:space="preserve">, Vitale P, Scolfaro C, Pollio B, Pagliarino M, Timeus F. The coagulopathy in sepsis: significance and implications for treatment. </w:t>
      </w:r>
      <w:r>
        <w:rPr>
          <w:rFonts w:ascii="Book Antiqua" w:hAnsi="Book Antiqua" w:eastAsia="Book Antiqua" w:cs="Book Antiqua"/>
          <w:i/>
          <w:iCs/>
          <w:color w:val="000000"/>
        </w:rPr>
        <w:t>Pediatr Rep</w:t>
      </w:r>
      <w:r>
        <w:rPr>
          <w:rFonts w:ascii="Book Antiqua" w:hAnsi="Book Antiqua" w:eastAsia="Book Antiqua" w:cs="Book Antiqua"/>
          <w:color w:val="000000"/>
        </w:rPr>
        <w:t xml:space="preserve"> 2011; </w:t>
      </w:r>
      <w:r>
        <w:rPr>
          <w:rFonts w:ascii="Book Antiqua" w:hAnsi="Book Antiqua" w:eastAsia="Book Antiqua" w:cs="Book Antiqua"/>
          <w:b/>
          <w:bCs/>
          <w:color w:val="000000"/>
        </w:rPr>
        <w:t>3</w:t>
      </w:r>
      <w:r>
        <w:rPr>
          <w:rFonts w:ascii="Book Antiqua" w:hAnsi="Book Antiqua" w:eastAsia="Book Antiqua" w:cs="Book Antiqua"/>
          <w:color w:val="000000"/>
        </w:rPr>
        <w:t>: e30 [PMID: 22355515 DOI: 10.4081/pr.2011.e30]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Kazama I</w:t>
      </w:r>
      <w:r>
        <w:rPr>
          <w:rFonts w:ascii="Book Antiqua" w:hAnsi="Book Antiqua" w:eastAsia="Book Antiqua" w:cs="Book Antiqua"/>
          <w:color w:val="000000"/>
        </w:rPr>
        <w:t xml:space="preserve">, Endo Y, Toyama H, Ejima Y, Kurosawa S, Murata Y, Matsubara M, Maruyama Y. Compensatory thrombopoietin production from the liver and bone marrow stimulates thrombopoiesis of living rat megakaryocytes in chronic renal failure. </w:t>
      </w:r>
      <w:r>
        <w:rPr>
          <w:rFonts w:ascii="Book Antiqua" w:hAnsi="Book Antiqua" w:eastAsia="Book Antiqua" w:cs="Book Antiqua"/>
          <w:i/>
          <w:iCs/>
          <w:color w:val="000000"/>
        </w:rPr>
        <w:t>Nephron Extra</w:t>
      </w:r>
      <w:r>
        <w:rPr>
          <w:rFonts w:ascii="Book Antiqua" w:hAnsi="Book Antiqua" w:eastAsia="Book Antiqua" w:cs="Book Antiqua"/>
          <w:color w:val="000000"/>
        </w:rPr>
        <w:t xml:space="preserve"> 2011; </w:t>
      </w:r>
      <w:r>
        <w:rPr>
          <w:rFonts w:ascii="Book Antiqua" w:hAnsi="Book Antiqua" w:eastAsia="Book Antiqua" w:cs="Book Antiqua"/>
          <w:b/>
          <w:bCs/>
          <w:color w:val="000000"/>
        </w:rPr>
        <w:t>1</w:t>
      </w:r>
      <w:r>
        <w:rPr>
          <w:rFonts w:ascii="Book Antiqua" w:hAnsi="Book Antiqua" w:eastAsia="Book Antiqua" w:cs="Book Antiqua"/>
          <w:color w:val="000000"/>
        </w:rPr>
        <w:t>: 147-156 [PMID: 22470388 DOI: 10.1159/000333018]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De Vriese AS</w:t>
      </w:r>
      <w:r>
        <w:rPr>
          <w:rFonts w:ascii="Book Antiqua" w:hAnsi="Book Antiqua" w:eastAsia="Book Antiqua" w:cs="Book Antiqua"/>
          <w:color w:val="000000"/>
        </w:rPr>
        <w:t xml:space="preserve">. Prevention and treatment of acute renal failure in sepsis.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14</w:t>
      </w:r>
      <w:r>
        <w:rPr>
          <w:rFonts w:ascii="Book Antiqua" w:hAnsi="Book Antiqua" w:eastAsia="Book Antiqua" w:cs="Book Antiqua"/>
          <w:color w:val="000000"/>
        </w:rPr>
        <w:t>: 792-805 [PMID: 12595518 DOI: 10.1097/01.asn.0000055652.37763.f7]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Jiang Y</w:t>
      </w:r>
      <w:r>
        <w:rPr>
          <w:rFonts w:ascii="Book Antiqua" w:hAnsi="Book Antiqua" w:eastAsia="Book Antiqua" w:cs="Book Antiqua"/>
          <w:color w:val="000000"/>
        </w:rPr>
        <w:t xml:space="preserve">, Jiang FQ, Kong F, An MM, Jin BB, Cao D, Gong P. Inflammatory anemia-associated parameters are related to 28-day mortality in patients with sepsis admitted to the ICU: a preliminary observational study. </w:t>
      </w:r>
      <w:r>
        <w:rPr>
          <w:rFonts w:ascii="Book Antiqua" w:hAnsi="Book Antiqua" w:eastAsia="Book Antiqua" w:cs="Book Antiqua"/>
          <w:i/>
          <w:iCs/>
          <w:color w:val="000000"/>
        </w:rPr>
        <w:t>Ann Intensive Care</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67 [PMID: 31183575 DOI: 10.1186/s13613-019-0542-7]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Iba T</w:t>
      </w:r>
      <w:r>
        <w:rPr>
          <w:rFonts w:ascii="Book Antiqua" w:hAnsi="Book Antiqua" w:eastAsia="Book Antiqua" w:cs="Book Antiqua"/>
          <w:color w:val="000000"/>
        </w:rPr>
        <w:t xml:space="preserve">, Levy JH. Sepsis-induced Coagulopathy and Disseminated Intravascular Coagulation. </w:t>
      </w:r>
      <w:r>
        <w:rPr>
          <w:rFonts w:ascii="Book Antiqua" w:hAnsi="Book Antiqua" w:eastAsia="Book Antiqua" w:cs="Book Antiqua"/>
          <w:i/>
          <w:iCs/>
          <w:color w:val="000000"/>
        </w:rPr>
        <w:t>Anesthesiology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132</w:t>
      </w:r>
      <w:r>
        <w:rPr>
          <w:rFonts w:ascii="Book Antiqua" w:hAnsi="Book Antiqua" w:eastAsia="Book Antiqua" w:cs="Book Antiqua"/>
          <w:color w:val="000000"/>
        </w:rPr>
        <w:t>: 1238-1245 [PMID: 32044801 DOI: 10.1097/ALN.0000000000003122]</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rPr>
        <w:t xml:space="preserve">47 </w:t>
      </w:r>
      <w:r>
        <w:rPr>
          <w:rFonts w:ascii="Book Antiqua" w:hAnsi="Book Antiqua" w:eastAsia="Book Antiqua" w:cs="Book Antiqua"/>
          <w:b/>
          <w:bCs/>
          <w:color w:val="000000"/>
        </w:rPr>
        <w:t>Yang M</w:t>
      </w:r>
      <w:r>
        <w:rPr>
          <w:rFonts w:ascii="Book Antiqua" w:hAnsi="Book Antiqua" w:eastAsia="Book Antiqua" w:cs="Book Antiqua"/>
          <w:color w:val="000000"/>
        </w:rPr>
        <w:t xml:space="preserve">, Ng MH, Li CK, Chan PK, Liu C, Ye JY, Chong BH. Thrombopoietin levels increased in patients with severe acute respiratory syndrome. </w:t>
      </w:r>
      <w:r>
        <w:rPr>
          <w:rFonts w:ascii="Book Antiqua" w:hAnsi="Book Antiqua" w:eastAsia="Book Antiqua" w:cs="Book Antiqua"/>
          <w:i/>
          <w:iCs/>
          <w:color w:val="000000"/>
        </w:rPr>
        <w:t>Thromb Res</w:t>
      </w:r>
      <w:r>
        <w:rPr>
          <w:rFonts w:ascii="Book Antiqua" w:hAnsi="Book Antiqua" w:eastAsia="Book Antiqua" w:cs="Book Antiqua"/>
          <w:color w:val="000000"/>
        </w:rPr>
        <w:t xml:space="preserve"> 2008; </w:t>
      </w:r>
      <w:r>
        <w:rPr>
          <w:rFonts w:ascii="Book Antiqua" w:hAnsi="Book Antiqua" w:eastAsia="Book Antiqua" w:cs="Book Antiqua"/>
          <w:b/>
          <w:bCs/>
          <w:color w:val="000000"/>
        </w:rPr>
        <w:t>122</w:t>
      </w:r>
      <w:r>
        <w:rPr>
          <w:rFonts w:ascii="Book Antiqua" w:hAnsi="Book Antiqua" w:eastAsia="Book Antiqua" w:cs="Book Antiqua"/>
          <w:color w:val="000000"/>
        </w:rPr>
        <w:t>: 473-477 [PMID: 18314161 DOI: 10.1016/j.thromres.2007.12.021]</w:t>
      </w:r>
      <w:bookmarkEnd w:id="2"/>
      <w:bookmarkEnd w:id="3"/>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Medical Ethics Committee of The First People’s Hospital of Foshan</w:t>
      </w:r>
      <w:r>
        <w:rPr>
          <w:rFonts w:hint="eastAsia" w:ascii="Book Antiqua" w:hAnsi="Book Antiqua" w:cs="Book Antiqua"/>
          <w:color w:val="000000"/>
          <w:lang w:eastAsia="zh-CN"/>
        </w:rPr>
        <w:t xml:space="preserve">, </w:t>
      </w:r>
      <w:r>
        <w:rPr>
          <w:rFonts w:ascii="Book Antiqua" w:hAnsi="Book Antiqua" w:eastAsia="Book Antiqua" w:cs="Book Antiqua"/>
          <w:color w:val="000000"/>
        </w:rPr>
        <w:t>Approval N</w:t>
      </w:r>
      <w:r>
        <w:rPr>
          <w:rFonts w:ascii="Book Antiqua" w:hAnsi="Book Antiqua" w:eastAsia="Book Antiqua" w:cs="Book Antiqua"/>
          <w:color w:val="000000"/>
          <w:lang w:eastAsia="zh-CN"/>
        </w:rPr>
        <w:t>o</w:t>
      </w:r>
      <w:r>
        <w:rPr>
          <w:rFonts w:ascii="Book Antiqua" w:hAnsi="Book Antiqua" w:eastAsia="Book Antiqua" w:cs="Book Antiqua"/>
          <w:color w:val="000000"/>
        </w:rPr>
        <w:t>: L</w:t>
      </w:r>
      <w:r>
        <w:rPr>
          <w:rFonts w:ascii="Book Antiqua" w:hAnsi="Book Antiqua" w:cs="Book Antiqua"/>
          <w:color w:val="000000"/>
          <w:lang w:eastAsia="zh-CN"/>
        </w:rPr>
        <w:t>[</w:t>
      </w:r>
      <w:r>
        <w:rPr>
          <w:rFonts w:ascii="Book Antiqua" w:hAnsi="Book Antiqua" w:eastAsia="Book Antiqua" w:cs="Book Antiqua"/>
          <w:color w:val="000000"/>
        </w:rPr>
        <w:t>2021</w:t>
      </w:r>
      <w:r>
        <w:rPr>
          <w:rFonts w:ascii="Book Antiqua" w:hAnsi="Book Antiqua" w:cs="Book Antiqua"/>
          <w:color w:val="000000"/>
          <w:lang w:eastAsia="zh-CN"/>
        </w:rPr>
        <w:t>]</w:t>
      </w:r>
      <w:r>
        <w:rPr>
          <w:rFonts w:ascii="Book Antiqua" w:hAnsi="Book Antiqua" w:eastAsia="Book Antiqua" w:cs="Book Antiqua"/>
          <w:color w:val="000000"/>
        </w:rPr>
        <w:t>No.</w:t>
      </w:r>
      <w:r>
        <w:rPr>
          <w:rFonts w:ascii="Book Antiqua" w:hAnsi="Book Antiqua" w:cs="Book Antiqua"/>
          <w:color w:val="000000"/>
          <w:lang w:eastAsia="zh-CN"/>
        </w:rPr>
        <w:t xml:space="preserve"> </w:t>
      </w:r>
      <w:r>
        <w:rPr>
          <w:rFonts w:ascii="Book Antiqua" w:hAnsi="Book Antiqua" w:eastAsia="Book Antiqua" w:cs="Book Antiqua"/>
          <w:color w:val="000000"/>
        </w:rPr>
        <w:t>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consent to the study is not required due to the retrospective nature of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conflicts of interest to report.</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Data can be acquired from the corresponding author.</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1</w:t>
      </w:r>
      <w:r>
        <w:rPr>
          <w:rFonts w:hint="eastAsia" w:ascii="Book Antiqua" w:hAnsi="Book Antiqua" w:eastAsia="宋体" w:cs="Book Antiqua"/>
          <w:b w:val="0"/>
          <w:bCs w:val="0"/>
          <w:color w:val="000000"/>
          <w:lang w:val="en-US" w:eastAsia="zh-CN"/>
        </w:rPr>
        <w:t>5</w:t>
      </w:r>
      <w:r>
        <w:rPr>
          <w:rFonts w:ascii="Book Antiqua" w:hAnsi="Book Antiqua" w:eastAsia="Book Antiqua" w:cs="Book Antiqua"/>
          <w:b w:val="0"/>
          <w:bCs w:val="0"/>
          <w:color w:val="000000"/>
        </w:rPr>
        <w:t>,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Hematology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Ahmed S, Pakistan</w:t>
      </w:r>
      <w:r>
        <w:rPr>
          <w:rFonts w:ascii="Book Antiqua" w:hAnsi="Book Antiqua" w:cs="Book Antiqua"/>
          <w:color w:val="000000"/>
          <w:lang w:eastAsia="zh-CN"/>
        </w:rPr>
        <w:t>;</w:t>
      </w:r>
      <w:r>
        <w:rPr>
          <w:rFonts w:ascii="Book Antiqua" w:hAnsi="Book Antiqua" w:eastAsia="Book Antiqua" w:cs="Book Antiqua"/>
          <w:color w:val="000000"/>
        </w:rPr>
        <w:t xml:space="preserve"> Ramesh PV</w:t>
      </w:r>
      <w:r>
        <w:rPr>
          <w:rFonts w:ascii="Book Antiqua" w:hAnsi="Book Antiqua" w:cs="Book Antiqua"/>
          <w:color w:val="000000"/>
          <w:lang w:eastAsia="zh-CN"/>
        </w:rPr>
        <w:t>,</w:t>
      </w:r>
      <w:r>
        <w:rPr>
          <w:rFonts w:ascii="Book Antiqua" w:hAnsi="Book Antiqua"/>
        </w:rPr>
        <w:t xml:space="preserve"> </w:t>
      </w:r>
      <w:r>
        <w:rPr>
          <w:rFonts w:ascii="Book Antiqua" w:hAnsi="Book Antiqua" w:cs="Book Antiqua"/>
          <w:color w:val="000000"/>
          <w:lang w:eastAsia="zh-CN"/>
        </w:rPr>
        <w:t>India</w:t>
      </w:r>
      <w:r>
        <w:rPr>
          <w:rFonts w:ascii="Book Antiqua" w:hAnsi="Book Antiqua" w:eastAsia="Book Antiqua" w:cs="Book Antiqua"/>
          <w:b/>
          <w:color w:val="000000"/>
        </w:rPr>
        <w:t xml:space="preserve"> S-Editor: </w:t>
      </w:r>
      <w:r>
        <w:rPr>
          <w:rFonts w:ascii="Book Antiqua" w:hAnsi="Book Antiqua" w:cs="Book Antiqua"/>
          <w:color w:val="000000"/>
          <w:lang w:eastAsia="zh-CN"/>
        </w:rPr>
        <w:t>Chen YL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cs="Book Antiqua"/>
          <w:color w:val="000000"/>
          <w:lang w:eastAsia="zh-CN"/>
        </w:rPr>
        <w:t>Chen YL</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theme="minorHAnsi"/>
          <w:b/>
          <w:lang w:eastAsia="zh-CN"/>
        </w:rPr>
      </w:pPr>
      <w:r>
        <w:rPr>
          <w:rFonts w:ascii="Book Antiqua" w:hAnsi="Book Antiqua" w:cstheme="minorHAnsi"/>
          <w:b/>
        </w:rPr>
        <w:t>Figure Legend</w:t>
      </w:r>
      <w:r>
        <w:rPr>
          <w:rFonts w:ascii="Book Antiqua" w:hAnsi="Book Antiqua" w:cstheme="minorHAnsi"/>
          <w:b/>
          <w:lang w:eastAsia="zh-CN"/>
        </w:rPr>
        <w:t>s</w:t>
      </w:r>
    </w:p>
    <w:p>
      <w:pPr>
        <w:spacing w:line="360" w:lineRule="auto"/>
        <w:jc w:val="both"/>
        <w:rPr>
          <w:rFonts w:ascii="Book Antiqua" w:hAnsi="Book Antiqua" w:cstheme="minorHAnsi"/>
          <w:b/>
          <w:lang w:eastAsia="zh-CN"/>
        </w:rPr>
      </w:pPr>
    </w:p>
    <w:p>
      <w:pPr>
        <w:spacing w:line="360" w:lineRule="auto"/>
        <w:jc w:val="both"/>
        <w:rPr>
          <w:rFonts w:ascii="Book Antiqua" w:hAnsi="Book Antiqua" w:cstheme="minorHAnsi"/>
          <w:b/>
          <w:lang w:eastAsia="zh-CN"/>
        </w:rPr>
      </w:pPr>
      <w:r>
        <w:rPr>
          <w:rFonts w:ascii="Book Antiqua" w:hAnsi="Book Antiqua" w:cstheme="minorHAnsi"/>
          <w:b/>
          <w:lang w:eastAsia="zh-CN"/>
        </w:rPr>
        <w:drawing>
          <wp:inline distT="0" distB="0" distL="114300" distR="114300">
            <wp:extent cx="5940425" cy="6005830"/>
            <wp:effectExtent l="0" t="0" r="3175" b="13970"/>
            <wp:docPr id="1" name="图片 1" descr="WJCC-10-407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4072-g001"/>
                    <pic:cNvPicPr>
                      <a:picLocks noChangeAspect="1"/>
                    </pic:cNvPicPr>
                  </pic:nvPicPr>
                  <pic:blipFill>
                    <a:blip r:embed="rId5"/>
                    <a:stretch>
                      <a:fillRect/>
                    </a:stretch>
                  </pic:blipFill>
                  <pic:spPr>
                    <a:xfrm>
                      <a:off x="0" y="0"/>
                      <a:ext cx="5940425" cy="6005830"/>
                    </a:xfrm>
                    <a:prstGeom prst="rect">
                      <a:avLst/>
                    </a:prstGeom>
                  </pic:spPr>
                </pic:pic>
              </a:graphicData>
            </a:graphic>
          </wp:inline>
        </w:drawing>
      </w:r>
    </w:p>
    <w:p>
      <w:pPr>
        <w:spacing w:line="360" w:lineRule="auto"/>
        <w:jc w:val="both"/>
        <w:rPr>
          <w:rFonts w:ascii="Book Antiqua" w:hAnsi="Book Antiqua" w:cstheme="minorHAnsi"/>
          <w:lang w:eastAsia="zh-CN"/>
        </w:rPr>
      </w:pPr>
      <w:r>
        <w:rPr>
          <w:rFonts w:ascii="Book Antiqua" w:hAnsi="Book Antiqua" w:eastAsia="宋体"/>
          <w:b/>
          <w:lang w:eastAsia="zh-CN"/>
        </w:rPr>
        <w:t xml:space="preserve">Figure </w:t>
      </w:r>
      <w:r>
        <w:rPr>
          <w:rFonts w:ascii="Book Antiqua" w:hAnsi="Book Antiqua" w:eastAsia="宋体"/>
          <w:b/>
        </w:rPr>
        <w:t xml:space="preserve">1 Correlation analyses between </w:t>
      </w:r>
      <w:r>
        <w:rPr>
          <w:rFonts w:ascii="Book Antiqua" w:hAnsi="Book Antiqua" w:cstheme="minorHAnsi"/>
          <w:b/>
          <w:bCs/>
          <w:lang w:eastAsia="zh-CN"/>
        </w:rPr>
        <w:t>thrombopoietin levels</w:t>
      </w:r>
      <w:r>
        <w:rPr>
          <w:rFonts w:ascii="Book Antiqua" w:hAnsi="Book Antiqua" w:eastAsia="宋体"/>
          <w:b/>
        </w:rPr>
        <w:t xml:space="preserve"> </w:t>
      </w:r>
      <w:r>
        <w:rPr>
          <w:rFonts w:ascii="Book Antiqua" w:hAnsi="Book Antiqua" w:eastAsia="宋体"/>
          <w:b/>
          <w:lang w:eastAsia="zh-CN"/>
        </w:rPr>
        <w:t xml:space="preserve">and </w:t>
      </w:r>
      <w:r>
        <w:rPr>
          <w:rFonts w:ascii="Book Antiqua" w:hAnsi="Book Antiqua" w:eastAsia="宋体"/>
          <w:b/>
        </w:rPr>
        <w:t>indicators</w:t>
      </w:r>
      <w:r>
        <w:rPr>
          <w:rFonts w:ascii="Book Antiqua" w:hAnsi="Book Antiqua" w:cstheme="minorHAnsi"/>
          <w:b/>
          <w:lang w:eastAsia="zh-CN"/>
        </w:rPr>
        <w:t>.</w:t>
      </w:r>
      <w:r>
        <w:rPr>
          <w:rFonts w:ascii="Book Antiqua" w:hAnsi="Book Antiqua" w:cstheme="minorHAnsi"/>
          <w:lang w:eastAsia="zh-CN"/>
        </w:rPr>
        <w:t xml:space="preserve"> </w:t>
      </w:r>
      <w:r>
        <w:rPr>
          <w:rFonts w:ascii="Book Antiqua" w:hAnsi="Book Antiqua" w:cstheme="minorHAnsi"/>
          <w:bCs/>
          <w:lang w:eastAsia="zh-CN"/>
        </w:rPr>
        <w:t>A: Interleukin (IL)-21 (</w:t>
      </w:r>
      <w:r>
        <w:rPr>
          <w:rFonts w:ascii="Book Antiqua" w:hAnsi="Book Antiqua" w:cstheme="minorHAnsi"/>
          <w:bCs/>
          <w:i/>
          <w:lang w:eastAsia="zh-CN"/>
        </w:rPr>
        <w:t>r</w:t>
      </w:r>
      <w:r>
        <w:rPr>
          <w:rFonts w:ascii="Book Antiqua" w:hAnsi="Book Antiqua" w:cstheme="minorHAnsi"/>
          <w:bCs/>
          <w:lang w:eastAsia="zh-CN"/>
        </w:rPr>
        <w:t xml:space="preserve"> = 0.362, </w:t>
      </w:r>
      <w:r>
        <w:rPr>
          <w:rFonts w:ascii="Book Antiqua" w:hAnsi="Book Antiqua" w:cstheme="minorHAnsi"/>
          <w:bCs/>
          <w:i/>
          <w:lang w:eastAsia="zh-CN"/>
        </w:rPr>
        <w:t>P</w:t>
      </w:r>
      <w:r>
        <w:rPr>
          <w:rFonts w:ascii="Book Antiqua" w:hAnsi="Book Antiqua" w:cstheme="minorHAnsi"/>
          <w:bCs/>
          <w:lang w:eastAsia="zh-CN"/>
        </w:rPr>
        <w:t xml:space="preserve"> &lt; 0.001); B: IL-6 (</w:t>
      </w:r>
      <w:r>
        <w:rPr>
          <w:rFonts w:ascii="Book Antiqua" w:hAnsi="Book Antiqua" w:cstheme="minorHAnsi"/>
          <w:bCs/>
          <w:i/>
          <w:lang w:eastAsia="zh-CN"/>
        </w:rPr>
        <w:t>r</w:t>
      </w:r>
      <w:r>
        <w:rPr>
          <w:rFonts w:ascii="Book Antiqua" w:hAnsi="Book Antiqua" w:cstheme="minorHAnsi"/>
          <w:bCs/>
          <w:lang w:eastAsia="zh-CN"/>
        </w:rPr>
        <w:t xml:space="preserve"> = 0.385, </w:t>
      </w:r>
      <w:r>
        <w:rPr>
          <w:rFonts w:ascii="Book Antiqua" w:hAnsi="Book Antiqua" w:cstheme="minorHAnsi"/>
          <w:bCs/>
          <w:i/>
          <w:lang w:eastAsia="zh-CN"/>
        </w:rPr>
        <w:t>P</w:t>
      </w:r>
      <w:r>
        <w:rPr>
          <w:rFonts w:ascii="Book Antiqua" w:hAnsi="Book Antiqua" w:cstheme="minorHAnsi"/>
          <w:bCs/>
          <w:lang w:eastAsia="zh-CN"/>
        </w:rPr>
        <w:t xml:space="preserve"> &lt; 0.001); C: High-sensitivity C-reactive protein (</w:t>
      </w:r>
      <w:r>
        <w:rPr>
          <w:rFonts w:ascii="Book Antiqua" w:hAnsi="Book Antiqua" w:cstheme="minorHAnsi"/>
          <w:bCs/>
          <w:i/>
          <w:lang w:eastAsia="zh-CN"/>
        </w:rPr>
        <w:t xml:space="preserve">r </w:t>
      </w:r>
      <w:r>
        <w:rPr>
          <w:rFonts w:ascii="Book Antiqua" w:hAnsi="Book Antiqua" w:cstheme="minorHAnsi"/>
          <w:bCs/>
          <w:lang w:eastAsia="zh-CN"/>
        </w:rPr>
        <w:t xml:space="preserve">= 0.531, </w:t>
      </w:r>
      <w:r>
        <w:rPr>
          <w:rFonts w:ascii="Book Antiqua" w:hAnsi="Book Antiqua" w:cstheme="minorHAnsi"/>
          <w:bCs/>
          <w:i/>
          <w:lang w:eastAsia="zh-CN"/>
        </w:rPr>
        <w:t xml:space="preserve">P &lt; </w:t>
      </w:r>
      <w:r>
        <w:rPr>
          <w:rFonts w:ascii="Book Antiqua" w:hAnsi="Book Antiqua" w:cstheme="minorHAnsi"/>
          <w:bCs/>
          <w:lang w:eastAsia="zh-CN"/>
        </w:rPr>
        <w:t>0.001); D: Platelet count (</w:t>
      </w:r>
      <w:r>
        <w:rPr>
          <w:rFonts w:ascii="Book Antiqua" w:hAnsi="Book Antiqua" w:cstheme="minorHAnsi"/>
          <w:bCs/>
          <w:i/>
          <w:lang w:eastAsia="zh-CN"/>
        </w:rPr>
        <w:t xml:space="preserve">r </w:t>
      </w:r>
      <w:r>
        <w:rPr>
          <w:rFonts w:ascii="Book Antiqua" w:hAnsi="Book Antiqua" w:cstheme="minorHAnsi"/>
          <w:bCs/>
          <w:lang w:eastAsia="zh-CN"/>
        </w:rPr>
        <w:t xml:space="preserve">= -0.177, </w:t>
      </w:r>
      <w:r>
        <w:rPr>
          <w:rFonts w:ascii="Book Antiqua" w:hAnsi="Book Antiqua" w:cstheme="minorHAnsi"/>
          <w:bCs/>
          <w:i/>
          <w:lang w:eastAsia="zh-CN"/>
        </w:rPr>
        <w:t xml:space="preserve">P </w:t>
      </w:r>
      <w:r>
        <w:rPr>
          <w:rFonts w:ascii="Book Antiqua" w:hAnsi="Book Antiqua" w:cstheme="minorHAnsi"/>
          <w:bCs/>
          <w:lang w:eastAsia="zh-CN"/>
        </w:rPr>
        <w:t>=</w:t>
      </w:r>
      <w:r>
        <w:rPr>
          <w:rFonts w:ascii="Book Antiqua" w:hAnsi="Book Antiqua" w:cstheme="minorHAnsi"/>
          <w:bCs/>
          <w:i/>
          <w:lang w:eastAsia="zh-CN"/>
        </w:rPr>
        <w:t xml:space="preserve"> </w:t>
      </w:r>
      <w:r>
        <w:rPr>
          <w:rFonts w:ascii="Book Antiqua" w:hAnsi="Book Antiqua" w:cstheme="minorHAnsi"/>
          <w:bCs/>
          <w:lang w:eastAsia="zh-CN"/>
        </w:rPr>
        <w:t>0.012); E: Creatinine (</w:t>
      </w:r>
      <w:r>
        <w:rPr>
          <w:rFonts w:ascii="Book Antiqua" w:hAnsi="Book Antiqua" w:cstheme="minorHAnsi"/>
          <w:bCs/>
          <w:i/>
          <w:lang w:eastAsia="zh-CN"/>
        </w:rPr>
        <w:t xml:space="preserve">r </w:t>
      </w:r>
      <w:r>
        <w:rPr>
          <w:rFonts w:ascii="Book Antiqua" w:hAnsi="Book Antiqua" w:cstheme="minorHAnsi"/>
          <w:bCs/>
          <w:lang w:eastAsia="zh-CN"/>
        </w:rPr>
        <w:t xml:space="preserve">= 0.219, </w:t>
      </w:r>
      <w:r>
        <w:rPr>
          <w:rFonts w:ascii="Book Antiqua" w:hAnsi="Book Antiqua" w:cstheme="minorHAnsi"/>
          <w:bCs/>
          <w:i/>
          <w:lang w:eastAsia="zh-CN"/>
        </w:rPr>
        <w:t>P</w:t>
      </w:r>
      <w:r>
        <w:rPr>
          <w:rFonts w:ascii="Book Antiqua" w:hAnsi="Book Antiqua" w:cstheme="minorHAnsi"/>
          <w:bCs/>
          <w:lang w:eastAsia="zh-CN"/>
        </w:rPr>
        <w:t xml:space="preserve"> =</w:t>
      </w:r>
      <w:r>
        <w:rPr>
          <w:rFonts w:ascii="Book Antiqua" w:hAnsi="Book Antiqua" w:cstheme="minorHAnsi"/>
          <w:bCs/>
          <w:i/>
          <w:lang w:eastAsia="zh-CN"/>
        </w:rPr>
        <w:t xml:space="preserve"> </w:t>
      </w:r>
      <w:r>
        <w:rPr>
          <w:rFonts w:ascii="Book Antiqua" w:hAnsi="Book Antiqua" w:cstheme="minorHAnsi"/>
          <w:bCs/>
          <w:lang w:eastAsia="zh-CN"/>
        </w:rPr>
        <w:t>0.002); F: D-dimer (</w:t>
      </w:r>
      <w:r>
        <w:rPr>
          <w:rFonts w:ascii="Book Antiqua" w:hAnsi="Book Antiqua" w:cstheme="minorHAnsi"/>
          <w:bCs/>
          <w:i/>
          <w:lang w:eastAsia="zh-CN"/>
        </w:rPr>
        <w:t xml:space="preserve">r </w:t>
      </w:r>
      <w:r>
        <w:rPr>
          <w:rFonts w:ascii="Book Antiqua" w:hAnsi="Book Antiqua" w:cstheme="minorHAnsi"/>
          <w:bCs/>
          <w:lang w:eastAsia="zh-CN"/>
        </w:rPr>
        <w:t xml:space="preserve">= 0.453, </w:t>
      </w:r>
      <w:r>
        <w:rPr>
          <w:rFonts w:ascii="Book Antiqua" w:hAnsi="Book Antiqua" w:cstheme="minorHAnsi"/>
          <w:bCs/>
          <w:i/>
          <w:lang w:eastAsia="zh-CN"/>
        </w:rPr>
        <w:t xml:space="preserve">P &lt; </w:t>
      </w:r>
      <w:r>
        <w:rPr>
          <w:rFonts w:ascii="Book Antiqua" w:hAnsi="Book Antiqua" w:cstheme="minorHAnsi"/>
          <w:bCs/>
          <w:lang w:eastAsia="zh-CN"/>
        </w:rPr>
        <w:t>0.001); G: Prothrombin time (</w:t>
      </w:r>
      <w:r>
        <w:rPr>
          <w:rFonts w:ascii="Book Antiqua" w:hAnsi="Book Antiqua" w:cstheme="minorHAnsi"/>
          <w:bCs/>
          <w:i/>
          <w:lang w:eastAsia="zh-CN"/>
        </w:rPr>
        <w:t xml:space="preserve">r </w:t>
      </w:r>
      <w:r>
        <w:rPr>
          <w:rFonts w:ascii="Book Antiqua" w:hAnsi="Book Antiqua" w:cstheme="minorHAnsi"/>
          <w:bCs/>
          <w:lang w:eastAsia="zh-CN"/>
        </w:rPr>
        <w:t xml:space="preserve">= 0.311, </w:t>
      </w:r>
      <w:r>
        <w:rPr>
          <w:rFonts w:ascii="Book Antiqua" w:hAnsi="Book Antiqua" w:cstheme="minorHAnsi"/>
          <w:bCs/>
          <w:i/>
          <w:lang w:eastAsia="zh-CN"/>
        </w:rPr>
        <w:t xml:space="preserve">P &lt; </w:t>
      </w:r>
      <w:r>
        <w:rPr>
          <w:rFonts w:ascii="Book Antiqua" w:hAnsi="Book Antiqua" w:cstheme="minorHAnsi"/>
          <w:bCs/>
          <w:lang w:eastAsia="zh-CN"/>
        </w:rPr>
        <w:t>0.001); H: Fibrinogen (</w:t>
      </w:r>
      <w:r>
        <w:rPr>
          <w:rFonts w:ascii="Book Antiqua" w:hAnsi="Book Antiqua" w:cstheme="minorHAnsi"/>
          <w:bCs/>
          <w:i/>
          <w:lang w:eastAsia="zh-CN"/>
        </w:rPr>
        <w:t xml:space="preserve">r </w:t>
      </w:r>
      <w:r>
        <w:rPr>
          <w:rFonts w:ascii="Book Antiqua" w:hAnsi="Book Antiqua" w:cstheme="minorHAnsi"/>
          <w:bCs/>
          <w:lang w:eastAsia="zh-CN"/>
        </w:rPr>
        <w:t xml:space="preserve">= 0.438, </w:t>
      </w:r>
      <w:r>
        <w:rPr>
          <w:rFonts w:ascii="Book Antiqua" w:hAnsi="Book Antiqua" w:cstheme="minorHAnsi"/>
          <w:bCs/>
          <w:i/>
          <w:lang w:eastAsia="zh-CN"/>
        </w:rPr>
        <w:t xml:space="preserve">P &lt; </w:t>
      </w:r>
      <w:r>
        <w:rPr>
          <w:rFonts w:ascii="Book Antiqua" w:hAnsi="Book Antiqua" w:cstheme="minorHAnsi"/>
          <w:bCs/>
          <w:lang w:eastAsia="zh-CN"/>
        </w:rPr>
        <w:t>0.001); I: white blood cells (WBC) (</w:t>
      </w:r>
      <w:r>
        <w:rPr>
          <w:rFonts w:ascii="Book Antiqua" w:hAnsi="Book Antiqua" w:cstheme="minorHAnsi"/>
          <w:bCs/>
          <w:i/>
          <w:lang w:eastAsia="zh-CN"/>
        </w:rPr>
        <w:t xml:space="preserve">r </w:t>
      </w:r>
      <w:r>
        <w:rPr>
          <w:rFonts w:ascii="Book Antiqua" w:hAnsi="Book Antiqua" w:cstheme="minorHAnsi"/>
          <w:bCs/>
          <w:lang w:eastAsia="zh-CN"/>
        </w:rPr>
        <w:t xml:space="preserve">= 0.176, </w:t>
      </w:r>
      <w:r>
        <w:rPr>
          <w:rFonts w:ascii="Book Antiqua" w:hAnsi="Book Antiqua" w:cstheme="minorHAnsi"/>
          <w:bCs/>
          <w:i/>
          <w:lang w:eastAsia="zh-CN"/>
        </w:rPr>
        <w:t xml:space="preserve">P </w:t>
      </w:r>
      <w:r>
        <w:rPr>
          <w:rFonts w:ascii="Book Antiqua" w:hAnsi="Book Antiqua" w:cstheme="minorHAnsi"/>
          <w:bCs/>
          <w:lang w:eastAsia="zh-CN"/>
        </w:rPr>
        <w:t>=</w:t>
      </w:r>
      <w:r>
        <w:rPr>
          <w:rFonts w:ascii="Book Antiqua" w:hAnsi="Book Antiqua" w:cstheme="minorHAnsi"/>
          <w:bCs/>
          <w:i/>
          <w:lang w:eastAsia="zh-CN"/>
        </w:rPr>
        <w:t xml:space="preserve"> </w:t>
      </w:r>
      <w:r>
        <w:rPr>
          <w:rFonts w:ascii="Book Antiqua" w:hAnsi="Book Antiqua" w:cstheme="minorHAnsi"/>
          <w:bCs/>
          <w:lang w:eastAsia="zh-CN"/>
        </w:rPr>
        <w:t>0.013); J: Hemoglobin concentration (</w:t>
      </w:r>
      <w:r>
        <w:rPr>
          <w:rFonts w:ascii="Book Antiqua" w:hAnsi="Book Antiqua" w:cstheme="minorHAnsi"/>
          <w:bCs/>
          <w:i/>
          <w:lang w:eastAsia="zh-CN"/>
        </w:rPr>
        <w:t xml:space="preserve">r </w:t>
      </w:r>
      <w:r>
        <w:rPr>
          <w:rFonts w:ascii="Book Antiqua" w:hAnsi="Book Antiqua" w:cstheme="minorHAnsi"/>
          <w:bCs/>
          <w:lang w:eastAsia="zh-CN"/>
        </w:rPr>
        <w:t xml:space="preserve">= -0.209, </w:t>
      </w:r>
      <w:r>
        <w:rPr>
          <w:rFonts w:ascii="Book Antiqua" w:hAnsi="Book Antiqua" w:cstheme="minorHAnsi"/>
          <w:bCs/>
          <w:i/>
          <w:lang w:eastAsia="zh-CN"/>
        </w:rPr>
        <w:t>P</w:t>
      </w:r>
      <w:r>
        <w:rPr>
          <w:rFonts w:ascii="Book Antiqua" w:hAnsi="Book Antiqua" w:cstheme="minorHAnsi"/>
          <w:bCs/>
          <w:lang w:eastAsia="zh-CN"/>
        </w:rPr>
        <w:t xml:space="preserve"> = 0.003). TPO: Thrombopoietin; IL-6: Interleukin-6; </w:t>
      </w:r>
      <w:r>
        <w:rPr>
          <w:rFonts w:ascii="Book Antiqua" w:hAnsi="Book Antiqua" w:eastAsia="等线"/>
        </w:rPr>
        <w:t>IL-</w:t>
      </w:r>
      <w:r>
        <w:rPr>
          <w:rFonts w:hint="eastAsia" w:ascii="Book Antiqua" w:hAnsi="Book Antiqua" w:eastAsia="等线"/>
          <w:lang w:eastAsia="zh-CN"/>
        </w:rPr>
        <w:t>21</w:t>
      </w:r>
      <w:r>
        <w:rPr>
          <w:rFonts w:ascii="Book Antiqua" w:hAnsi="Book Antiqua" w:eastAsia="等线"/>
          <w:lang w:eastAsia="zh-CN"/>
        </w:rPr>
        <w:t>: I</w:t>
      </w:r>
      <w:r>
        <w:rPr>
          <w:rFonts w:ascii="Book Antiqua" w:hAnsi="Book Antiqua" w:eastAsia="等线"/>
        </w:rPr>
        <w:t>nterleukin</w:t>
      </w:r>
      <w:r>
        <w:rPr>
          <w:rFonts w:ascii="Book Antiqua" w:hAnsi="Book Antiqua" w:eastAsia="等线"/>
          <w:lang w:eastAsia="zh-CN"/>
        </w:rPr>
        <w:t>-</w:t>
      </w:r>
      <w:r>
        <w:rPr>
          <w:rFonts w:hint="eastAsia" w:ascii="Book Antiqua" w:hAnsi="Book Antiqua" w:eastAsia="等线"/>
          <w:lang w:eastAsia="zh-CN"/>
        </w:rPr>
        <w:t>21</w:t>
      </w:r>
      <w:r>
        <w:rPr>
          <w:rFonts w:ascii="Book Antiqua" w:hAnsi="Book Antiqua" w:eastAsia="等线"/>
          <w:lang w:eastAsia="zh-CN"/>
        </w:rPr>
        <w:t xml:space="preserve">; </w:t>
      </w:r>
      <w:r>
        <w:rPr>
          <w:rFonts w:ascii="Book Antiqua" w:hAnsi="Book Antiqua" w:cstheme="minorHAnsi"/>
          <w:bCs/>
          <w:lang w:eastAsia="zh-CN"/>
        </w:rPr>
        <w:t>hs-CRP: High-sensitivity C-reactive protein; PLT: Platelet count; Cre: Creatinine; DD: D-dimer; PT: Prothrombin time; FIB: Fibrinogen; Hb: Hemoglobin concentration.</w:t>
      </w:r>
    </w:p>
    <w:p>
      <w:pPr>
        <w:spacing w:line="360" w:lineRule="auto"/>
        <w:jc w:val="both"/>
        <w:rPr>
          <w:rFonts w:ascii="Book Antiqua" w:hAnsi="Book Antiqua" w:eastAsia="等线"/>
          <w:b/>
          <w:bCs/>
          <w:lang w:eastAsia="zh-CN"/>
        </w:rPr>
      </w:pPr>
      <w:r>
        <w:rPr>
          <w:rFonts w:ascii="Book Antiqua" w:hAnsi="Book Antiqua" w:eastAsia="等线"/>
          <w:b/>
          <w:bCs/>
          <w:lang w:eastAsia="zh-CN"/>
        </w:rPr>
        <w:drawing>
          <wp:inline distT="0" distB="0" distL="114300" distR="114300">
            <wp:extent cx="3999865" cy="4086225"/>
            <wp:effectExtent l="0" t="0" r="8255" b="13335"/>
            <wp:docPr id="2" name="图片 2" descr="WJCC-10-407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4072-g002"/>
                    <pic:cNvPicPr>
                      <a:picLocks noChangeAspect="1"/>
                    </pic:cNvPicPr>
                  </pic:nvPicPr>
                  <pic:blipFill>
                    <a:blip r:embed="rId6"/>
                    <a:stretch>
                      <a:fillRect/>
                    </a:stretch>
                  </pic:blipFill>
                  <pic:spPr>
                    <a:xfrm>
                      <a:off x="0" y="0"/>
                      <a:ext cx="3999865" cy="4086225"/>
                    </a:xfrm>
                    <a:prstGeom prst="rect">
                      <a:avLst/>
                    </a:prstGeom>
                  </pic:spPr>
                </pic:pic>
              </a:graphicData>
            </a:graphic>
          </wp:inline>
        </w:drawing>
      </w:r>
    </w:p>
    <w:p>
      <w:pPr>
        <w:spacing w:line="360" w:lineRule="auto"/>
        <w:jc w:val="both"/>
        <w:rPr>
          <w:rFonts w:ascii="Book Antiqua" w:hAnsi="Book Antiqua" w:eastAsia="等线"/>
          <w:lang w:eastAsia="zh-CN"/>
        </w:rPr>
      </w:pPr>
      <w:r>
        <w:rPr>
          <w:rFonts w:ascii="Book Antiqua" w:hAnsi="Book Antiqua" w:eastAsia="等线"/>
          <w:b/>
          <w:bCs/>
          <w:lang w:eastAsia="zh-CN"/>
        </w:rPr>
        <w:t>Figure 2</w:t>
      </w:r>
      <w:r>
        <w:rPr>
          <w:rFonts w:ascii="Book Antiqua" w:hAnsi="Book Antiqua" w:eastAsia="等线"/>
          <w:b/>
          <w:bCs/>
        </w:rPr>
        <w:t xml:space="preserve"> Receiver operator characteristic curve analysis for sepsis</w:t>
      </w:r>
      <w:r>
        <w:rPr>
          <w:rFonts w:ascii="Book Antiqua" w:hAnsi="Book Antiqua" w:eastAsia="等线"/>
          <w:b/>
          <w:bCs/>
          <w:lang w:eastAsia="zh-CN"/>
        </w:rPr>
        <w:t>.</w:t>
      </w:r>
      <w:r>
        <w:rPr>
          <w:rFonts w:ascii="Book Antiqua" w:hAnsi="Book Antiqua" w:eastAsia="等线"/>
          <w:lang w:eastAsia="zh-CN"/>
        </w:rPr>
        <w:t xml:space="preserve"> </w:t>
      </w:r>
      <w:r>
        <w:rPr>
          <w:rFonts w:ascii="Book Antiqua" w:hAnsi="Book Antiqua" w:eastAsia="等线"/>
        </w:rPr>
        <w:t xml:space="preserve">Thrombopoietin </w:t>
      </w:r>
      <w:bookmarkStart w:id="4" w:name="_Hlk81842210"/>
      <w:r>
        <w:rPr>
          <w:rFonts w:ascii="Book Antiqua" w:hAnsi="Book Antiqua" w:eastAsia="等线"/>
          <w:lang w:eastAsia="zh-CN"/>
        </w:rPr>
        <w:t>(TPO) [</w:t>
      </w:r>
      <w:r>
        <w:rPr>
          <w:rFonts w:ascii="Book Antiqua" w:hAnsi="Book Antiqua" w:eastAsia="等线"/>
        </w:rPr>
        <w:t>area under the curve (AUC</w:t>
      </w:r>
      <w:bookmarkEnd w:id="4"/>
      <w:r>
        <w:rPr>
          <w:rFonts w:ascii="Book Antiqua" w:hAnsi="Book Antiqua" w:eastAsia="等线"/>
        </w:rPr>
        <w:t>) = 0.788</w:t>
      </w:r>
      <w:r>
        <w:rPr>
          <w:rFonts w:ascii="Book Antiqua" w:hAnsi="Book Antiqua" w:eastAsia="等线"/>
          <w:lang w:eastAsia="zh-CN"/>
        </w:rPr>
        <w:t>;</w:t>
      </w:r>
      <w:r>
        <w:rPr>
          <w:rFonts w:ascii="Book Antiqua" w:hAnsi="Book Antiqua" w:eastAsia="等线"/>
        </w:rPr>
        <w:t xml:space="preserve"> 95%CI: 0.723-0.852; </w:t>
      </w:r>
      <w:r>
        <w:rPr>
          <w:rFonts w:ascii="Book Antiqua" w:hAnsi="Book Antiqua" w:eastAsia="等线"/>
          <w:i/>
        </w:rPr>
        <w:t xml:space="preserve">P &lt; </w:t>
      </w:r>
      <w:r>
        <w:rPr>
          <w:rFonts w:ascii="Book Antiqua" w:hAnsi="Book Antiqua" w:eastAsia="等线"/>
        </w:rPr>
        <w:t>0.001</w:t>
      </w:r>
      <w:r>
        <w:rPr>
          <w:rFonts w:ascii="Book Antiqua" w:hAnsi="Book Antiqua" w:eastAsia="等线"/>
          <w:lang w:eastAsia="zh-CN"/>
        </w:rPr>
        <w:t>];</w:t>
      </w:r>
      <w:r>
        <w:rPr>
          <w:rFonts w:ascii="Book Antiqua" w:hAnsi="Book Antiqua" w:eastAsia="等线"/>
        </w:rPr>
        <w:t xml:space="preserve"> </w:t>
      </w:r>
      <w:r>
        <w:rPr>
          <w:rFonts w:ascii="Book Antiqua" w:hAnsi="Book Antiqua" w:eastAsia="等线"/>
          <w:lang w:eastAsia="zh-CN"/>
        </w:rPr>
        <w:t>m</w:t>
      </w:r>
      <w:r>
        <w:rPr>
          <w:rFonts w:ascii="Book Antiqua" w:hAnsi="Book Antiqua" w:eastAsia="等线"/>
        </w:rPr>
        <w:t>ean platelet volume (AUC = 0.589</w:t>
      </w:r>
      <w:r>
        <w:rPr>
          <w:rFonts w:ascii="Book Antiqua" w:hAnsi="Book Antiqua" w:eastAsia="等线"/>
          <w:lang w:eastAsia="zh-CN"/>
        </w:rPr>
        <w:t>;</w:t>
      </w:r>
      <w:r>
        <w:rPr>
          <w:rFonts w:ascii="Book Antiqua" w:hAnsi="Book Antiqua" w:eastAsia="等线"/>
        </w:rPr>
        <w:t xml:space="preserve"> 95%CI: 0.506-0.671; </w:t>
      </w:r>
      <w:r>
        <w:rPr>
          <w:rFonts w:ascii="Book Antiqua" w:hAnsi="Book Antiqua" w:eastAsia="等线"/>
          <w:i/>
        </w:rPr>
        <w:t>P</w:t>
      </w:r>
      <w:r>
        <w:rPr>
          <w:rFonts w:ascii="Book Antiqua" w:hAnsi="Book Antiqua" w:eastAsia="等线"/>
        </w:rPr>
        <w:t xml:space="preserve"> = 0.036)</w:t>
      </w:r>
      <w:r>
        <w:rPr>
          <w:rFonts w:ascii="Book Antiqua" w:hAnsi="Book Antiqua" w:eastAsia="等线"/>
          <w:lang w:eastAsia="zh-CN"/>
        </w:rPr>
        <w:t>;</w:t>
      </w:r>
      <w:r>
        <w:rPr>
          <w:rFonts w:ascii="Book Antiqua" w:hAnsi="Book Antiqua" w:eastAsia="等线"/>
        </w:rPr>
        <w:t xml:space="preserve"> high-sensitivity C-reactive protein (AUC = 0.947</w:t>
      </w:r>
      <w:r>
        <w:rPr>
          <w:rFonts w:ascii="Book Antiqua" w:hAnsi="Book Antiqua" w:eastAsia="等线"/>
          <w:lang w:eastAsia="zh-CN"/>
        </w:rPr>
        <w:t>;</w:t>
      </w:r>
      <w:r>
        <w:rPr>
          <w:rFonts w:ascii="Book Antiqua" w:hAnsi="Book Antiqua" w:eastAsia="等线"/>
        </w:rPr>
        <w:t xml:space="preserve"> 95%CI: 0.915-0.979; </w:t>
      </w:r>
      <w:r>
        <w:rPr>
          <w:rFonts w:ascii="Book Antiqua" w:hAnsi="Book Antiqua" w:eastAsia="等线"/>
          <w:i/>
        </w:rPr>
        <w:t xml:space="preserve">P &lt; </w:t>
      </w:r>
      <w:r>
        <w:rPr>
          <w:rFonts w:ascii="Book Antiqua" w:hAnsi="Book Antiqua" w:eastAsia="等线"/>
        </w:rPr>
        <w:t>0.001)</w:t>
      </w:r>
      <w:r>
        <w:rPr>
          <w:rFonts w:ascii="Book Antiqua" w:hAnsi="Book Antiqua" w:eastAsia="等线"/>
          <w:lang w:eastAsia="zh-CN"/>
        </w:rPr>
        <w:t>;</w:t>
      </w:r>
      <w:r>
        <w:rPr>
          <w:rFonts w:ascii="Book Antiqua" w:hAnsi="Book Antiqua" w:eastAsia="等线"/>
        </w:rPr>
        <w:t xml:space="preserve"> interleukin (IL)-6 (AUC = 0.953</w:t>
      </w:r>
      <w:r>
        <w:rPr>
          <w:rFonts w:ascii="Book Antiqua" w:hAnsi="Book Antiqua" w:eastAsia="等线"/>
          <w:lang w:eastAsia="zh-CN"/>
        </w:rPr>
        <w:t>;</w:t>
      </w:r>
      <w:r>
        <w:rPr>
          <w:rFonts w:ascii="Book Antiqua" w:hAnsi="Book Antiqua" w:eastAsia="等线"/>
        </w:rPr>
        <w:t xml:space="preserve"> 95%CI: 0.922-0.984; </w:t>
      </w:r>
      <w:r>
        <w:rPr>
          <w:rFonts w:ascii="Book Antiqua" w:hAnsi="Book Antiqua" w:eastAsia="等线"/>
          <w:i/>
        </w:rPr>
        <w:t xml:space="preserve">P &lt; </w:t>
      </w:r>
      <w:r>
        <w:rPr>
          <w:rFonts w:ascii="Book Antiqua" w:hAnsi="Book Antiqua" w:eastAsia="等线"/>
        </w:rPr>
        <w:t>0.001)</w:t>
      </w:r>
      <w:r>
        <w:rPr>
          <w:rFonts w:ascii="Book Antiqua" w:hAnsi="Book Antiqua" w:eastAsia="等线"/>
          <w:lang w:eastAsia="zh-CN"/>
        </w:rPr>
        <w:t>;</w:t>
      </w:r>
      <w:r>
        <w:rPr>
          <w:rFonts w:ascii="Book Antiqua" w:hAnsi="Book Antiqua" w:eastAsia="等线"/>
        </w:rPr>
        <w:t xml:space="preserve"> IL-21 (AUC = 0.895</w:t>
      </w:r>
      <w:r>
        <w:rPr>
          <w:rFonts w:ascii="Book Antiqua" w:hAnsi="Book Antiqua" w:eastAsia="等线"/>
          <w:lang w:eastAsia="zh-CN"/>
        </w:rPr>
        <w:t>;</w:t>
      </w:r>
      <w:r>
        <w:rPr>
          <w:rFonts w:ascii="Book Antiqua" w:hAnsi="Book Antiqua" w:eastAsia="等线"/>
        </w:rPr>
        <w:t xml:space="preserve"> 95%CI: 0.848-0.941; </w:t>
      </w:r>
      <w:r>
        <w:rPr>
          <w:rFonts w:ascii="Book Antiqua" w:hAnsi="Book Antiqua" w:eastAsia="等线"/>
          <w:i/>
        </w:rPr>
        <w:t xml:space="preserve">P &lt; </w:t>
      </w:r>
      <w:r>
        <w:rPr>
          <w:rFonts w:ascii="Book Antiqua" w:hAnsi="Book Antiqua" w:eastAsia="等线"/>
        </w:rPr>
        <w:t>0.001). At a TPO cut</w:t>
      </w:r>
      <w:r>
        <w:rPr>
          <w:rFonts w:ascii="Book Antiqua" w:hAnsi="Book Antiqua" w:eastAsia="等线"/>
          <w:lang w:eastAsia="zh-CN"/>
        </w:rPr>
        <w:t>-</w:t>
      </w:r>
      <w:r>
        <w:rPr>
          <w:rFonts w:ascii="Book Antiqua" w:hAnsi="Book Antiqua" w:eastAsia="等线"/>
        </w:rPr>
        <w:t>off level of 28.51 pg/m</w:t>
      </w:r>
      <w:r>
        <w:rPr>
          <w:rFonts w:ascii="Book Antiqua" w:hAnsi="Book Antiqua" w:eastAsia="等线"/>
          <w:lang w:eastAsia="zh-CN"/>
        </w:rPr>
        <w:t>L</w:t>
      </w:r>
      <w:r>
        <w:rPr>
          <w:rFonts w:ascii="Book Antiqua" w:hAnsi="Book Antiqua" w:eastAsia="等线"/>
        </w:rPr>
        <w:t>, the sensitivity was 79%, and specificity was 65%.</w:t>
      </w:r>
      <w:r>
        <w:rPr>
          <w:rFonts w:ascii="Book Antiqua" w:hAnsi="Book Antiqua" w:eastAsia="等线"/>
          <w:lang w:eastAsia="zh-CN"/>
        </w:rPr>
        <w:t xml:space="preserve"> MPV: M</w:t>
      </w:r>
      <w:r>
        <w:rPr>
          <w:rFonts w:ascii="Book Antiqua" w:hAnsi="Book Antiqua" w:eastAsia="等线"/>
        </w:rPr>
        <w:t>ean platelet volume</w:t>
      </w:r>
      <w:r>
        <w:rPr>
          <w:rFonts w:ascii="Book Antiqua" w:hAnsi="Book Antiqua" w:eastAsia="等线"/>
          <w:lang w:eastAsia="zh-CN"/>
        </w:rPr>
        <w:t xml:space="preserve">; TPO: </w:t>
      </w:r>
      <w:r>
        <w:rPr>
          <w:rFonts w:ascii="Book Antiqua" w:hAnsi="Book Antiqua" w:eastAsia="等线"/>
        </w:rPr>
        <w:t>Thrombopoietin</w:t>
      </w:r>
      <w:r>
        <w:rPr>
          <w:rFonts w:ascii="Book Antiqua" w:hAnsi="Book Antiqua" w:eastAsia="等线"/>
          <w:lang w:eastAsia="zh-CN"/>
        </w:rPr>
        <w:t xml:space="preserve">; </w:t>
      </w:r>
      <w:r>
        <w:rPr>
          <w:rFonts w:ascii="Book Antiqua" w:hAnsi="Book Antiqua" w:eastAsia="等线"/>
        </w:rPr>
        <w:t>hs-CRP</w:t>
      </w:r>
      <w:r>
        <w:rPr>
          <w:rFonts w:ascii="Book Antiqua" w:hAnsi="Book Antiqua" w:eastAsia="等线"/>
          <w:lang w:eastAsia="zh-CN"/>
        </w:rPr>
        <w:t>: H</w:t>
      </w:r>
      <w:r>
        <w:rPr>
          <w:rFonts w:ascii="Book Antiqua" w:hAnsi="Book Antiqua" w:eastAsia="等线"/>
        </w:rPr>
        <w:t>igh-sensitivity C-reactive protein</w:t>
      </w:r>
      <w:r>
        <w:rPr>
          <w:rFonts w:ascii="Book Antiqua" w:hAnsi="Book Antiqua" w:eastAsia="等线"/>
          <w:lang w:eastAsia="zh-CN"/>
        </w:rPr>
        <w:t xml:space="preserve">; </w:t>
      </w:r>
      <w:r>
        <w:rPr>
          <w:rFonts w:ascii="Book Antiqua" w:hAnsi="Book Antiqua" w:eastAsia="等线"/>
        </w:rPr>
        <w:t>IL-6</w:t>
      </w:r>
      <w:r>
        <w:rPr>
          <w:rFonts w:ascii="Book Antiqua" w:hAnsi="Book Antiqua" w:eastAsia="等线"/>
          <w:lang w:eastAsia="zh-CN"/>
        </w:rPr>
        <w:t>: I</w:t>
      </w:r>
      <w:r>
        <w:rPr>
          <w:rFonts w:ascii="Book Antiqua" w:hAnsi="Book Antiqua" w:eastAsia="等线"/>
        </w:rPr>
        <w:t>nterleukin</w:t>
      </w:r>
      <w:r>
        <w:rPr>
          <w:rFonts w:ascii="Book Antiqua" w:hAnsi="Book Antiqua" w:eastAsia="等线"/>
          <w:lang w:eastAsia="zh-CN"/>
        </w:rPr>
        <w:t xml:space="preserve">-6; </w:t>
      </w:r>
      <w:r>
        <w:rPr>
          <w:rFonts w:ascii="Book Antiqua" w:hAnsi="Book Antiqua" w:eastAsia="等线"/>
        </w:rPr>
        <w:t>IL-</w:t>
      </w:r>
      <w:r>
        <w:rPr>
          <w:rFonts w:hint="eastAsia" w:ascii="Book Antiqua" w:hAnsi="Book Antiqua" w:eastAsia="等线"/>
          <w:lang w:eastAsia="zh-CN"/>
        </w:rPr>
        <w:t>21</w:t>
      </w:r>
      <w:r>
        <w:rPr>
          <w:rFonts w:ascii="Book Antiqua" w:hAnsi="Book Antiqua" w:eastAsia="等线"/>
          <w:lang w:eastAsia="zh-CN"/>
        </w:rPr>
        <w:t>: I</w:t>
      </w:r>
      <w:r>
        <w:rPr>
          <w:rFonts w:ascii="Book Antiqua" w:hAnsi="Book Antiqua" w:eastAsia="等线"/>
        </w:rPr>
        <w:t>nterleukin</w:t>
      </w:r>
      <w:r>
        <w:rPr>
          <w:rFonts w:ascii="Book Antiqua" w:hAnsi="Book Antiqua" w:eastAsia="等线"/>
          <w:lang w:eastAsia="zh-CN"/>
        </w:rPr>
        <w:t>-</w:t>
      </w:r>
      <w:r>
        <w:rPr>
          <w:rFonts w:hint="eastAsia" w:ascii="Book Antiqua" w:hAnsi="Book Antiqua" w:eastAsia="等线"/>
          <w:lang w:eastAsia="zh-CN"/>
        </w:rPr>
        <w:t>21</w:t>
      </w:r>
      <w:r>
        <w:rPr>
          <w:rFonts w:ascii="Book Antiqua" w:hAnsi="Book Antiqua" w:eastAsia="等线"/>
          <w:lang w:eastAsia="zh-CN"/>
        </w:rPr>
        <w:t>.</w:t>
      </w:r>
    </w:p>
    <w:p>
      <w:pPr>
        <w:spacing w:line="360" w:lineRule="auto"/>
        <w:jc w:val="both"/>
        <w:rPr>
          <w:rFonts w:ascii="Book Antiqua" w:hAnsi="Book Antiqua" w:eastAsia="等线"/>
          <w:lang w:eastAsia="zh-CN"/>
        </w:rPr>
        <w:sectPr>
          <w:pgSz w:w="12240" w:h="15840"/>
          <w:pgMar w:top="1440" w:right="1440" w:bottom="1440" w:left="1440" w:header="720" w:footer="720" w:gutter="0"/>
          <w:cols w:space="720" w:num="1"/>
          <w:docGrid w:linePitch="360" w:charSpace="0"/>
        </w:sectPr>
      </w:pPr>
      <w:bookmarkStart w:id="13" w:name="_GoBack"/>
      <w:bookmarkEnd w:id="13"/>
    </w:p>
    <w:p>
      <w:pPr>
        <w:adjustRightInd w:val="0"/>
        <w:snapToGrid w:val="0"/>
        <w:spacing w:line="360" w:lineRule="auto"/>
        <w:jc w:val="both"/>
        <w:rPr>
          <w:rFonts w:ascii="Book Antiqua" w:hAnsi="Book Antiqua"/>
          <w:b/>
          <w:bCs/>
        </w:rPr>
      </w:pPr>
      <w:r>
        <w:rPr>
          <w:rFonts w:ascii="Book Antiqua" w:hAnsi="Book Antiqua"/>
          <w:b/>
        </w:rPr>
        <w:t>Table 1</w:t>
      </w:r>
      <w:r>
        <w:rPr>
          <w:rFonts w:ascii="Book Antiqua" w:hAnsi="Book Antiqua"/>
          <w:b/>
          <w:lang w:eastAsia="zh-CN"/>
        </w:rPr>
        <w:t xml:space="preserve"> </w:t>
      </w:r>
      <w:r>
        <w:rPr>
          <w:rFonts w:ascii="Book Antiqua" w:hAnsi="Book Antiqua"/>
          <w:b/>
          <w:bCs/>
        </w:rPr>
        <w:t>Characteristics of the patients</w:t>
      </w:r>
    </w:p>
    <w:tbl>
      <w:tblPr>
        <w:tblStyle w:val="7"/>
        <w:tblW w:w="11730" w:type="dxa"/>
        <w:tblInd w:w="93" w:type="dxa"/>
        <w:tblLayout w:type="fixed"/>
        <w:tblCellMar>
          <w:top w:w="0" w:type="dxa"/>
          <w:left w:w="108" w:type="dxa"/>
          <w:bottom w:w="0" w:type="dxa"/>
          <w:right w:w="108" w:type="dxa"/>
        </w:tblCellMar>
      </w:tblPr>
      <w:tblGrid>
        <w:gridCol w:w="3719"/>
        <w:gridCol w:w="2176"/>
        <w:gridCol w:w="2484"/>
        <w:gridCol w:w="2268"/>
        <w:gridCol w:w="1083"/>
      </w:tblGrid>
      <w:tr>
        <w:tblPrEx>
          <w:tblCellMar>
            <w:top w:w="0" w:type="dxa"/>
            <w:left w:w="108" w:type="dxa"/>
            <w:bottom w:w="0" w:type="dxa"/>
            <w:right w:w="108" w:type="dxa"/>
          </w:tblCellMar>
        </w:tblPrEx>
        <w:trPr>
          <w:trHeight w:val="630" w:hRule="atLeast"/>
        </w:trPr>
        <w:tc>
          <w:tcPr>
            <w:tcW w:w="3719"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b/>
                <w:color w:val="000000"/>
              </w:rPr>
            </w:pPr>
            <w:r>
              <w:rPr>
                <w:rFonts w:ascii="Book Antiqua" w:hAnsi="Book Antiqua"/>
                <w:b/>
                <w:color w:val="000000"/>
              </w:rPr>
              <w:t>Clinical information</w:t>
            </w:r>
          </w:p>
        </w:tc>
        <w:tc>
          <w:tcPr>
            <w:tcW w:w="2176"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b/>
                <w:color w:val="000000"/>
              </w:rPr>
            </w:pPr>
            <w:r>
              <w:rPr>
                <w:rFonts w:ascii="Book Antiqua" w:hAnsi="Book Antiqua"/>
                <w:b/>
                <w:color w:val="000000"/>
              </w:rPr>
              <w:t>Total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200)</w:t>
            </w:r>
          </w:p>
        </w:tc>
        <w:tc>
          <w:tcPr>
            <w:tcW w:w="2484"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b/>
                <w:color w:val="000000"/>
              </w:rPr>
            </w:pPr>
            <w:r>
              <w:rPr>
                <w:rFonts w:ascii="Book Antiqua" w:hAnsi="Book Antiqua"/>
                <w:b/>
                <w:color w:val="000000"/>
              </w:rPr>
              <w:t>Control group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110)</w:t>
            </w:r>
          </w:p>
        </w:tc>
        <w:tc>
          <w:tcPr>
            <w:tcW w:w="2268"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b/>
                <w:color w:val="000000"/>
              </w:rPr>
            </w:pPr>
            <w:r>
              <w:rPr>
                <w:rFonts w:ascii="Book Antiqua" w:hAnsi="Book Antiqua"/>
                <w:b/>
                <w:color w:val="000000"/>
              </w:rPr>
              <w:t>Sepsis group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90)</w:t>
            </w:r>
          </w:p>
        </w:tc>
        <w:tc>
          <w:tcPr>
            <w:tcW w:w="1083"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b/>
                <w:color w:val="000000"/>
                <w:lang w:eastAsia="zh-CN"/>
              </w:rPr>
            </w:pPr>
            <w:r>
              <w:rPr>
                <w:rFonts w:ascii="Book Antiqua" w:hAnsi="Book Antiqua"/>
                <w:b/>
                <w:i/>
                <w:color w:val="000000"/>
              </w:rPr>
              <w:t>P</w:t>
            </w:r>
            <w:r>
              <w:rPr>
                <w:rFonts w:ascii="Book Antiqua" w:hAnsi="Book Antiqua"/>
                <w:b/>
                <w:i/>
                <w:color w:val="000000"/>
                <w:lang w:eastAsia="zh-CN"/>
              </w:rPr>
              <w:t xml:space="preserve"> </w:t>
            </w:r>
            <w:r>
              <w:rPr>
                <w:rFonts w:ascii="Book Antiqua" w:hAnsi="Book Antiqua"/>
                <w:b/>
                <w:color w:val="000000"/>
                <w:lang w:eastAsia="zh-CN"/>
              </w:rPr>
              <w:t>value</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Age, yr</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66 (54, 75)</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64 (51, 71)</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71 (57, 80)</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0.002</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Sex, male</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109</w:t>
            </w:r>
            <w:r>
              <w:rPr>
                <w:rFonts w:ascii="Book Antiqua" w:hAnsi="Book Antiqua"/>
                <w:color w:val="000000"/>
                <w:lang w:eastAsia="zh-CN"/>
              </w:rPr>
              <w:t>.0</w:t>
            </w:r>
            <w:r>
              <w:rPr>
                <w:rFonts w:ascii="Book Antiqua" w:hAnsi="Book Antiqua"/>
                <w:color w:val="000000"/>
              </w:rPr>
              <w:t xml:space="preserve"> (54.5)</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55</w:t>
            </w:r>
            <w:r>
              <w:rPr>
                <w:rFonts w:ascii="Book Antiqua" w:hAnsi="Book Antiqua"/>
                <w:color w:val="000000"/>
                <w:lang w:eastAsia="zh-CN"/>
              </w:rPr>
              <w:t>.0</w:t>
            </w:r>
            <w:r>
              <w:rPr>
                <w:rFonts w:ascii="Book Antiqua" w:hAnsi="Book Antiqua"/>
                <w:color w:val="000000"/>
              </w:rPr>
              <w:t xml:space="preserve"> (50.0)</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54</w:t>
            </w:r>
            <w:r>
              <w:rPr>
                <w:rFonts w:ascii="Book Antiqua" w:hAnsi="Book Antiqua"/>
                <w:color w:val="000000"/>
                <w:lang w:eastAsia="zh-CN"/>
              </w:rPr>
              <w:t>.0</w:t>
            </w:r>
            <w:r>
              <w:rPr>
                <w:rFonts w:ascii="Book Antiqua" w:hAnsi="Book Antiqua"/>
                <w:color w:val="000000"/>
              </w:rPr>
              <w:t xml:space="preserve"> (60.0)</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0.158</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Hypertension</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40</w:t>
            </w:r>
            <w:r>
              <w:rPr>
                <w:rFonts w:ascii="Book Antiqua" w:hAnsi="Book Antiqua"/>
                <w:color w:val="000000"/>
                <w:lang w:eastAsia="zh-CN"/>
              </w:rPr>
              <w:t>.0</w:t>
            </w:r>
            <w:r>
              <w:rPr>
                <w:rFonts w:ascii="Book Antiqua" w:hAnsi="Book Antiqua"/>
                <w:color w:val="000000"/>
              </w:rPr>
              <w:t xml:space="preserve"> (36.4)</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Infection site</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Lungs</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22</w:t>
            </w:r>
            <w:r>
              <w:rPr>
                <w:rFonts w:ascii="Book Antiqua" w:hAnsi="Book Antiqua"/>
                <w:color w:val="000000"/>
                <w:lang w:eastAsia="zh-CN"/>
              </w:rPr>
              <w:t>.0</w:t>
            </w:r>
            <w:r>
              <w:rPr>
                <w:rFonts w:ascii="Book Antiqua" w:hAnsi="Book Antiqua"/>
                <w:color w:val="000000"/>
              </w:rPr>
              <w:t xml:space="preserve"> (24.4)</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Abdomen</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54 (60)</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7"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Skin and soft tissue infections</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4</w:t>
            </w:r>
            <w:r>
              <w:rPr>
                <w:rFonts w:ascii="Book Antiqua" w:hAnsi="Book Antiqua"/>
                <w:color w:val="000000"/>
                <w:lang w:eastAsia="zh-CN"/>
              </w:rPr>
              <w:t>.0</w:t>
            </w:r>
            <w:r>
              <w:rPr>
                <w:rFonts w:ascii="Book Antiqua" w:hAnsi="Book Antiqua"/>
                <w:color w:val="000000"/>
              </w:rPr>
              <w:t xml:space="preserve"> (4.4)</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7"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Central nervous system infectio</w:t>
            </w:r>
            <w:r>
              <w:rPr>
                <w:rFonts w:ascii="Book Antiqua" w:hAnsi="Book Antiqua"/>
                <w:color w:val="000000"/>
                <w:lang w:eastAsia="zh-CN"/>
              </w:rPr>
              <w:t xml:space="preserve">n,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w:t>
            </w:r>
            <w:r>
              <w:rPr>
                <w:rFonts w:ascii="Book Antiqua" w:hAnsi="Book Antiqua"/>
                <w:color w:val="000000"/>
                <w:lang w:eastAsia="zh-CN"/>
              </w:rPr>
              <w:t>.0</w:t>
            </w:r>
            <w:r>
              <w:rPr>
                <w:rFonts w:ascii="Book Antiqua" w:hAnsi="Book Antiqua"/>
                <w:color w:val="000000"/>
              </w:rPr>
              <w:t xml:space="preserve"> (1.1)</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 xml:space="preserve">Others, </w:t>
            </w:r>
            <w:r>
              <w:rPr>
                <w:rFonts w:ascii="Book Antiqua" w:hAnsi="Book Antiqua"/>
                <w:i/>
                <w:color w:val="000000"/>
              </w:rPr>
              <w:t>n</w:t>
            </w:r>
            <w:r>
              <w:rPr>
                <w:rFonts w:ascii="Book Antiqua" w:hAnsi="Book Antiqua"/>
                <w:color w:val="000000"/>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9 (10)</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SOFA</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 (3, 7)</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7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WBC, ×</w:t>
            </w:r>
            <w:r>
              <w:rPr>
                <w:rFonts w:ascii="Book Antiqua" w:hAnsi="Book Antiqua"/>
                <w:color w:val="000000"/>
                <w:lang w:eastAsia="zh-CN"/>
              </w:rPr>
              <w:t xml:space="preserve"> </w:t>
            </w:r>
            <w:r>
              <w:rPr>
                <w:rFonts w:ascii="Book Antiqua" w:hAnsi="Book Antiqua"/>
                <w:color w:val="000000"/>
              </w:rPr>
              <w:t>10</w:t>
            </w:r>
            <w:r>
              <w:rPr>
                <w:rFonts w:ascii="Book Antiqua" w:hAnsi="Book Antiqua"/>
                <w:color w:val="000000"/>
                <w:vertAlign w:val="superscript"/>
              </w:rPr>
              <w:t>9</w:t>
            </w:r>
            <w:r>
              <w:rPr>
                <w:rFonts w:ascii="Book Antiqua" w:hAnsi="Book Antiqua"/>
                <w:color w:val="000000"/>
              </w:rPr>
              <w:t>/L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9.20 (7.15, 13.58)</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8.03 (6.55, 10.29)</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13.12 (8.8</w:t>
            </w:r>
            <w:r>
              <w:rPr>
                <w:rFonts w:ascii="Book Antiqua" w:hAnsi="Book Antiqua"/>
                <w:color w:val="000000"/>
                <w:lang w:eastAsia="zh-CN"/>
              </w:rPr>
              <w:t>0</w:t>
            </w:r>
            <w:r>
              <w:rPr>
                <w:rFonts w:ascii="Book Antiqua" w:hAnsi="Book Antiqua"/>
                <w:color w:val="000000"/>
              </w:rPr>
              <w:t>, 18.39)</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7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N#, ×</w:t>
            </w:r>
            <w:r>
              <w:rPr>
                <w:rFonts w:ascii="Book Antiqua" w:hAnsi="Book Antiqua"/>
                <w:color w:val="000000"/>
                <w:lang w:eastAsia="zh-CN"/>
              </w:rPr>
              <w:t xml:space="preserve"> </w:t>
            </w:r>
            <w:r>
              <w:rPr>
                <w:rFonts w:ascii="Book Antiqua" w:hAnsi="Book Antiqua"/>
                <w:color w:val="000000"/>
              </w:rPr>
              <w:t>10</w:t>
            </w:r>
            <w:r>
              <w:rPr>
                <w:rFonts w:ascii="Book Antiqua" w:hAnsi="Book Antiqua"/>
                <w:color w:val="000000"/>
                <w:vertAlign w:val="superscript"/>
              </w:rPr>
              <w:t>9</w:t>
            </w:r>
            <w:r>
              <w:rPr>
                <w:rFonts w:ascii="Book Antiqua" w:hAnsi="Book Antiqua"/>
                <w:color w:val="000000"/>
              </w:rPr>
              <w:t>/L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7.02 (4.88, 11.47)</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5.75 (4.11, 7.28)</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10.69 (7.24, 16.58)</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7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RBC, ×</w:t>
            </w:r>
            <w:r>
              <w:rPr>
                <w:rFonts w:ascii="Book Antiqua" w:hAnsi="Book Antiqua"/>
                <w:color w:val="000000"/>
                <w:lang w:eastAsia="zh-CN"/>
              </w:rPr>
              <w:t xml:space="preserve"> </w:t>
            </w:r>
            <w:r>
              <w:rPr>
                <w:rFonts w:ascii="Book Antiqua" w:hAnsi="Book Antiqua"/>
                <w:color w:val="000000"/>
              </w:rPr>
              <w:t>10</w:t>
            </w:r>
            <w:r>
              <w:rPr>
                <w:rFonts w:ascii="Book Antiqua" w:hAnsi="Book Antiqua"/>
                <w:color w:val="000000"/>
                <w:vertAlign w:val="superscript"/>
              </w:rPr>
              <w:t>12</w:t>
            </w:r>
            <w:r>
              <w:rPr>
                <w:rFonts w:ascii="Book Antiqua" w:hAnsi="Book Antiqua"/>
                <w:color w:val="000000"/>
              </w:rPr>
              <w:t>/L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4.30 (3.67, 4.77)</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4.44 (4.13, 4.88)</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3.83 (3.24, 4.53)</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bookmarkStart w:id="5" w:name="RANGE!A15"/>
            <w:r>
              <w:rPr>
                <w:rFonts w:ascii="Book Antiqua" w:hAnsi="Book Antiqua"/>
                <w:color w:val="000000"/>
              </w:rPr>
              <w:t>Hb, g/L</w:t>
            </w:r>
            <w:bookmarkEnd w:id="5"/>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129.5 (107</w:t>
            </w:r>
            <w:r>
              <w:rPr>
                <w:rFonts w:ascii="Book Antiqua" w:hAnsi="Book Antiqua"/>
                <w:color w:val="000000"/>
                <w:lang w:eastAsia="zh-CN"/>
              </w:rPr>
              <w:t>.0</w:t>
            </w:r>
            <w:r>
              <w:rPr>
                <w:rFonts w:ascii="Book Antiqua" w:hAnsi="Book Antiqua"/>
                <w:color w:val="000000"/>
              </w:rPr>
              <w:t>, 145</w:t>
            </w:r>
            <w:r>
              <w:rPr>
                <w:rFonts w:ascii="Book Antiqua" w:hAnsi="Book Antiqua"/>
                <w:color w:val="000000"/>
                <w:lang w:eastAsia="zh-CN"/>
              </w:rPr>
              <w:t>.0</w:t>
            </w:r>
            <w:r>
              <w:rPr>
                <w:rFonts w:ascii="Book Antiqua" w:hAnsi="Book Antiqua"/>
                <w:color w:val="000000"/>
              </w:rPr>
              <w:t>)</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134.5 (126</w:t>
            </w:r>
            <w:r>
              <w:rPr>
                <w:rFonts w:ascii="Book Antiqua" w:hAnsi="Book Antiqua"/>
                <w:color w:val="000000"/>
                <w:lang w:eastAsia="zh-CN"/>
              </w:rPr>
              <w:t>.0</w:t>
            </w:r>
            <w:r>
              <w:rPr>
                <w:rFonts w:ascii="Book Antiqua" w:hAnsi="Book Antiqua"/>
                <w:color w:val="000000"/>
              </w:rPr>
              <w:t>, 148</w:t>
            </w:r>
            <w:r>
              <w:rPr>
                <w:rFonts w:ascii="Book Antiqua" w:hAnsi="Book Antiqua"/>
                <w:color w:val="000000"/>
                <w:lang w:eastAsia="zh-CN"/>
              </w:rPr>
              <w:t>.0</w:t>
            </w:r>
            <w:r>
              <w:rPr>
                <w:rFonts w:ascii="Book Antiqua" w:hAnsi="Book Antiqua"/>
                <w:color w:val="000000"/>
              </w:rPr>
              <w:t>)</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110.5 (98</w:t>
            </w:r>
            <w:r>
              <w:rPr>
                <w:rFonts w:ascii="Book Antiqua" w:hAnsi="Book Antiqua"/>
                <w:color w:val="000000"/>
                <w:lang w:eastAsia="zh-CN"/>
              </w:rPr>
              <w:t>.0</w:t>
            </w:r>
            <w:r>
              <w:rPr>
                <w:rFonts w:ascii="Book Antiqua" w:hAnsi="Book Antiqua"/>
                <w:color w:val="000000"/>
              </w:rPr>
              <w:t>, 136</w:t>
            </w:r>
            <w:r>
              <w:rPr>
                <w:rFonts w:ascii="Book Antiqua" w:hAnsi="Book Antiqua"/>
                <w:color w:val="000000"/>
                <w:lang w:eastAsia="zh-CN"/>
              </w:rPr>
              <w:t>.0</w:t>
            </w:r>
            <w:r>
              <w:rPr>
                <w:rFonts w:ascii="Book Antiqua" w:hAnsi="Book Antiqua"/>
                <w:color w:val="000000"/>
              </w:rPr>
              <w:t>)</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690"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PLT, ×</w:t>
            </w:r>
            <w:r>
              <w:rPr>
                <w:rFonts w:ascii="Book Antiqua" w:hAnsi="Book Antiqua"/>
                <w:color w:val="000000"/>
                <w:lang w:eastAsia="zh-CN"/>
              </w:rPr>
              <w:t xml:space="preserve"> </w:t>
            </w:r>
            <w:r>
              <w:rPr>
                <w:rFonts w:ascii="Book Antiqua" w:hAnsi="Book Antiqua"/>
                <w:color w:val="000000"/>
              </w:rPr>
              <w:t>10</w:t>
            </w:r>
            <w:r>
              <w:rPr>
                <w:rFonts w:ascii="Book Antiqua" w:hAnsi="Book Antiqua"/>
                <w:color w:val="000000"/>
                <w:vertAlign w:val="superscript"/>
              </w:rPr>
              <w:t>9</w:t>
            </w:r>
            <w:r>
              <w:rPr>
                <w:rFonts w:ascii="Book Antiqua" w:hAnsi="Book Antiqua"/>
                <w:color w:val="000000"/>
              </w:rPr>
              <w:t>/L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221</w:t>
            </w:r>
            <w:r>
              <w:rPr>
                <w:rFonts w:ascii="Book Antiqua" w:hAnsi="Book Antiqua"/>
                <w:color w:val="000000"/>
                <w:lang w:eastAsia="zh-CN"/>
              </w:rPr>
              <w:t>.0</w:t>
            </w:r>
            <w:r>
              <w:rPr>
                <w:rFonts w:ascii="Book Antiqua" w:hAnsi="Book Antiqua"/>
                <w:color w:val="000000"/>
              </w:rPr>
              <w:t xml:space="preserve"> (159.5, 276</w:t>
            </w:r>
            <w:r>
              <w:rPr>
                <w:rFonts w:ascii="Book Antiqua" w:hAnsi="Book Antiqua"/>
                <w:color w:val="000000"/>
                <w:lang w:eastAsia="zh-CN"/>
              </w:rPr>
              <w:t>.0</w:t>
            </w:r>
            <w:r>
              <w:rPr>
                <w:rFonts w:ascii="Book Antiqua" w:hAnsi="Book Antiqua"/>
                <w:color w:val="000000"/>
              </w:rPr>
              <w:t>)</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241 (198, 283)</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174.5 (118, 251)</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630"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PDW, fL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11.9 (10.6, 13.5)</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11.8</w:t>
            </w:r>
            <w:r>
              <w:rPr>
                <w:rFonts w:ascii="Book Antiqua" w:hAnsi="Book Antiqua"/>
                <w:color w:val="000000"/>
                <w:lang w:eastAsia="zh-CN"/>
              </w:rPr>
              <w:t>0</w:t>
            </w:r>
            <w:r>
              <w:rPr>
                <w:rFonts w:ascii="Book Antiqua" w:hAnsi="Book Antiqua"/>
                <w:color w:val="000000"/>
              </w:rPr>
              <w:t xml:space="preserve"> (10.55, 12.95)</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11.9</w:t>
            </w:r>
            <w:r>
              <w:rPr>
                <w:rFonts w:ascii="Book Antiqua" w:hAnsi="Book Antiqua"/>
                <w:color w:val="000000"/>
                <w:lang w:eastAsia="zh-CN"/>
              </w:rPr>
              <w:t>0</w:t>
            </w:r>
            <w:r>
              <w:rPr>
                <w:rFonts w:ascii="Book Antiqua" w:hAnsi="Book Antiqua"/>
                <w:color w:val="000000"/>
              </w:rPr>
              <w:t xml:space="preserve"> (10.6</w:t>
            </w:r>
            <w:r>
              <w:rPr>
                <w:rFonts w:ascii="Book Antiqua" w:hAnsi="Book Antiqua"/>
                <w:color w:val="000000"/>
                <w:lang w:eastAsia="zh-CN"/>
              </w:rPr>
              <w:t>0</w:t>
            </w:r>
            <w:r>
              <w:rPr>
                <w:rFonts w:ascii="Book Antiqua" w:hAnsi="Book Antiqua"/>
                <w:color w:val="000000"/>
              </w:rPr>
              <w:t>, 14.15)</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0.343</w:t>
            </w:r>
          </w:p>
        </w:tc>
      </w:tr>
      <w:tr>
        <w:tblPrEx>
          <w:tblCellMar>
            <w:top w:w="0" w:type="dxa"/>
            <w:left w:w="108" w:type="dxa"/>
            <w:bottom w:w="0" w:type="dxa"/>
            <w:right w:w="108" w:type="dxa"/>
          </w:tblCellMar>
        </w:tblPrEx>
        <w:trPr>
          <w:trHeight w:val="630"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bookmarkStart w:id="6" w:name="RANGE!A18"/>
            <w:r>
              <w:rPr>
                <w:rFonts w:ascii="Book Antiqua" w:hAnsi="Book Antiqua"/>
                <w:color w:val="000000"/>
              </w:rPr>
              <w:t>P-LCR</w:t>
            </w:r>
            <w:bookmarkEnd w:id="6"/>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0.28 (0.23, 0.34)</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0.28</w:t>
            </w:r>
            <w:r>
              <w:rPr>
                <w:rFonts w:ascii="Book Antiqua" w:hAnsi="Book Antiqua"/>
                <w:color w:val="000000"/>
                <w:lang w:eastAsia="zh-CN"/>
              </w:rPr>
              <w:t>0</w:t>
            </w:r>
            <w:r>
              <w:rPr>
                <w:rFonts w:ascii="Book Antiqua" w:hAnsi="Book Antiqua"/>
                <w:color w:val="000000"/>
              </w:rPr>
              <w:t xml:space="preserve"> (0.23</w:t>
            </w:r>
            <w:r>
              <w:rPr>
                <w:rFonts w:ascii="Book Antiqua" w:hAnsi="Book Antiqua"/>
                <w:color w:val="000000"/>
                <w:lang w:eastAsia="zh-CN"/>
              </w:rPr>
              <w:t>0</w:t>
            </w:r>
            <w:r>
              <w:rPr>
                <w:rFonts w:ascii="Book Antiqua" w:hAnsi="Book Antiqua"/>
                <w:color w:val="000000"/>
              </w:rPr>
              <w:t>, 0.325)</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0.3</w:t>
            </w:r>
            <w:r>
              <w:rPr>
                <w:rFonts w:ascii="Book Antiqua" w:hAnsi="Book Antiqua"/>
                <w:color w:val="000000"/>
                <w:lang w:eastAsia="zh-CN"/>
              </w:rPr>
              <w:t>0</w:t>
            </w:r>
            <w:r>
              <w:rPr>
                <w:rFonts w:ascii="Book Antiqua" w:hAnsi="Book Antiqua"/>
                <w:color w:val="000000"/>
              </w:rPr>
              <w:t xml:space="preserve"> (0.23, 0.37)</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0.059</w:t>
            </w:r>
          </w:p>
        </w:tc>
      </w:tr>
      <w:tr>
        <w:tblPrEx>
          <w:tblCellMar>
            <w:top w:w="0" w:type="dxa"/>
            <w:left w:w="108" w:type="dxa"/>
            <w:bottom w:w="0" w:type="dxa"/>
            <w:right w:w="108" w:type="dxa"/>
          </w:tblCellMar>
        </w:tblPrEx>
        <w:trPr>
          <w:trHeight w:val="630"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MPV, fL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10.4 (9.8, 11.2)</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10.3 (9.8, 11</w:t>
            </w:r>
            <w:r>
              <w:rPr>
                <w:rFonts w:ascii="Book Antiqua" w:hAnsi="Book Antiqua"/>
                <w:color w:val="000000"/>
                <w:lang w:eastAsia="zh-CN"/>
              </w:rPr>
              <w:t>.0</w:t>
            </w:r>
            <w:r>
              <w:rPr>
                <w:rFonts w:ascii="Book Antiqua" w:hAnsi="Book Antiqua"/>
                <w:color w:val="000000"/>
              </w:rPr>
              <w:t>)</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10.5 (9.9, 11.6)</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0.035</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TPO, pg/mL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37.91 (6.10, 107.91)</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12.45 (0.64, 46.09)</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86.45 (30.55, 193.1)</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IL-21, pg/mL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506 (418, 566)</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436 (366, 493)</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565 (524, 610)</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IL-6, pg/mL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16.7 (4.6, 219.0)</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5.0 (2.0, 12.0)</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310.4 (41.9, 1582.4)</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hs-CRP, mg/L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10.8 (1.6, 114.4)</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2.1 (0.8, 6.1)</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130.7 (58.4, 196.5)</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630"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PCT, ng/mL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10.26 (0.97, 31.70)</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630"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TBIL, µmol/L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11.05 (8.5, 16.9)</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10.1</w:t>
            </w:r>
            <w:r>
              <w:rPr>
                <w:rFonts w:ascii="Book Antiqua" w:hAnsi="Book Antiqua"/>
                <w:color w:val="000000"/>
                <w:lang w:eastAsia="zh-CN"/>
              </w:rPr>
              <w:t>0</w:t>
            </w:r>
            <w:r>
              <w:rPr>
                <w:rFonts w:ascii="Book Antiqua" w:hAnsi="Book Antiqua"/>
                <w:color w:val="000000"/>
              </w:rPr>
              <w:t xml:space="preserve"> (7.75, 14</w:t>
            </w:r>
            <w:r>
              <w:rPr>
                <w:rFonts w:ascii="Book Antiqua" w:hAnsi="Book Antiqua"/>
                <w:color w:val="000000"/>
                <w:lang w:eastAsia="zh-CN"/>
              </w:rPr>
              <w:t>.00</w:t>
            </w:r>
            <w:r>
              <w:rPr>
                <w:rFonts w:ascii="Book Antiqua" w:hAnsi="Book Antiqua"/>
                <w:color w:val="000000"/>
              </w:rPr>
              <w:t>)</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14.25 (9.6</w:t>
            </w:r>
            <w:r>
              <w:rPr>
                <w:rFonts w:ascii="Book Antiqua" w:hAnsi="Book Antiqua"/>
                <w:color w:val="000000"/>
                <w:lang w:eastAsia="zh-CN"/>
              </w:rPr>
              <w:t>0</w:t>
            </w:r>
            <w:r>
              <w:rPr>
                <w:rFonts w:ascii="Book Antiqua" w:hAnsi="Book Antiqua"/>
                <w:color w:val="000000"/>
              </w:rPr>
              <w:t>, 23</w:t>
            </w:r>
            <w:r>
              <w:rPr>
                <w:rFonts w:ascii="Book Antiqua" w:hAnsi="Book Antiqua"/>
                <w:color w:val="000000"/>
                <w:lang w:eastAsia="zh-CN"/>
              </w:rPr>
              <w:t>.00</w:t>
            </w:r>
            <w:r>
              <w:rPr>
                <w:rFonts w:ascii="Book Antiqua" w:hAnsi="Book Antiqua"/>
                <w:color w:val="000000"/>
              </w:rPr>
              <w:t>)</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Cre, µmol/L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78 (60, 133)</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69 (55, 87)</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120.5 (73</w:t>
            </w:r>
            <w:r>
              <w:rPr>
                <w:rFonts w:ascii="Book Antiqua" w:hAnsi="Book Antiqua"/>
                <w:color w:val="000000"/>
                <w:lang w:eastAsia="zh-CN"/>
              </w:rPr>
              <w:t>.0</w:t>
            </w:r>
            <w:r>
              <w:rPr>
                <w:rFonts w:ascii="Book Antiqua" w:hAnsi="Book Antiqua"/>
                <w:color w:val="000000"/>
              </w:rPr>
              <w:t>, 187</w:t>
            </w:r>
            <w:r>
              <w:rPr>
                <w:rFonts w:ascii="Book Antiqua" w:hAnsi="Book Antiqua"/>
                <w:color w:val="000000"/>
                <w:lang w:eastAsia="zh-CN"/>
              </w:rPr>
              <w:t>.0</w:t>
            </w:r>
            <w:r>
              <w:rPr>
                <w:rFonts w:ascii="Book Antiqua" w:hAnsi="Book Antiqua"/>
                <w:color w:val="000000"/>
              </w:rPr>
              <w:t>)</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TnI, ng/mL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0.01</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61</w:t>
            </w:r>
            <w:r>
              <w:rPr>
                <w:rFonts w:ascii="Book Antiqua" w:hAnsi="Book Antiqua"/>
                <w:color w:val="000000"/>
                <w:lang w:eastAsia="zh-CN"/>
              </w:rPr>
              <w:t xml:space="preserve">.0 </w:t>
            </w:r>
            <w:r>
              <w:rPr>
                <w:rFonts w:ascii="Book Antiqua" w:hAnsi="Book Antiqua"/>
                <w:color w:val="000000"/>
              </w:rPr>
              <w:t>(30.7)</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w:t>
            </w:r>
            <w:r>
              <w:rPr>
                <w:rFonts w:ascii="Book Antiqua" w:hAnsi="Book Antiqua"/>
                <w:color w:val="000000"/>
                <w:lang w:eastAsia="zh-CN"/>
              </w:rPr>
              <w:t>.0</w:t>
            </w:r>
            <w:r>
              <w:rPr>
                <w:rFonts w:ascii="Book Antiqua" w:hAnsi="Book Antiqua"/>
                <w:color w:val="000000"/>
              </w:rPr>
              <w:t xml:space="preserve"> (2.7)</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58</w:t>
            </w:r>
            <w:r>
              <w:rPr>
                <w:rFonts w:ascii="Book Antiqua" w:hAnsi="Book Antiqua"/>
                <w:color w:val="000000"/>
                <w:lang w:eastAsia="zh-CN"/>
              </w:rPr>
              <w:t>.0</w:t>
            </w:r>
            <w:r>
              <w:rPr>
                <w:rFonts w:ascii="Book Antiqua" w:hAnsi="Book Antiqua"/>
                <w:color w:val="000000"/>
              </w:rPr>
              <w:t xml:space="preserve"> (65.2)</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0.01</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138</w:t>
            </w:r>
            <w:r>
              <w:rPr>
                <w:rFonts w:ascii="Book Antiqua" w:hAnsi="Book Antiqua"/>
                <w:color w:val="000000"/>
                <w:lang w:eastAsia="zh-CN"/>
              </w:rPr>
              <w:t>.0</w:t>
            </w:r>
            <w:r>
              <w:rPr>
                <w:rFonts w:ascii="Book Antiqua" w:hAnsi="Book Antiqua"/>
                <w:color w:val="000000"/>
              </w:rPr>
              <w:t xml:space="preserve"> (69.3)</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107</w:t>
            </w:r>
            <w:r>
              <w:rPr>
                <w:rFonts w:ascii="Book Antiqua" w:hAnsi="Book Antiqua"/>
                <w:color w:val="000000"/>
                <w:lang w:eastAsia="zh-CN"/>
              </w:rPr>
              <w:t>.0</w:t>
            </w:r>
            <w:r>
              <w:rPr>
                <w:rFonts w:ascii="Book Antiqua" w:hAnsi="Book Antiqua"/>
                <w:color w:val="000000"/>
              </w:rPr>
              <w:t xml:space="preserve"> (97.3)</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31</w:t>
            </w:r>
            <w:r>
              <w:rPr>
                <w:rFonts w:ascii="Book Antiqua" w:hAnsi="Book Antiqua"/>
                <w:color w:val="000000"/>
                <w:lang w:eastAsia="zh-CN"/>
              </w:rPr>
              <w:t>.0</w:t>
            </w:r>
            <w:r>
              <w:rPr>
                <w:rFonts w:ascii="Book Antiqua" w:hAnsi="Book Antiqua"/>
                <w:color w:val="000000"/>
              </w:rPr>
              <w:t xml:space="preserve"> (34.8)</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Oxygenation index</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400</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124</w:t>
            </w:r>
            <w:r>
              <w:rPr>
                <w:rFonts w:ascii="Book Antiqua" w:hAnsi="Book Antiqua"/>
                <w:color w:val="000000"/>
                <w:lang w:eastAsia="zh-CN"/>
              </w:rPr>
              <w:t>.0</w:t>
            </w:r>
            <w:r>
              <w:rPr>
                <w:rFonts w:ascii="Book Antiqua" w:hAnsi="Book Antiqua"/>
                <w:color w:val="000000"/>
              </w:rPr>
              <w:t xml:space="preserve"> (64.9)</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110 (100)</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14</w:t>
            </w:r>
            <w:r>
              <w:rPr>
                <w:rFonts w:ascii="Book Antiqua" w:hAnsi="Book Antiqua"/>
                <w:color w:val="000000"/>
                <w:lang w:eastAsia="zh-CN"/>
              </w:rPr>
              <w:t>.0</w:t>
            </w:r>
            <w:r>
              <w:rPr>
                <w:rFonts w:ascii="Book Antiqua" w:hAnsi="Book Antiqua"/>
                <w:color w:val="000000"/>
              </w:rPr>
              <w:t xml:space="preserve"> (17.3)</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400</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67</w:t>
            </w:r>
            <w:r>
              <w:rPr>
                <w:rFonts w:ascii="Book Antiqua" w:hAnsi="Book Antiqua"/>
                <w:color w:val="000000"/>
                <w:lang w:eastAsia="zh-CN"/>
              </w:rPr>
              <w:t>.0</w:t>
            </w:r>
            <w:r>
              <w:rPr>
                <w:rFonts w:ascii="Book Antiqua" w:hAnsi="Book Antiqua"/>
                <w:color w:val="000000"/>
              </w:rPr>
              <w:t xml:space="preserve"> (35.1)</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 (0)</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67</w:t>
            </w:r>
            <w:r>
              <w:rPr>
                <w:rFonts w:ascii="Book Antiqua" w:hAnsi="Book Antiqua"/>
                <w:color w:val="000000"/>
                <w:lang w:eastAsia="zh-CN"/>
              </w:rPr>
              <w:t>.0</w:t>
            </w:r>
            <w:r>
              <w:rPr>
                <w:rFonts w:ascii="Book Antiqua" w:hAnsi="Book Antiqua"/>
                <w:color w:val="000000"/>
              </w:rPr>
              <w:t xml:space="preserve"> (82.7)</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MAP, mmHg</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70</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161</w:t>
            </w:r>
            <w:r>
              <w:rPr>
                <w:rFonts w:ascii="Book Antiqua" w:hAnsi="Book Antiqua"/>
                <w:color w:val="000000"/>
                <w:lang w:eastAsia="zh-CN"/>
              </w:rPr>
              <w:t>.0</w:t>
            </w:r>
            <w:r>
              <w:rPr>
                <w:rFonts w:ascii="Book Antiqua" w:hAnsi="Book Antiqua"/>
                <w:color w:val="000000"/>
              </w:rPr>
              <w:t xml:space="preserve"> (80.9)</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110</w:t>
            </w:r>
            <w:r>
              <w:rPr>
                <w:rFonts w:ascii="Book Antiqua" w:hAnsi="Book Antiqua"/>
                <w:color w:val="000000"/>
                <w:lang w:eastAsia="zh-CN"/>
              </w:rPr>
              <w:t>.0</w:t>
            </w:r>
            <w:r>
              <w:rPr>
                <w:rFonts w:ascii="Book Antiqua" w:hAnsi="Book Antiqua"/>
                <w:color w:val="000000"/>
              </w:rPr>
              <w:t xml:space="preserve"> (100.0)</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51</w:t>
            </w:r>
            <w:r>
              <w:rPr>
                <w:rFonts w:ascii="Book Antiqua" w:hAnsi="Book Antiqua"/>
                <w:color w:val="000000"/>
                <w:lang w:eastAsia="zh-CN"/>
              </w:rPr>
              <w:t>.0</w:t>
            </w:r>
            <w:r>
              <w:rPr>
                <w:rFonts w:ascii="Book Antiqua" w:hAnsi="Book Antiqua"/>
                <w:color w:val="000000"/>
              </w:rPr>
              <w:t xml:space="preserve"> (57.3)</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70</w:t>
            </w:r>
            <w:r>
              <w:rPr>
                <w:rFonts w:ascii="Book Antiqua" w:hAnsi="Book Antiqua"/>
                <w:color w:val="000000"/>
                <w:lang w:eastAsia="zh-CN"/>
              </w:rPr>
              <w:t xml:space="preserve">, </w:t>
            </w:r>
            <w:r>
              <w:rPr>
                <w:rFonts w:ascii="Book Antiqua" w:hAnsi="Book Antiqua"/>
                <w:i/>
              </w:rPr>
              <w:t>n</w:t>
            </w:r>
            <w:r>
              <w:rPr>
                <w:rFonts w:ascii="Book Antiqua" w:hAnsi="Book Antiqua"/>
              </w:rPr>
              <w:t xml:space="preserve"> (%)</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38</w:t>
            </w:r>
            <w:r>
              <w:rPr>
                <w:rFonts w:ascii="Book Antiqua" w:hAnsi="Book Antiqua"/>
                <w:color w:val="000000"/>
                <w:lang w:eastAsia="zh-CN"/>
              </w:rPr>
              <w:t>.0</w:t>
            </w:r>
            <w:r>
              <w:rPr>
                <w:rFonts w:ascii="Book Antiqua" w:hAnsi="Book Antiqua"/>
                <w:color w:val="000000"/>
              </w:rPr>
              <w:t xml:space="preserve"> (19.1)</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 (0)</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38</w:t>
            </w:r>
            <w:r>
              <w:rPr>
                <w:rFonts w:ascii="Book Antiqua" w:hAnsi="Book Antiqua"/>
                <w:color w:val="000000"/>
                <w:lang w:eastAsia="zh-CN"/>
              </w:rPr>
              <w:t>.0</w:t>
            </w:r>
            <w:r>
              <w:rPr>
                <w:rFonts w:ascii="Book Antiqua" w:hAnsi="Book Antiqua"/>
                <w:color w:val="000000"/>
              </w:rPr>
              <w:t xml:space="preserve"> (42.7)</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DD, µg/mL</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0.96</w:t>
            </w:r>
            <w:r>
              <w:rPr>
                <w:rFonts w:ascii="Book Antiqua" w:hAnsi="Book Antiqua"/>
                <w:color w:val="000000"/>
                <w:lang w:eastAsia="zh-CN"/>
              </w:rPr>
              <w:t>0</w:t>
            </w:r>
            <w:r>
              <w:rPr>
                <w:rFonts w:ascii="Book Antiqua" w:hAnsi="Book Antiqua"/>
                <w:color w:val="000000"/>
              </w:rPr>
              <w:t xml:space="preserve"> (0.34</w:t>
            </w:r>
            <w:r>
              <w:rPr>
                <w:rFonts w:ascii="Book Antiqua" w:hAnsi="Book Antiqua"/>
                <w:color w:val="000000"/>
                <w:lang w:eastAsia="zh-CN"/>
              </w:rPr>
              <w:t>0</w:t>
            </w:r>
            <w:r>
              <w:rPr>
                <w:rFonts w:ascii="Book Antiqua" w:hAnsi="Book Antiqua"/>
                <w:color w:val="000000"/>
              </w:rPr>
              <w:t>, 2.795)</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0.38 (0.22, 0.82)</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3.12</w:t>
            </w:r>
            <w:r>
              <w:rPr>
                <w:rFonts w:ascii="Book Antiqua" w:hAnsi="Book Antiqua"/>
                <w:color w:val="000000"/>
                <w:lang w:eastAsia="zh-CN"/>
              </w:rPr>
              <w:t>0</w:t>
            </w:r>
            <w:r>
              <w:rPr>
                <w:rFonts w:ascii="Book Antiqua" w:hAnsi="Book Antiqua"/>
                <w:color w:val="000000"/>
              </w:rPr>
              <w:t xml:space="preserve"> (1.395, 6.44</w:t>
            </w:r>
            <w:r>
              <w:rPr>
                <w:rFonts w:ascii="Book Antiqua" w:hAnsi="Book Antiqua"/>
                <w:color w:val="000000"/>
                <w:lang w:eastAsia="zh-CN"/>
              </w:rPr>
              <w:t>0</w:t>
            </w:r>
            <w:r>
              <w:rPr>
                <w:rFonts w:ascii="Book Antiqua" w:hAnsi="Book Antiqua"/>
                <w:color w:val="000000"/>
              </w:rPr>
              <w:t>)</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PT, s</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12.5</w:t>
            </w:r>
            <w:r>
              <w:rPr>
                <w:rFonts w:ascii="Book Antiqua" w:hAnsi="Book Antiqua"/>
                <w:color w:val="000000"/>
                <w:lang w:eastAsia="zh-CN"/>
              </w:rPr>
              <w:t>0</w:t>
            </w:r>
            <w:r>
              <w:rPr>
                <w:rFonts w:ascii="Book Antiqua" w:hAnsi="Book Antiqua"/>
                <w:color w:val="000000"/>
              </w:rPr>
              <w:t xml:space="preserve"> (11.6</w:t>
            </w:r>
            <w:r>
              <w:rPr>
                <w:rFonts w:ascii="Book Antiqua" w:hAnsi="Book Antiqua"/>
                <w:color w:val="000000"/>
                <w:lang w:eastAsia="zh-CN"/>
              </w:rPr>
              <w:t>0</w:t>
            </w:r>
            <w:r>
              <w:rPr>
                <w:rFonts w:ascii="Book Antiqua" w:hAnsi="Book Antiqua"/>
                <w:color w:val="000000"/>
              </w:rPr>
              <w:t>, 14.05)</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11.8 (11.2, 12.5)</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14</w:t>
            </w:r>
            <w:r>
              <w:rPr>
                <w:rFonts w:ascii="Book Antiqua" w:hAnsi="Book Antiqua"/>
                <w:color w:val="000000"/>
                <w:lang w:eastAsia="zh-CN"/>
              </w:rPr>
              <w:t>.0</w:t>
            </w:r>
            <w:r>
              <w:rPr>
                <w:rFonts w:ascii="Book Antiqua" w:hAnsi="Book Antiqua"/>
                <w:color w:val="000000"/>
              </w:rPr>
              <w:t xml:space="preserve"> (13.1, 15.4)</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APTT, s</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27.15 (24.95, 30.6</w:t>
            </w:r>
            <w:r>
              <w:rPr>
                <w:rFonts w:ascii="Book Antiqua" w:hAnsi="Book Antiqua"/>
                <w:color w:val="000000"/>
                <w:lang w:eastAsia="zh-CN"/>
              </w:rPr>
              <w:t>0</w:t>
            </w:r>
            <w:r>
              <w:rPr>
                <w:rFonts w:ascii="Book Antiqua" w:hAnsi="Book Antiqua"/>
                <w:color w:val="000000"/>
              </w:rPr>
              <w:t>)</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26.4 (24.7, 27.8)</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30.1 (26.5, 34.6)</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TT, s</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16.2 (15.3, 17.2)</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16.6</w:t>
            </w:r>
            <w:r>
              <w:rPr>
                <w:rFonts w:ascii="Book Antiqua" w:hAnsi="Book Antiqua"/>
                <w:color w:val="000000"/>
                <w:lang w:eastAsia="zh-CN"/>
              </w:rPr>
              <w:t>0</w:t>
            </w:r>
            <w:r>
              <w:rPr>
                <w:rFonts w:ascii="Book Antiqua" w:hAnsi="Book Antiqua"/>
                <w:color w:val="000000"/>
              </w:rPr>
              <w:t xml:space="preserve"> (15.75, 17.4</w:t>
            </w:r>
            <w:r>
              <w:rPr>
                <w:rFonts w:ascii="Book Antiqua" w:hAnsi="Book Antiqua"/>
                <w:color w:val="000000"/>
                <w:lang w:eastAsia="zh-CN"/>
              </w:rPr>
              <w:t>0</w:t>
            </w:r>
            <w:r>
              <w:rPr>
                <w:rFonts w:ascii="Book Antiqua" w:hAnsi="Book Antiqua"/>
                <w:color w:val="000000"/>
              </w:rPr>
              <w:t>)</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15.7 (14.8, 16.7)</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INR</w:t>
            </w:r>
          </w:p>
        </w:tc>
        <w:tc>
          <w:tcPr>
            <w:tcW w:w="2176"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1.09</w:t>
            </w:r>
            <w:r>
              <w:rPr>
                <w:rFonts w:ascii="Book Antiqua" w:hAnsi="Book Antiqua"/>
                <w:color w:val="000000"/>
                <w:lang w:eastAsia="zh-CN"/>
              </w:rPr>
              <w:t>0</w:t>
            </w:r>
            <w:r>
              <w:rPr>
                <w:rFonts w:ascii="Book Antiqua" w:hAnsi="Book Antiqua"/>
                <w:color w:val="000000"/>
              </w:rPr>
              <w:t xml:space="preserve"> (1.01</w:t>
            </w:r>
            <w:r>
              <w:rPr>
                <w:rFonts w:ascii="Book Antiqua" w:hAnsi="Book Antiqua"/>
                <w:color w:val="000000"/>
                <w:lang w:eastAsia="zh-CN"/>
              </w:rPr>
              <w:t>0</w:t>
            </w:r>
            <w:r>
              <w:rPr>
                <w:rFonts w:ascii="Book Antiqua" w:hAnsi="Book Antiqua"/>
                <w:color w:val="000000"/>
              </w:rPr>
              <w:t>, 1.225)</w:t>
            </w:r>
          </w:p>
        </w:tc>
        <w:tc>
          <w:tcPr>
            <w:tcW w:w="2484"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1.03 (0.97, 1.09)</w:t>
            </w:r>
          </w:p>
        </w:tc>
        <w:tc>
          <w:tcPr>
            <w:tcW w:w="2268"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1.22 (1.14, 1.34)</w:t>
            </w:r>
          </w:p>
        </w:tc>
        <w:tc>
          <w:tcPr>
            <w:tcW w:w="1083" w:type="dxa"/>
            <w:tcBorders>
              <w:top w:val="nil"/>
              <w:left w:val="nil"/>
              <w:bottom w:val="nil"/>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tblPrEx>
          <w:tblCellMar>
            <w:top w:w="0" w:type="dxa"/>
            <w:left w:w="108" w:type="dxa"/>
            <w:bottom w:w="0" w:type="dxa"/>
            <w:right w:w="108" w:type="dxa"/>
          </w:tblCellMar>
        </w:tblPrEx>
        <w:trPr>
          <w:trHeight w:val="315" w:hRule="atLeast"/>
        </w:trPr>
        <w:tc>
          <w:tcPr>
            <w:tcW w:w="3719"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olor w:val="000000"/>
                <w:lang w:eastAsia="zh-CN"/>
              </w:rPr>
            </w:pPr>
            <w:r>
              <w:rPr>
                <w:rFonts w:ascii="Book Antiqua" w:hAnsi="Book Antiqua"/>
                <w:color w:val="000000"/>
              </w:rPr>
              <w:t>FIB, g/L</w:t>
            </w:r>
          </w:p>
        </w:tc>
        <w:tc>
          <w:tcPr>
            <w:tcW w:w="2176"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3.45</w:t>
            </w:r>
            <w:r>
              <w:rPr>
                <w:rFonts w:ascii="Book Antiqua" w:hAnsi="Book Antiqua"/>
                <w:color w:val="000000"/>
                <w:lang w:eastAsia="zh-CN"/>
              </w:rPr>
              <w:t>0</w:t>
            </w:r>
            <w:r>
              <w:rPr>
                <w:rFonts w:ascii="Book Antiqua" w:hAnsi="Book Antiqua"/>
                <w:color w:val="000000"/>
              </w:rPr>
              <w:t xml:space="preserve"> (2.75</w:t>
            </w:r>
            <w:r>
              <w:rPr>
                <w:rFonts w:ascii="Book Antiqua" w:hAnsi="Book Antiqua"/>
                <w:color w:val="000000"/>
                <w:lang w:eastAsia="zh-CN"/>
              </w:rPr>
              <w:t>0</w:t>
            </w:r>
            <w:r>
              <w:rPr>
                <w:rFonts w:ascii="Book Antiqua" w:hAnsi="Book Antiqua"/>
                <w:color w:val="000000"/>
              </w:rPr>
              <w:t>, 4.655)</w:t>
            </w:r>
          </w:p>
        </w:tc>
        <w:tc>
          <w:tcPr>
            <w:tcW w:w="2484"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2.91 (2.58, 3.48)</w:t>
            </w:r>
          </w:p>
        </w:tc>
        <w:tc>
          <w:tcPr>
            <w:tcW w:w="2268"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4.58 (3.65, 5.95)</w:t>
            </w:r>
          </w:p>
        </w:tc>
        <w:tc>
          <w:tcPr>
            <w:tcW w:w="1083"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bl>
    <w:p>
      <w:pPr>
        <w:adjustRightInd w:val="0"/>
        <w:snapToGrid w:val="0"/>
        <w:spacing w:line="360" w:lineRule="auto"/>
        <w:jc w:val="both"/>
        <w:rPr>
          <w:rFonts w:ascii="Book Antiqua" w:hAnsi="Book Antiqua"/>
          <w:lang w:eastAsia="zh-CN"/>
        </w:rPr>
      </w:pPr>
      <w:r>
        <w:rPr>
          <w:rFonts w:ascii="Book Antiqua" w:hAnsi="Book Antiqua"/>
        </w:rPr>
        <w:t xml:space="preserve">All data are shown as the median (P25, P75) or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SOFA: Sequential organ failure assessment; N#: Neutrophile; WBC: White blood cell count; RBC</w:t>
      </w:r>
      <w:r>
        <w:rPr>
          <w:rFonts w:ascii="Book Antiqua" w:hAnsi="Book Antiqua"/>
          <w:lang w:eastAsia="zh-CN"/>
        </w:rPr>
        <w:t>:</w:t>
      </w:r>
      <w:r>
        <w:rPr>
          <w:rFonts w:ascii="Book Antiqua" w:hAnsi="Book Antiqua"/>
        </w:rPr>
        <w:t xml:space="preserve"> Red blood cell count; Hb: Hemoglobin concentration; PLT: Platelet count; PDW: Platelet distribution width; P-LCR: Platelet large-cell ratio; MPV: Mean platelet volume; TPO: Thrombopoietin; IL: </w:t>
      </w:r>
      <w:r>
        <w:rPr>
          <w:rFonts w:ascii="Book Antiqua" w:hAnsi="Book Antiqua"/>
          <w:lang w:eastAsia="zh-CN"/>
        </w:rPr>
        <w:t>I</w:t>
      </w:r>
      <w:r>
        <w:rPr>
          <w:rFonts w:ascii="Book Antiqua" w:hAnsi="Book Antiqua"/>
        </w:rPr>
        <w:t>nterleukin; hs-CRP: High-sensitivity C-reactive protein; PCT: Procalcitonin; TBIL: Total bilirubin; Cre: Creatinine; TnI: Troponin I; MAP: Mean arterial pressure; DD: D-dimer; PT: Prothrombin time; APTT: Activated partial thromboplastin time; TT: Thrombin time; INR: International normalized ratio; FIB: Fibrinogen</w:t>
      </w:r>
      <w:r>
        <w:rPr>
          <w:rFonts w:ascii="Book Antiqua" w:hAnsi="Book Antiqua"/>
          <w:lang w:eastAsia="zh-CN"/>
        </w:rPr>
        <w:t>.</w:t>
      </w:r>
    </w:p>
    <w:p>
      <w:pPr>
        <w:adjustRightInd w:val="0"/>
        <w:snapToGrid w:val="0"/>
        <w:spacing w:line="360" w:lineRule="auto"/>
        <w:jc w:val="both"/>
        <w:rPr>
          <w:rFonts w:ascii="Book Antiqua" w:hAnsi="Book Antiqua"/>
          <w:b/>
        </w:rPr>
        <w:sectPr>
          <w:pgSz w:w="16838" w:h="11906" w:orient="landscape"/>
          <w:pgMar w:top="1797" w:right="1440" w:bottom="1797" w:left="1440" w:header="851" w:footer="992" w:gutter="0"/>
          <w:cols w:space="425" w:num="1"/>
          <w:docGrid w:type="linesAndChars" w:linePitch="312" w:charSpace="0"/>
        </w:sectPr>
      </w:pPr>
    </w:p>
    <w:p>
      <w:pPr>
        <w:adjustRightInd w:val="0"/>
        <w:snapToGrid w:val="0"/>
        <w:spacing w:line="360" w:lineRule="auto"/>
        <w:jc w:val="both"/>
        <w:rPr>
          <w:rFonts w:ascii="Book Antiqua" w:hAnsi="Book Antiqua"/>
          <w:b/>
          <w:bCs/>
        </w:rPr>
      </w:pPr>
      <w:r>
        <w:rPr>
          <w:rFonts w:ascii="Book Antiqua" w:hAnsi="Book Antiqua"/>
          <w:b/>
        </w:rPr>
        <w:t>Table 2</w:t>
      </w:r>
      <w:r>
        <w:rPr>
          <w:rFonts w:ascii="Book Antiqua" w:hAnsi="Book Antiqua"/>
          <w:b/>
          <w:lang w:eastAsia="zh-CN"/>
        </w:rPr>
        <w:t xml:space="preserve"> </w:t>
      </w:r>
      <w:r>
        <w:rPr>
          <w:rFonts w:ascii="Book Antiqua" w:hAnsi="Book Antiqua"/>
          <w:b/>
          <w:bCs/>
        </w:rPr>
        <w:t>Univariable/multivariable analyses of sepsis</w:t>
      </w:r>
    </w:p>
    <w:tbl>
      <w:tblPr>
        <w:tblStyle w:val="7"/>
        <w:tblW w:w="9356" w:type="dxa"/>
        <w:tblInd w:w="-459" w:type="dxa"/>
        <w:tblLayout w:type="fixed"/>
        <w:tblCellMar>
          <w:top w:w="0" w:type="dxa"/>
          <w:left w:w="108" w:type="dxa"/>
          <w:bottom w:w="0" w:type="dxa"/>
          <w:right w:w="108" w:type="dxa"/>
        </w:tblCellMar>
      </w:tblPr>
      <w:tblGrid>
        <w:gridCol w:w="1276"/>
        <w:gridCol w:w="1276"/>
        <w:gridCol w:w="1984"/>
        <w:gridCol w:w="993"/>
        <w:gridCol w:w="992"/>
        <w:gridCol w:w="1843"/>
        <w:gridCol w:w="992"/>
      </w:tblGrid>
      <w:tr>
        <w:tblPrEx>
          <w:tblCellMar>
            <w:top w:w="0" w:type="dxa"/>
            <w:left w:w="108" w:type="dxa"/>
            <w:bottom w:w="0" w:type="dxa"/>
            <w:right w:w="108" w:type="dxa"/>
          </w:tblCellMar>
        </w:tblPrEx>
        <w:trPr>
          <w:trHeight w:val="315" w:hRule="atLeast"/>
        </w:trPr>
        <w:tc>
          <w:tcPr>
            <w:tcW w:w="1276" w:type="dxa"/>
            <w:vMerge w:val="restart"/>
            <w:tcBorders>
              <w:top w:val="single" w:color="auto" w:sz="4" w:space="0"/>
              <w:left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4253" w:type="dxa"/>
            <w:gridSpan w:val="3"/>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b/>
                <w:color w:val="000000"/>
              </w:rPr>
            </w:pPr>
            <w:r>
              <w:rPr>
                <w:rFonts w:ascii="Book Antiqua" w:hAnsi="Book Antiqua" w:eastAsia="黑体"/>
                <w:b/>
                <w:color w:val="000000"/>
              </w:rPr>
              <w:t>Univariable</w:t>
            </w:r>
          </w:p>
        </w:tc>
        <w:tc>
          <w:tcPr>
            <w:tcW w:w="3827" w:type="dxa"/>
            <w:gridSpan w:val="3"/>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b/>
                <w:color w:val="000000"/>
              </w:rPr>
            </w:pPr>
            <w:r>
              <w:rPr>
                <w:rFonts w:ascii="Book Antiqua" w:hAnsi="Book Antiqua" w:eastAsia="黑体"/>
                <w:b/>
                <w:color w:val="000000"/>
              </w:rPr>
              <w:t>Multivariable</w:t>
            </w:r>
          </w:p>
        </w:tc>
      </w:tr>
      <w:tr>
        <w:tblPrEx>
          <w:tblCellMar>
            <w:top w:w="0" w:type="dxa"/>
            <w:left w:w="108" w:type="dxa"/>
            <w:bottom w:w="0" w:type="dxa"/>
            <w:right w:w="108" w:type="dxa"/>
          </w:tblCellMar>
        </w:tblPrEx>
        <w:trPr>
          <w:trHeight w:val="315" w:hRule="atLeast"/>
        </w:trPr>
        <w:tc>
          <w:tcPr>
            <w:tcW w:w="1276" w:type="dxa"/>
            <w:vMerge w:val="continue"/>
            <w:tcBorders>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276"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b/>
                <w:bCs/>
                <w:color w:val="000000"/>
              </w:rPr>
            </w:pPr>
            <w:r>
              <w:rPr>
                <w:rFonts w:ascii="Book Antiqua" w:hAnsi="Book Antiqua" w:eastAsia="黑体"/>
                <w:b/>
                <w:bCs/>
                <w:color w:val="000000"/>
              </w:rPr>
              <w:t>OR</w:t>
            </w:r>
          </w:p>
        </w:tc>
        <w:tc>
          <w:tcPr>
            <w:tcW w:w="1984"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b/>
                <w:color w:val="000000"/>
              </w:rPr>
            </w:pPr>
            <w:r>
              <w:rPr>
                <w:rFonts w:ascii="Book Antiqua" w:hAnsi="Book Antiqua" w:eastAsia="黑体"/>
                <w:b/>
                <w:color w:val="000000"/>
              </w:rPr>
              <w:t>95%CI</w:t>
            </w:r>
          </w:p>
        </w:tc>
        <w:tc>
          <w:tcPr>
            <w:tcW w:w="993"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b/>
                <w:i/>
                <w:color w:val="000000"/>
              </w:rPr>
            </w:pPr>
            <w:r>
              <w:rPr>
                <w:rFonts w:ascii="Book Antiqua" w:hAnsi="Book Antiqua" w:eastAsia="黑体"/>
                <w:b/>
                <w:i/>
                <w:color w:val="000000"/>
              </w:rPr>
              <w:t>P</w:t>
            </w:r>
          </w:p>
        </w:tc>
        <w:tc>
          <w:tcPr>
            <w:tcW w:w="992"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b/>
                <w:color w:val="000000"/>
              </w:rPr>
            </w:pPr>
            <w:r>
              <w:rPr>
                <w:rFonts w:ascii="Book Antiqua" w:hAnsi="Book Antiqua" w:eastAsia="黑体"/>
                <w:b/>
                <w:color w:val="000000"/>
              </w:rPr>
              <w:t>OR</w:t>
            </w:r>
          </w:p>
        </w:tc>
        <w:tc>
          <w:tcPr>
            <w:tcW w:w="1843"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b/>
                <w:color w:val="000000"/>
              </w:rPr>
            </w:pPr>
            <w:r>
              <w:rPr>
                <w:rFonts w:ascii="Book Antiqua" w:hAnsi="Book Antiqua" w:eastAsia="黑体"/>
                <w:b/>
                <w:color w:val="000000"/>
              </w:rPr>
              <w:t>95%CI</w:t>
            </w:r>
          </w:p>
        </w:tc>
        <w:tc>
          <w:tcPr>
            <w:tcW w:w="992"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b/>
                <w:i/>
                <w:color w:val="000000"/>
              </w:rPr>
            </w:pPr>
            <w:r>
              <w:rPr>
                <w:rFonts w:ascii="Book Antiqua" w:hAnsi="Book Antiqua" w:eastAsia="黑体"/>
                <w:b/>
                <w:i/>
                <w:color w:val="000000"/>
              </w:rPr>
              <w:t xml:space="preserve">P </w:t>
            </w:r>
            <w:r>
              <w:rPr>
                <w:rFonts w:ascii="Book Antiqua" w:hAnsi="Book Antiqua" w:eastAsia="黑体"/>
                <w:b/>
                <w:iCs/>
                <w:color w:val="000000"/>
              </w:rPr>
              <w:t>value</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lang w:eastAsia="zh-CN"/>
              </w:rPr>
            </w:pPr>
            <w:r>
              <w:rPr>
                <w:rFonts w:ascii="Book Antiqua" w:hAnsi="Book Antiqua" w:eastAsia="黑体"/>
                <w:color w:val="000000"/>
              </w:rPr>
              <w:t>Age</w:t>
            </w:r>
            <w:r>
              <w:rPr>
                <w:rFonts w:ascii="Book Antiqua" w:hAnsi="Book Antiqua" w:eastAsia="黑体"/>
                <w:color w:val="000000"/>
                <w:lang w:eastAsia="zh-CN"/>
              </w:rPr>
              <w:t>, yr</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1.025</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1.005-1.045</w:t>
            </w:r>
          </w:p>
        </w:tc>
        <w:tc>
          <w:tcPr>
            <w:tcW w:w="993" w:type="dxa"/>
            <w:tcBorders>
              <w:top w:val="single" w:color="auto" w:sz="4" w:space="0"/>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0.013</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1.022</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0.967</w:t>
            </w:r>
            <w:r>
              <w:rPr>
                <w:rFonts w:ascii="Book Antiqua" w:hAnsi="Book Antiqua" w:eastAsia="黑体"/>
                <w:color w:val="000000"/>
                <w:lang w:eastAsia="zh-CN"/>
              </w:rPr>
              <w:t>-</w:t>
            </w:r>
            <w:r>
              <w:rPr>
                <w:rFonts w:ascii="Book Antiqua" w:hAnsi="Book Antiqua" w:eastAsia="黑体"/>
                <w:color w:val="000000"/>
              </w:rPr>
              <w:t>1.081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0.436</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Gender</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Male</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Reference</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Female</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0.667</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0.379-1.171</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0.158</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WBC</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lang w:eastAsia="zh-CN"/>
              </w:rPr>
            </w:pPr>
            <w:r>
              <w:rPr>
                <w:rFonts w:ascii="Book Antiqua" w:hAnsi="Book Antiqua" w:eastAsia="黑体"/>
                <w:color w:val="000000"/>
              </w:rPr>
              <w:t>1.23</w:t>
            </w:r>
            <w:r>
              <w:rPr>
                <w:rFonts w:ascii="Book Antiqua" w:hAnsi="Book Antiqua" w:eastAsia="黑体"/>
                <w:color w:val="000000"/>
                <w:lang w:eastAsia="zh-CN"/>
              </w:rPr>
              <w:t>0</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1.140-1.328</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1.317</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1.007-1.722</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0.044</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bookmarkStart w:id="7" w:name="RANGE!A8"/>
            <w:r>
              <w:rPr>
                <w:rFonts w:ascii="Book Antiqua" w:hAnsi="Book Antiqua" w:eastAsia="黑体"/>
                <w:color w:val="000000"/>
              </w:rPr>
              <w:t>N#</w:t>
            </w:r>
            <w:bookmarkEnd w:id="7"/>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1.315</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1.202-1.439</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RBC</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0.404</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0.272-0.600</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1.398</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0.376-5.197</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0.617</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Hb</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0.972</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0.960-0.985</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TPO</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1.016</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1.01</w:t>
            </w:r>
            <w:r>
              <w:rPr>
                <w:rFonts w:ascii="Book Antiqua" w:hAnsi="Book Antiqua" w:eastAsia="黑体"/>
                <w:color w:val="000000"/>
                <w:lang w:eastAsia="zh-CN"/>
              </w:rPr>
              <w:t>0</w:t>
            </w:r>
            <w:r>
              <w:rPr>
                <w:rFonts w:ascii="Book Antiqua" w:hAnsi="Book Antiqua" w:eastAsia="黑体"/>
                <w:color w:val="000000"/>
              </w:rPr>
              <w:t>-1.022</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1.021</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1.005-1.037</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0.009</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IL-21</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lang w:eastAsia="zh-CN"/>
              </w:rPr>
            </w:pPr>
            <w:r>
              <w:rPr>
                <w:rFonts w:ascii="Book Antiqua" w:hAnsi="Book Antiqua" w:eastAsia="黑体"/>
                <w:color w:val="000000"/>
              </w:rPr>
              <w:t>1.02</w:t>
            </w:r>
            <w:r>
              <w:rPr>
                <w:rFonts w:ascii="Book Antiqua" w:hAnsi="Book Antiqua" w:eastAsia="黑体"/>
                <w:color w:val="000000"/>
                <w:lang w:eastAsia="zh-CN"/>
              </w:rPr>
              <w:t>0</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1.015-1.026</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1.016</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1.003-1.029</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0.019</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IL-6</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1.066</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1.039-1.093</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hs-CRP</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1.054</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1.036-1.073</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PLT</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0.993</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0.99</w:t>
            </w:r>
            <w:r>
              <w:rPr>
                <w:rFonts w:ascii="Book Antiqua" w:hAnsi="Book Antiqua" w:eastAsia="黑体"/>
                <w:color w:val="000000"/>
                <w:lang w:eastAsia="zh-CN"/>
              </w:rPr>
              <w:t>0</w:t>
            </w:r>
            <w:r>
              <w:rPr>
                <w:rFonts w:ascii="Book Antiqua" w:hAnsi="Book Antiqua" w:eastAsia="黑体"/>
                <w:color w:val="000000"/>
              </w:rPr>
              <w:t>-0.997</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0.996</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0.984-1.008</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0.523</w:t>
            </w:r>
          </w:p>
        </w:tc>
      </w:tr>
      <w:tr>
        <w:tblPrEx>
          <w:tblCellMar>
            <w:top w:w="0" w:type="dxa"/>
            <w:left w:w="108" w:type="dxa"/>
            <w:bottom w:w="0" w:type="dxa"/>
            <w:right w:w="108" w:type="dxa"/>
          </w:tblCellMar>
        </w:tblPrEx>
        <w:trPr>
          <w:trHeight w:val="94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PDW</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1.116</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0.995-1.251</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0.06</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630"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MPV</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1.439</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1.082-1.915</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0.012</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1.876</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0.784-4.49</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0.158</w:t>
            </w:r>
          </w:p>
        </w:tc>
      </w:tr>
      <w:tr>
        <w:tblPrEx>
          <w:tblCellMar>
            <w:top w:w="0" w:type="dxa"/>
            <w:left w:w="108" w:type="dxa"/>
            <w:bottom w:w="0" w:type="dxa"/>
            <w:right w:w="108" w:type="dxa"/>
          </w:tblCellMar>
        </w:tblPrEx>
        <w:trPr>
          <w:trHeight w:val="630"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TBIL</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1.084</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1.04-1.13</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1.023</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0.925-1.131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0.658</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bookmarkStart w:id="8" w:name="RANGE!A19"/>
            <w:r>
              <w:rPr>
                <w:rFonts w:ascii="Book Antiqua" w:hAnsi="Book Antiqua" w:eastAsia="黑体"/>
                <w:color w:val="000000"/>
              </w:rPr>
              <w:t>Cre</w:t>
            </w:r>
            <w:bookmarkEnd w:id="8"/>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1.005</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1.001-1.008</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0.004</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0.993</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0.981-1.005</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0.26</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TnI</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630"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w:t>
            </w:r>
            <w:r>
              <w:rPr>
                <w:rFonts w:ascii="Book Antiqua" w:hAnsi="Book Antiqua" w:eastAsia="黑体"/>
                <w:color w:val="000000"/>
                <w:lang w:eastAsia="zh-CN"/>
              </w:rPr>
              <w:t xml:space="preserve"> </w:t>
            </w:r>
            <w:r>
              <w:rPr>
                <w:rFonts w:ascii="Book Antiqua" w:hAnsi="Book Antiqua" w:eastAsia="黑体"/>
                <w:color w:val="000000"/>
              </w:rPr>
              <w:t>0.01</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66.731</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19.556-227.712</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55.199</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5.686-535.903</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0.001</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0.01</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Reference</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 xml:space="preserve">DD </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1.608</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1.326-1.951</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1.089</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0.941-1.259</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0.253</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PT</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2.677</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2.004-3.576</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2.235</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1.097-4.554</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0.027</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APTT</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lang w:eastAsia="zh-CN"/>
              </w:rPr>
            </w:pPr>
            <w:r>
              <w:rPr>
                <w:rFonts w:ascii="Book Antiqua" w:hAnsi="Book Antiqua" w:eastAsia="黑体"/>
                <w:color w:val="000000"/>
              </w:rPr>
              <w:t>1.31</w:t>
            </w:r>
            <w:r>
              <w:rPr>
                <w:rFonts w:ascii="Book Antiqua" w:hAnsi="Book Antiqua" w:eastAsia="黑体"/>
                <w:color w:val="000000"/>
                <w:lang w:eastAsia="zh-CN"/>
              </w:rPr>
              <w:t>0</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1.19</w:t>
            </w:r>
            <w:r>
              <w:rPr>
                <w:rFonts w:ascii="Book Antiqua" w:hAnsi="Book Antiqua" w:eastAsia="黑体"/>
                <w:color w:val="000000"/>
                <w:lang w:eastAsia="zh-CN"/>
              </w:rPr>
              <w:t>0</w:t>
            </w:r>
            <w:r>
              <w:rPr>
                <w:rFonts w:ascii="Book Antiqua" w:hAnsi="Book Antiqua" w:eastAsia="黑体"/>
                <w:color w:val="000000"/>
              </w:rPr>
              <w:t>-1.443</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1.057</w:t>
            </w: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0.809-1.381</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0.684</w:t>
            </w:r>
          </w:p>
        </w:tc>
      </w:tr>
      <w:tr>
        <w:tblPrEx>
          <w:tblCellMar>
            <w:top w:w="0" w:type="dxa"/>
            <w:left w:w="108" w:type="dxa"/>
            <w:bottom w:w="0" w:type="dxa"/>
            <w:right w:w="108" w:type="dxa"/>
          </w:tblCellMar>
        </w:tblPrEx>
        <w:trPr>
          <w:trHeight w:val="315" w:hRule="atLeast"/>
        </w:trPr>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TT</w:t>
            </w:r>
          </w:p>
        </w:tc>
        <w:tc>
          <w:tcPr>
            <w:tcW w:w="1276"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0.943</w:t>
            </w:r>
          </w:p>
        </w:tc>
        <w:tc>
          <w:tcPr>
            <w:tcW w:w="1984"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0.822-1.082</w:t>
            </w:r>
          </w:p>
        </w:tc>
        <w:tc>
          <w:tcPr>
            <w:tcW w:w="99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0.404</w:t>
            </w: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1843"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c>
          <w:tcPr>
            <w:tcW w:w="992" w:type="dxa"/>
            <w:tcBorders>
              <w:top w:val="nil"/>
              <w:left w:val="nil"/>
              <w:bottom w:val="nil"/>
              <w:right w:val="nil"/>
            </w:tcBorders>
            <w:shd w:val="clear" w:color="auto" w:fill="auto"/>
          </w:tcPr>
          <w:p>
            <w:pPr>
              <w:adjustRightInd w:val="0"/>
              <w:snapToGrid w:val="0"/>
              <w:spacing w:line="360" w:lineRule="auto"/>
              <w:jc w:val="both"/>
              <w:rPr>
                <w:rFonts w:ascii="Book Antiqua" w:hAnsi="Book Antiqua" w:eastAsia="黑体"/>
                <w:color w:val="000000"/>
              </w:rPr>
            </w:pPr>
          </w:p>
        </w:tc>
      </w:tr>
      <w:tr>
        <w:tblPrEx>
          <w:tblCellMar>
            <w:top w:w="0" w:type="dxa"/>
            <w:left w:w="108" w:type="dxa"/>
            <w:bottom w:w="0" w:type="dxa"/>
            <w:right w:w="108" w:type="dxa"/>
          </w:tblCellMar>
        </w:tblPrEx>
        <w:trPr>
          <w:trHeight w:val="315" w:hRule="atLeast"/>
        </w:trPr>
        <w:tc>
          <w:tcPr>
            <w:tcW w:w="1276"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FIB</w:t>
            </w:r>
          </w:p>
        </w:tc>
        <w:tc>
          <w:tcPr>
            <w:tcW w:w="1276"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2.594</w:t>
            </w:r>
          </w:p>
        </w:tc>
        <w:tc>
          <w:tcPr>
            <w:tcW w:w="1984"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1.917-3.509</w:t>
            </w:r>
          </w:p>
        </w:tc>
        <w:tc>
          <w:tcPr>
            <w:tcW w:w="993"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&lt;</w:t>
            </w:r>
            <w:r>
              <w:rPr>
                <w:rFonts w:ascii="Book Antiqua" w:hAnsi="Book Antiqua" w:eastAsia="黑体"/>
                <w:color w:val="000000"/>
                <w:lang w:eastAsia="zh-CN"/>
              </w:rPr>
              <w:t xml:space="preserve"> </w:t>
            </w:r>
            <w:r>
              <w:rPr>
                <w:rFonts w:ascii="Book Antiqua" w:hAnsi="Book Antiqua" w:eastAsia="黑体"/>
                <w:color w:val="000000"/>
              </w:rPr>
              <w:t>0.001</w:t>
            </w:r>
          </w:p>
        </w:tc>
        <w:tc>
          <w:tcPr>
            <w:tcW w:w="992"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0.85</w:t>
            </w:r>
          </w:p>
        </w:tc>
        <w:tc>
          <w:tcPr>
            <w:tcW w:w="1843"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color w:val="000000"/>
                <w:lang w:eastAsia="zh-CN"/>
              </w:rPr>
            </w:pPr>
            <w:r>
              <w:rPr>
                <w:rFonts w:ascii="Book Antiqua" w:hAnsi="Book Antiqua" w:eastAsia="黑体"/>
                <w:color w:val="000000"/>
              </w:rPr>
              <w:t>0.407</w:t>
            </w:r>
            <w:r>
              <w:rPr>
                <w:rFonts w:ascii="Book Antiqua" w:hAnsi="Book Antiqua" w:eastAsia="黑体"/>
                <w:color w:val="000000"/>
                <w:lang w:eastAsia="zh-CN"/>
              </w:rPr>
              <w:t>-</w:t>
            </w:r>
            <w:r>
              <w:rPr>
                <w:rFonts w:ascii="Book Antiqua" w:hAnsi="Book Antiqua" w:eastAsia="黑体"/>
                <w:color w:val="000000"/>
              </w:rPr>
              <w:t>1.774</w:t>
            </w:r>
          </w:p>
        </w:tc>
        <w:tc>
          <w:tcPr>
            <w:tcW w:w="992"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eastAsia="黑体"/>
                <w:color w:val="000000"/>
              </w:rPr>
            </w:pPr>
            <w:r>
              <w:rPr>
                <w:rFonts w:ascii="Book Antiqua" w:hAnsi="Book Antiqua" w:eastAsia="黑体"/>
                <w:color w:val="000000"/>
              </w:rPr>
              <w:t>0.665</w:t>
            </w:r>
          </w:p>
        </w:tc>
      </w:tr>
    </w:tbl>
    <w:p>
      <w:pPr>
        <w:adjustRightInd w:val="0"/>
        <w:snapToGrid w:val="0"/>
        <w:spacing w:line="360" w:lineRule="auto"/>
        <w:jc w:val="both"/>
        <w:rPr>
          <w:rFonts w:ascii="Book Antiqua" w:hAnsi="Book Antiqua"/>
        </w:rPr>
      </w:pPr>
      <w:r>
        <w:rPr>
          <w:rFonts w:ascii="Book Antiqua" w:hAnsi="Book Antiqua"/>
        </w:rPr>
        <w:t xml:space="preserve">Variables with </w:t>
      </w:r>
      <w:r>
        <w:rPr>
          <w:rFonts w:ascii="Book Antiqua" w:hAnsi="Book Antiqua"/>
          <w:i/>
        </w:rPr>
        <w:t>P</w:t>
      </w:r>
      <w:r>
        <w:rPr>
          <w:rFonts w:ascii="Book Antiqua" w:hAnsi="Book Antiqua"/>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0.05 in univariate analysis were entered in multivariate analysis, while variables with strong collinearity or correlation were excluded: IL-6, hs-CRP, PDW, N#, and Hb.</w:t>
      </w:r>
      <w:r>
        <w:rPr>
          <w:rFonts w:ascii="Book Antiqua" w:hAnsi="Book Antiqua"/>
          <w:lang w:eastAsia="zh-CN"/>
        </w:rPr>
        <w:t xml:space="preserve"> </w:t>
      </w:r>
      <w:r>
        <w:rPr>
          <w:rFonts w:ascii="Book Antiqua" w:hAnsi="Book Antiqua"/>
        </w:rPr>
        <w:t>OR: Odds ratio; CI: Confidence interval; WBC: White blood cell count; N#: Neutrophils; RBC: Red blood cell count; Hb: Hemoglobin concentration; TPO: Thrombopoietin; IL: Interleukin; hs-CRP: High-sensitivity C-reactive protein; PLT: Platelet count; PDW: Platelet distribution width; MPV: Mean platelet volume; TBIL: Total bilirubin; Cre: Creatinine; TnI: Troponin I; MAP: Mean arterial pressure; DD: D-dimer; PT: Prothrombin time; APTT: Activated partial thromboplastin time; TT: Thrombin time; INR: International normalized ratio; FIB: Fibrinogen.</w:t>
      </w:r>
    </w:p>
    <w:p>
      <w:pPr>
        <w:adjustRightInd w:val="0"/>
        <w:snapToGrid w:val="0"/>
        <w:spacing w:line="360" w:lineRule="auto"/>
        <w:jc w:val="both"/>
        <w:rPr>
          <w:rFonts w:ascii="Book Antiqua" w:hAnsi="Book Antiqua"/>
          <w:b/>
        </w:rPr>
        <w:sectPr>
          <w:pgSz w:w="11906" w:h="16838"/>
          <w:pgMar w:top="1440" w:right="1800" w:bottom="1440" w:left="1800" w:header="851" w:footer="992" w:gutter="0"/>
          <w:cols w:space="425" w:num="1"/>
          <w:docGrid w:type="lines" w:linePitch="312" w:charSpace="0"/>
        </w:sectPr>
      </w:pPr>
    </w:p>
    <w:p>
      <w:pPr>
        <w:spacing w:line="360" w:lineRule="auto"/>
        <w:jc w:val="both"/>
        <w:rPr>
          <w:rFonts w:ascii="Book Antiqua" w:hAnsi="Book Antiqua"/>
          <w:b/>
          <w:bCs/>
          <w:lang w:eastAsia="zh-CN"/>
        </w:rPr>
      </w:pPr>
      <w:r>
        <w:rPr>
          <w:rFonts w:ascii="Book Antiqua" w:hAnsi="Book Antiqua"/>
          <w:b/>
        </w:rPr>
        <w:t xml:space="preserve">Table 3 </w:t>
      </w:r>
      <w:r>
        <w:rPr>
          <w:rFonts w:ascii="Book Antiqua" w:hAnsi="Book Antiqua"/>
          <w:b/>
          <w:bCs/>
        </w:rPr>
        <w:t>Correlation analyses between indicators and thrombopoietin</w:t>
      </w:r>
    </w:p>
    <w:tbl>
      <w:tblPr>
        <w:tblStyle w:val="7"/>
        <w:tblW w:w="5000" w:type="pct"/>
        <w:tblInd w:w="0" w:type="dxa"/>
        <w:tblLayout w:type="autofit"/>
        <w:tblCellMar>
          <w:top w:w="0" w:type="dxa"/>
          <w:left w:w="108" w:type="dxa"/>
          <w:bottom w:w="0" w:type="dxa"/>
          <w:right w:w="108" w:type="dxa"/>
        </w:tblCellMar>
      </w:tblPr>
      <w:tblGrid>
        <w:gridCol w:w="1512"/>
        <w:gridCol w:w="5621"/>
        <w:gridCol w:w="1389"/>
      </w:tblGrid>
      <w:tr>
        <w:tblPrEx>
          <w:tblCellMar>
            <w:top w:w="0" w:type="dxa"/>
            <w:left w:w="108" w:type="dxa"/>
            <w:bottom w:w="0" w:type="dxa"/>
            <w:right w:w="108" w:type="dxa"/>
          </w:tblCellMar>
        </w:tblPrEx>
        <w:trPr>
          <w:trHeight w:val="368" w:hRule="atLeast"/>
        </w:trPr>
        <w:tc>
          <w:tcPr>
            <w:tcW w:w="887" w:type="pct"/>
            <w:tcBorders>
              <w:top w:val="single" w:color="auto" w:sz="8" w:space="0"/>
              <w:left w:val="nil"/>
              <w:bottom w:val="single" w:color="auto" w:sz="8" w:space="0"/>
              <w:right w:val="nil"/>
            </w:tcBorders>
            <w:shd w:val="clear" w:color="auto" w:fill="auto"/>
            <w:vAlign w:val="center"/>
          </w:tcPr>
          <w:p>
            <w:pPr>
              <w:adjustRightInd w:val="0"/>
              <w:snapToGrid w:val="0"/>
              <w:spacing w:line="360" w:lineRule="auto"/>
              <w:jc w:val="both"/>
              <w:rPr>
                <w:rFonts w:ascii="Book Antiqua" w:hAnsi="Book Antiqua" w:eastAsia="等线"/>
                <w:b/>
              </w:rPr>
            </w:pPr>
            <w:r>
              <w:rPr>
                <w:rFonts w:ascii="Book Antiqua" w:hAnsi="Book Antiqua" w:eastAsia="等线"/>
                <w:b/>
              </w:rPr>
              <w:t>Factor</w:t>
            </w:r>
          </w:p>
        </w:tc>
        <w:tc>
          <w:tcPr>
            <w:tcW w:w="3298" w:type="pct"/>
            <w:tcBorders>
              <w:top w:val="single" w:color="auto" w:sz="8" w:space="0"/>
              <w:left w:val="nil"/>
              <w:bottom w:val="single" w:color="auto" w:sz="8" w:space="0"/>
              <w:right w:val="nil"/>
            </w:tcBorders>
            <w:shd w:val="clear" w:color="auto" w:fill="auto"/>
            <w:vAlign w:val="center"/>
          </w:tcPr>
          <w:p>
            <w:pPr>
              <w:adjustRightInd w:val="0"/>
              <w:snapToGrid w:val="0"/>
              <w:spacing w:line="360" w:lineRule="auto"/>
              <w:jc w:val="both"/>
              <w:rPr>
                <w:rFonts w:ascii="Book Antiqua" w:hAnsi="Book Antiqua" w:eastAsia="等线"/>
                <w:b/>
              </w:rPr>
            </w:pPr>
            <w:r>
              <w:rPr>
                <w:rFonts w:ascii="Book Antiqua" w:hAnsi="Book Antiqua"/>
                <w:b/>
              </w:rPr>
              <w:t>Spearman correlation coefficient</w:t>
            </w:r>
          </w:p>
        </w:tc>
        <w:tc>
          <w:tcPr>
            <w:tcW w:w="815" w:type="pct"/>
            <w:tcBorders>
              <w:top w:val="single" w:color="auto" w:sz="8" w:space="0"/>
              <w:left w:val="nil"/>
              <w:bottom w:val="single" w:color="auto" w:sz="8" w:space="0"/>
              <w:right w:val="nil"/>
            </w:tcBorders>
          </w:tcPr>
          <w:p>
            <w:pPr>
              <w:adjustRightInd w:val="0"/>
              <w:snapToGrid w:val="0"/>
              <w:spacing w:line="360" w:lineRule="auto"/>
              <w:jc w:val="both"/>
              <w:rPr>
                <w:rFonts w:ascii="Book Antiqua" w:hAnsi="Book Antiqua" w:eastAsia="等线"/>
                <w:b/>
                <w:i/>
              </w:rPr>
            </w:pPr>
            <w:r>
              <w:rPr>
                <w:rFonts w:ascii="Book Antiqua" w:hAnsi="Book Antiqua" w:eastAsia="等线"/>
                <w:b/>
                <w:i/>
              </w:rPr>
              <w:t>P</w:t>
            </w:r>
            <w:r>
              <w:rPr>
                <w:rFonts w:ascii="Book Antiqua" w:hAnsi="Book Antiqua" w:eastAsia="等线"/>
                <w:b/>
                <w:iCs/>
              </w:rPr>
              <w:t xml:space="preserve"> value</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lang w:eastAsia="zh-CN"/>
              </w:rPr>
            </w:pPr>
            <w:r>
              <w:rPr>
                <w:rFonts w:ascii="Book Antiqua" w:hAnsi="Book Antiqua" w:eastAsia="等线"/>
              </w:rPr>
              <w:t>Age</w:t>
            </w:r>
            <w:r>
              <w:rPr>
                <w:rFonts w:ascii="Book Antiqua" w:hAnsi="Book Antiqua" w:eastAsia="等线"/>
                <w:lang w:eastAsia="zh-CN"/>
              </w:rPr>
              <w:t>, yr</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0.138</w:t>
            </w:r>
          </w:p>
        </w:tc>
        <w:tc>
          <w:tcPr>
            <w:tcW w:w="815" w:type="pct"/>
            <w:tcBorders>
              <w:top w:val="nil"/>
              <w:left w:val="nil"/>
              <w:bottom w:val="nil"/>
              <w:right w:val="nil"/>
            </w:tcBorders>
          </w:tcPr>
          <w:p>
            <w:pPr>
              <w:adjustRightInd w:val="0"/>
              <w:snapToGrid w:val="0"/>
              <w:spacing w:line="360" w:lineRule="auto"/>
              <w:jc w:val="both"/>
              <w:rPr>
                <w:rFonts w:ascii="Book Antiqua" w:hAnsi="Book Antiqua" w:eastAsia="等线"/>
              </w:rPr>
            </w:pPr>
            <w:r>
              <w:rPr>
                <w:rFonts w:ascii="Book Antiqua" w:hAnsi="Book Antiqua" w:eastAsia="等线"/>
              </w:rPr>
              <w:t>0.052</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TPO</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1</w:t>
            </w:r>
          </w:p>
        </w:tc>
        <w:tc>
          <w:tcPr>
            <w:tcW w:w="815" w:type="pct"/>
            <w:tcBorders>
              <w:top w:val="nil"/>
              <w:left w:val="nil"/>
              <w:bottom w:val="nil"/>
              <w:right w:val="nil"/>
            </w:tcBorders>
          </w:tcPr>
          <w:p>
            <w:pPr>
              <w:adjustRightInd w:val="0"/>
              <w:snapToGrid w:val="0"/>
              <w:spacing w:line="360" w:lineRule="auto"/>
              <w:jc w:val="both"/>
              <w:rPr>
                <w:rFonts w:ascii="Book Antiqua" w:hAnsi="Book Antiqua" w:eastAsia="等线"/>
              </w:rPr>
            </w:pP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IL-21</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0.362</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IL-6</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0.385</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hsCRP</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0.531</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PLT</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-0.177</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0.012</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PDW</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-0.043</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0.556</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MPV</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0.034</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0.641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bookmarkStart w:id="9" w:name="OLE_LINK176"/>
            <w:bookmarkStart w:id="10" w:name="OLE_LINK175"/>
            <w:r>
              <w:rPr>
                <w:rFonts w:ascii="Book Antiqua" w:hAnsi="Book Antiqua" w:eastAsia="等线"/>
              </w:rPr>
              <w:t>P-LCR</w:t>
            </w:r>
            <w:bookmarkEnd w:id="9"/>
            <w:bookmarkEnd w:id="10"/>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0.017</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0.819</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TBIL</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0.118</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0.098</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rPr>
              <w:t>Cre</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0.219</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0.002</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bookmarkStart w:id="11" w:name="OLE_LINK182"/>
            <w:bookmarkStart w:id="12" w:name="OLE_LINK183"/>
            <w:r>
              <w:rPr>
                <w:rFonts w:ascii="Book Antiqua" w:hAnsi="Book Antiqua" w:eastAsia="等线"/>
              </w:rPr>
              <w:t>D</w:t>
            </w:r>
            <w:bookmarkEnd w:id="11"/>
            <w:bookmarkEnd w:id="12"/>
            <w:r>
              <w:rPr>
                <w:rFonts w:ascii="Book Antiqua" w:hAnsi="Book Antiqua" w:eastAsia="等线"/>
              </w:rPr>
              <w:t>D</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0.453</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PT</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0.311</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APTT</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0.203</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0.004</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TT</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-0.307</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INR</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0.310</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FIB</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0.438</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WBC</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0.176</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0.013</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N#</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0.235</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0.001</w:t>
            </w:r>
          </w:p>
        </w:tc>
      </w:tr>
      <w:tr>
        <w:tblPrEx>
          <w:tblCellMar>
            <w:top w:w="0" w:type="dxa"/>
            <w:left w:w="108" w:type="dxa"/>
            <w:bottom w:w="0" w:type="dxa"/>
            <w:right w:w="108" w:type="dxa"/>
          </w:tblCellMar>
        </w:tblPrEx>
        <w:trPr>
          <w:trHeight w:val="300" w:hRule="atLeast"/>
        </w:trPr>
        <w:tc>
          <w:tcPr>
            <w:tcW w:w="887"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RBC</w:t>
            </w:r>
          </w:p>
        </w:tc>
        <w:tc>
          <w:tcPr>
            <w:tcW w:w="3298" w:type="pct"/>
            <w:tcBorders>
              <w:top w:val="nil"/>
              <w:left w:val="nil"/>
              <w:bottom w:val="nil"/>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-0.246</w:t>
            </w:r>
          </w:p>
        </w:tc>
        <w:tc>
          <w:tcPr>
            <w:tcW w:w="815" w:type="pct"/>
            <w:tcBorders>
              <w:top w:val="nil"/>
              <w:left w:val="nil"/>
              <w:bottom w:val="nil"/>
              <w:right w:val="nil"/>
            </w:tcBorders>
            <w:vAlign w:val="center"/>
          </w:tcPr>
          <w:p>
            <w:pPr>
              <w:adjustRightInd w:val="0"/>
              <w:snapToGrid w:val="0"/>
              <w:spacing w:line="360" w:lineRule="auto"/>
              <w:jc w:val="both"/>
              <w:rPr>
                <w:rFonts w:ascii="Book Antiqua" w:hAnsi="Book Antiqua" w:eastAsia="等线"/>
              </w:rPr>
            </w:pPr>
            <w:r>
              <w:rPr>
                <w:rFonts w:ascii="Book Antiqua" w:hAnsi="Book Antiqua" w:eastAsia="等线"/>
              </w:rPr>
              <w:t>&lt;</w:t>
            </w:r>
            <w:r>
              <w:rPr>
                <w:rFonts w:ascii="Book Antiqua" w:hAnsi="Book Antiqua" w:eastAsia="等线"/>
                <w:lang w:eastAsia="zh-CN"/>
              </w:rPr>
              <w:t xml:space="preserve"> </w:t>
            </w:r>
            <w:r>
              <w:rPr>
                <w:rFonts w:ascii="Book Antiqua" w:hAnsi="Book Antiqua" w:eastAsia="等线"/>
              </w:rPr>
              <w:t>0.001</w:t>
            </w:r>
          </w:p>
        </w:tc>
      </w:tr>
      <w:tr>
        <w:tblPrEx>
          <w:tblCellMar>
            <w:top w:w="0" w:type="dxa"/>
            <w:left w:w="108" w:type="dxa"/>
            <w:bottom w:w="0" w:type="dxa"/>
            <w:right w:w="108" w:type="dxa"/>
          </w:tblCellMar>
        </w:tblPrEx>
        <w:trPr>
          <w:trHeight w:val="320" w:hRule="atLeast"/>
        </w:trPr>
        <w:tc>
          <w:tcPr>
            <w:tcW w:w="887" w:type="pct"/>
            <w:tcBorders>
              <w:top w:val="nil"/>
              <w:left w:val="nil"/>
              <w:bottom w:val="single" w:color="auto" w:sz="8" w:space="0"/>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Hb</w:t>
            </w:r>
          </w:p>
        </w:tc>
        <w:tc>
          <w:tcPr>
            <w:tcW w:w="3298" w:type="pct"/>
            <w:tcBorders>
              <w:top w:val="nil"/>
              <w:left w:val="nil"/>
              <w:bottom w:val="single" w:color="auto" w:sz="8" w:space="0"/>
              <w:right w:val="nil"/>
            </w:tcBorders>
            <w:shd w:val="clear" w:color="auto" w:fill="auto"/>
            <w:vAlign w:val="center"/>
          </w:tcPr>
          <w:p>
            <w:pPr>
              <w:adjustRightInd w:val="0"/>
              <w:snapToGrid w:val="0"/>
              <w:spacing w:line="360" w:lineRule="auto"/>
              <w:jc w:val="both"/>
              <w:rPr>
                <w:rFonts w:ascii="Book Antiqua" w:hAnsi="Book Antiqua" w:eastAsia="等线"/>
              </w:rPr>
            </w:pPr>
            <w:r>
              <w:rPr>
                <w:rFonts w:ascii="Book Antiqua" w:hAnsi="Book Antiqua" w:eastAsia="等线"/>
              </w:rPr>
              <w:t>-0.209</w:t>
            </w:r>
          </w:p>
        </w:tc>
        <w:tc>
          <w:tcPr>
            <w:tcW w:w="815" w:type="pct"/>
            <w:tcBorders>
              <w:top w:val="nil"/>
              <w:left w:val="nil"/>
              <w:bottom w:val="single" w:color="auto" w:sz="8" w:space="0"/>
              <w:right w:val="nil"/>
            </w:tcBorders>
            <w:vAlign w:val="center"/>
          </w:tcPr>
          <w:p>
            <w:pPr>
              <w:adjustRightInd w:val="0"/>
              <w:snapToGrid w:val="0"/>
              <w:spacing w:line="360" w:lineRule="auto"/>
              <w:jc w:val="both"/>
              <w:rPr>
                <w:rFonts w:ascii="Book Antiqua" w:hAnsi="Book Antiqua" w:eastAsia="等线"/>
                <w:lang w:eastAsia="zh-CN"/>
              </w:rPr>
            </w:pPr>
            <w:r>
              <w:rPr>
                <w:rFonts w:ascii="Book Antiqua" w:hAnsi="Book Antiqua" w:eastAsia="等线"/>
              </w:rPr>
              <w:t>0.003</w:t>
            </w:r>
          </w:p>
        </w:tc>
      </w:tr>
    </w:tbl>
    <w:p>
      <w:pPr>
        <w:adjustRightInd w:val="0"/>
        <w:snapToGrid w:val="0"/>
        <w:spacing w:line="360" w:lineRule="auto"/>
        <w:jc w:val="both"/>
        <w:rPr>
          <w:rFonts w:ascii="Book Antiqua" w:hAnsi="Book Antiqua"/>
        </w:rPr>
        <w:sectPr>
          <w:pgSz w:w="11906" w:h="16838"/>
          <w:pgMar w:top="1440" w:right="1800" w:bottom="1440" w:left="1800" w:header="851" w:footer="992" w:gutter="0"/>
          <w:cols w:space="425" w:num="1"/>
          <w:docGrid w:type="lines" w:linePitch="312" w:charSpace="0"/>
        </w:sectPr>
      </w:pPr>
      <w:r>
        <w:rPr>
          <w:rFonts w:ascii="Book Antiqua" w:hAnsi="Book Antiqua"/>
        </w:rPr>
        <w:t xml:space="preserve">TPO: Thrombopoietin; IL-21: Interleukin-21; IL-6: Interleukin-6; hs-CRP: High-sensitivity C-reactive protein; </w:t>
      </w:r>
      <w:r>
        <w:rPr>
          <w:rFonts w:ascii="Book Antiqua" w:hAnsi="Book Antiqua" w:eastAsia="等线"/>
        </w:rPr>
        <w:t xml:space="preserve">PLT: </w:t>
      </w:r>
      <w:r>
        <w:rPr>
          <w:rFonts w:ascii="Book Antiqua" w:hAnsi="Book Antiqua"/>
        </w:rPr>
        <w:t xml:space="preserve">Platelet count; </w:t>
      </w:r>
      <w:r>
        <w:rPr>
          <w:rFonts w:ascii="Book Antiqua" w:hAnsi="Book Antiqua" w:eastAsia="等线"/>
        </w:rPr>
        <w:t>PDW: P</w:t>
      </w:r>
      <w:r>
        <w:rPr>
          <w:rFonts w:ascii="Book Antiqua" w:hAnsi="Book Antiqua"/>
        </w:rPr>
        <w:t xml:space="preserve">latelet distribution width; MPV: Mean platelet volume; P-LCR: Platelet large cell ratio; DD: D-dimer; </w:t>
      </w:r>
      <w:r>
        <w:rPr>
          <w:rFonts w:ascii="Book Antiqua" w:hAnsi="Book Antiqua" w:eastAsia="Book Antiqua" w:cs="Book Antiqua"/>
          <w:color w:val="000000"/>
        </w:rPr>
        <w:t>TBIL</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T</w:t>
      </w:r>
      <w:r>
        <w:rPr>
          <w:rFonts w:ascii="Book Antiqua" w:hAnsi="Book Antiqua" w:eastAsia="Book Antiqua" w:cs="Book Antiqua"/>
          <w:color w:val="000000"/>
        </w:rPr>
        <w:t>otal bilirubin</w:t>
      </w:r>
      <w:r>
        <w:rPr>
          <w:rFonts w:ascii="Book Antiqua" w:hAnsi="Book Antiqua" w:cs="Book Antiqua"/>
          <w:color w:val="000000"/>
          <w:lang w:eastAsia="zh-CN"/>
        </w:rPr>
        <w:t xml:space="preserve">; </w:t>
      </w:r>
      <w:r>
        <w:rPr>
          <w:rFonts w:ascii="Book Antiqua" w:hAnsi="Book Antiqua"/>
        </w:rPr>
        <w:t>Cre: Creatinine; PT: Prothrombin time; APTT: Activated partial thromboplastin time; TT: Thrombin time; INR: International normalized ratio; FIB: Fibrinogen; WBC: White blood cell count; N#: Neutrophils; RBC; Red blood cell count; Hb: Hemoglobin concentration.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9804777"/>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29</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6F86"/>
    <w:rsid w:val="000F6073"/>
    <w:rsid w:val="00125D61"/>
    <w:rsid w:val="0014549C"/>
    <w:rsid w:val="0019064D"/>
    <w:rsid w:val="001A6C2E"/>
    <w:rsid w:val="001A7DAB"/>
    <w:rsid w:val="001C0248"/>
    <w:rsid w:val="001F06FD"/>
    <w:rsid w:val="00220226"/>
    <w:rsid w:val="0025505A"/>
    <w:rsid w:val="0025678B"/>
    <w:rsid w:val="00260746"/>
    <w:rsid w:val="0026573F"/>
    <w:rsid w:val="00266CA1"/>
    <w:rsid w:val="00283637"/>
    <w:rsid w:val="002D5932"/>
    <w:rsid w:val="002E63A3"/>
    <w:rsid w:val="00305F99"/>
    <w:rsid w:val="00351860"/>
    <w:rsid w:val="003576A8"/>
    <w:rsid w:val="003A0A6E"/>
    <w:rsid w:val="003C69D4"/>
    <w:rsid w:val="003D4ABE"/>
    <w:rsid w:val="00411C70"/>
    <w:rsid w:val="00431B09"/>
    <w:rsid w:val="004400C6"/>
    <w:rsid w:val="00474C2F"/>
    <w:rsid w:val="004A03E4"/>
    <w:rsid w:val="004C16B5"/>
    <w:rsid w:val="004D3AC5"/>
    <w:rsid w:val="004E492F"/>
    <w:rsid w:val="005538D1"/>
    <w:rsid w:val="0056556E"/>
    <w:rsid w:val="005A7C36"/>
    <w:rsid w:val="005E2539"/>
    <w:rsid w:val="005E5028"/>
    <w:rsid w:val="00603CD4"/>
    <w:rsid w:val="00615D4F"/>
    <w:rsid w:val="00653A99"/>
    <w:rsid w:val="0066060E"/>
    <w:rsid w:val="00673E0A"/>
    <w:rsid w:val="00680BF9"/>
    <w:rsid w:val="006B564B"/>
    <w:rsid w:val="006C6308"/>
    <w:rsid w:val="006E3D9E"/>
    <w:rsid w:val="00702EB4"/>
    <w:rsid w:val="00702F57"/>
    <w:rsid w:val="00707065"/>
    <w:rsid w:val="0072407B"/>
    <w:rsid w:val="00736DA5"/>
    <w:rsid w:val="00742016"/>
    <w:rsid w:val="00753DB8"/>
    <w:rsid w:val="00756A81"/>
    <w:rsid w:val="00796CDA"/>
    <w:rsid w:val="00797B57"/>
    <w:rsid w:val="007A530A"/>
    <w:rsid w:val="007C2FF1"/>
    <w:rsid w:val="007F17DE"/>
    <w:rsid w:val="007F3B51"/>
    <w:rsid w:val="00803CF7"/>
    <w:rsid w:val="008257BA"/>
    <w:rsid w:val="00827F58"/>
    <w:rsid w:val="008567D2"/>
    <w:rsid w:val="008634E8"/>
    <w:rsid w:val="00865115"/>
    <w:rsid w:val="008B65D9"/>
    <w:rsid w:val="008B7B89"/>
    <w:rsid w:val="008C1E57"/>
    <w:rsid w:val="008C2D9E"/>
    <w:rsid w:val="008D0A69"/>
    <w:rsid w:val="008F5342"/>
    <w:rsid w:val="00904ADC"/>
    <w:rsid w:val="0092351B"/>
    <w:rsid w:val="00927B1C"/>
    <w:rsid w:val="00946AD8"/>
    <w:rsid w:val="0097321D"/>
    <w:rsid w:val="00985996"/>
    <w:rsid w:val="00995DA7"/>
    <w:rsid w:val="009A2AAD"/>
    <w:rsid w:val="009A70A7"/>
    <w:rsid w:val="009C13C8"/>
    <w:rsid w:val="009E64A1"/>
    <w:rsid w:val="00A039B4"/>
    <w:rsid w:val="00A11756"/>
    <w:rsid w:val="00A167F6"/>
    <w:rsid w:val="00A52138"/>
    <w:rsid w:val="00A52DB1"/>
    <w:rsid w:val="00A5644F"/>
    <w:rsid w:val="00A77B3E"/>
    <w:rsid w:val="00A81AC8"/>
    <w:rsid w:val="00A85732"/>
    <w:rsid w:val="00AB0BD0"/>
    <w:rsid w:val="00AC2053"/>
    <w:rsid w:val="00AD6E41"/>
    <w:rsid w:val="00AF1116"/>
    <w:rsid w:val="00AF1642"/>
    <w:rsid w:val="00B01D6D"/>
    <w:rsid w:val="00B047E7"/>
    <w:rsid w:val="00B071D6"/>
    <w:rsid w:val="00B2795C"/>
    <w:rsid w:val="00B3503C"/>
    <w:rsid w:val="00B5414E"/>
    <w:rsid w:val="00B61F11"/>
    <w:rsid w:val="00BB5EE6"/>
    <w:rsid w:val="00BD2814"/>
    <w:rsid w:val="00BD6142"/>
    <w:rsid w:val="00C4707E"/>
    <w:rsid w:val="00C901CA"/>
    <w:rsid w:val="00CA2A55"/>
    <w:rsid w:val="00D55A2A"/>
    <w:rsid w:val="00D716FF"/>
    <w:rsid w:val="00D93695"/>
    <w:rsid w:val="00DC29B5"/>
    <w:rsid w:val="00DC3E3F"/>
    <w:rsid w:val="00DC7EC6"/>
    <w:rsid w:val="00DD1FB7"/>
    <w:rsid w:val="00DD2F35"/>
    <w:rsid w:val="00DE570D"/>
    <w:rsid w:val="00DE7442"/>
    <w:rsid w:val="00DE7B1D"/>
    <w:rsid w:val="00E07CAD"/>
    <w:rsid w:val="00E30329"/>
    <w:rsid w:val="00E4528B"/>
    <w:rsid w:val="00E45D1F"/>
    <w:rsid w:val="00E55BC7"/>
    <w:rsid w:val="00E667B9"/>
    <w:rsid w:val="00E75782"/>
    <w:rsid w:val="00E90201"/>
    <w:rsid w:val="00EE7B88"/>
    <w:rsid w:val="00EF13F4"/>
    <w:rsid w:val="00F11D3E"/>
    <w:rsid w:val="00F407AC"/>
    <w:rsid w:val="00F40E67"/>
    <w:rsid w:val="00F6481C"/>
    <w:rsid w:val="00F81089"/>
    <w:rsid w:val="00FA66F5"/>
    <w:rsid w:val="00FF4974"/>
    <w:rsid w:val="02081434"/>
    <w:rsid w:val="3260772D"/>
    <w:rsid w:val="50C2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4"/>
    <w:qFormat/>
    <w:uiPriority w:val="0"/>
    <w:rPr>
      <w:sz w:val="18"/>
      <w:szCs w:val="18"/>
    </w:rPr>
  </w:style>
  <w:style w:type="paragraph" w:styleId="4">
    <w:name w:val="footer"/>
    <w:basedOn w:val="1"/>
    <w:link w:val="11"/>
    <w:uiPriority w:val="99"/>
    <w:pPr>
      <w:tabs>
        <w:tab w:val="center" w:pos="4153"/>
        <w:tab w:val="right" w:pos="8306"/>
      </w:tabs>
      <w:snapToGrid w:val="0"/>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uiPriority w:val="99"/>
    <w:rPr>
      <w:sz w:val="18"/>
      <w:szCs w:val="18"/>
    </w:rPr>
  </w:style>
  <w:style w:type="character" w:customStyle="1" w:styleId="12">
    <w:name w:val="批注文字 字符"/>
    <w:basedOn w:val="8"/>
    <w:link w:val="2"/>
    <w:uiPriority w:val="0"/>
    <w:rPr>
      <w:sz w:val="24"/>
      <w:szCs w:val="24"/>
    </w:rPr>
  </w:style>
  <w:style w:type="character" w:customStyle="1" w:styleId="13">
    <w:name w:val="批注主题 字符"/>
    <w:basedOn w:val="12"/>
    <w:link w:val="6"/>
    <w:uiPriority w:val="0"/>
    <w:rPr>
      <w:b/>
      <w:bCs/>
      <w:sz w:val="24"/>
      <w:szCs w:val="24"/>
    </w:rPr>
  </w:style>
  <w:style w:type="character" w:customStyle="1" w:styleId="14">
    <w:name w:val="批注框文本 字符"/>
    <w:basedOn w:val="8"/>
    <w:link w:val="3"/>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6726</Words>
  <Characters>38342</Characters>
  <Lines>319</Lines>
  <Paragraphs>89</Paragraphs>
  <TotalTime>0</TotalTime>
  <ScaleCrop>false</ScaleCrop>
  <LinksUpToDate>false</LinksUpToDate>
  <CharactersWithSpaces>44979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2022-03-15T09:21:00Z</dcterms:created>
  <dc:creator>陈育路</dc:creator>
  <cp:lastModifiedBy>晓晨</cp:lastModifiedBy>
  <dcterms:modified xsi:type="dcterms:W3CDTF">2022-04-30T03:44:15Z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94C042629F5246FDBAB49259D340C087</vt:lpwstr>
  </property>
</Properties>
</file>