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73418</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Angiotensin converting enzyme inhibitor associated spontaneous herniation of liver mimicking a pleural mass: A case report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Tebha SS </w:t>
      </w:r>
      <w:r>
        <w:rPr>
          <w:rFonts w:ascii="Book Antiqua" w:hAnsi="Book Antiqua" w:eastAsia="Book Antiqua" w:cs="Book Antiqua"/>
          <w:i/>
          <w:color w:val="000000"/>
        </w:rPr>
        <w:t>et al</w:t>
      </w:r>
      <w:r>
        <w:rPr>
          <w:rFonts w:ascii="Book Antiqua" w:hAnsi="Book Antiqua" w:eastAsia="Book Antiqua" w:cs="Book Antiqua"/>
          <w:color w:val="000000"/>
        </w:rPr>
        <w:t>. Non-traumatic liver herniation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Sameer Saleem Tebha, Zain Ali Zaidi, Sehrish Sethar, Muhammad Asif Abbas Virk, Muhammad Nadeem Yousaf</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rPr>
      </w:pPr>
      <w:r>
        <w:rPr>
          <w:rFonts w:ascii="Book Antiqua" w:hAnsi="Book Antiqua" w:eastAsia="Book Antiqua" w:cs="Book Antiqua"/>
          <w:b/>
          <w:bCs/>
          <w:color w:val="000000"/>
        </w:rPr>
        <w:t xml:space="preserve">Sameer Saleem Tebha, </w:t>
      </w:r>
      <w:r>
        <w:rPr>
          <w:rFonts w:ascii="Book Antiqua" w:hAnsi="Book Antiqua" w:eastAsia="Book Antiqua" w:cs="Book Antiqua"/>
          <w:color w:val="000000"/>
        </w:rPr>
        <w:t>Department of Neurosurgery and Neurology, Jinnah Medical and Dental College, Karachi 75600, Sindh,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Zain Ali Zaidi, </w:t>
      </w:r>
      <w:r>
        <w:rPr>
          <w:rFonts w:ascii="Book Antiqua" w:hAnsi="Book Antiqua" w:eastAsia="Book Antiqua" w:cs="Book Antiqua"/>
          <w:color w:val="000000"/>
        </w:rPr>
        <w:t>Department of Medicine, Jinnah Medical and Dental College, Karachi 75600, Sindh,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Sehrish Sethar, </w:t>
      </w:r>
      <w:r>
        <w:rPr>
          <w:rFonts w:ascii="Book Antiqua" w:hAnsi="Book Antiqua" w:eastAsia="Book Antiqua" w:cs="Book Antiqua"/>
          <w:color w:val="000000"/>
        </w:rPr>
        <w:t>Department of Radiology, Jinnah Medical and Dental College, Karachi 75600, Sindh, Pakistan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Muhammad Asif Abbas Virk, </w:t>
      </w:r>
      <w:r>
        <w:rPr>
          <w:rFonts w:ascii="Book Antiqua" w:hAnsi="Book Antiqua" w:eastAsia="Book Antiqua" w:cs="Book Antiqua"/>
          <w:color w:val="000000"/>
        </w:rPr>
        <w:t>Department of Medicine, Division of Gastroenterology, Well Span York Hospital, York, PA 17403,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Muhammad Nadeem Yousaf, </w:t>
      </w:r>
      <w:r>
        <w:rPr>
          <w:rFonts w:ascii="Book Antiqua" w:hAnsi="Book Antiqua" w:eastAsia="Book Antiqua" w:cs="Book Antiqua"/>
          <w:color w:val="000000"/>
        </w:rPr>
        <w:t>Department of Medicine, Division of Gastroenterology and Hepatology, University of Missouri, Columbia, MO 65212, United States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Sethar S identified the abnormality and diagnosed the patient; Tebha SS and Zaidi ZA reviewed the literature, found relevant information, and wrote the manuscript; Virk MAA and Yousaf MN proofread, revisions and edits of the manuscript, and overall supervision in finalizing of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Muhammad Nadeem Yousaf, MD, Academic Fellow, Doctor, </w:t>
      </w:r>
      <w:r>
        <w:rPr>
          <w:rFonts w:ascii="Book Antiqua" w:hAnsi="Book Antiqua" w:eastAsia="Book Antiqua" w:cs="Book Antiqua"/>
          <w:color w:val="000000"/>
        </w:rPr>
        <w:t>Department of Medicine, Division of Gastroenterology and Hepatology, University of Missouri, One Hospital Drive, Columbia, MO 65212, United States. muhammad.n.yousaf@health.missouri.edu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20,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 3,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26, 2022</w:t>
      </w:r>
    </w:p>
    <w:p>
      <w:pPr>
        <w:spacing w:line="360" w:lineRule="auto"/>
        <w:jc w:val="both"/>
        <w:rPr>
          <w:rFonts w:ascii="Book Antiqua" w:hAnsi="Book Antiqua"/>
          <w:sz w:val="24"/>
          <w:szCs w:val="24"/>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April 27,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Spontaneous diaphragmatic herniation of the liver is a rare entity. It may mimic pulmonary mass especially in the absence of trauma. Cough is a common side effect of angiotensin converting enzyme (ACE) inhibitors that may cause diaphragmatic rupture due to a sudden increase in trans-diaphragmatic pressure. We present a case of ACE-inhibitor associated spontaneous herniation of the liver mimicking pleural mass.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CASE SUMMARY</w:t>
      </w:r>
    </w:p>
    <w:p>
      <w:pPr>
        <w:spacing w:line="360" w:lineRule="auto"/>
        <w:jc w:val="both"/>
        <w:rPr>
          <w:rFonts w:ascii="Book Antiqua" w:hAnsi="Book Antiqua"/>
        </w:rPr>
      </w:pPr>
      <w:r>
        <w:rPr>
          <w:rFonts w:ascii="Book Antiqua" w:hAnsi="Book Antiqua" w:eastAsia="Book Antiqua" w:cs="Book Antiqua"/>
          <w:color w:val="000000"/>
        </w:rPr>
        <w:t>An 80-year-old woman presented with dry cough for 1 mo and sudden onset of cramping abdominal pain for 1 d. She denied history of trauma, prior surgeries, smoking, alcohol or illicit drug use. She has a history of diabetes and was started on an ACE inhibitor 6 mo ago for the management of hypertension. Examination was remarkable for right upper quadrant tenderness. Lab work-up was unremarkable. Chest X-ray showed a right lower lung opacity suspecting right pleural mass. Chest computed tomography scan ruled out pleural mass, however, revealed herniated right lobe of the liver (3.9 cm</w:t>
      </w:r>
      <w:r>
        <w:rPr>
          <w:rFonts w:ascii="Book Antiqua" w:hAnsi="Book Antiqua" w:eastAsia="Book Antiqua" w:cs="MS Mincho"/>
          <w:color w:val="000000"/>
        </w:rPr>
        <w:t xml:space="preserve"> × </w:t>
      </w:r>
      <w:r>
        <w:rPr>
          <w:rFonts w:ascii="Book Antiqua" w:hAnsi="Book Antiqua" w:eastAsia="Book Antiqua" w:cs="Book Antiqua"/>
          <w:color w:val="000000"/>
        </w:rPr>
        <w:t xml:space="preserve">3.6 cm </w:t>
      </w:r>
      <w:r>
        <w:rPr>
          <w:rFonts w:ascii="Book Antiqua" w:hAnsi="Book Antiqua" w:eastAsia="Book Antiqua" w:cs="MS Mincho"/>
          <w:color w:val="000000"/>
        </w:rPr>
        <w:t xml:space="preserve">× </w:t>
      </w:r>
      <w:r>
        <w:rPr>
          <w:rFonts w:ascii="Book Antiqua" w:hAnsi="Book Antiqua" w:eastAsia="Book Antiqua" w:cs="Book Antiqua"/>
          <w:color w:val="000000"/>
        </w:rPr>
        <w:t>3.4 cm) into the thoracic cavity through the posterolateral diaphragmatic defect. Laparoscopic repair of the diaphragmatic defect was performed and the ACE inhibitor was stopped. Patients’ symptoms had completely resolved on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ACE inhibitor-associated cough may cause diaphragmatic liver herniation mimicking pleural mass. Early diagnosis, surgical repair and addressing the triggering factors improve patients’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Diaphragmatic hernia; Liver herniation; ACE-inhibitors; Cough; Non-traumatic diaphragmatic hernia; Case report</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Citation</w:t>
      </w:r>
      <w:r>
        <w:rPr>
          <w:rFonts w:hint="eastAsia" w:ascii="Book Antiqua" w:hAnsi="Book Antiqua"/>
          <w:b w:val="0"/>
          <w:bCs w:val="0"/>
          <w:lang w:val="en-US" w:eastAsia="zh-CN"/>
        </w:rPr>
        <w:t xml:space="preserve">: </w:t>
      </w:r>
      <w:r>
        <w:rPr>
          <w:rFonts w:ascii="Book Antiqua" w:hAnsi="Book Antiqua" w:eastAsia="Book Antiqua" w:cs="Book Antiqua"/>
          <w:color w:val="000000"/>
        </w:rPr>
        <w:t xml:space="preserve">Tebha SS, Zaidi ZA, Sethar S, Virk MAA, Yousaf MN. Angiotensin converting enzyme inhibitor associated spontaneous herniation of liver mimicking a pleural mass: A case report.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14(4): </w:t>
      </w:r>
      <w:r>
        <w:rPr>
          <w:rFonts w:hint="eastAsia" w:ascii="Book Antiqua" w:hAnsi="Book Antiqua" w:eastAsia="宋体" w:cs="Book Antiqua"/>
          <w:color w:val="000000"/>
          <w:lang w:val="en-US" w:eastAsia="zh-CN"/>
        </w:rPr>
        <w:t>854</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859</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https://www.wjgnet.com/1948-5182/full/v14/i4/</w:t>
      </w:r>
      <w:r>
        <w:rPr>
          <w:rFonts w:hint="eastAsia" w:ascii="Book Antiqua" w:hAnsi="Book Antiqua" w:eastAsia="宋体" w:cs="Book Antiqua"/>
          <w:color w:val="000000"/>
          <w:lang w:val="en-US" w:eastAsia="zh-CN"/>
        </w:rPr>
        <w:t>854</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https://dx.doi.org/10.4254/wjh.v14.i4.</w:t>
      </w:r>
      <w:r>
        <w:rPr>
          <w:rFonts w:hint="eastAsia" w:ascii="Book Antiqua" w:hAnsi="Book Antiqua" w:eastAsia="宋体" w:cs="Book Antiqua"/>
          <w:color w:val="000000"/>
          <w:lang w:val="en-US" w:eastAsia="zh-CN"/>
        </w:rPr>
        <w:t>854</w:t>
      </w:r>
      <w:bookmarkStart w:id="2" w:name="_GoBack"/>
      <w:bookmarkEnd w:id="2"/>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Diaphragmatic herniation of the liver secondary to angiotensin converting enzyme inhibitors induced cough is uncommon. Cough is a rare cause of diaphragmatic liver herniation and it may be overlooked. This case illustrates the importance of combining clinical presentation with cross-sectional radiological imaging for early diagnosis and surgical repair of diaphragmatic liver herniation and for better patient outcomes.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Spontaneous diaphragmatic herniation of abdominal organs into the thoracic cavity is an uncommon entity. A congenital defect in the diaphragm is the most common cause of diaphragmatic hernia with a reported incidence of 0.8-5 per 10000 births</w:t>
      </w:r>
      <w:r>
        <w:rPr>
          <w:rFonts w:ascii="Book Antiqua" w:hAnsi="Book Antiqua" w:eastAsia="Book Antiqua" w:cs="Book Antiqua"/>
          <w:color w:val="000000"/>
          <w:vertAlign w:val="superscript"/>
        </w:rPr>
        <w:t>[1]</w:t>
      </w:r>
      <w:r>
        <w:rPr>
          <w:rFonts w:ascii="Book Antiqua" w:hAnsi="Book Antiqua" w:eastAsia="Book Antiqua" w:cs="Book Antiqua"/>
          <w:color w:val="000000"/>
        </w:rPr>
        <w:t>. Acquired rupture of the diaphragm is most commonly caused by high-velocity blunt or penetration abdomino-thoracic trauma and postsurgical diaphragmatic defect that may result in herniation of abdominal contents into the thoracic cavity</w:t>
      </w:r>
      <w:r>
        <w:rPr>
          <w:rFonts w:ascii="Book Antiqua" w:hAnsi="Book Antiqua" w:eastAsia="Book Antiqua" w:cs="Book Antiqua"/>
          <w:color w:val="000000"/>
          <w:vertAlign w:val="superscript"/>
        </w:rPr>
        <w:t>[2,3]</w:t>
      </w:r>
      <w:r>
        <w:rPr>
          <w:rFonts w:ascii="Book Antiqua" w:hAnsi="Book Antiqua" w:eastAsia="Book Antiqua" w:cs="Book Antiqua"/>
          <w:color w:val="000000"/>
        </w:rPr>
        <w:t>. Spontaneous diaphragmatic herniation is an uncommon subtype of acquired hernia without history of trauma. Commonly herniated abdominal organs are the stomach, small or large intestines, mesentery and spleen</w:t>
      </w:r>
      <w:r>
        <w:rPr>
          <w:rFonts w:ascii="Book Antiqua" w:hAnsi="Book Antiqua" w:eastAsia="Book Antiqua" w:cs="Book Antiqua"/>
          <w:color w:val="000000"/>
          <w:vertAlign w:val="superscript"/>
        </w:rPr>
        <w:t>[2,4,5]</w:t>
      </w:r>
      <w:r>
        <w:rPr>
          <w:rFonts w:ascii="Book Antiqua" w:hAnsi="Book Antiqua" w:eastAsia="Book Antiqua" w:cs="Book Antiqua"/>
          <w:color w:val="000000"/>
        </w:rPr>
        <w:t>. Spontaneous herniation of the liver into the thoracic cavity due to a non-traumatic rupture of the diaphragm is unusual with only a few cases reported</w:t>
      </w:r>
      <w:r>
        <w:rPr>
          <w:rFonts w:ascii="Book Antiqua" w:hAnsi="Book Antiqua" w:eastAsia="Book Antiqua" w:cs="Book Antiqua"/>
          <w:color w:val="000000"/>
          <w:vertAlign w:val="superscript"/>
        </w:rPr>
        <w:t>[4,6,7]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Clinical presentation of diaphragmatic hernias are variable depending upon the acuity of diaphragmatic rupture, size of the defect and underlying etiology. Majority of patients present with abdominal pain, chest pain, tachycardia, shortness of breath and cough, however, a subset of patients remain asymptomatic in cases of a small defect in the diaphragm</w:t>
      </w:r>
      <w:r>
        <w:rPr>
          <w:rFonts w:ascii="Book Antiqua" w:hAnsi="Book Antiqua" w:eastAsia="Book Antiqua" w:cs="Book Antiqua"/>
          <w:color w:val="000000"/>
          <w:vertAlign w:val="superscript"/>
        </w:rPr>
        <w:t>[8]</w:t>
      </w:r>
      <w:r>
        <w:rPr>
          <w:rFonts w:ascii="Book Antiqua" w:hAnsi="Book Antiqua" w:eastAsia="Book Antiqua" w:cs="Book Antiqua"/>
          <w:color w:val="000000"/>
        </w:rPr>
        <w:t>. Diaphragmatic liver herniation may mimic pleural malignancy. A high index of clinical suspicion is required for early identification of diaphragmatic hernias and differentiating them from pleural malignancy with a careful review of cross-sectional radiological imaging of chest and abdomen. We present a case of cough induced spontaneous diaphragmatic herniation of the liver due to the use of angiotensin converting enzyme (ACE) inhibitor.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CASE PRESENTATION</w:t>
      </w:r>
    </w:p>
    <w:p>
      <w:pPr>
        <w:spacing w:line="360" w:lineRule="auto"/>
        <w:jc w:val="both"/>
        <w:rPr>
          <w:rFonts w:ascii="Book Antiqua" w:hAnsi="Book Antiqua"/>
        </w:rPr>
      </w:pPr>
      <w:r>
        <w:rPr>
          <w:rFonts w:ascii="Book Antiqua" w:hAnsi="Book Antiqua" w:eastAsia="Book Antiqua" w:cs="Book Antiqua"/>
          <w:b/>
          <w:i/>
          <w:color w:val="000000"/>
        </w:rPr>
        <w:t>Chief complaints</w:t>
      </w:r>
    </w:p>
    <w:p>
      <w:pPr>
        <w:spacing w:line="360" w:lineRule="auto"/>
        <w:jc w:val="both"/>
        <w:rPr>
          <w:rFonts w:ascii="Book Antiqua" w:hAnsi="Book Antiqua"/>
        </w:rPr>
      </w:pPr>
      <w:r>
        <w:rPr>
          <w:rFonts w:ascii="Book Antiqua" w:hAnsi="Book Antiqua" w:eastAsia="Book Antiqua" w:cs="Book Antiqua"/>
          <w:color w:val="000000"/>
        </w:rPr>
        <w:t>An 80-year-old female presented for evaluation of dry cough for 4 wk.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present illness</w:t>
      </w:r>
    </w:p>
    <w:p>
      <w:pPr>
        <w:spacing w:line="360" w:lineRule="auto"/>
        <w:jc w:val="both"/>
        <w:rPr>
          <w:rFonts w:ascii="Book Antiqua" w:hAnsi="Book Antiqua"/>
        </w:rPr>
      </w:pPr>
      <w:r>
        <w:rPr>
          <w:rFonts w:ascii="Book Antiqua" w:hAnsi="Book Antiqua" w:eastAsia="Book Antiqua" w:cs="Book Antiqua"/>
          <w:color w:val="000000"/>
        </w:rPr>
        <w:t>Patient’s cough was severe, persistent, without associated hemoptysis or sputum production. She also reported the sudden onset of upper abdominal pain and mild shortness of breath for 1 d prior to visiting the hospital.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History of past illness</w:t>
      </w:r>
    </w:p>
    <w:p>
      <w:pPr>
        <w:spacing w:line="360" w:lineRule="auto"/>
        <w:jc w:val="both"/>
        <w:rPr>
          <w:rFonts w:ascii="Book Antiqua" w:hAnsi="Book Antiqua"/>
        </w:rPr>
      </w:pPr>
      <w:r>
        <w:rPr>
          <w:rFonts w:ascii="Book Antiqua" w:hAnsi="Book Antiqua" w:eastAsia="Book Antiqua" w:cs="Book Antiqua"/>
          <w:color w:val="000000"/>
        </w:rPr>
        <w:t>She had past medical history of diabetes mellitus and hypertension and was started on an ACE inhibitor 6 mo ago for the management of hypertension. She denied history of previous surgery or recent trauma.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Personal and family history</w:t>
      </w:r>
    </w:p>
    <w:p>
      <w:pPr>
        <w:spacing w:line="360" w:lineRule="auto"/>
        <w:jc w:val="both"/>
        <w:rPr>
          <w:rFonts w:ascii="Book Antiqua" w:hAnsi="Book Antiqua"/>
        </w:rPr>
      </w:pPr>
      <w:r>
        <w:rPr>
          <w:rFonts w:ascii="Book Antiqua" w:hAnsi="Book Antiqua" w:eastAsia="Book Antiqua" w:cs="Book Antiqua"/>
          <w:color w:val="000000"/>
        </w:rPr>
        <w:t>Family history was unremarkable.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Physical examination</w:t>
      </w:r>
    </w:p>
    <w:p>
      <w:pPr>
        <w:spacing w:line="360" w:lineRule="auto"/>
        <w:jc w:val="both"/>
        <w:rPr>
          <w:rFonts w:ascii="Book Antiqua" w:hAnsi="Book Antiqua"/>
        </w:rPr>
      </w:pPr>
      <w:r>
        <w:rPr>
          <w:rFonts w:ascii="Book Antiqua" w:hAnsi="Book Antiqua" w:eastAsia="Book Antiqua" w:cs="Book Antiqua"/>
          <w:color w:val="000000"/>
        </w:rPr>
        <w:t>On examination, the patient was afebrile (98.6 F), tachycardiac (112/min) with an elevated blood pressure (140/80 mmHg) and respiratory rate of 20 breaths/minute. Abdominal examination was remarkable for mild right upper quadrant tenderness without evidence of Murphy’s sign or skin bruising. The lower border of the liver was non-palpable; however, a percussion dullness was noted at the right fourth intercostal space of the chest in the midclavicular line. The patient was admitted for further evaluation.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Laboratory examinations</w:t>
      </w:r>
    </w:p>
    <w:p>
      <w:pPr>
        <w:spacing w:line="360" w:lineRule="auto"/>
        <w:jc w:val="both"/>
        <w:rPr>
          <w:rFonts w:ascii="Book Antiqua" w:hAnsi="Book Antiqua"/>
        </w:rPr>
      </w:pPr>
      <w:r>
        <w:rPr>
          <w:rFonts w:ascii="Book Antiqua" w:hAnsi="Book Antiqua" w:eastAsia="Book Antiqua" w:cs="Book Antiqua"/>
          <w:color w:val="000000"/>
        </w:rPr>
        <w:t>Her baseline blood work including complete blood count, liver function tests and basic metabolic panel were unremarkable except for low hemoglobin and hematocrit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Imaging examinations</w:t>
      </w:r>
    </w:p>
    <w:p>
      <w:pPr>
        <w:spacing w:line="360" w:lineRule="auto"/>
        <w:jc w:val="both"/>
        <w:rPr>
          <w:rFonts w:ascii="Book Antiqua" w:hAnsi="Book Antiqua"/>
        </w:rPr>
      </w:pPr>
      <w:r>
        <w:rPr>
          <w:rFonts w:ascii="Book Antiqua" w:hAnsi="Book Antiqua" w:eastAsia="Book Antiqua" w:cs="Book Antiqua"/>
          <w:color w:val="000000"/>
        </w:rPr>
        <w:t xml:space="preserve">Ultrasound of the abdomen showed normal echotexture of the liver without evidence of liver lesions, cholelithiasis, acute cholecystitis or hepatobiliary ductal dilation. Chest radiograph demonstrated a well-defined soft tissue mass noted just above the right hemidiaphragm making an obtuse angle suggesting pleural or extra-pleural mass (Figure 1). Given a suspicion of pleural malignancy, a high-resolution computed tomography (CT)-scan of the chest was performed which revealed a defect in the posterolateral aspect of the right diaphragm with a herniated right lobe of the liver into the thoracic cavity representing a mass measuring 3.9 </w:t>
      </w:r>
      <w:r>
        <w:rPr>
          <w:rFonts w:ascii="Book Antiqua" w:hAnsi="Book Antiqua" w:eastAsia="Book Antiqua" w:cs="Book Antiqua"/>
          <w:color w:val="000000"/>
          <w:shd w:val="clear" w:color="auto" w:fill="FFFFFF"/>
        </w:rPr>
        <w:t xml:space="preserve">cm </w:t>
      </w:r>
      <w:r>
        <w:rPr>
          <w:rFonts w:ascii="Book Antiqua" w:hAnsi="Book Antiqua" w:eastAsia="Book Antiqua" w:cs="MS Mincho"/>
          <w:color w:val="000000"/>
          <w:shd w:val="clear" w:color="auto" w:fill="FFFFFF"/>
        </w:rPr>
        <w:t xml:space="preserve">× </w:t>
      </w:r>
      <w:r>
        <w:rPr>
          <w:rFonts w:ascii="Book Antiqua" w:hAnsi="Book Antiqua" w:eastAsia="Book Antiqua" w:cs="Book Antiqua"/>
          <w:color w:val="000000"/>
          <w:shd w:val="clear" w:color="auto" w:fill="FFFFFF"/>
        </w:rPr>
        <w:t xml:space="preserve">3.6 cm </w:t>
      </w:r>
      <w:r>
        <w:rPr>
          <w:rFonts w:ascii="Book Antiqua" w:hAnsi="Book Antiqua" w:eastAsia="Book Antiqua" w:cs="MS Mincho"/>
          <w:color w:val="000000"/>
          <w:shd w:val="clear" w:color="auto" w:fill="FFFFFF"/>
        </w:rPr>
        <w:t xml:space="preserve">× </w:t>
      </w:r>
      <w:r>
        <w:rPr>
          <w:rFonts w:ascii="Book Antiqua" w:hAnsi="Book Antiqua" w:eastAsia="Book Antiqua" w:cs="Book Antiqua"/>
          <w:color w:val="000000"/>
          <w:shd w:val="clear" w:color="auto" w:fill="FFFFFF"/>
        </w:rPr>
        <w:t xml:space="preserve">3.4 </w:t>
      </w:r>
      <w:r>
        <w:rPr>
          <w:rFonts w:ascii="Book Antiqua" w:hAnsi="Book Antiqua" w:eastAsia="Book Antiqua" w:cs="Book Antiqua"/>
          <w:color w:val="000000"/>
        </w:rPr>
        <w:t>cm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FINAL DIAGNOSIS</w:t>
      </w:r>
    </w:p>
    <w:p>
      <w:pPr>
        <w:spacing w:line="360" w:lineRule="auto"/>
        <w:jc w:val="both"/>
        <w:rPr>
          <w:rFonts w:ascii="Book Antiqua" w:hAnsi="Book Antiqua"/>
        </w:rPr>
      </w:pPr>
      <w:r>
        <w:rPr>
          <w:rFonts w:ascii="Book Antiqua" w:hAnsi="Book Antiqua" w:eastAsia="Book Antiqua" w:cs="Book Antiqua"/>
          <w:color w:val="000000"/>
        </w:rPr>
        <w:t>Spontaneous liver herniation through the right diaphragm due to an ACE inhibitor associated cough.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TREATMENT</w:t>
      </w:r>
    </w:p>
    <w:p>
      <w:pPr>
        <w:spacing w:line="360" w:lineRule="auto"/>
        <w:jc w:val="both"/>
        <w:rPr>
          <w:rFonts w:ascii="Book Antiqua" w:hAnsi="Book Antiqua"/>
        </w:rPr>
      </w:pPr>
      <w:r>
        <w:rPr>
          <w:rFonts w:ascii="Book Antiqua" w:hAnsi="Book Antiqua" w:eastAsia="Book Antiqua" w:cs="Book Antiqua"/>
          <w:color w:val="000000"/>
        </w:rPr>
        <w:t>Laparoscopic surgical repair of the diaphragmatic defect was performed after the retraction of herniated liver into the abdominal cavity. The post-surgical hospital course was uneventful. Patient was discharged on day 3 of hospitalization. Her ACE inhibitor was switched to a calcium channel blocker (verapamil) for the management of hypertension.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OUTCOME AND FOLLOW-UP</w:t>
      </w:r>
    </w:p>
    <w:p>
      <w:pPr>
        <w:spacing w:line="360" w:lineRule="auto"/>
        <w:jc w:val="both"/>
        <w:rPr>
          <w:rFonts w:ascii="Book Antiqua" w:hAnsi="Book Antiqua"/>
        </w:rPr>
      </w:pPr>
      <w:r>
        <w:rPr>
          <w:rFonts w:ascii="Book Antiqua" w:hAnsi="Book Antiqua" w:eastAsia="Book Antiqua" w:cs="Book Antiqua"/>
          <w:color w:val="000000"/>
        </w:rPr>
        <w:t>At the 8-wk follow-up, the patients’ symptoms were completely resolved and blood pressure was well controlled on Verapamil.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This case illustrates an unusual presentation of spontaneous diaphragmatic herniation of the liver secondary to ACE inhibitor associated cough. ACE inhibitors are common medications used for the management of hypertension and congestive heart failure. Approximately 5%-35% of patients develop ACE inhibitor associated dry cough with a reported onset within hours to months after initiation of therapy</w:t>
      </w:r>
      <w:r>
        <w:rPr>
          <w:rFonts w:ascii="Book Antiqua" w:hAnsi="Book Antiqua" w:eastAsia="Book Antiqua" w:cs="Book Antiqua"/>
          <w:color w:val="000000"/>
          <w:vertAlign w:val="superscript"/>
        </w:rPr>
        <w:t>[9-11]</w:t>
      </w:r>
      <w:r>
        <w:rPr>
          <w:rFonts w:ascii="Book Antiqua" w:hAnsi="Book Antiqua" w:eastAsia="Book Antiqua" w:cs="Book Antiqua"/>
          <w:color w:val="000000"/>
        </w:rPr>
        <w:t>. Coughing causes an opposing force on the diaphragm due to respiratory muscle discoordination. Abdominal muscle contraction causes an upward pushing force on the diaphragm against the downward and inward movement of the ribs</w:t>
      </w:r>
      <w:r>
        <w:rPr>
          <w:rFonts w:ascii="Book Antiqua" w:hAnsi="Book Antiqua" w:eastAsia="Book Antiqua" w:cs="Book Antiqua"/>
          <w:color w:val="000000"/>
          <w:vertAlign w:val="superscript"/>
        </w:rPr>
        <w:t>[12]</w:t>
      </w:r>
      <w:r>
        <w:rPr>
          <w:rFonts w:ascii="Book Antiqua" w:hAnsi="Book Antiqua" w:eastAsia="Book Antiqua" w:cs="Book Antiqua"/>
          <w:color w:val="000000"/>
        </w:rPr>
        <w:t>. Sustained cough increases the trans-diaphragmatic pressure gradient that may cause trivial injury to the diaphragm. This phenomenon may result in spontaneous herniation of abdominal organs into the thoracic cavity through diaphragmatic defects.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Our patient had an ACE inhibitor associated cough that caused a sudden increase in trans-diaphragmatic pressure and induced liver herniation through a diaphragmatic defect. The herniated liver closely mimicked a pleural mass leading to a diagnosis of suspected malignancy particularly in the setting of new onset of cough and shortness of breath. Our case was initially misdiagnosed as a pleural malignancy due to the rarity of the finding and confusing it with other causes of pulmonary origin. Investigation with chest CT scan ruled out pleural malignancy and revealed diaphragmatic defect with liver herniation. Pataka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[13]</w:t>
      </w:r>
      <w:r>
        <w:rPr>
          <w:rFonts w:ascii="Book Antiqua" w:hAnsi="Book Antiqua" w:eastAsia="Book Antiqua" w:cs="Book Antiqua"/>
          <w:color w:val="000000"/>
        </w:rPr>
        <w:t xml:space="preserve"> presented a similar case of liver herniation which mimicked lung malignancy due to the gastrointestinal reflux associated with sustained cough.</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sensitivity of chest radiography to differentiate diaphragmatic liver herniation from the pulmonary mass is only 17% in right sided and 46% on left sided diaphragmatic defects</w:t>
      </w:r>
      <w:r>
        <w:rPr>
          <w:rFonts w:ascii="Book Antiqua" w:hAnsi="Book Antiqua" w:eastAsia="Book Antiqua" w:cs="Book Antiqua"/>
          <w:color w:val="000000"/>
          <w:vertAlign w:val="superscript"/>
        </w:rPr>
        <w:t>[14]</w:t>
      </w:r>
      <w:r>
        <w:rPr>
          <w:rFonts w:ascii="Book Antiqua" w:hAnsi="Book Antiqua" w:eastAsia="Book Antiqua" w:cs="Book Antiqua"/>
          <w:color w:val="000000"/>
        </w:rPr>
        <w:t>. Helical CT scan of the chest and abdomen is the radiological imaging of choice with a 73% sensitivity and a 90% specificity in the identification of diaphragmatic defects, herniated abdominal organs and differentiating them from pulmonary mass</w:t>
      </w:r>
      <w:r>
        <w:rPr>
          <w:rFonts w:ascii="Book Antiqua" w:hAnsi="Book Antiqua" w:eastAsia="Book Antiqua" w:cs="Book Antiqua"/>
          <w:color w:val="000000"/>
          <w:vertAlign w:val="superscript"/>
        </w:rPr>
        <w:t>[15]</w:t>
      </w:r>
      <w:r>
        <w:rPr>
          <w:rFonts w:ascii="Book Antiqua" w:hAnsi="Book Antiqua" w:eastAsia="Book Antiqua" w:cs="Book Antiqua"/>
          <w:color w:val="000000"/>
        </w:rPr>
        <w:t>. Small diaphragmatic defects may be difficult to locate on CT scan. In these cases, magnetic resonance imaging, diagnostic thoracoscopy or laparoscopy may assist in the identification of diaphragmatic defects and in the planning of surgical repair</w:t>
      </w:r>
      <w:r>
        <w:rPr>
          <w:rFonts w:ascii="Book Antiqua" w:hAnsi="Book Antiqua" w:eastAsia="Book Antiqua" w:cs="Book Antiqua"/>
          <w:color w:val="000000"/>
          <w:vertAlign w:val="superscript"/>
        </w:rPr>
        <w:t>[8]</w:t>
      </w:r>
      <w:r>
        <w:rPr>
          <w:rFonts w:ascii="Book Antiqua" w:hAnsi="Book Antiqua" w:eastAsia="Book Antiqua" w:cs="Book Antiqua"/>
          <w:color w:val="000000"/>
        </w:rPr>
        <w:t>. Surgical reduction of herniated abdominal contents and repair of the diaphragmatic defect is the treatment of choice. Laparoscopic and/or thoracoscopic repair is preferred over open laparotomy or thoracostomy because of less risk of morbidity and mortality with these minimally invasive modalities</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Spontaneous diaphragmatic herniation of the liver may mimic a pleural/pulmonary mass. A high index of clinical suspicion is required for early identification of non-traumatic diaphragmatic liver herniation particularly in individuals at risk of the increased transabdominal pressure gradient. ACE inhibitor associated cough is a known adverse reaction that rarely results in liver herniation. Early diagnosis with cross-sectional radiological imaging, surgical repair and addressing triggering factors improves patient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Chandrasekharan PK</w:t>
      </w:r>
      <w:r>
        <w:rPr>
          <w:rFonts w:ascii="Book Antiqua" w:hAnsi="Book Antiqua"/>
        </w:rPr>
        <w:t xml:space="preserve">, Rawat M, Madappa R, Rothstein DH, Lakshminrusimha S. Congenital Diaphragmatic hernia - a review. </w:t>
      </w:r>
      <w:r>
        <w:rPr>
          <w:rFonts w:ascii="Book Antiqua" w:hAnsi="Book Antiqua"/>
          <w:i/>
          <w:iCs/>
        </w:rPr>
        <w:t>Matern Health NeonatolPerinatol</w:t>
      </w:r>
      <w:r>
        <w:rPr>
          <w:rFonts w:ascii="Book Antiqua" w:hAnsi="Book Antiqua"/>
        </w:rPr>
        <w:t xml:space="preserve"> 2017; </w:t>
      </w:r>
      <w:r>
        <w:rPr>
          <w:rFonts w:ascii="Book Antiqua" w:hAnsi="Book Antiqua"/>
          <w:b/>
          <w:bCs/>
        </w:rPr>
        <w:t>3</w:t>
      </w:r>
      <w:r>
        <w:rPr>
          <w:rFonts w:ascii="Book Antiqua" w:hAnsi="Book Antiqua"/>
        </w:rPr>
        <w:t>: 6 [PMID: 28331629 DOI: 10.1186/s40748-017-0045-1]</w:t>
      </w:r>
    </w:p>
    <w:p>
      <w:pPr>
        <w:spacing w:line="360" w:lineRule="auto"/>
        <w:jc w:val="both"/>
        <w:rPr>
          <w:rFonts w:ascii="Book Antiqua" w:hAnsi="Book Antiqua"/>
        </w:rPr>
      </w:pPr>
      <w:r>
        <w:rPr>
          <w:rFonts w:ascii="Book Antiqua" w:hAnsi="Book Antiqua"/>
        </w:rPr>
        <w:t xml:space="preserve">2 </w:t>
      </w:r>
      <w:r>
        <w:rPr>
          <w:rFonts w:ascii="Book Antiqua" w:hAnsi="Book Antiqua"/>
          <w:b/>
          <w:bCs/>
        </w:rPr>
        <w:t>Zaidi ZA</w:t>
      </w:r>
      <w:r>
        <w:rPr>
          <w:rFonts w:ascii="Book Antiqua" w:hAnsi="Book Antiqua"/>
        </w:rPr>
        <w:t xml:space="preserve">, Tebha SS, Sethar SS, Mishra S. Incidental Finding of Right-Sided Idiopathic Spontaneous Acquired Diaphragmatic Hernia. </w:t>
      </w:r>
      <w:r>
        <w:rPr>
          <w:rFonts w:ascii="Book Antiqua" w:hAnsi="Book Antiqua"/>
          <w:i/>
          <w:iCs/>
        </w:rPr>
        <w:t>Cureus</w:t>
      </w:r>
      <w:r>
        <w:rPr>
          <w:rFonts w:ascii="Book Antiqua" w:hAnsi="Book Antiqua"/>
        </w:rPr>
        <w:t xml:space="preserve"> 2021; </w:t>
      </w:r>
      <w:r>
        <w:rPr>
          <w:rFonts w:ascii="Book Antiqua" w:hAnsi="Book Antiqua"/>
          <w:b/>
          <w:bCs/>
        </w:rPr>
        <w:t>13</w:t>
      </w:r>
      <w:r>
        <w:rPr>
          <w:rFonts w:ascii="Book Antiqua" w:hAnsi="Book Antiqua"/>
        </w:rPr>
        <w:t>: e15793 [PMID: 34306863 DOI: 10.7759/cureus.15793]</w:t>
      </w:r>
    </w:p>
    <w:p>
      <w:pPr>
        <w:spacing w:line="360" w:lineRule="auto"/>
        <w:jc w:val="both"/>
        <w:rPr>
          <w:rFonts w:ascii="Book Antiqua" w:hAnsi="Book Antiqua"/>
        </w:rPr>
      </w:pPr>
      <w:r>
        <w:rPr>
          <w:rFonts w:ascii="Book Antiqua" w:hAnsi="Book Antiqua"/>
        </w:rPr>
        <w:t xml:space="preserve">3 </w:t>
      </w:r>
      <w:r>
        <w:rPr>
          <w:rFonts w:ascii="Book Antiqua" w:hAnsi="Book Antiqua"/>
          <w:b/>
          <w:bCs/>
        </w:rPr>
        <w:t>Amreen S,</w:t>
      </w:r>
      <w:r>
        <w:rPr>
          <w:rFonts w:ascii="Book Antiqua" w:hAnsi="Book Antiqua"/>
        </w:rPr>
        <w:t xml:space="preserve">Qayoom Z, Nazir N, Shaheen F, Gojwari T. Post-esophagectomy diaphragmatic hernia—a case series. </w:t>
      </w:r>
      <w:r>
        <w:rPr>
          <w:rFonts w:ascii="Book Antiqua" w:hAnsi="Book Antiqua"/>
          <w:i/>
        </w:rPr>
        <w:t>EurSurg</w:t>
      </w:r>
      <w:r>
        <w:rPr>
          <w:rFonts w:ascii="Book Antiqua" w:hAnsi="Book Antiqua"/>
        </w:rPr>
        <w:t xml:space="preserve"> 2019: 271 [DOI:10.1007/s10353-019-0606-9]</w:t>
      </w:r>
    </w:p>
    <w:p>
      <w:pPr>
        <w:spacing w:line="360" w:lineRule="auto"/>
        <w:jc w:val="both"/>
        <w:rPr>
          <w:rFonts w:ascii="Book Antiqua" w:hAnsi="Book Antiqua"/>
        </w:rPr>
      </w:pPr>
      <w:r>
        <w:rPr>
          <w:rFonts w:ascii="Book Antiqua" w:hAnsi="Book Antiqua"/>
        </w:rPr>
        <w:t xml:space="preserve">4 </w:t>
      </w:r>
      <w:r>
        <w:rPr>
          <w:rFonts w:ascii="Book Antiqua" w:hAnsi="Book Antiqua"/>
          <w:b/>
          <w:bCs/>
        </w:rPr>
        <w:t>Gupta S</w:t>
      </w:r>
      <w:r>
        <w:rPr>
          <w:rFonts w:ascii="Book Antiqua" w:hAnsi="Book Antiqua"/>
        </w:rPr>
        <w:t xml:space="preserve">, Kulshreshtha R, Chhabra SK. Non-traumatic herniation of the liver in an asthmatic patient. </w:t>
      </w:r>
      <w:r>
        <w:rPr>
          <w:rFonts w:ascii="Book Antiqua" w:hAnsi="Book Antiqua"/>
          <w:i/>
          <w:iCs/>
        </w:rPr>
        <w:t>J Postgrad Med</w:t>
      </w:r>
      <w:r>
        <w:rPr>
          <w:rFonts w:ascii="Book Antiqua" w:hAnsi="Book Antiqua"/>
        </w:rPr>
        <w:t xml:space="preserve"> 2008; </w:t>
      </w:r>
      <w:r>
        <w:rPr>
          <w:rFonts w:ascii="Book Antiqua" w:hAnsi="Book Antiqua"/>
          <w:b/>
          <w:bCs/>
        </w:rPr>
        <w:t>54</w:t>
      </w:r>
      <w:r>
        <w:rPr>
          <w:rFonts w:ascii="Book Antiqua" w:hAnsi="Book Antiqua"/>
        </w:rPr>
        <w:t>: 169-170 [PMID: 18480544 DOI: 10.4103/0022-3859.40794]</w:t>
      </w:r>
    </w:p>
    <w:p>
      <w:pPr>
        <w:spacing w:line="360" w:lineRule="auto"/>
        <w:jc w:val="both"/>
        <w:rPr>
          <w:rFonts w:ascii="Book Antiqua" w:hAnsi="Book Antiqua"/>
        </w:rPr>
      </w:pPr>
      <w:r>
        <w:rPr>
          <w:rFonts w:ascii="Book Antiqua" w:hAnsi="Book Antiqua"/>
        </w:rPr>
        <w:t xml:space="preserve">5 </w:t>
      </w:r>
      <w:r>
        <w:rPr>
          <w:rFonts w:ascii="Book Antiqua" w:hAnsi="Book Antiqua"/>
          <w:b/>
          <w:bCs/>
        </w:rPr>
        <w:t>Sheer TA</w:t>
      </w:r>
      <w:r>
        <w:rPr>
          <w:rFonts w:ascii="Book Antiqua" w:hAnsi="Book Antiqua"/>
        </w:rPr>
        <w:t xml:space="preserve">, Runyon BA. Recurrent massive steatosis with liver herniation following transplantation. </w:t>
      </w:r>
      <w:r>
        <w:rPr>
          <w:rFonts w:ascii="Book Antiqua" w:hAnsi="Book Antiqua"/>
          <w:i/>
          <w:iCs/>
        </w:rPr>
        <w:t>Liver Transpl</w:t>
      </w:r>
      <w:r>
        <w:rPr>
          <w:rFonts w:ascii="Book Antiqua" w:hAnsi="Book Antiqua"/>
        </w:rPr>
        <w:t xml:space="preserve"> 2004; </w:t>
      </w:r>
      <w:r>
        <w:rPr>
          <w:rFonts w:ascii="Book Antiqua" w:hAnsi="Book Antiqua"/>
          <w:b/>
          <w:bCs/>
        </w:rPr>
        <w:t>10</w:t>
      </w:r>
      <w:r>
        <w:rPr>
          <w:rFonts w:ascii="Book Antiqua" w:hAnsi="Book Antiqua"/>
        </w:rPr>
        <w:t>: 1324-1325 [PMID: 15376312 DOI: 10.1002/lt.20201]</w:t>
      </w:r>
    </w:p>
    <w:p>
      <w:pPr>
        <w:spacing w:line="360" w:lineRule="auto"/>
        <w:jc w:val="both"/>
        <w:rPr>
          <w:rFonts w:ascii="Book Antiqua" w:hAnsi="Book Antiqua"/>
        </w:rPr>
      </w:pPr>
      <w:r>
        <w:rPr>
          <w:rFonts w:ascii="Book Antiqua" w:hAnsi="Book Antiqua"/>
        </w:rPr>
        <w:t xml:space="preserve">6 </w:t>
      </w:r>
      <w:r>
        <w:rPr>
          <w:rFonts w:ascii="Book Antiqua" w:hAnsi="Book Antiqua"/>
          <w:b/>
          <w:bCs/>
        </w:rPr>
        <w:t>Warbrick-Smith J</w:t>
      </w:r>
      <w:r>
        <w:rPr>
          <w:rFonts w:ascii="Book Antiqua" w:hAnsi="Book Antiqua"/>
        </w:rPr>
        <w:t xml:space="preserve">, Chana P, Hewes J. Herniation of the liver via an incisional abdominal wall defect. </w:t>
      </w:r>
      <w:r>
        <w:rPr>
          <w:rFonts w:ascii="Book Antiqua" w:hAnsi="Book Antiqua"/>
          <w:i/>
          <w:iCs/>
        </w:rPr>
        <w:t>BMJ Case Rep</w:t>
      </w:r>
      <w:r>
        <w:rPr>
          <w:rFonts w:ascii="Book Antiqua" w:hAnsi="Book Antiqua"/>
        </w:rPr>
        <w:t xml:space="preserve"> 2012; </w:t>
      </w:r>
      <w:r>
        <w:rPr>
          <w:rFonts w:ascii="Book Antiqua" w:hAnsi="Book Antiqua"/>
          <w:b/>
          <w:bCs/>
        </w:rPr>
        <w:t>2012</w:t>
      </w:r>
      <w:r>
        <w:rPr>
          <w:rFonts w:ascii="Book Antiqua" w:hAnsi="Book Antiqua"/>
        </w:rPr>
        <w:t xml:space="preserve"> [PMID: 23188862 DOI: 10.1136/bcr-2012-007355]</w:t>
      </w:r>
    </w:p>
    <w:p>
      <w:pPr>
        <w:spacing w:line="360" w:lineRule="auto"/>
        <w:jc w:val="both"/>
        <w:rPr>
          <w:rFonts w:ascii="Book Antiqua" w:hAnsi="Book Antiqua"/>
        </w:rPr>
      </w:pPr>
      <w:r>
        <w:rPr>
          <w:rFonts w:ascii="Book Antiqua" w:hAnsi="Book Antiqua"/>
        </w:rPr>
        <w:t xml:space="preserve">7 </w:t>
      </w:r>
      <w:r>
        <w:rPr>
          <w:rFonts w:ascii="Book Antiqua" w:hAnsi="Book Antiqua"/>
          <w:b/>
          <w:bCs/>
        </w:rPr>
        <w:t>Farinacci-Vilaró M</w:t>
      </w:r>
      <w:r>
        <w:rPr>
          <w:rFonts w:ascii="Book Antiqua" w:hAnsi="Book Antiqua"/>
        </w:rPr>
        <w:t xml:space="preserve">, Gerena-Montano L, Nieves-Figueroa H, Garcia-Puebla J, Fernández R, Hernández R, Fernández R, González M, Quintana C. Chronic cough causing unexpected diaphragmatic hernia and chest wall rupture. </w:t>
      </w:r>
      <w:r>
        <w:rPr>
          <w:rFonts w:ascii="Book Antiqua" w:hAnsi="Book Antiqua"/>
          <w:i/>
          <w:iCs/>
        </w:rPr>
        <w:t>Radiol Case Rep</w:t>
      </w:r>
      <w:r>
        <w:rPr>
          <w:rFonts w:ascii="Book Antiqua" w:hAnsi="Book Antiqua"/>
        </w:rPr>
        <w:t xml:space="preserve"> 2020; </w:t>
      </w:r>
      <w:r>
        <w:rPr>
          <w:rFonts w:ascii="Book Antiqua" w:hAnsi="Book Antiqua"/>
          <w:b/>
          <w:bCs/>
        </w:rPr>
        <w:t>15</w:t>
      </w:r>
      <w:r>
        <w:rPr>
          <w:rFonts w:ascii="Book Antiqua" w:hAnsi="Book Antiqua"/>
        </w:rPr>
        <w:t>: 15-18 [PMID: 31737139 DOI: 10.1016/j.radcr.2019.10.010]</w:t>
      </w:r>
    </w:p>
    <w:p>
      <w:pPr>
        <w:spacing w:line="360" w:lineRule="auto"/>
        <w:jc w:val="both"/>
        <w:rPr>
          <w:rFonts w:ascii="Book Antiqua" w:hAnsi="Book Antiqua"/>
        </w:rPr>
      </w:pPr>
      <w:r>
        <w:rPr>
          <w:rFonts w:ascii="Book Antiqua" w:hAnsi="Book Antiqua"/>
        </w:rPr>
        <w:t xml:space="preserve">8 </w:t>
      </w:r>
      <w:r>
        <w:rPr>
          <w:rFonts w:ascii="Book Antiqua" w:hAnsi="Book Antiqua"/>
          <w:b/>
          <w:bCs/>
        </w:rPr>
        <w:t>Rashid F</w:t>
      </w:r>
      <w:r>
        <w:rPr>
          <w:rFonts w:ascii="Book Antiqua" w:hAnsi="Book Antiqua"/>
        </w:rPr>
        <w:t xml:space="preserve">, Chakrabarty MM, Singh R, Iftikhar SY. A review on delayed presentation of diaphragmatic rupture. </w:t>
      </w:r>
      <w:r>
        <w:rPr>
          <w:rFonts w:ascii="Book Antiqua" w:hAnsi="Book Antiqua"/>
          <w:i/>
          <w:iCs/>
        </w:rPr>
        <w:t>World J EmergSurg</w:t>
      </w:r>
      <w:r>
        <w:rPr>
          <w:rFonts w:ascii="Book Antiqua" w:hAnsi="Book Antiqua"/>
        </w:rPr>
        <w:t xml:space="preserve"> 2009; </w:t>
      </w:r>
      <w:r>
        <w:rPr>
          <w:rFonts w:ascii="Book Antiqua" w:hAnsi="Book Antiqua"/>
          <w:b/>
          <w:bCs/>
        </w:rPr>
        <w:t>4</w:t>
      </w:r>
      <w:r>
        <w:rPr>
          <w:rFonts w:ascii="Book Antiqua" w:hAnsi="Book Antiqua"/>
        </w:rPr>
        <w:t>: 32 [PMID: 19698091 DOI: 10.1186/1749-7922-4-32]</w:t>
      </w:r>
    </w:p>
    <w:p>
      <w:pPr>
        <w:spacing w:line="360" w:lineRule="auto"/>
        <w:jc w:val="both"/>
        <w:rPr>
          <w:rFonts w:ascii="Book Antiqua" w:hAnsi="Book Antiqua"/>
        </w:rPr>
      </w:pPr>
      <w:r>
        <w:rPr>
          <w:rFonts w:ascii="Book Antiqua" w:hAnsi="Book Antiqua"/>
        </w:rPr>
        <w:t xml:space="preserve">9 </w:t>
      </w:r>
      <w:r>
        <w:rPr>
          <w:rFonts w:ascii="Book Antiqua" w:hAnsi="Book Antiqua"/>
          <w:b/>
          <w:bCs/>
        </w:rPr>
        <w:t>Mello CJ</w:t>
      </w:r>
      <w:r>
        <w:rPr>
          <w:rFonts w:ascii="Book Antiqua" w:hAnsi="Book Antiqua"/>
        </w:rPr>
        <w:t xml:space="preserve">, Irwin RS, Curley FJ. Predictive values of the character, timing, and complications of chronic cough in diagnosing its cause. </w:t>
      </w:r>
      <w:r>
        <w:rPr>
          <w:rFonts w:ascii="Book Antiqua" w:hAnsi="Book Antiqua"/>
          <w:i/>
          <w:iCs/>
        </w:rPr>
        <w:t>Arch Intern Med</w:t>
      </w:r>
      <w:r>
        <w:rPr>
          <w:rFonts w:ascii="Book Antiqua" w:hAnsi="Book Antiqua"/>
        </w:rPr>
        <w:t xml:space="preserve"> 1996; </w:t>
      </w:r>
      <w:r>
        <w:rPr>
          <w:rFonts w:ascii="Book Antiqua" w:hAnsi="Book Antiqua"/>
          <w:b/>
          <w:bCs/>
        </w:rPr>
        <w:t>156</w:t>
      </w:r>
      <w:r>
        <w:rPr>
          <w:rFonts w:ascii="Book Antiqua" w:hAnsi="Book Antiqua"/>
        </w:rPr>
        <w:t>: 997-1003 [PMID: 8624180 DOI: 10.1001/archinte.1996.00440090103010]</w:t>
      </w:r>
    </w:p>
    <w:p>
      <w:pPr>
        <w:spacing w:line="360" w:lineRule="auto"/>
        <w:jc w:val="both"/>
        <w:rPr>
          <w:rFonts w:ascii="Book Antiqua" w:hAnsi="Book Antiqua"/>
        </w:rPr>
      </w:pPr>
      <w:r>
        <w:rPr>
          <w:rFonts w:ascii="Book Antiqua" w:hAnsi="Book Antiqua"/>
        </w:rPr>
        <w:t xml:space="preserve">10 </w:t>
      </w:r>
      <w:r>
        <w:rPr>
          <w:rFonts w:ascii="Book Antiqua" w:hAnsi="Book Antiqua"/>
          <w:b/>
          <w:bCs/>
        </w:rPr>
        <w:t>Smyrnios NA</w:t>
      </w:r>
      <w:r>
        <w:rPr>
          <w:rFonts w:ascii="Book Antiqua" w:hAnsi="Book Antiqua"/>
        </w:rPr>
        <w:t xml:space="preserve">, Irwin RS, Curley FJ. Chronic cough with a history of excessive sputum production. The spectrum and frequency of causes, key components of the diagnostic evaluation, and outcome of specific therapy. </w:t>
      </w:r>
      <w:r>
        <w:rPr>
          <w:rFonts w:ascii="Book Antiqua" w:hAnsi="Book Antiqua"/>
          <w:i/>
          <w:iCs/>
        </w:rPr>
        <w:t>Chest</w:t>
      </w:r>
      <w:r>
        <w:rPr>
          <w:rFonts w:ascii="Book Antiqua" w:hAnsi="Book Antiqua"/>
        </w:rPr>
        <w:t xml:space="preserve"> 1995; </w:t>
      </w:r>
      <w:r>
        <w:rPr>
          <w:rFonts w:ascii="Book Antiqua" w:hAnsi="Book Antiqua"/>
          <w:b/>
          <w:bCs/>
        </w:rPr>
        <w:t>108</w:t>
      </w:r>
      <w:r>
        <w:rPr>
          <w:rFonts w:ascii="Book Antiqua" w:hAnsi="Book Antiqua"/>
        </w:rPr>
        <w:t>: 991-997 [PMID: 7555175 DOI: 10.1378/chest.108.4.991]</w:t>
      </w:r>
    </w:p>
    <w:p>
      <w:pPr>
        <w:spacing w:line="360" w:lineRule="auto"/>
        <w:jc w:val="both"/>
        <w:rPr>
          <w:rFonts w:ascii="Book Antiqua" w:hAnsi="Book Antiqua"/>
        </w:rPr>
      </w:pPr>
      <w:r>
        <w:rPr>
          <w:rFonts w:ascii="Book Antiqua" w:hAnsi="Book Antiqua"/>
        </w:rPr>
        <w:t xml:space="preserve">11 </w:t>
      </w:r>
      <w:r>
        <w:rPr>
          <w:rFonts w:ascii="Book Antiqua" w:hAnsi="Book Antiqua"/>
          <w:b/>
          <w:bCs/>
        </w:rPr>
        <w:t>Dicpinigaitis PV</w:t>
      </w:r>
      <w:r>
        <w:rPr>
          <w:rFonts w:ascii="Book Antiqua" w:hAnsi="Book Antiqua"/>
        </w:rPr>
        <w:t xml:space="preserve">. Angiotensin-converting enzyme inhibitor-induced cough: ACCP evidence-based clinical practice guidelines. </w:t>
      </w:r>
      <w:r>
        <w:rPr>
          <w:rFonts w:ascii="Book Antiqua" w:hAnsi="Book Antiqua"/>
          <w:i/>
          <w:iCs/>
        </w:rPr>
        <w:t>Chest</w:t>
      </w:r>
      <w:r>
        <w:rPr>
          <w:rFonts w:ascii="Book Antiqua" w:hAnsi="Book Antiqua"/>
        </w:rPr>
        <w:t xml:space="preserve"> 2006; </w:t>
      </w:r>
      <w:r>
        <w:rPr>
          <w:rFonts w:ascii="Book Antiqua" w:hAnsi="Book Antiqua"/>
          <w:b/>
          <w:bCs/>
        </w:rPr>
        <w:t>129</w:t>
      </w:r>
      <w:r>
        <w:rPr>
          <w:rFonts w:ascii="Book Antiqua" w:hAnsi="Book Antiqua"/>
        </w:rPr>
        <w:t>: 169S-173S [PMID: 16428706 DOI: 10.1378/chest.129.1_suppl.169S]</w:t>
      </w:r>
    </w:p>
    <w:p>
      <w:pPr>
        <w:spacing w:line="360" w:lineRule="auto"/>
        <w:jc w:val="both"/>
        <w:rPr>
          <w:rFonts w:ascii="Book Antiqua" w:hAnsi="Book Antiqua"/>
        </w:rPr>
      </w:pPr>
      <w:r>
        <w:rPr>
          <w:rFonts w:ascii="Book Antiqua" w:hAnsi="Book Antiqua"/>
        </w:rPr>
        <w:t xml:space="preserve">12 </w:t>
      </w:r>
      <w:r>
        <w:rPr>
          <w:rFonts w:ascii="Book Antiqua" w:hAnsi="Book Antiqua"/>
          <w:b/>
          <w:bCs/>
        </w:rPr>
        <w:t>Hillenbrand A</w:t>
      </w:r>
      <w:r>
        <w:rPr>
          <w:rFonts w:ascii="Book Antiqua" w:hAnsi="Book Antiqua"/>
        </w:rPr>
        <w:t xml:space="preserve">, Henne-Bruns D, Wurl P. Cough induced rib fracture, rupture of the diaphragm and abdominal herniation. </w:t>
      </w:r>
      <w:r>
        <w:rPr>
          <w:rFonts w:ascii="Book Antiqua" w:hAnsi="Book Antiqua"/>
          <w:i/>
          <w:iCs/>
        </w:rPr>
        <w:t>World J EmergSurg</w:t>
      </w:r>
      <w:r>
        <w:rPr>
          <w:rFonts w:ascii="Book Antiqua" w:hAnsi="Book Antiqua"/>
        </w:rPr>
        <w:t xml:space="preserve"> 2006; </w:t>
      </w:r>
      <w:r>
        <w:rPr>
          <w:rFonts w:ascii="Book Antiqua" w:hAnsi="Book Antiqua"/>
          <w:b/>
          <w:bCs/>
        </w:rPr>
        <w:t>1</w:t>
      </w:r>
      <w:r>
        <w:rPr>
          <w:rFonts w:ascii="Book Antiqua" w:hAnsi="Book Antiqua"/>
        </w:rPr>
        <w:t>: 34 [PMID: 17125506 DOI: 10.1186/1749-7922-1-34]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Pataka A</w:t>
      </w:r>
      <w:r>
        <w:rPr>
          <w:rFonts w:ascii="Book Antiqua" w:hAnsi="Book Antiqua"/>
        </w:rPr>
        <w:t xml:space="preserve">, Paspala A, Sourla E, Bagalas V, Argyropoulou P. Non traumatic liver herniation due to persistent cough mimicking a pulmonary mass. </w:t>
      </w:r>
      <w:r>
        <w:rPr>
          <w:rFonts w:ascii="Book Antiqua" w:hAnsi="Book Antiqua"/>
          <w:i/>
          <w:iCs/>
        </w:rPr>
        <w:t>Hippokratia</w:t>
      </w:r>
      <w:r>
        <w:rPr>
          <w:rFonts w:ascii="Book Antiqua" w:hAnsi="Book Antiqua"/>
        </w:rPr>
        <w:t xml:space="preserve"> 2013; </w:t>
      </w:r>
      <w:r>
        <w:rPr>
          <w:rFonts w:ascii="Book Antiqua" w:hAnsi="Book Antiqua"/>
          <w:b/>
          <w:bCs/>
        </w:rPr>
        <w:t>17</w:t>
      </w:r>
      <w:r>
        <w:rPr>
          <w:rFonts w:ascii="Book Antiqua" w:hAnsi="Book Antiqua"/>
        </w:rPr>
        <w:t>: 376-377 [PMID: 25031522 DOI: 10.1016/j.jemermed.2013.05.053]</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Gelman R</w:t>
      </w:r>
      <w:r>
        <w:rPr>
          <w:rFonts w:ascii="Book Antiqua" w:hAnsi="Book Antiqua"/>
        </w:rPr>
        <w:t xml:space="preserve">, Mirvis SE, Gens D. Diaphragmatic rupture due to blunt trauma: sensitivity of plain chest radiographs. </w:t>
      </w:r>
      <w:r>
        <w:rPr>
          <w:rFonts w:ascii="Book Antiqua" w:hAnsi="Book Antiqua"/>
          <w:i/>
          <w:iCs/>
        </w:rPr>
        <w:t>AJR Am J Roentgenol</w:t>
      </w:r>
      <w:r>
        <w:rPr>
          <w:rFonts w:ascii="Book Antiqua" w:hAnsi="Book Antiqua"/>
        </w:rPr>
        <w:t xml:space="preserve"> 1991; </w:t>
      </w:r>
      <w:r>
        <w:rPr>
          <w:rFonts w:ascii="Book Antiqua" w:hAnsi="Book Antiqua"/>
          <w:b/>
          <w:bCs/>
        </w:rPr>
        <w:t>156</w:t>
      </w:r>
      <w:r>
        <w:rPr>
          <w:rFonts w:ascii="Book Antiqua" w:hAnsi="Book Antiqua"/>
        </w:rPr>
        <w:t>: 51-57 [PMID: 1898570 DOI: 10.2214/ajr.156.1.1898570]</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Sirbu H</w:t>
      </w:r>
      <w:r>
        <w:rPr>
          <w:rFonts w:ascii="Book Antiqua" w:hAnsi="Book Antiqua"/>
        </w:rPr>
        <w:t xml:space="preserve">, Busch T, Spillner J, Schachtrupp A, Autschbach R. Late bilateral diaphragmatic rupture: challenging diagnostic and surgical repair. </w:t>
      </w:r>
      <w:r>
        <w:rPr>
          <w:rFonts w:ascii="Book Antiqua" w:hAnsi="Book Antiqua"/>
          <w:i/>
          <w:iCs/>
        </w:rPr>
        <w:t>Hernia</w:t>
      </w:r>
      <w:r>
        <w:rPr>
          <w:rFonts w:ascii="Book Antiqua" w:hAnsi="Book Antiqua"/>
        </w:rPr>
        <w:t xml:space="preserve"> 2005; </w:t>
      </w:r>
      <w:r>
        <w:rPr>
          <w:rFonts w:ascii="Book Antiqua" w:hAnsi="Book Antiqua"/>
          <w:b/>
          <w:bCs/>
        </w:rPr>
        <w:t>9</w:t>
      </w:r>
      <w:r>
        <w:rPr>
          <w:rFonts w:ascii="Book Antiqua" w:hAnsi="Book Antiqua"/>
        </w:rPr>
        <w:t>: 90-92 [PMID: 15351874 DOI: 10.1007/s10029-004-0243-4]</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Informed consent was acquired from the patient before writing and publishing this case report and all accompanying images.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All the authors declare that there is no conflict of interest.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 xml:space="preserve">The authors have read the CARE Checklist (2016), and the manuscript was prepared and revised according to the CARE Checklist (2016).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20,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January 12,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26,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bCs/>
          <w:color w:val="000000"/>
        </w:rPr>
        <w:t>United S</w:t>
      </w:r>
      <w:r>
        <w:rPr>
          <w:rFonts w:ascii="Book Antiqua" w:hAnsi="Book Antiqua" w:eastAsia="Book Antiqua" w:cs="Book Antiqua"/>
          <w:bCs/>
          <w:color w:val="000000"/>
          <w:lang w:eastAsia="zh-CN"/>
        </w:rPr>
        <w:t>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Amreen S, India; Daoud A,</w:t>
      </w:r>
      <w:r>
        <w:t xml:space="preserve"> </w:t>
      </w:r>
      <w:r>
        <w:rPr>
          <w:rFonts w:ascii="Book Antiqua" w:hAnsi="Book Antiqua" w:eastAsia="Book Antiqua" w:cs="Book Antiqua"/>
          <w:color w:val="000000"/>
        </w:rPr>
        <w:t>Egypt</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 xml:space="preserve">Filipodia </w:t>
      </w:r>
      <w:r>
        <w:rPr>
          <w:rFonts w:ascii="Book Antiqua" w:hAnsi="Book Antiqua" w:eastAsia="Book Antiqua" w:cs="Book Antiqua"/>
          <w:b/>
          <w:color w:val="000000"/>
        </w:rPr>
        <w:t>P-Editor:</w:t>
      </w:r>
      <w:r>
        <w:rPr>
          <w:rFonts w:ascii="Book Antiqua" w:hAnsi="Book Antiqua" w:eastAsia="Book Antiqua" w:cs="Book Antiqua"/>
          <w:color w:val="000000"/>
        </w:rPr>
        <w:t xml:space="preserve"> Liu JH</w:t>
      </w: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eastAsia="Book Antiqua" w:cs="Book Antiqua"/>
          <w:b/>
          <w:color w:val="000000"/>
        </w:rPr>
      </w:pPr>
      <w:r>
        <w:rPr>
          <w:lang w:eastAsia="zh-CN"/>
        </w:rPr>
        <w:drawing>
          <wp:inline distT="0" distB="0" distL="0" distR="0">
            <wp:extent cx="2734945" cy="2418715"/>
            <wp:effectExtent l="0" t="0" r="825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2753968" cy="243580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1 Chest radiograph demonstrates a well-defined soft tissue mass noted just above the right hemi-diaphragm making an obtuse costophrenic angle suggesting pleural or extra-pleural mass.</w:t>
      </w:r>
    </w:p>
    <w:p>
      <w:pPr>
        <w:spacing w:line="360" w:lineRule="auto"/>
        <w:jc w:val="both"/>
        <w:rPr>
          <w:rFonts w:ascii="Book Antiqua" w:hAnsi="Book Antiqua"/>
          <w:b/>
        </w:rPr>
      </w:pPr>
    </w:p>
    <w:p>
      <w:pPr>
        <w:spacing w:line="360" w:lineRule="auto"/>
        <w:rPr>
          <w:rFonts w:ascii="Book Antiqua" w:hAnsi="Book Antiqua"/>
        </w:rPr>
      </w:pPr>
      <w:r>
        <w:rPr>
          <w:lang w:eastAsia="zh-CN"/>
        </w:rPr>
        <w:drawing>
          <wp:inline distT="0" distB="0" distL="0" distR="0">
            <wp:extent cx="5943600" cy="1581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6"/>
                    <a:stretch>
                      <a:fillRect/>
                    </a:stretch>
                  </pic:blipFill>
                  <pic:spPr>
                    <a:xfrm>
                      <a:off x="0" y="0"/>
                      <a:ext cx="5943600" cy="1581150"/>
                    </a:xfrm>
                    <a:prstGeom prst="rect">
                      <a:avLst/>
                    </a:prstGeom>
                  </pic:spPr>
                </pic:pic>
              </a:graphicData>
            </a:graphic>
          </wp:inline>
        </w:drawing>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Figure 2 Chest computed tomography images. </w:t>
      </w:r>
      <w:r>
        <w:rPr>
          <w:rFonts w:ascii="Book Antiqua" w:hAnsi="Book Antiqua" w:eastAsia="Book Antiqua" w:cs="Book Antiqua"/>
          <w:color w:val="000000"/>
        </w:rPr>
        <w:t>A: Axial view showing herniated part of the liver through focal defect in the right hemi-diaphragm (arrow) mimicking a pleural/pulmonary mass;</w:t>
      </w:r>
      <w:r>
        <w:rPr>
          <w:rFonts w:hint="eastAsia" w:ascii="Book Antiqua" w:hAnsi="Book Antiqua" w:cs="Book Antiqua"/>
          <w:color w:val="000000"/>
          <w:lang w:eastAsia="zh-CN"/>
        </w:rPr>
        <w:t xml:space="preserve"> </w:t>
      </w:r>
      <w:r>
        <w:rPr>
          <w:rFonts w:ascii="Book Antiqua" w:hAnsi="Book Antiqua" w:eastAsia="Book Antiqua" w:cs="Book Antiqua"/>
          <w:color w:val="000000"/>
        </w:rPr>
        <w:t>B: Coronal view shows extension of liver parenchyma into the thoracic cavity with hepatic artery within herniated liver (arrow);</w:t>
      </w:r>
      <w:r>
        <w:rPr>
          <w:rFonts w:hint="eastAsia" w:ascii="Book Antiqua" w:hAnsi="Book Antiqua"/>
          <w:lang w:eastAsia="zh-CN"/>
        </w:rPr>
        <w:t xml:space="preserve"> C</w:t>
      </w:r>
      <w:r>
        <w:rPr>
          <w:rFonts w:ascii="Book Antiqua" w:hAnsi="Book Antiqua"/>
          <w:lang w:eastAsia="zh-CN"/>
        </w:rPr>
        <w:t>:</w:t>
      </w:r>
      <w:r>
        <w:rPr>
          <w:rFonts w:ascii="Book Antiqua" w:hAnsi="Book Antiqua" w:eastAsia="Book Antiqua" w:cs="Book Antiqua"/>
          <w:color w:val="000000"/>
        </w:rPr>
        <w:t xml:space="preserve"> </w:t>
      </w:r>
      <w:bookmarkStart w:id="0" w:name="OLE_LINK1"/>
      <w:bookmarkStart w:id="1" w:name="OLE_LINK2"/>
      <w:r>
        <w:rPr>
          <w:rFonts w:ascii="Book Antiqua" w:hAnsi="Book Antiqua" w:eastAsia="Book Antiqua" w:cs="Book Antiqua"/>
          <w:color w:val="000000"/>
        </w:rPr>
        <w:t>Sagittal view shows nubbin of liver parenchyma herniated through diaphragmatic defect posteriorly (arrow).</w:t>
      </w:r>
      <w:bookmarkEnd w:id="0"/>
      <w:bookmarkEnd w:id="1"/>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b/>
        </w:rPr>
      </w:pPr>
      <w:r>
        <w:rPr>
          <w:rFonts w:ascii="Book Antiqua" w:hAnsi="Book Antiqua" w:eastAsia="Book Antiqua" w:cs="Book Antiqua"/>
          <w:color w:val="000000"/>
        </w:rPr>
        <w:br w:type="page"/>
      </w:r>
      <w:r>
        <w:rPr>
          <w:rFonts w:ascii="Book Antiqua" w:hAnsi="Book Antiqua" w:cstheme="majorBidi"/>
          <w:b/>
          <w:bCs/>
        </w:rPr>
        <w:t>Table 1 Baseline lab investigations</w:t>
      </w:r>
    </w:p>
    <w:tbl>
      <w:tblPr>
        <w:tblStyle w:val="8"/>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8"/>
        <w:gridCol w:w="2899"/>
        <w:gridCol w:w="2899"/>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tcBorders>
              <w:top w:val="single" w:color="auto" w:sz="8" w:space="0"/>
              <w:left w:val="nil"/>
              <w:bottom w:val="single" w:color="auto" w:sz="8" w:space="0"/>
              <w:right w:val="nil"/>
              <w:insideV w:val="nil"/>
            </w:tcBorders>
            <w:shd w:val="clear" w:color="auto" w:fill="auto"/>
          </w:tcPr>
          <w:p>
            <w:pPr>
              <w:spacing w:before="0" w:after="0"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Lab investigation</w:t>
            </w:r>
          </w:p>
        </w:tc>
        <w:tc>
          <w:tcPr>
            <w:tcW w:w="2899" w:type="dxa"/>
            <w:tcBorders>
              <w:top w:val="single" w:color="auto" w:sz="8" w:space="0"/>
              <w:left w:val="nil"/>
              <w:bottom w:val="single" w:color="auto" w:sz="8" w:space="0"/>
              <w:right w:val="nil"/>
              <w:insideV w:val="nil"/>
            </w:tcBorders>
            <w:shd w:val="clear" w:color="auto" w:fill="auto"/>
          </w:tcPr>
          <w:p>
            <w:pPr>
              <w:spacing w:before="0" w:after="0"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Value</w:t>
            </w:r>
          </w:p>
        </w:tc>
        <w:tc>
          <w:tcPr>
            <w:tcW w:w="2899" w:type="dxa"/>
            <w:tcBorders>
              <w:top w:val="single" w:color="auto" w:sz="8" w:space="0"/>
              <w:left w:val="nil"/>
              <w:bottom w:val="single" w:color="auto" w:sz="8" w:space="0"/>
              <w:right w:val="nil"/>
              <w:insideV w:val="nil"/>
            </w:tcBorders>
            <w:shd w:val="clear" w:color="auto" w:fill="auto"/>
          </w:tcPr>
          <w:p>
            <w:pPr>
              <w:spacing w:before="0" w:after="0" w:line="360" w:lineRule="auto"/>
              <w:jc w:val="both"/>
              <w:rPr>
                <w:rFonts w:ascii="Book Antiqua" w:hAnsi="Book Antiqua" w:cs="Times New Roman"/>
                <w:b/>
                <w:bCs/>
                <w:color w:val="000000" w:themeColor="text1"/>
                <w14:textFill>
                  <w14:solidFill>
                    <w14:schemeClr w14:val="tx1"/>
                  </w14:solidFill>
                </w14:textFill>
              </w:rPr>
            </w:pPr>
            <w:r>
              <w:rPr>
                <w:rFonts w:ascii="Book Antiqua" w:hAnsi="Book Antiqua" w:cs="Times New Roman"/>
                <w:b/>
                <w:bCs/>
                <w:color w:val="000000" w:themeColor="text1"/>
                <w14:textFill>
                  <w14:solidFill>
                    <w14:schemeClr w14:val="tx1"/>
                  </w14:solidFill>
                </w14:textFill>
              </w:rPr>
              <w:t>Normal range for female</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tcBorders>
              <w:top w:val="single" w:color="auto" w:sz="8" w:space="0"/>
              <w:left w:val="nil"/>
              <w:right w:val="nil"/>
              <w:insideV w:val="nil"/>
            </w:tcBorders>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Hemoglobin</w:t>
            </w:r>
          </w:p>
        </w:tc>
        <w:tc>
          <w:tcPr>
            <w:tcW w:w="2899" w:type="dxa"/>
            <w:tcBorders>
              <w:top w:val="single" w:color="auto" w:sz="8" w:space="0"/>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9.7 g/dL</w:t>
            </w:r>
          </w:p>
        </w:tc>
        <w:tc>
          <w:tcPr>
            <w:tcW w:w="2899" w:type="dxa"/>
            <w:tcBorders>
              <w:top w:val="single" w:color="auto" w:sz="8" w:space="0"/>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11.1-14.5 g/dL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Hematocrit, %</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29</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35.4-42.0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tcBorders>
              <w:left w:val="nil"/>
              <w:right w:val="nil"/>
              <w:insideV w:val="nil"/>
            </w:tcBorders>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WBC count</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10.1 × 10</w:t>
            </w:r>
            <w:r>
              <w:rPr>
                <w:rFonts w:ascii="Book Antiqua" w:hAnsi="Book Antiqua" w:cs="Times New Roman"/>
                <w:color w:val="000000" w:themeColor="text1"/>
                <w:vertAlign w:val="superscript"/>
                <w14:textFill>
                  <w14:solidFill>
                    <w14:schemeClr w14:val="tx1"/>
                  </w14:solidFill>
                </w14:textFill>
              </w:rPr>
              <w:t>9</w:t>
            </w:r>
            <w:r>
              <w:rPr>
                <w:rFonts w:ascii="Book Antiqua" w:hAnsi="Book Antiqua" w:cs="Times New Roman"/>
                <w:color w:val="000000" w:themeColor="text1"/>
                <w14:textFill>
                  <w14:solidFill>
                    <w14:schemeClr w14:val="tx1"/>
                  </w14:solidFill>
                </w14:textFill>
              </w:rPr>
              <w:t>/L</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4.0-11.0 × 10</w:t>
            </w:r>
            <w:r>
              <w:rPr>
                <w:rFonts w:ascii="Book Antiqua" w:hAnsi="Book Antiqua" w:cs="Times New Roman"/>
                <w:color w:val="000000" w:themeColor="text1"/>
                <w:vertAlign w:val="superscript"/>
                <w14:textFill>
                  <w14:solidFill>
                    <w14:schemeClr w14:val="tx1"/>
                  </w14:solidFill>
                </w14:textFill>
              </w:rPr>
              <w:t>9</w:t>
            </w:r>
            <w:r>
              <w:rPr>
                <w:rFonts w:ascii="Book Antiqua" w:hAnsi="Book Antiqua" w:cs="Times New Roman"/>
                <w:color w:val="000000" w:themeColor="text1"/>
                <w14:textFill>
                  <w14:solidFill>
                    <w14:schemeClr w14:val="tx1"/>
                  </w14:solidFill>
                </w14:textFill>
              </w:rPr>
              <w:t>/L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Platelets</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209 × 10</w:t>
            </w:r>
            <w:r>
              <w:rPr>
                <w:rFonts w:ascii="Book Antiqua" w:hAnsi="Book Antiqua" w:cs="Times New Roman"/>
                <w:color w:val="000000" w:themeColor="text1"/>
                <w:vertAlign w:val="superscript"/>
                <w14:textFill>
                  <w14:solidFill>
                    <w14:schemeClr w14:val="tx1"/>
                  </w14:solidFill>
                </w14:textFill>
              </w:rPr>
              <w:t>9</w:t>
            </w:r>
            <w:r>
              <w:rPr>
                <w:rFonts w:ascii="Book Antiqua" w:hAnsi="Book Antiqua" w:cs="Times New Roman"/>
                <w:color w:val="000000" w:themeColor="text1"/>
                <w14:textFill>
                  <w14:solidFill>
                    <w14:schemeClr w14:val="tx1"/>
                  </w14:solidFill>
                </w14:textFill>
              </w:rPr>
              <w:t>/L</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150-450 × 10</w:t>
            </w:r>
            <w:r>
              <w:rPr>
                <w:rFonts w:ascii="Book Antiqua" w:hAnsi="Book Antiqua" w:cs="Times New Roman"/>
                <w:color w:val="000000" w:themeColor="text1"/>
                <w:vertAlign w:val="superscript"/>
                <w14:textFill>
                  <w14:solidFill>
                    <w14:schemeClr w14:val="tx1"/>
                  </w14:solidFill>
                </w14:textFill>
              </w:rPr>
              <w:t>9</w:t>
            </w:r>
            <w:r>
              <w:rPr>
                <w:rFonts w:ascii="Book Antiqua" w:hAnsi="Book Antiqua" w:cs="Times New Roman"/>
                <w:color w:val="000000" w:themeColor="text1"/>
                <w14:textFill>
                  <w14:solidFill>
                    <w14:schemeClr w14:val="tx1"/>
                  </w14:solidFill>
                </w14:textFill>
              </w:rPr>
              <w:t>/L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tcBorders>
              <w:left w:val="nil"/>
              <w:right w:val="nil"/>
              <w:insideV w:val="nil"/>
            </w:tcBorders>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Urea</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17 mg/dL</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10-50 mg/dL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3228" w:type="dxa"/>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Creatinine</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0.76 mg/dL</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0.6-1.1 mg/dL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228" w:type="dxa"/>
            <w:tcBorders>
              <w:left w:val="nil"/>
              <w:right w:val="nil"/>
              <w:insideV w:val="nil"/>
            </w:tcBorders>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Hepatitis B surface antigen</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0.357 (non-reactive)</w:t>
            </w:r>
          </w:p>
        </w:tc>
        <w:tc>
          <w:tcPr>
            <w:tcW w:w="2899" w:type="dxa"/>
            <w:tcBorders>
              <w:left w:val="nil"/>
              <w:right w:val="nil"/>
              <w:insideV w:val="nil"/>
            </w:tcBorders>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1.0</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3228" w:type="dxa"/>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Hepatitis C virus antibody</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0.090 (non-reactive)</w:t>
            </w:r>
          </w:p>
        </w:tc>
        <w:tc>
          <w:tcPr>
            <w:tcW w:w="2899" w:type="dxa"/>
            <w:shd w:val="clear" w:color="auto" w:fill="auto"/>
          </w:tcPr>
          <w:p>
            <w:pPr>
              <w:spacing w:line="360" w:lineRule="auto"/>
              <w:jc w:val="both"/>
              <w:rPr>
                <w:rFonts w:ascii="Book Antiqua" w:hAnsi="Book Antiqua" w:cs="Times New Roman"/>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 xml:space="preserve">1.0 </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3228" w:type="dxa"/>
            <w:tcBorders>
              <w:left w:val="nil"/>
              <w:right w:val="nil"/>
              <w:insideV w:val="nil"/>
            </w:tcBorders>
            <w:shd w:val="clear" w:color="auto" w:fill="auto"/>
          </w:tcPr>
          <w:p>
            <w:pPr>
              <w:spacing w:line="360" w:lineRule="auto"/>
              <w:jc w:val="both"/>
              <w:rPr>
                <w:rFonts w:ascii="Book Antiqua" w:hAnsi="Book Antiqua" w:cstheme="minorBidi"/>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Total bilirubin</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0.50</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Up to 1.2 mg/dL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3228" w:type="dxa"/>
            <w:shd w:val="clear" w:color="auto" w:fill="auto"/>
          </w:tcPr>
          <w:p>
            <w:pPr>
              <w:spacing w:line="360" w:lineRule="auto"/>
              <w:jc w:val="both"/>
              <w:rPr>
                <w:rFonts w:ascii="Book Antiqua" w:hAnsi="Book Antiqua" w:cstheme="minorBidi"/>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Direct bilirubin</w:t>
            </w:r>
          </w:p>
        </w:tc>
        <w:tc>
          <w:tcPr>
            <w:tcW w:w="289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0.20</w:t>
            </w:r>
          </w:p>
        </w:tc>
        <w:tc>
          <w:tcPr>
            <w:tcW w:w="289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&lt; 0.2 mg/dL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3228" w:type="dxa"/>
            <w:tcBorders>
              <w:left w:val="nil"/>
              <w:right w:val="nil"/>
              <w:insideV w:val="nil"/>
            </w:tcBorders>
            <w:shd w:val="clear" w:color="auto" w:fill="auto"/>
          </w:tcPr>
          <w:p>
            <w:pPr>
              <w:spacing w:line="360" w:lineRule="auto"/>
              <w:jc w:val="both"/>
              <w:rPr>
                <w:rFonts w:ascii="Book Antiqua" w:hAnsi="Book Antiqua" w:cstheme="minorBidi"/>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Alanine transaminase</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08</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&lt; 34 U/L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3228" w:type="dxa"/>
            <w:shd w:val="clear" w:color="auto" w:fill="auto"/>
          </w:tcPr>
          <w:p>
            <w:pPr>
              <w:spacing w:line="360" w:lineRule="auto"/>
              <w:jc w:val="both"/>
              <w:rPr>
                <w:rFonts w:ascii="Book Antiqua" w:hAnsi="Book Antiqua" w:cstheme="minorBidi"/>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Alkaline phosphatase</w:t>
            </w:r>
          </w:p>
        </w:tc>
        <w:tc>
          <w:tcPr>
            <w:tcW w:w="289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96</w:t>
            </w:r>
          </w:p>
        </w:tc>
        <w:tc>
          <w:tcPr>
            <w:tcW w:w="2899"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44-147 U/L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3228" w:type="dxa"/>
            <w:tcBorders>
              <w:left w:val="nil"/>
              <w:right w:val="nil"/>
              <w:insideV w:val="nil"/>
            </w:tcBorders>
            <w:shd w:val="clear" w:color="auto" w:fill="auto"/>
          </w:tcPr>
          <w:p>
            <w:pPr>
              <w:spacing w:line="360" w:lineRule="auto"/>
              <w:jc w:val="both"/>
              <w:rPr>
                <w:rFonts w:ascii="Book Antiqua" w:hAnsi="Book Antiqua" w:cstheme="minorBidi"/>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GGTP</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22</w:t>
            </w:r>
          </w:p>
        </w:tc>
        <w:tc>
          <w:tcPr>
            <w:tcW w:w="2899" w:type="dxa"/>
            <w:tcBorders>
              <w:left w:val="nil"/>
              <w:right w:val="nil"/>
              <w:insideV w:val="nil"/>
            </w:tcBorders>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&lt; 38 U/L</w:t>
            </w:r>
          </w:p>
        </w:tc>
      </w:tr>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0" w:type="dxa"/>
            <w:shd w:val="clear" w:color="auto" w:fill="auto"/>
          </w:tcPr>
          <w:p>
            <w:pPr>
              <w:spacing w:line="360" w:lineRule="auto"/>
              <w:jc w:val="both"/>
              <w:rPr>
                <w:rFonts w:ascii="Book Antiqua" w:hAnsi="Book Antiqua" w:cs="Times New Roman"/>
                <w:b w:val="0"/>
                <w:bCs w:val="0"/>
                <w:color w:val="000000" w:themeColor="text1"/>
                <w14:textFill>
                  <w14:solidFill>
                    <w14:schemeClr w14:val="tx1"/>
                  </w14:solidFill>
                </w14:textFill>
              </w:rPr>
            </w:pPr>
            <w:r>
              <w:rPr>
                <w:rFonts w:ascii="Book Antiqua" w:hAnsi="Book Antiqua" w:cstheme="minorBidi"/>
                <w:b/>
                <w:bCs/>
                <w:color w:val="000000" w:themeColor="text1"/>
                <w14:textFill>
                  <w14:solidFill>
                    <w14:schemeClr w14:val="tx1"/>
                  </w14:solidFill>
                </w14:textFill>
              </w:rPr>
              <w:t xml:space="preserve">Aspartate </w:t>
            </w:r>
            <w:r>
              <w:rPr>
                <w:rFonts w:ascii="Book Antiqua" w:hAnsi="Book Antiqua" w:cs="Times New Roman"/>
                <w:b w:val="0"/>
                <w:bCs w:val="0"/>
                <w:color w:val="000000" w:themeColor="text1"/>
                <w14:textFill>
                  <w14:solidFill>
                    <w14:schemeClr w14:val="tx1"/>
                  </w14:solidFill>
                </w14:textFill>
              </w:rPr>
              <w:t>a</w:t>
            </w:r>
            <w:r>
              <w:rPr>
                <w:rFonts w:ascii="Book Antiqua" w:hAnsi="Book Antiqua" w:cstheme="minorBidi"/>
                <w:b/>
                <w:bCs/>
                <w:color w:val="000000" w:themeColor="text1"/>
                <w14:textFill>
                  <w14:solidFill>
                    <w14:schemeClr w14:val="tx1"/>
                  </w14:solidFill>
                </w14:textFill>
              </w:rPr>
              <w:t xml:space="preserve">minotransferase </w:t>
            </w:r>
          </w:p>
        </w:tc>
        <w:tc>
          <w:tcPr>
            <w:tcW w:w="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13</w:t>
            </w:r>
          </w:p>
        </w:tc>
        <w:tc>
          <w:tcPr>
            <w:tcW w:w="0" w:type="dxa"/>
            <w:shd w:val="clear" w:color="auto" w:fill="auto"/>
          </w:tcPr>
          <w:p>
            <w:pPr>
              <w:spacing w:line="360" w:lineRule="auto"/>
              <w:jc w:val="both"/>
              <w:rPr>
                <w:rFonts w:ascii="Book Antiqua" w:hAnsi="Book Antiqua" w:cstheme="minorBidi"/>
                <w:color w:val="000000" w:themeColor="text1"/>
                <w14:textFill>
                  <w14:solidFill>
                    <w14:schemeClr w14:val="tx1"/>
                  </w14:solidFill>
                </w14:textFill>
              </w:rPr>
            </w:pPr>
            <w:r>
              <w:rPr>
                <w:rFonts w:ascii="Book Antiqua" w:hAnsi="Book Antiqua" w:cs="Times New Roman"/>
                <w:color w:val="000000" w:themeColor="text1"/>
                <w14:textFill>
                  <w14:solidFill>
                    <w14:schemeClr w14:val="tx1"/>
                  </w14:solidFill>
                </w14:textFill>
              </w:rPr>
              <w:t>&lt; 31 U/L</w:t>
            </w:r>
          </w:p>
        </w:tc>
      </w:tr>
    </w:tbl>
    <w:p>
      <w:pPr>
        <w:spacing w:line="360" w:lineRule="auto"/>
        <w:jc w:val="both"/>
        <w:rPr>
          <w:rFonts w:ascii="Book Antiqua" w:hAnsi="Book Antiqua"/>
        </w:rPr>
      </w:pPr>
      <w:r>
        <w:rPr>
          <w:rFonts w:ascii="Book Antiqua" w:hAnsi="Book Antiqua"/>
          <w:color w:val="000000" w:themeColor="text1"/>
          <w14:textFill>
            <w14:solidFill>
              <w14:schemeClr w14:val="tx1"/>
            </w14:solidFill>
          </w14:textFill>
        </w:rPr>
        <w:t xml:space="preserve">WBC: White blood cell; </w:t>
      </w:r>
      <w:r>
        <w:rPr>
          <w:rFonts w:ascii="Book Antiqua" w:hAnsi="Book Antiqua"/>
        </w:rPr>
        <w:t xml:space="preserve">GGTP: Gamma-glutamyl transferase. </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Samurai"/>
    <w:panose1 w:val="02020609040205080304"/>
    <w:charset w:val="80"/>
    <w:family w:val="roman"/>
    <w:pitch w:val="default"/>
    <w:sig w:usb0="00000000" w:usb1="00000000" w:usb2="00000010" w:usb3="00000000" w:csb0="00020000" w:csb1="00000000"/>
  </w:font>
  <w:font w:name="Samurai">
    <w:panose1 w:val="02000609000000000000"/>
    <w:charset w:val="80"/>
    <w:family w:val="auto"/>
    <w:pitch w:val="default"/>
    <w:sig w:usb0="A00002BF" w:usb1="68C7FCFB" w:usb2="00000010" w:usb3="00000000" w:csb0="4002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730712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13</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13</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515"/>
    <w:rsid w:val="00013AEC"/>
    <w:rsid w:val="00014CD3"/>
    <w:rsid w:val="00074DC5"/>
    <w:rsid w:val="00084D94"/>
    <w:rsid w:val="000951CE"/>
    <w:rsid w:val="000A3911"/>
    <w:rsid w:val="000B0016"/>
    <w:rsid w:val="000B2C88"/>
    <w:rsid w:val="000C5366"/>
    <w:rsid w:val="000C5A0B"/>
    <w:rsid w:val="000C62D9"/>
    <w:rsid w:val="000D474B"/>
    <w:rsid w:val="000D6FC8"/>
    <w:rsid w:val="000F0651"/>
    <w:rsid w:val="00127E4D"/>
    <w:rsid w:val="0013020C"/>
    <w:rsid w:val="001305D6"/>
    <w:rsid w:val="00131CF9"/>
    <w:rsid w:val="0013319C"/>
    <w:rsid w:val="00141FA7"/>
    <w:rsid w:val="001434D1"/>
    <w:rsid w:val="001625C6"/>
    <w:rsid w:val="00166636"/>
    <w:rsid w:val="00170437"/>
    <w:rsid w:val="00175CCA"/>
    <w:rsid w:val="00196A87"/>
    <w:rsid w:val="001A117A"/>
    <w:rsid w:val="001A49B1"/>
    <w:rsid w:val="001C4CA0"/>
    <w:rsid w:val="001E0D2F"/>
    <w:rsid w:val="001F0E79"/>
    <w:rsid w:val="00221EBC"/>
    <w:rsid w:val="0023072E"/>
    <w:rsid w:val="00282A83"/>
    <w:rsid w:val="002867D5"/>
    <w:rsid w:val="00290343"/>
    <w:rsid w:val="002A1B9B"/>
    <w:rsid w:val="002C43FE"/>
    <w:rsid w:val="002F6E14"/>
    <w:rsid w:val="00330C4F"/>
    <w:rsid w:val="003326BB"/>
    <w:rsid w:val="003570E3"/>
    <w:rsid w:val="00391D5C"/>
    <w:rsid w:val="003B0FDA"/>
    <w:rsid w:val="003C2DC0"/>
    <w:rsid w:val="003E350E"/>
    <w:rsid w:val="003F6368"/>
    <w:rsid w:val="0040110D"/>
    <w:rsid w:val="00407767"/>
    <w:rsid w:val="00414CEE"/>
    <w:rsid w:val="00426F60"/>
    <w:rsid w:val="004564AE"/>
    <w:rsid w:val="00467069"/>
    <w:rsid w:val="00471B5B"/>
    <w:rsid w:val="004735B0"/>
    <w:rsid w:val="004A57C3"/>
    <w:rsid w:val="004B004E"/>
    <w:rsid w:val="004D19FE"/>
    <w:rsid w:val="00507C80"/>
    <w:rsid w:val="005327C5"/>
    <w:rsid w:val="00534484"/>
    <w:rsid w:val="00551ACC"/>
    <w:rsid w:val="00554DDA"/>
    <w:rsid w:val="0057230B"/>
    <w:rsid w:val="0057659D"/>
    <w:rsid w:val="00577AB2"/>
    <w:rsid w:val="005E1CFF"/>
    <w:rsid w:val="005F39EA"/>
    <w:rsid w:val="00604102"/>
    <w:rsid w:val="0061148E"/>
    <w:rsid w:val="00656B2F"/>
    <w:rsid w:val="00667737"/>
    <w:rsid w:val="00680399"/>
    <w:rsid w:val="00680AE2"/>
    <w:rsid w:val="00691209"/>
    <w:rsid w:val="006925A5"/>
    <w:rsid w:val="006930CA"/>
    <w:rsid w:val="006B5E67"/>
    <w:rsid w:val="006B7425"/>
    <w:rsid w:val="006C0ADA"/>
    <w:rsid w:val="006E3668"/>
    <w:rsid w:val="006F56A3"/>
    <w:rsid w:val="00716717"/>
    <w:rsid w:val="00732967"/>
    <w:rsid w:val="0074359C"/>
    <w:rsid w:val="0076748A"/>
    <w:rsid w:val="007708C5"/>
    <w:rsid w:val="007929DC"/>
    <w:rsid w:val="00794E1E"/>
    <w:rsid w:val="007A54B9"/>
    <w:rsid w:val="007B0AA4"/>
    <w:rsid w:val="007D74CA"/>
    <w:rsid w:val="007F3BC9"/>
    <w:rsid w:val="00806F4C"/>
    <w:rsid w:val="00817B12"/>
    <w:rsid w:val="00836C97"/>
    <w:rsid w:val="00840FB1"/>
    <w:rsid w:val="008452E1"/>
    <w:rsid w:val="008650F3"/>
    <w:rsid w:val="00866D76"/>
    <w:rsid w:val="00881AE0"/>
    <w:rsid w:val="00893D71"/>
    <w:rsid w:val="008940C3"/>
    <w:rsid w:val="00897C29"/>
    <w:rsid w:val="008A126E"/>
    <w:rsid w:val="008C4B53"/>
    <w:rsid w:val="008C6737"/>
    <w:rsid w:val="008C7042"/>
    <w:rsid w:val="0091225D"/>
    <w:rsid w:val="009222C6"/>
    <w:rsid w:val="009224EF"/>
    <w:rsid w:val="0092347D"/>
    <w:rsid w:val="009540F8"/>
    <w:rsid w:val="00957C42"/>
    <w:rsid w:val="00972618"/>
    <w:rsid w:val="009732A3"/>
    <w:rsid w:val="00975F10"/>
    <w:rsid w:val="009C6816"/>
    <w:rsid w:val="009E13BE"/>
    <w:rsid w:val="00A05CF9"/>
    <w:rsid w:val="00A35E48"/>
    <w:rsid w:val="00A6299B"/>
    <w:rsid w:val="00A77B3E"/>
    <w:rsid w:val="00AA1AC7"/>
    <w:rsid w:val="00AC09E5"/>
    <w:rsid w:val="00AE65E9"/>
    <w:rsid w:val="00AF29D6"/>
    <w:rsid w:val="00AF4166"/>
    <w:rsid w:val="00AF6FB8"/>
    <w:rsid w:val="00B13601"/>
    <w:rsid w:val="00B36E69"/>
    <w:rsid w:val="00B426C9"/>
    <w:rsid w:val="00B50452"/>
    <w:rsid w:val="00B732FB"/>
    <w:rsid w:val="00B8114A"/>
    <w:rsid w:val="00B86918"/>
    <w:rsid w:val="00B91F49"/>
    <w:rsid w:val="00B94A5A"/>
    <w:rsid w:val="00B960D2"/>
    <w:rsid w:val="00BC6BBC"/>
    <w:rsid w:val="00BD5F1C"/>
    <w:rsid w:val="00BE29B2"/>
    <w:rsid w:val="00BE557E"/>
    <w:rsid w:val="00BE7313"/>
    <w:rsid w:val="00C147FD"/>
    <w:rsid w:val="00C15BAE"/>
    <w:rsid w:val="00C3066B"/>
    <w:rsid w:val="00C32386"/>
    <w:rsid w:val="00C441D3"/>
    <w:rsid w:val="00C55A9B"/>
    <w:rsid w:val="00C63217"/>
    <w:rsid w:val="00CA2A55"/>
    <w:rsid w:val="00CD4921"/>
    <w:rsid w:val="00CD6AC7"/>
    <w:rsid w:val="00CF107E"/>
    <w:rsid w:val="00D06FC1"/>
    <w:rsid w:val="00D2036F"/>
    <w:rsid w:val="00D41DED"/>
    <w:rsid w:val="00D61713"/>
    <w:rsid w:val="00D64CBD"/>
    <w:rsid w:val="00D71F59"/>
    <w:rsid w:val="00D81FFA"/>
    <w:rsid w:val="00D97C8C"/>
    <w:rsid w:val="00DB7CBA"/>
    <w:rsid w:val="00DC09F7"/>
    <w:rsid w:val="00DD4CEE"/>
    <w:rsid w:val="00DE4023"/>
    <w:rsid w:val="00DE6BC7"/>
    <w:rsid w:val="00DF282E"/>
    <w:rsid w:val="00E03AE0"/>
    <w:rsid w:val="00E061A8"/>
    <w:rsid w:val="00E12083"/>
    <w:rsid w:val="00E27944"/>
    <w:rsid w:val="00E33F77"/>
    <w:rsid w:val="00E42780"/>
    <w:rsid w:val="00E61359"/>
    <w:rsid w:val="00E71DBE"/>
    <w:rsid w:val="00E72DE0"/>
    <w:rsid w:val="00E73626"/>
    <w:rsid w:val="00E86E81"/>
    <w:rsid w:val="00E91589"/>
    <w:rsid w:val="00E9579E"/>
    <w:rsid w:val="00EA2B31"/>
    <w:rsid w:val="00EC15A9"/>
    <w:rsid w:val="00F235C7"/>
    <w:rsid w:val="00F32BE3"/>
    <w:rsid w:val="00F43708"/>
    <w:rsid w:val="00F46C94"/>
    <w:rsid w:val="00F61F85"/>
    <w:rsid w:val="00F71159"/>
    <w:rsid w:val="00F721D8"/>
    <w:rsid w:val="00F74E85"/>
    <w:rsid w:val="00F8582A"/>
    <w:rsid w:val="00F869CD"/>
    <w:rsid w:val="00F86D6B"/>
    <w:rsid w:val="00FE4D61"/>
    <w:rsid w:val="00FF581A"/>
    <w:rsid w:val="0D5914D8"/>
    <w:rsid w:val="366F08C5"/>
    <w:rsid w:val="3B752B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3"/>
    <w:semiHidden/>
    <w:unhideWhenUsed/>
    <w:qFormat/>
    <w:uiPriority w:val="0"/>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0"/>
    <w:rPr>
      <w:b/>
      <w:bCs/>
    </w:rPr>
  </w:style>
  <w:style w:type="table" w:styleId="8">
    <w:name w:val="Light Shading Accent 2"/>
    <w:basedOn w:val="7"/>
    <w:qFormat/>
    <w:uiPriority w:val="60"/>
    <w:rPr>
      <w:rFonts w:asciiTheme="minorHAnsi" w:hAnsiTheme="minorHAnsi" w:cstheme="minorBidi"/>
      <w:color w:val="953735" w:themeColor="accent2" w:themeShade="BF"/>
      <w:sz w:val="22"/>
      <w:szCs w:val="22"/>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character" w:styleId="10">
    <w:name w:val="annotation reference"/>
    <w:basedOn w:val="9"/>
    <w:semiHidden/>
    <w:unhideWhenUsed/>
    <w:qFormat/>
    <w:uiPriority w:val="0"/>
    <w:rPr>
      <w:sz w:val="16"/>
      <w:szCs w:val="16"/>
    </w:rPr>
  </w:style>
  <w:style w:type="character" w:customStyle="1" w:styleId="11">
    <w:name w:val="页眉 字符"/>
    <w:basedOn w:val="9"/>
    <w:link w:val="5"/>
    <w:qFormat/>
    <w:uiPriority w:val="0"/>
    <w:rPr>
      <w:sz w:val="18"/>
      <w:szCs w:val="18"/>
    </w:rPr>
  </w:style>
  <w:style w:type="character" w:customStyle="1" w:styleId="12">
    <w:name w:val="页脚 字符"/>
    <w:basedOn w:val="9"/>
    <w:link w:val="4"/>
    <w:qFormat/>
    <w:uiPriority w:val="99"/>
    <w:rPr>
      <w:sz w:val="18"/>
      <w:szCs w:val="18"/>
    </w:rPr>
  </w:style>
  <w:style w:type="character" w:customStyle="1" w:styleId="13">
    <w:name w:val="批注框文本 字符"/>
    <w:basedOn w:val="9"/>
    <w:link w:val="3"/>
    <w:semiHidden/>
    <w:qFormat/>
    <w:uiPriority w:val="0"/>
    <w:rPr>
      <w:sz w:val="18"/>
      <w:szCs w:val="18"/>
    </w:rPr>
  </w:style>
  <w:style w:type="paragraph" w:customStyle="1" w:styleId="14">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5">
    <w:name w:val="批注文字 字符"/>
    <w:basedOn w:val="9"/>
    <w:link w:val="2"/>
    <w:semiHidden/>
    <w:qFormat/>
    <w:uiPriority w:val="0"/>
  </w:style>
  <w:style w:type="character" w:customStyle="1" w:styleId="16">
    <w:name w:val="批注主题 字符"/>
    <w:basedOn w:val="15"/>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2503</Words>
  <Characters>15326</Characters>
  <Lines>123</Lines>
  <Paragraphs>34</Paragraphs>
  <TotalTime>1</TotalTime>
  <ScaleCrop>false</ScaleCrop>
  <LinksUpToDate>false</LinksUpToDate>
  <CharactersWithSpaces>17676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2022-03-25T22:24:00Z</dcterms:created>
  <dc:creator>Dr.Zain</dc:creator>
  <cp:lastModifiedBy>超级喜欢粉红色</cp:lastModifiedBy>
  <dcterms:modified xsi:type="dcterms:W3CDTF">2022-04-17T09:13:10Z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C300CDFC086A4911BE9091E2DCECD158</vt:lpwstr>
  </property>
</Properties>
</file>