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bookmarkStart w:id="21" w:name="_GoBack"/>
      <w:bookmarkEnd w:id="21"/>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Critical Care Medicine</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74435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b/>
          <w:i/>
          <w:color w:val="000000" w:themeColor="text1"/>
          <w:lang w:eastAsia="zh-CN"/>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Case Control Study</w:t>
      </w:r>
    </w:p>
    <w:p>
      <w:pPr>
        <w:spacing w:line="360" w:lineRule="auto"/>
        <w:jc w:val="both"/>
        <w:rPr>
          <w:rFonts w:ascii="Book Antiqua" w:hAnsi="Book Antiqua"/>
          <w:color w:val="000000" w:themeColor="text1"/>
          <w14:textFill>
            <w14:solidFill>
              <w14:schemeClr w14:val="tx1"/>
            </w14:solidFill>
          </w14:textFill>
        </w:rPr>
      </w:pPr>
      <w:bookmarkStart w:id="0" w:name="OLE_LINK5"/>
      <w:bookmarkStart w:id="1" w:name="OLE_LINK6"/>
      <w:r>
        <w:rPr>
          <w:rFonts w:ascii="Book Antiqua" w:hAnsi="Book Antiqua" w:eastAsia="Book Antiqua" w:cs="Book Antiqua"/>
          <w:b/>
          <w:color w:val="000000" w:themeColor="text1"/>
          <w14:textFill>
            <w14:solidFill>
              <w14:schemeClr w14:val="tx1"/>
            </w14:solidFill>
          </w14:textFill>
        </w:rPr>
        <w:t xml:space="preserve">Plasma </w:t>
      </w:r>
      <w:r>
        <w:rPr>
          <w:rFonts w:ascii="Book Antiqua" w:hAnsi="Book Antiqua" w:eastAsia="Book Antiqua" w:cs="Book Antiqua"/>
          <w:b/>
          <w:caps/>
          <w:color w:val="000000" w:themeColor="text1"/>
          <w14:textFill>
            <w14:solidFill>
              <w14:schemeClr w14:val="tx1"/>
            </w14:solidFill>
          </w14:textFill>
        </w:rPr>
        <w:t>d</w:t>
      </w:r>
      <w:r>
        <w:rPr>
          <w:rFonts w:ascii="Book Antiqua" w:hAnsi="Book Antiqua" w:eastAsia="Book Antiqua" w:cs="Book Antiqua"/>
          <w:b/>
          <w:color w:val="000000" w:themeColor="text1"/>
          <w14:textFill>
            <w14:solidFill>
              <w14:schemeClr w14:val="tx1"/>
            </w14:solidFill>
          </w14:textFill>
        </w:rPr>
        <w:t>-dimer level in early and late-onset neonatal sepsis</w:t>
      </w:r>
    </w:p>
    <w:bookmarkEnd w:id="0"/>
    <w:bookmarkEnd w:id="1"/>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Al-Biltagi </w:t>
      </w:r>
      <w:r>
        <w:rPr>
          <w:rFonts w:ascii="Book Antiqua" w:hAnsi="Book Antiqua" w:cs="Book Antiqua"/>
          <w:color w:val="000000" w:themeColor="text1"/>
          <w:lang w:eastAsia="zh-CN"/>
          <w14:textFill>
            <w14:solidFill>
              <w14:schemeClr w14:val="tx1"/>
            </w14:solidFill>
          </w14:textFill>
        </w:rPr>
        <w:t xml:space="preserve">M </w:t>
      </w:r>
      <w:r>
        <w:rPr>
          <w:rFonts w:ascii="Book Antiqua" w:hAnsi="Book Antiqua" w:cs="Book Antiqua"/>
          <w:i/>
          <w:color w:val="000000" w:themeColor="text1"/>
          <w:lang w:eastAsia="zh-CN"/>
          <w14:textFill>
            <w14:solidFill>
              <w14:schemeClr w14:val="tx1"/>
            </w14:solidFill>
          </w14:textFill>
        </w:rPr>
        <w:t>et al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D-dimer in neonatal sepsis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Mohammed Al-Biltagi, Ehab M Hantash, Mohammed Ramadan El-Shanshory, Enayat Aly Badr, Mohamed Zahra, Manar Hany Anwar</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Al-Biltagi,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Faculty of Medicine, Tanta University, Tanta 31511, Algharbia,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Al-Biltagi,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University Medical Center, Arabian Gulf University, Manama 26671, Manama, Bahrain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Al-Biltagi,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University Medical Center, Bahrain, Dr. Sulaiman Al Habib Medical Group, KSA, Manama 26671, Manama, Bahrain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Ehab M Hantash,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Anatomy, Faculty of Medicine, Tanta University, Tanta 31511, Alghrabia,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Ehab M Hantash, </w:t>
      </w:r>
      <w:r>
        <w:rPr>
          <w:rFonts w:ascii="Book Antiqua" w:hAnsi="Book Antiqua" w:eastAsia="Book Antiqua" w:cs="Book Antiqua"/>
          <w:color w:val="000000" w:themeColor="text1"/>
          <w14:textFill>
            <w14:solidFill>
              <w14:schemeClr w14:val="tx1"/>
            </w14:solidFill>
          </w14:textFill>
        </w:rPr>
        <w:t xml:space="preserve">Neonatology Unit,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Dr. Sulaiman Al Habib Medical Group, Riyadh 11636, Riyadh, Saudi Arabia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Ramadan El-Shanshory,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Hematol Unit, Tanta University, Faculty of Medicine, Tanta 31511, Algharbia,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Enayat Aly Badr, Mohamed Zahra, </w:t>
      </w:r>
      <w:bookmarkStart w:id="2" w:name="OLE_LINK304"/>
      <w:bookmarkStart w:id="3" w:name="OLE_LINK305"/>
      <w:r>
        <w:rPr>
          <w:rFonts w:ascii="Book Antiqua" w:hAnsi="Book Antiqua" w:cs="Book Antiqua"/>
          <w:bCs/>
          <w:color w:val="000000" w:themeColor="text1"/>
          <w:lang w:eastAsia="zh-CN"/>
          <w14:textFill>
            <w14:solidFill>
              <w14:schemeClr w14:val="tx1"/>
            </w14:solidFill>
          </w14:textFill>
        </w:rPr>
        <w:t xml:space="preserve">Department of </w:t>
      </w:r>
      <w:bookmarkEnd w:id="2"/>
      <w:bookmarkEnd w:id="3"/>
      <w:r>
        <w:rPr>
          <w:rFonts w:ascii="Book Antiqua" w:hAnsi="Book Antiqua" w:eastAsia="Book Antiqua" w:cs="Book Antiqua"/>
          <w:color w:val="000000" w:themeColor="text1"/>
          <w14:textFill>
            <w14:solidFill>
              <w14:schemeClr w14:val="tx1"/>
            </w14:solidFill>
          </w14:textFill>
        </w:rPr>
        <w:t>Clinical Pathology, Faculty of Medicine, Tanta University, Tanta 31511, Alghrabia,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Manar Hany Anwar,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Clinical Pathology, Ministry of Health, Egypt, Tanta 31511, Alghrabia,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bCs/>
          <w:color w:val="000000" w:themeColor="text1"/>
          <w:shd w:val="clear" w:color="auto" w:fill="FFFFFF"/>
          <w14:textFill>
            <w14:solidFill>
              <w14:schemeClr w14:val="tx1"/>
            </w14:solidFill>
          </w14:textFill>
        </w:rPr>
        <w:t xml:space="preserve">Anwar </w:t>
      </w:r>
      <w:r>
        <w:rPr>
          <w:rFonts w:ascii="Book Antiqua" w:hAnsi="Book Antiqua" w:cs="Book Antiqua"/>
          <w:bCs/>
          <w:color w:val="000000" w:themeColor="text1"/>
          <w:shd w:val="clear" w:color="auto" w:fill="FFFFFF"/>
          <w:lang w:eastAsia="zh-CN"/>
          <w14:textFill>
            <w14:solidFill>
              <w14:schemeClr w14:val="tx1"/>
            </w14:solidFill>
          </w14:textFill>
        </w:rPr>
        <w:t xml:space="preserve">MH </w:t>
      </w:r>
      <w:r>
        <w:rPr>
          <w:rFonts w:ascii="Book Antiqua" w:hAnsi="Book Antiqua" w:eastAsia="Book Antiqua" w:cs="Book Antiqua"/>
          <w:bCs/>
          <w:color w:val="000000" w:themeColor="text1"/>
          <w:shd w:val="clear" w:color="auto" w:fill="FFFFFF"/>
          <w14:textFill>
            <w14:solidFill>
              <w14:schemeClr w14:val="tx1"/>
            </w14:solidFill>
          </w14:textFill>
        </w:rPr>
        <w:t>and El-Shanshory</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MR </w:t>
      </w:r>
      <w:r>
        <w:rPr>
          <w:rFonts w:ascii="Book Antiqua" w:hAnsi="Book Antiqua" w:eastAsia="Book Antiqua" w:cs="Book Antiqua"/>
          <w:color w:val="000000" w:themeColor="text1"/>
          <w14:textFill>
            <w14:solidFill>
              <w14:schemeClr w14:val="tx1"/>
            </w14:solidFill>
          </w14:textFill>
        </w:rPr>
        <w:t>performe</w:t>
      </w:r>
      <w:r>
        <w:rPr>
          <w:rFonts w:ascii="Book Antiqua" w:hAnsi="Book Antiqua" w:eastAsia="Book Antiqua" w:cs="Book Antiqua"/>
          <w:color w:val="000000" w:themeColor="text1"/>
          <w:shd w:val="clear" w:color="auto" w:fill="FFFFFF"/>
          <w14:textFill>
            <w14:solidFill>
              <w14:schemeClr w14:val="tx1"/>
            </w14:solidFill>
          </w14:textFill>
        </w:rPr>
        <w:t>d the clinical work and collected the data</w:t>
      </w:r>
      <w:r>
        <w:rPr>
          <w:rFonts w:ascii="Book Antiqua" w:hAnsi="Book Antiqua" w:cs="Book Antiqua"/>
          <w:color w:val="000000" w:themeColor="text1"/>
          <w:shd w:val="clear" w:color="auto" w:fill="FFFFFF"/>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bCs/>
          <w:color w:val="000000" w:themeColor="text1"/>
          <w:shd w:val="clear" w:color="auto" w:fill="FFFFFF"/>
          <w14:textFill>
            <w14:solidFill>
              <w14:schemeClr w14:val="tx1"/>
            </w14:solidFill>
          </w14:textFill>
        </w:rPr>
        <w:t xml:space="preserve">Badr </w:t>
      </w:r>
      <w:r>
        <w:rPr>
          <w:rFonts w:ascii="Book Antiqua" w:hAnsi="Book Antiqua" w:cs="Book Antiqua"/>
          <w:bCs/>
          <w:color w:val="000000" w:themeColor="text1"/>
          <w:shd w:val="clear" w:color="auto" w:fill="FFFFFF"/>
          <w:lang w:eastAsia="zh-CN"/>
          <w14:textFill>
            <w14:solidFill>
              <w14:schemeClr w14:val="tx1"/>
            </w14:solidFill>
          </w14:textFill>
        </w:rPr>
        <w:t xml:space="preserve">EA </w:t>
      </w:r>
      <w:r>
        <w:rPr>
          <w:rFonts w:ascii="Book Antiqua" w:hAnsi="Book Antiqua" w:eastAsia="Book Antiqua" w:cs="Book Antiqua"/>
          <w:bCs/>
          <w:color w:val="000000" w:themeColor="text1"/>
          <w:shd w:val="clear" w:color="auto" w:fill="FFFFFF"/>
          <w14:textFill>
            <w14:solidFill>
              <w14:schemeClr w14:val="tx1"/>
            </w14:solidFill>
          </w14:textFill>
        </w:rPr>
        <w:t>and Zahara</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MK </w:t>
      </w:r>
      <w:r>
        <w:rPr>
          <w:rFonts w:ascii="Book Antiqua" w:hAnsi="Book Antiqua" w:eastAsia="Book Antiqua" w:cs="Book Antiqua"/>
          <w:color w:val="000000" w:themeColor="text1"/>
          <w14:textFill>
            <w14:solidFill>
              <w14:schemeClr w14:val="tx1"/>
            </w14:solidFill>
          </w14:textFill>
        </w:rPr>
        <w:t>performed the laboratory part</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bCs/>
          <w:color w:val="000000" w:themeColor="text1"/>
          <w14:textFill>
            <w14:solidFill>
              <w14:schemeClr w14:val="tx1"/>
            </w14:solidFill>
          </w14:textFill>
        </w:rPr>
        <w:t>Hantash</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EM </w:t>
      </w:r>
      <w:r>
        <w:rPr>
          <w:rFonts w:ascii="Book Antiqua" w:hAnsi="Book Antiqua" w:eastAsia="Book Antiqua" w:cs="Book Antiqua"/>
          <w:color w:val="000000" w:themeColor="text1"/>
          <w14:textFill>
            <w14:solidFill>
              <w14:schemeClr w14:val="tx1"/>
            </w14:solidFill>
          </w14:textFill>
        </w:rPr>
        <w:t>did the statistical analysis</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bCs/>
          <w:color w:val="000000" w:themeColor="text1"/>
          <w:shd w:val="clear" w:color="auto" w:fill="FFFFFF"/>
          <w14:textFill>
            <w14:solidFill>
              <w14:schemeClr w14:val="tx1"/>
            </w14:solidFill>
          </w14:textFill>
        </w:rPr>
        <w:t xml:space="preserve">Al-Biltagi </w:t>
      </w:r>
      <w:r>
        <w:rPr>
          <w:rFonts w:ascii="Book Antiqua" w:hAnsi="Book Antiqua" w:cs="Book Antiqua"/>
          <w:bCs/>
          <w:color w:val="000000" w:themeColor="text1"/>
          <w:shd w:val="clear" w:color="auto" w:fill="FFFFFF"/>
          <w:lang w:eastAsia="zh-CN"/>
          <w14:textFill>
            <w14:solidFill>
              <w14:schemeClr w14:val="tx1"/>
            </w14:solidFill>
          </w14:textFill>
        </w:rPr>
        <w:t>M</w:t>
      </w:r>
      <w:r>
        <w:rPr>
          <w:rFonts w:ascii="Book Antiqua" w:hAnsi="Book Antiqua" w:cs="Book Antiqua"/>
          <w:b/>
          <w:bCs/>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analyzed the data and wrote the manuscript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w:t>
      </w:r>
      <w:r>
        <w:rPr>
          <w:rFonts w:ascii="Book Antiqua" w:hAnsi="Book Antiqua" w:cs="Book Antiqua"/>
          <w:color w:val="000000" w:themeColor="text1"/>
          <w:shd w:val="clear" w:color="auto" w:fill="FFFFFF"/>
          <w:lang w:eastAsia="zh-CN"/>
          <w14:textFill>
            <w14:solidFill>
              <w14:schemeClr w14:val="tx1"/>
            </w14:solidFill>
          </w14:textFill>
        </w:rPr>
        <w:t>and</w:t>
      </w:r>
      <w:r>
        <w:rPr>
          <w:rFonts w:ascii="Book Antiqua" w:hAnsi="Book Antiqua" w:eastAsia="Book Antiqua" w:cs="Book Antiqua"/>
          <w:color w:val="000000" w:themeColor="text1"/>
          <w:shd w:val="clear" w:color="auto" w:fill="FFFFFF"/>
          <w14:textFill>
            <w14:solidFill>
              <w14:schemeClr w14:val="tx1"/>
            </w14:solidFill>
          </w14:textFill>
        </w:rPr>
        <w:t xml:space="preserve"> All the authors revised and agreed to the final version of the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Mohammed Al-Biltagi, MBChB, MD, MSc, PhD, Chairman, Professor,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Faculty of Medicine, Tanta University, Medical Complex, AlBahr Street, Tanta 31511, Algharbia, Egypt. mbelrem@hotmail.com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December 23,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cs="Book Antiqua"/>
          <w:bCs/>
          <w:color w:val="000000" w:themeColor="text1"/>
          <w:lang w:eastAsia="zh-CN"/>
          <w14:textFill>
            <w14:solidFill>
              <w14:schemeClr w14:val="tx1"/>
            </w14:solidFill>
          </w14:textFill>
        </w:rPr>
        <w:t>March 9, 2022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Accepted:</w:t>
      </w:r>
      <w:r>
        <w:t xml:space="preserve"> </w:t>
      </w:r>
      <w:r>
        <w:rPr>
          <w:rFonts w:ascii="Book Antiqua" w:hAnsi="Book Antiqua" w:eastAsia="Book Antiqua" w:cs="Book Antiqua"/>
          <w:b w:val="0"/>
          <w:bCs w:val="0"/>
          <w:color w:val="000000" w:themeColor="text1"/>
          <w14:textFill>
            <w14:solidFill>
              <w14:schemeClr w14:val="tx1"/>
            </w14:solidFill>
          </w14:textFill>
        </w:rPr>
        <w:t>April 21, 2022</w:t>
      </w:r>
    </w:p>
    <w:p>
      <w:pPr>
        <w:spacing w:line="360" w:lineRule="auto"/>
        <w:jc w:val="both"/>
        <w:rPr>
          <w:rFonts w:hint="eastAsia" w:ascii="Book Antiqua" w:hAnsi="Book Antiqua" w:eastAsia="宋体"/>
          <w:color w:val="000000" w:themeColor="text1"/>
          <w:lang w:val="en-US"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Published online:</w:t>
      </w:r>
      <w:r>
        <w:rPr>
          <w:rFonts w:hint="eastAsia" w:ascii="Book Antiqua" w:hAnsi="Book Antiqua" w:eastAsia="宋体" w:cs="Book Antiqua"/>
          <w:b/>
          <w:bCs/>
          <w:color w:val="000000" w:themeColor="text1"/>
          <w:lang w:val="en-US" w:eastAsia="zh-CN"/>
          <w14:textFill>
            <w14:solidFill>
              <w14:schemeClr w14:val="tx1"/>
            </w14:solidFill>
          </w14:textFill>
        </w:rPr>
        <w:t xml:space="preserv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Neonatal sepsis is a life-threatening disease. Early diagnosis is essential, but no single marker of infection has been identified. Sepsis activates a coagulation cascade with simultaneous production of the D-dimers due to lysis of fibrin. D-dimer test reflects the activation of the coagulation system.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o assess the D-dimer plasma level, elaborating its clinicopathological value in neonates with early-onset and late-onset neonatal sepsis.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study was a prospective cross-sectional study that included ninety neonates; divided into three groups:  Group I</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Early-onset sepsis (EOS)</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Group II</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ate-onset sepsis (LOS)</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Group III</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aps/>
          <w:color w:val="000000" w:themeColor="text1"/>
          <w14:textFill>
            <w14:solidFill>
              <w14:schemeClr w14:val="tx1"/>
            </w14:solidFill>
          </w14:textFill>
        </w:rPr>
        <w:t xml:space="preserve"> c</w:t>
      </w:r>
      <w:r>
        <w:rPr>
          <w:rFonts w:ascii="Book Antiqua" w:hAnsi="Book Antiqua" w:eastAsia="Book Antiqua" w:cs="Book Antiqua"/>
          <w:color w:val="000000" w:themeColor="text1"/>
          <w14:textFill>
            <w14:solidFill>
              <w14:schemeClr w14:val="tx1"/>
            </w14:solidFill>
          </w14:textFill>
        </w:rPr>
        <w:t>ontrol group. We diagnosed neonatal sepsis according to our protocol. C-reactive protein (CRP)  and D-dimer assays were compared between EOS and LOS and correlated to the causative microbiological agents.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D-dimer was significantly higher in septic groups with a considerably higher number of cases with positive D-dimer. Neonates with LOS had substantially higher levels of D-dimer than EOS, with no significant differences in CRP. Neonates with LOS had a significantly longer hospitalization duration and higher gram-negative bacteriemia and mortality rates than EOS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0.01). Gram-negative bacteria have the highest D-dimer levels (Acinetobacter, Klebsiella, and Pseudomonas) and CRP (Serratia, Klebsiella, and Pseudomonas); while gram-positive sepsis was associated with relatively lower levels. D-dimer had a significant negative correlation with hemoglobin level and platelet count; and a significant positive correlation with CRP, hospitalization duration, and mortality rates. The best-suggested cut-off point for D-dimer in neonatal sepsis was 0.75 mg/L, giving a sensitivity of 72.7% and specificity of 86.7%. The D-dimer assay has specificity and sensitivity comparable to CRP in the current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current study revealed a significant diagnostic value for D-dimer in neonatal sepsis. D-dimer can be used as an adjunct to other sepsis markers to increase the sensitivity and specificity of diagnosing neonatal sepsis.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Early-onset neonatal sepsis; Late-onset neonatal sepsis; C-reactive protein; D-dimer</w:t>
      </w:r>
    </w:p>
    <w:p>
      <w:pPr>
        <w:spacing w:line="360" w:lineRule="auto"/>
        <w:jc w:val="both"/>
        <w:rPr>
          <w:rFonts w:ascii="Book Antiqua" w:hAnsi="Book Antiqua" w:eastAsia="Book Antiqua" w:cs="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b/>
          <w:bCs/>
          <w:lang w:val="en-US" w:eastAsia="zh-CN"/>
        </w:rPr>
        <w:t xml:space="preserve">Citation: </w:t>
      </w:r>
      <w:r>
        <w:rPr>
          <w:rFonts w:ascii="Book Antiqua" w:hAnsi="Book Antiqua" w:eastAsia="Book Antiqua" w:cs="Book Antiqua"/>
          <w:color w:val="000000" w:themeColor="text1"/>
          <w14:textFill>
            <w14:solidFill>
              <w14:schemeClr w14:val="tx1"/>
            </w14:solidFill>
          </w14:textFill>
        </w:rPr>
        <w:t xml:space="preserve">Al-Biltagi M, Hantash EM, El-Shanshory MR, Badr EA, Zahra M, Anwar MH. Plasma D-dimer level in early and late-onset neonatal sepsis. </w:t>
      </w:r>
      <w:r>
        <w:rPr>
          <w:rFonts w:ascii="Book Antiqua" w:hAnsi="Book Antiqua" w:eastAsia="Book Antiqua" w:cs="Book Antiqua"/>
          <w:i/>
          <w:iCs/>
          <w:color w:val="000000" w:themeColor="text1"/>
          <w14:textFill>
            <w14:solidFill>
              <w14:schemeClr w14:val="tx1"/>
            </w14:solidFill>
          </w14:textFill>
        </w:rPr>
        <w:t>World J Crit Care Med</w:t>
      </w:r>
      <w:r>
        <w:rPr>
          <w:rFonts w:ascii="Book Antiqua" w:hAnsi="Book Antiqua" w:eastAsia="Book Antiqua" w:cs="Book Antiqua"/>
          <w:color w:val="000000" w:themeColor="text1"/>
          <w14:textFill>
            <w14:solidFill>
              <w14:schemeClr w14:val="tx1"/>
            </w14:solidFill>
          </w14:textFill>
        </w:rPr>
        <w:t xml:space="preserve"> 2022; </w:t>
      </w:r>
      <w:r>
        <w:rPr>
          <w:rFonts w:hint="eastAsia" w:ascii="Book Antiqua" w:hAnsi="Book Antiqua" w:eastAsia="Book Antiqua" w:cs="Book Antiqua"/>
          <w:color w:val="000000" w:themeColor="text1"/>
          <w14:textFill>
            <w14:solidFill>
              <w14:schemeClr w14:val="tx1"/>
            </w14:solidFill>
          </w14:textFill>
        </w:rPr>
        <w:t xml:space="preserve">11(3): </w:t>
      </w:r>
      <w:r>
        <w:rPr>
          <w:rFonts w:hint="eastAsia" w:ascii="Book Antiqua" w:hAnsi="Book Antiqua" w:eastAsia="宋体" w:cs="Book Antiqua"/>
          <w:color w:val="000000" w:themeColor="text1"/>
          <w:lang w:val="en-US" w:eastAsia="zh-CN"/>
          <w14:textFill>
            <w14:solidFill>
              <w14:schemeClr w14:val="tx1"/>
            </w14:solidFill>
          </w14:textFill>
        </w:rPr>
        <w:t>139</w:t>
      </w:r>
      <w:r>
        <w:rPr>
          <w:rFonts w:hint="eastAsia" w:ascii="Book Antiqua" w:hAnsi="Book Antiqua" w:eastAsia="Book Antiqua" w:cs="Book Antiqua"/>
          <w:color w:val="000000" w:themeColor="text1"/>
          <w14:textFill>
            <w14:solidFill>
              <w14:schemeClr w14:val="tx1"/>
            </w14:solidFill>
          </w14:textFill>
        </w:rPr>
        <w:t>-</w:t>
      </w:r>
      <w:r>
        <w:rPr>
          <w:rFonts w:hint="eastAsia" w:ascii="Book Antiqua" w:hAnsi="Book Antiqua" w:eastAsia="宋体" w:cs="Book Antiqua"/>
          <w:color w:val="000000" w:themeColor="text1"/>
          <w:lang w:val="en-US" w:eastAsia="zh-CN"/>
          <w14:textFill>
            <w14:solidFill>
              <w14:schemeClr w14:val="tx1"/>
            </w14:solidFill>
          </w14:textFill>
        </w:rPr>
        <w:t>148</w:t>
      </w:r>
      <w:r>
        <w:rPr>
          <w:rFonts w:hint="eastAsia" w:ascii="Book Antiqua" w:hAnsi="Book Antiqua" w:eastAsia="Book Antiqua" w:cs="Book Antiqua"/>
          <w:color w:val="000000" w:themeColor="text1"/>
          <w14:textFill>
            <w14:solidFill>
              <w14:schemeClr w14:val="tx1"/>
            </w14:solidFill>
          </w14:textFill>
        </w:rPr>
        <w:t xml:space="preserve"> </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https://www.wjgnet.com/2220-3141/full/v11/i3/</w:t>
      </w:r>
      <w:r>
        <w:rPr>
          <w:rFonts w:hint="eastAsia" w:ascii="Book Antiqua" w:hAnsi="Book Antiqua" w:eastAsia="宋体" w:cs="Book Antiqua"/>
          <w:color w:val="000000" w:themeColor="text1"/>
          <w:lang w:val="en-US" w:eastAsia="zh-CN"/>
          <w14:textFill>
            <w14:solidFill>
              <w14:schemeClr w14:val="tx1"/>
            </w14:solidFill>
          </w14:textFill>
        </w:rPr>
        <w:t>139</w:t>
      </w:r>
      <w:r>
        <w:rPr>
          <w:rFonts w:hint="eastAsia"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hint="eastAsia" w:ascii="Book Antiqua" w:hAnsi="Book Antiqua" w:eastAsia="宋体" w:cs="Book Antiqua"/>
          <w:color w:val="auto"/>
          <w:u w:val="single"/>
          <w:lang w:val="en-US" w:eastAsia="zh-CN"/>
        </w:rPr>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eastAsia="Book Antiqua" w:cs="Book Antiqua"/>
          <w:color w:val="auto"/>
          <w:u w:val="none"/>
        </w:rPr>
        <w:fldChar w:fldCharType="begin"/>
      </w:r>
      <w:r>
        <w:rPr>
          <w:rFonts w:hint="eastAsia" w:ascii="Book Antiqua" w:hAnsi="Book Antiqua" w:eastAsia="Book Antiqua" w:cs="Book Antiqua"/>
          <w:color w:val="auto"/>
          <w:u w:val="none"/>
        </w:rPr>
        <w:instrText xml:space="preserve"> HYPERLINK "https://dx.doi.org/10.5492/wjccm.v11.i3.148" </w:instrText>
      </w:r>
      <w:r>
        <w:rPr>
          <w:rFonts w:hint="eastAsia" w:ascii="Book Antiqua" w:hAnsi="Book Antiqua" w:eastAsia="Book Antiqua" w:cs="Book Antiqua"/>
          <w:color w:val="auto"/>
          <w:u w:val="none"/>
        </w:rPr>
        <w:fldChar w:fldCharType="separate"/>
      </w:r>
      <w:r>
        <w:rPr>
          <w:rStyle w:val="11"/>
          <w:rFonts w:hint="eastAsia" w:ascii="Book Antiqua" w:hAnsi="Book Antiqua" w:eastAsia="Book Antiqua" w:cs="Book Antiqua"/>
          <w:color w:val="auto"/>
          <w:u w:val="none"/>
        </w:rPr>
        <w:t>https://dx.doi.org/10.5492/wjccm.v11.i3.</w:t>
      </w:r>
      <w:r>
        <w:rPr>
          <w:rStyle w:val="11"/>
          <w:rFonts w:hint="eastAsia" w:ascii="Book Antiqua" w:hAnsi="Book Antiqua" w:eastAsia="宋体" w:cs="Book Antiqua"/>
          <w:color w:val="auto"/>
          <w:u w:val="none"/>
          <w:lang w:val="en-US" w:eastAsia="zh-CN"/>
        </w:rPr>
        <w:t>139</w:t>
      </w:r>
      <w:r>
        <w:rPr>
          <w:rFonts w:hint="eastAsia" w:ascii="Book Antiqua" w:hAnsi="Book Antiqua" w:eastAsia="Book Antiqua" w:cs="Book Antiqua"/>
          <w:color w:val="auto"/>
          <w:u w:val="none"/>
        </w:rPr>
        <w:fldChar w:fldCharType="end"/>
      </w:r>
    </w:p>
    <w:p>
      <w:pPr>
        <w:spacing w:line="360" w:lineRule="auto"/>
        <w:jc w:val="both"/>
        <w:rPr>
          <w:rFonts w:hint="default" w:ascii="Book Antiqua" w:hAnsi="Book Antiqua" w:eastAsia="宋体" w:cs="Book Antiqua"/>
          <w:color w:val="000000" w:themeColor="text1"/>
          <w:lang w:val="en-US"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The study aimed to define the diagnostic and prognostic value of the D-dimer assay in early and late-onset sepsis. We prospectively studied C-reactive protein and D-dimer levels in 90 neonates divided into control, Early-onset sepsis, and late-onset sepsis. D-dimer was significantly higher in the septic groups, more in late-onset than early-onset sepsis, and with gram-negative sepsis than gram-positive sepsis. The best-suggested cut-off point for D-dimer in neonatal sepsis was 0.75 mg/L, giving a sensitivity of 72.7% and specificity of 86.7%.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br w:type="page"/>
      </w: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Neonatal sepsis is a severe systemic inflammatory response to blood-stream infection with high morbidity and mortality during the neonatal period. Early and proper diagnosis of neonatal sepsis is critical for timely-administered antibiotics, decreases the length of the hospital stay, and improves the prognosis, especially the neurodevelopmental outcome</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To diagnose neonatal sepsis, the physicians usually depend on the blood culture, the gold standard, and some screening tools such as acute phase reactants and cytokines, for instance, the white blood cell count, C-reactive protein</w:t>
      </w:r>
      <w:r>
        <w:rPr>
          <w:rFonts w:ascii="Book Antiqua" w:hAnsi="Book Antiqua" w:cs="Book Antiqua"/>
          <w:color w:val="000000" w:themeColor="text1"/>
          <w:lang w:eastAsia="zh-CN"/>
          <w14:textFill>
            <w14:solidFill>
              <w14:schemeClr w14:val="tx1"/>
            </w14:solidFill>
          </w14:textFill>
        </w:rPr>
        <w:t xml:space="preserve"> (CRP)</w:t>
      </w:r>
      <w:r>
        <w:rPr>
          <w:rFonts w:ascii="Book Antiqua" w:hAnsi="Book Antiqua" w:eastAsia="Book Antiqua" w:cs="Book Antiqua"/>
          <w:color w:val="000000" w:themeColor="text1"/>
          <w14:textFill>
            <w14:solidFill>
              <w14:schemeClr w14:val="tx1"/>
            </w14:solidFill>
          </w14:textFill>
        </w:rPr>
        <w:t>, procalcitonin, interleukin-6, interleukin-8, CD11b, and CD64. However, the blood culture yield is not always accurate, with the possibility of false-negative and positive results. Acute phase reactants and cytokines may have high sensitivity to diagnose bacterial sepsis, but they may lack high specificity and good predictive value</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As sepsis is a clinical condition resulting from the interaction between the microbial agent and the host immune, inflammatory, and coagulation responses, some studies showed changes in the circulating coagulation proteins coupled with impaired fibrinolytic activity in patients with confirmed sepsis</w:t>
      </w:r>
      <w:r>
        <w:rPr>
          <w:rFonts w:ascii="Book Antiqua" w:hAnsi="Book Antiqua" w:eastAsia="Book Antiqua" w:cs="Book Antiqua"/>
          <w:color w:val="000000" w:themeColor="text1"/>
          <w:vertAlign w:val="superscript"/>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 Activation of the coagulation cascade resulting from the released sepsis-induced; inflammatory cytokines enhance the degradation of cross-linked fibrin polymers with increased production of D-dimer</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xml:space="preserve">. Consequently, D-dimer is considered a specific marker for increased procoagulatory activity and fibrinolysis. Elevation of D-dimer and fibrinogen degradation products rapidly occurs </w:t>
      </w:r>
      <w:bookmarkStart w:id="4" w:name="OLE_LINK307"/>
      <w:bookmarkStart w:id="5" w:name="OLE_LINK306"/>
      <w:r>
        <w:rPr>
          <w:rFonts w:ascii="Book Antiqua" w:hAnsi="Book Antiqua" w:eastAsia="Book Antiqua" w:cs="Book Antiqua"/>
          <w:color w:val="000000" w:themeColor="text1"/>
          <w14:textFill>
            <w14:solidFill>
              <w14:schemeClr w14:val="tx1"/>
            </w14:solidFill>
          </w14:textFill>
        </w:rPr>
        <w:t>after disseminated intravascular coagulation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(DIC) initiation</w:t>
      </w:r>
      <w:bookmarkEnd w:id="4"/>
      <w:bookmarkEnd w:id="5"/>
      <w:r>
        <w:rPr>
          <w:rFonts w:ascii="Book Antiqua" w:hAnsi="Book Antiqua" w:eastAsia="Book Antiqua" w:cs="Book Antiqua"/>
          <w:color w:val="000000" w:themeColor="text1"/>
          <w14:textFill>
            <w14:solidFill>
              <w14:schemeClr w14:val="tx1"/>
            </w14:solidFill>
          </w14:textFill>
        </w:rPr>
        <w:t>, which may arise as a complication of sepsis</w:t>
      </w:r>
      <w:r>
        <w:rPr>
          <w:rFonts w:ascii="Book Antiqua" w:hAnsi="Book Antiqua" w:eastAsia="Book Antiqua" w:cs="Book Antiqua"/>
          <w:color w:val="000000" w:themeColor="text1"/>
          <w:vertAlign w:val="superscript"/>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Activation of the coagulation reflected by the increase in D-dimer levels contributes significantly to the sepsis outcome. Different ways to assess D-dimer levels are available, including enzyme-linked immunofluorescence immunoassay, microplate enzyme-linked immunosorbent assay, latex quantitative, latex semiquantitative, latex qualitative, and whole-blood assays</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In this study, we aimed to assess the plasma level of D-dimer in infants with neonatal sepsis to throw more light on its clinicopathological value in patients having neonatal sepsis.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present research was a prospective cross-sectional study conducted on ninety-four full-term neonates recruited serially from the Neonatal Intensive Care Unit (NICU), Pediatric department; the tertiary care hospital of Tanta University between January 2019 to January 2021. The recruited neonates were divided into three comparable groups: Group I included neonates with early sepsis (who developed sepsis within the first week after childbirth), Group II included neonates with late neonatal sepsis (who developed sepsis within the first week after birth), and Group III included healthy neonates with no clinical manifestation of sepsis and negative CRP and Gerdes sepsis screen less than two, recruited from the postnatal ward of the Obstetric Department and the outpatient clinic.</w:t>
      </w:r>
      <w:r>
        <w:rPr>
          <w:rFonts w:ascii="Book Antiqua" w:hAnsi="Book Antiqua" w:eastAsia="Book Antiqua" w:cs="Book Antiqua"/>
          <w:color w:val="000000" w:themeColor="text1"/>
          <w:rtl/>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All parents, guardians, or next of kin signed informed consent for the minors to participate in this study. The Institutional Ethical and Research Review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Board of the Faculty of Medicine, Tanta University, approved the study.</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diagnosed neonatal sepsis based on the presence of suspected clinical signs of sepsis, positive CRP (≥ 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positive Gerdes' sepsis screen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 and positive blood culture. Sepsis was suspected in the presence of fever or temperature instability, irritability, lethargy, feeding difficulty, apnea or respiratory distress, hepatomegaly, abdominal distention, convulsion, hypotonia, hemodynamic instability, or bleeding diathesis. As the diagnosis of neonatal sepsis is hampered by the frequent presence of non-infectious conditions that may mimic sepsis, we only included those with proven sepsis and positive blood culture in the study. According to Neonatal Intensive Care Unit protocol, all children with suspected sepsis receive the appropriate management.</w:t>
      </w:r>
    </w:p>
    <w:p>
      <w:pPr>
        <w:spacing w:line="360" w:lineRule="auto"/>
        <w:ind w:firstLine="240" w:firstLineChars="100"/>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excluded premature neonates and neonates with congenital heart diseases, hypoxic-ischemic encephalopathy, liver diseases, renal diseases, hereditary coagulopathy, or other non-sepsis-related systemic disorders that could affect the level of CRP or D-dimer levels. All included neonates had thorough prenatal, natal, and postnatal history, thorough clinical examination, complete blood cell count (CBC) with differential, CRP levels, urine analysis and culture, blood culture, cerebrospinal fluid (CSF) analysis, and culture, and other infection markers as indicated. Chest X-ray, echocardiography, or abdominal </w:t>
      </w:r>
      <w:r>
        <w:rPr>
          <w:rFonts w:ascii="Book Antiqua" w:hAnsi="Book Antiqua" w:eastAsia="Book Antiqua" w:cs="Book Antiqua"/>
          <w:caps/>
          <w:color w:val="000000" w:themeColor="text1"/>
          <w14:textFill>
            <w14:solidFill>
              <w14:schemeClr w14:val="tx1"/>
            </w14:solidFill>
          </w14:textFill>
        </w:rPr>
        <w:t>x</w:t>
      </w:r>
      <w:r>
        <w:rPr>
          <w:rFonts w:ascii="Book Antiqua" w:hAnsi="Book Antiqua" w:eastAsia="Book Antiqua" w:cs="Book Antiqua"/>
          <w:color w:val="000000" w:themeColor="text1"/>
          <w14:textFill>
            <w14:solidFill>
              <w14:schemeClr w14:val="tx1"/>
            </w14:solidFill>
          </w14:textFill>
        </w:rPr>
        <w:t>-ray were tailored according to the clinical indications. The D-dimer assay was performed using the D-dimer test device (NycoCard D-dimer, Axis-Shield, Oslo, Norway) and the Nycocard READER II (NycoCard READER II, Axis-Shield, Oslo, Norway). It is a single rapid test for detection of D-dimer in plasma and is based upon an immunometric flow-through, sandwich-format, immunofiltration principle. CRP levels were measured using high</w:t>
      </w:r>
      <w:r>
        <w:rPr>
          <w:rFonts w:hint="eastAsia" w:ascii="宋体" w:hAnsi="宋体" w:eastAsia="宋体" w:cs="宋体"/>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sensitive Tinaquant CRP (Latex) immunoturbidimetric assay using Roche Modular P analyzer (CRP latex HS, Roche kit; Roche Diagnostics, GmbH, D</w:t>
      </w:r>
      <w:r>
        <w:rPr>
          <w:rFonts w:hint="eastAsia" w:ascii="宋体" w:hAnsi="宋体" w:eastAsia="宋体" w:cs="宋体"/>
          <w:color w:val="000000" w:themeColor="text1"/>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68298 Mannheim, Germany), following the manufacturer's instructions.</w:t>
      </w:r>
    </w:p>
    <w:p>
      <w:pPr>
        <w:spacing w:line="360" w:lineRule="auto"/>
        <w:ind w:firstLine="240" w:firstLineChars="100"/>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lang w:eastAsia="zh-CN"/>
          <w14:textFill>
            <w14:solidFill>
              <w14:schemeClr w14:val="tx1"/>
            </w14:solidFill>
          </w14:textFill>
        </w:rPr>
      </w:pPr>
      <w:r>
        <w:rPr>
          <w:rFonts w:ascii="Book Antiqua" w:hAnsi="Book Antiqua" w:eastAsia="Book Antiqua" w:cs="Book Antiqua"/>
          <w:b/>
          <w:bCs/>
          <w:i/>
          <w:caps/>
          <w:color w:val="000000" w:themeColor="text1"/>
          <w14:textFill>
            <w14:solidFill>
              <w14:schemeClr w14:val="tx1"/>
            </w14:solidFill>
          </w14:textFill>
        </w:rPr>
        <w:t>s</w:t>
      </w:r>
      <w:r>
        <w:rPr>
          <w:rFonts w:ascii="Book Antiqua" w:hAnsi="Book Antiqua" w:eastAsia="Book Antiqua" w:cs="Book Antiqua"/>
          <w:b/>
          <w:bCs/>
          <w:i/>
          <w:color w:val="000000" w:themeColor="text1"/>
          <w14:textFill>
            <w14:solidFill>
              <w14:schemeClr w14:val="tx1"/>
            </w14:solidFill>
          </w14:textFill>
        </w:rPr>
        <w:t>tatistical analysis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used the Power and Precision V3 program to estimate the power level of the primary endpoint (serum level of D-dimer with a mean level of 1.0 ± 0.3 mg/L) (http://www.Power-Analysis.com, Englewood, New Jersey). The power level was 90% when using 30 patients for each group. The collected data were organized, tabulated, and statistically analyzed using SPSS version 19 (Statistical Package for Social Studies, IBM, Chicago, </w:t>
      </w:r>
      <w:r>
        <w:rPr>
          <w:rFonts w:ascii="Book Antiqua" w:hAnsi="Book Antiqua" w:cs="Book Antiqua"/>
          <w:color w:val="000000" w:themeColor="text1"/>
          <w:lang w:eastAsia="zh-CN"/>
          <w14:textFill>
            <w14:solidFill>
              <w14:schemeClr w14:val="tx1"/>
            </w14:solidFill>
          </w14:textFill>
        </w:rPr>
        <w:t xml:space="preserve">IL, </w:t>
      </w:r>
      <w:r>
        <w:rPr>
          <w:rFonts w:ascii="Book Antiqua" w:hAnsi="Book Antiqua" w:eastAsia="Book Antiqua" w:cs="Book Antiqua"/>
          <w:color w:val="000000" w:themeColor="text1"/>
          <w14:textFill>
            <w14:solidFill>
              <w14:schemeClr w14:val="tx1"/>
            </w14:solidFill>
          </w14:textFill>
        </w:rPr>
        <w:t>U</w:t>
      </w:r>
      <w:r>
        <w:rPr>
          <w:rFonts w:ascii="Book Antiqua" w:hAnsi="Book Antiqua" w:cs="Book Antiqua"/>
          <w:color w:val="000000" w:themeColor="text1"/>
          <w:lang w:eastAsia="zh-CN"/>
          <w14:textFill>
            <w14:solidFill>
              <w14:schemeClr w14:val="tx1"/>
            </w14:solidFill>
          </w14:textFill>
        </w:rPr>
        <w:t>nited States</w:t>
      </w:r>
      <w:r>
        <w:rPr>
          <w:rFonts w:ascii="Book Antiqua" w:hAnsi="Book Antiqua" w:eastAsia="Book Antiqua" w:cs="Book Antiqua"/>
          <w:color w:val="000000" w:themeColor="text1"/>
          <w14:textFill>
            <w14:solidFill>
              <w14:schemeClr w14:val="tx1"/>
            </w14:solidFill>
          </w14:textFill>
        </w:rPr>
        <w:t xml:space="preserve">). For numerical values, the range means and standard deviations were calculated. The differences between the two mean values were used using the student's </w:t>
      </w:r>
      <w:r>
        <w:rPr>
          <w:rFonts w:ascii="Book Antiqua" w:hAnsi="Book Antiqua" w:eastAsia="Book Antiqua" w:cs="Book Antiqua"/>
          <w:i/>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-test. Differences in mean values between more than two groups were tested by analysis of variance (F). We used the Scheffe test to compare every two groups when we found significance. The number and percentage were calculated for categorical variables, and differences between subcategories were tested by chi-square. Fisher and Monte Carlo exact tests were used when chi-square was not appropriate. We used the </w:t>
      </w:r>
      <w:bookmarkStart w:id="6" w:name="OLE_LINK1"/>
      <w:bookmarkStart w:id="7" w:name="OLE_LINK2"/>
      <w:r>
        <w:rPr>
          <w:rFonts w:ascii="Book Antiqua" w:hAnsi="Book Antiqua" w:eastAsia="Book Antiqua" w:cs="Book Antiqua"/>
          <w:color w:val="000000" w:themeColor="text1"/>
          <w14:textFill>
            <w14:solidFill>
              <w14:schemeClr w14:val="tx1"/>
            </w14:solidFill>
          </w14:textFill>
        </w:rPr>
        <w:t>receiver operating characteristic (ROC) test</w:t>
      </w:r>
      <w:bookmarkEnd w:id="6"/>
      <w:bookmarkEnd w:id="7"/>
      <w:r>
        <w:rPr>
          <w:rFonts w:ascii="Book Antiqua" w:hAnsi="Book Antiqua" w:eastAsia="Book Antiqua" w:cs="Book Antiqua"/>
          <w:color w:val="000000" w:themeColor="text1"/>
          <w14:textFill>
            <w14:solidFill>
              <w14:schemeClr w14:val="tx1"/>
            </w14:solidFill>
          </w14:textFill>
        </w:rPr>
        <w:t xml:space="preserve"> to evaluate the diagnostic power of the different diagnostic techniques. We used Pearson's correlation coefficient to test the relations between two variables. Sensitivity, specificity, and predictive values were calculated to differentiate the ability to diagnose sepsis by CRP, Gerdes, and I/T ratio. We adopted the level of significance at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0.05.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Figure 1 shows the flow chart of the study, which included three groups: the control group (30 healthy neonates), Neonates with EOS (30 neonates after exclusion of 36 neonates), and neonates with LOS (30 neonates after exclusion of 8 neonates). The neonates were recruited sequentially. Table 1 and Figure 2 show the groups' demographics, clinical presentation, and laboratory testing. There were no significant differences between the groups in the male-to-female ratio, presentation weight, and cesarean section rate. However, LOS was more common in males than females. We found no significant differences in the clinical presentation between EOS and LOS, although respiratory distress was more common in the EOS while cyanosis was more common in LOS. However, the number of neonates with a positive Gerdes score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 was significantly higher in the EOS than in LOS. Premature rupture of membranes was present in 20% of cases with EOS. While umbilical vein catheterization or endotracheal intubation was more common in EOS, combined umbilical vein catheterization and endotracheal intubation were significantly more common in LOS. Neonates with EOS had a substantially higher rate of thrombocytopenia than LOS. However, Neonates with LOS had considerably higher levels of D-dimer than EOS. Meanwhile, we found no significant differences in CRP levels in neonates with EOS or LOS. However, neonates with LOS had a significantly longer duration of hospitalization and higher mortality rates than neonates with EOS.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Table 2 shows the microbial profile of neonates with EOS and LOS. The gram-negative bacteremia rate was significantly higher in LOS than in EOS, while gram-positive bacteremia was markedly higher in EOS than in LOS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0.01). </w:t>
      </w:r>
      <w:r>
        <w:rPr>
          <w:rFonts w:ascii="Book Antiqua" w:hAnsi="Book Antiqua" w:eastAsia="Book Antiqua" w:cs="Book Antiqua"/>
          <w:i/>
          <w:iCs/>
          <w:color w:val="000000" w:themeColor="text1"/>
          <w14:textFill>
            <w14:solidFill>
              <w14:schemeClr w14:val="tx1"/>
            </w14:solidFill>
          </w14:textFill>
        </w:rPr>
        <w:t>Klebsiella</w:t>
      </w:r>
      <w:r>
        <w:rPr>
          <w:rFonts w:ascii="Book Antiqua" w:hAnsi="Book Antiqua" w:eastAsia="Book Antiqua" w:cs="Book Antiqua"/>
          <w:color w:val="000000" w:themeColor="text1"/>
          <w14:textFill>
            <w14:solidFill>
              <w14:schemeClr w14:val="tx1"/>
            </w14:solidFill>
          </w14:textFill>
        </w:rPr>
        <w:t> was the most common isolated gram-negative organism, while </w:t>
      </w:r>
      <w:r>
        <w:rPr>
          <w:rFonts w:ascii="Book Antiqua" w:hAnsi="Book Antiqua" w:eastAsia="Book Antiqua" w:cs="Book Antiqua"/>
          <w:i/>
          <w:iCs/>
          <w:color w:val="000000" w:themeColor="text1"/>
          <w14:textFill>
            <w14:solidFill>
              <w14:schemeClr w14:val="tx1"/>
            </w14:solidFill>
          </w14:textFill>
        </w:rPr>
        <w:t>Group B Streptococcus </w:t>
      </w:r>
      <w:r>
        <w:rPr>
          <w:rFonts w:ascii="Book Antiqua" w:hAnsi="Book Antiqua" w:eastAsia="Book Antiqua" w:cs="Book Antiqua"/>
          <w:color w:val="000000" w:themeColor="text1"/>
          <w14:textFill>
            <w14:solidFill>
              <w14:schemeClr w14:val="tx1"/>
            </w14:solidFill>
          </w14:textFill>
        </w:rPr>
        <w:t>was the most common isolated gram-positive organism. Table 3 shows the blood levels of D-dimer and CRP according to the isolated organism, with gram-negative bacteria having the highest levels of D-dimer (</w:t>
      </w:r>
      <w:r>
        <w:rPr>
          <w:rFonts w:ascii="Book Antiqua" w:hAnsi="Book Antiqua" w:eastAsia="Book Antiqua" w:cs="Book Antiqua"/>
          <w:i/>
          <w:iCs/>
          <w:color w:val="000000" w:themeColor="text1"/>
          <w14:textFill>
            <w14:solidFill>
              <w14:schemeClr w14:val="tx1"/>
            </w14:solidFill>
          </w14:textFill>
        </w:rPr>
        <w:t>Acinetobacter, Klebsiella, and Pseudomonas</w:t>
      </w:r>
      <w:r>
        <w:rPr>
          <w:rFonts w:ascii="Book Antiqua" w:hAnsi="Book Antiqua" w:eastAsia="Book Antiqua" w:cs="Book Antiqua"/>
          <w:color w:val="000000" w:themeColor="text1"/>
          <w14:textFill>
            <w14:solidFill>
              <w14:schemeClr w14:val="tx1"/>
            </w14:solidFill>
          </w14:textFill>
        </w:rPr>
        <w:t>) and CRP (</w:t>
      </w:r>
      <w:r>
        <w:rPr>
          <w:rFonts w:ascii="Book Antiqua" w:hAnsi="Book Antiqua" w:eastAsia="Book Antiqua" w:cs="Book Antiqua"/>
          <w:i/>
          <w:iCs/>
          <w:color w:val="000000" w:themeColor="text1"/>
          <w14:textFill>
            <w14:solidFill>
              <w14:schemeClr w14:val="tx1"/>
            </w14:solidFill>
          </w14:textFill>
        </w:rPr>
        <w:t>Serratia, Klebsiella, and Pseudomonas</w:t>
      </w:r>
      <w:r>
        <w:rPr>
          <w:rFonts w:ascii="Book Antiqua" w:hAnsi="Book Antiqua" w:eastAsia="Book Antiqua" w:cs="Book Antiqua"/>
          <w:color w:val="000000" w:themeColor="text1"/>
          <w14:textFill>
            <w14:solidFill>
              <w14:schemeClr w14:val="tx1"/>
            </w14:solidFill>
          </w14:textFill>
        </w:rPr>
        <w:t>). On the other hand, gram-positive sepsis was associated with relatively lower levels of D-dimer and CRP. Table 4 showed that D-dimer had a significant negative correlation with hemoglobin level and platelet count while having a significant positive correlation with CRP, duration of the hospital stays, and mortality. The D-dimer levels were non-significantly higher in the neonates who died (1.91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1.72) than those who survived (1.81 ± 1.68). We used the ROC curves to evaluate D-dimer's diagnostic power (discriminative ability) to diagnose neonatal sepsis. It revealed a significant diagnostic value for D-dimer for neonatal sepsis. The best-suggested cut-off point for D-dimer in neonatal sepsis is 0.75 mg/L, giving a sensitivity of 72.7% and specificity of 86.7% (</w:t>
      </w:r>
      <w:r>
        <w:rPr>
          <w:rFonts w:ascii="Book Antiqua" w:hAnsi="Book Antiqua" w:eastAsia="Book Antiqua" w:cs="Book Antiqua"/>
          <w:cap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able 5).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current study examined D-dimer yield in diagnosing neonatal sepsis in 90 neonates, divided into three groups, early-onset, last onset sepsis, and a control group. Despite there being no significant differences in gender among the studied group, we observed an increased rate of LOS in males than in females, which could be related to a diminished cell-mediated immune response in males as it is an X-chromosome-linked trait with the expression of some sex-specific pro-and anti-inflammatory cytokines</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D-dimers are the D fragments of fibrinogen resulting from fibrinolysis during the plasmin mediated lysis of fibrin and are more specific than fibrin/fibrinogen degradation products and can serve as an indicator of microcirculatory failure</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xml:space="preserve">. In the current study, we found a significant increase in serum level of D-dimer in both patient groups with sepsis compared to the control, being significantly higher in the LOS than the EOS. These findings agree with Peker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Mautone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xml:space="preserve">, who found high D-dimer levels in neonates with sepsis. These results contrast with Brahmana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who found low D-dimer in neonates with sepsis. This difference could be related to the gestational age of the neonates recruited, as they included preterm babies in their study.</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Our study found that D-dimer has a high sensitivity (72.7%) and specificity (86.7%) to diagnose neonatal sepsis with a cut-off point of 0.822 mg/L. This finding agrees with the work of Pancham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who found that D-dimer had a sensitivity (90.0%) and negative predictive value (84.4%) in predicting sepsis. Considering the relatively high sensitivity of D-dimer, it can be beneficial as an additional diagnostic tool for neonatal sepsis. However, we should consider the relatively low specificity of the D-dimer. The current study observed that D-dimer was higher in the LOS than in neonates with EOS. The increase of D-dimer in LOS than EOS may be related to increased frequency of gram-negative bacterial sepsis and rate of invasive procedures such as umbilical vein catheterization and endotracheal intubation compared to EOS, as we observed a significant increase of D-dimer plasma levels in gram-negative sepsis when compared to EOS. Previous studies showed that the inflammatory cytokines, reflecting the severity of infection, increased from 1.5-5 folds in gram-negative sepsis compared to gram-positive sepsis</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xml:space="preserve">. Unfortunately, we did not find previous studies comparing D-dimer levels between gram-negative and gram-positive sepsis. Meini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xml:space="preserve"> found that the D-dimer level can predict the severity and the course of severe invasive infections caused by the gram-negative bacteria </w:t>
      </w:r>
      <w:r>
        <w:rPr>
          <w:rFonts w:ascii="Book Antiqua" w:hAnsi="Book Antiqua" w:eastAsia="Book Antiqua" w:cs="Book Antiqua"/>
          <w:i/>
          <w:iCs/>
          <w:color w:val="000000" w:themeColor="text1"/>
          <w14:textFill>
            <w14:solidFill>
              <w14:schemeClr w14:val="tx1"/>
            </w14:solidFill>
          </w14:textFill>
        </w:rPr>
        <w:t>Neisseria meningitides</w:t>
      </w:r>
      <w:r>
        <w:rPr>
          <w:rFonts w:ascii="Book Antiqua" w:hAnsi="Book Antiqua" w:eastAsia="Book Antiqua" w:cs="Book Antiqua"/>
          <w:color w:val="000000" w:themeColor="text1"/>
          <w14:textFill>
            <w14:solidFill>
              <w14:schemeClr w14:val="tx1"/>
            </w14:solidFill>
          </w14:textFill>
        </w:rPr>
        <w:t xml:space="preserve"> while failing to expect the course of the disease in invasive infections caused by </w:t>
      </w:r>
      <w:r>
        <w:rPr>
          <w:rFonts w:ascii="Book Antiqua" w:hAnsi="Book Antiqua" w:eastAsia="Book Antiqua" w:cs="Book Antiqua"/>
          <w:i/>
          <w:iCs/>
          <w:color w:val="000000" w:themeColor="text1"/>
          <w14:textFill>
            <w14:solidFill>
              <w14:schemeClr w14:val="tx1"/>
            </w14:solidFill>
          </w14:textFill>
        </w:rPr>
        <w:t>Streptococcus pneumoniae</w:t>
      </w:r>
      <w:r>
        <w:rPr>
          <w:rFonts w:ascii="Book Antiqua" w:hAnsi="Book Antiqua" w:eastAsia="Book Antiqua" w:cs="Book Antiqua"/>
          <w:color w:val="000000" w:themeColor="text1"/>
          <w14:textFill>
            <w14:solidFill>
              <w14:schemeClr w14:val="tx1"/>
            </w14:solidFill>
          </w14:textFill>
        </w:rPr>
        <w:t>. The increased rate of invasive procedures in LOS compared to EOS in our study could be an effect rather than a cause due to the increased rate of gram-negative sepsis with increasing severity. Meanwhile, there were higher rates of maternal risk factors such as premature rupture of membranes in the neonates with EOS than with LOS in our study. This finding could explain why gram-positive sepsis was relatively more common in EOS than in LOS.</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the current study, we observed a significant positive correlation of D-dimer with CRP level, duration of hospitalization, and mortality rate. CRP is a marker of inflammation and plays a role in the inflammatory process itself, activating the complement pathway, phagocytosis, apoptosis, and the production and release of cytokines</w:t>
      </w:r>
      <w:r>
        <w:rPr>
          <w:rFonts w:ascii="Book Antiqua" w:hAnsi="Book Antiqua" w:eastAsia="Book Antiqua" w:cs="Book Antiqua"/>
          <w:color w:val="000000" w:themeColor="text1"/>
          <w:vertAlign w:val="superscript"/>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CRP evaluation has a role in neonatal sepsis diagnosis even though many studies showed low or at least variable validity in screening neonatal sepsis and being a non-specific test</w:t>
      </w:r>
      <w:r>
        <w:rPr>
          <w:rFonts w:ascii="Book Antiqua" w:hAnsi="Book Antiqua" w:eastAsia="Book Antiqua" w:cs="Book Antiqua"/>
          <w:color w:val="000000" w:themeColor="text1"/>
          <w:vertAlign w:val="superscript"/>
          <w14:textFill>
            <w14:solidFill>
              <w14:schemeClr w14:val="tx1"/>
            </w14:solidFill>
          </w14:textFill>
        </w:rPr>
        <w:t>[17,18]</w:t>
      </w:r>
      <w:r>
        <w:rPr>
          <w:rFonts w:ascii="Book Antiqua" w:hAnsi="Book Antiqua" w:eastAsia="Book Antiqua" w:cs="Book Antiqua"/>
          <w:color w:val="000000" w:themeColor="text1"/>
          <w14:textFill>
            <w14:solidFill>
              <w14:schemeClr w14:val="tx1"/>
            </w14:solidFill>
          </w14:textFill>
        </w:rPr>
        <w:t>. However, it is a good indicator of the success of the antibiotic treatment</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The addition of D-dimer to CRP can increase the sensitivity and specificity of both tests in the diagnosis of neonatal sepsis. We also observed a significant positive correlation of the level of D-dimer with the duration of hospitalization, which agrees with the results of previous studies</w:t>
      </w:r>
      <w:r>
        <w:rPr>
          <w:rFonts w:ascii="Book Antiqua" w:hAnsi="Book Antiqua" w:eastAsia="Book Antiqua" w:cs="Book Antiqua"/>
          <w:color w:val="000000" w:themeColor="text1"/>
          <w:vertAlign w:val="superscript"/>
          <w14:textFill>
            <w14:solidFill>
              <w14:schemeClr w14:val="tx1"/>
            </w14:solidFill>
          </w14:textFill>
        </w:rPr>
        <w:t>[20,21]</w:t>
      </w:r>
      <w:r>
        <w:rPr>
          <w:rFonts w:ascii="Book Antiqua" w:hAnsi="Book Antiqua" w:eastAsia="Book Antiqua" w:cs="Book Antiqua"/>
          <w:color w:val="000000" w:themeColor="text1"/>
          <w14:textFill>
            <w14:solidFill>
              <w14:schemeClr w14:val="tx1"/>
            </w14:solidFill>
          </w14:textFill>
        </w:rPr>
        <w:t xml:space="preserve">. The positive correlation of D-dimer level with the mortality rate observed in the current research is related to many factors, as high D-dimer is observed in gram-negative sepsis, which carries high mortality risk and is associated with elevated CRP, indicating the severity of inflammation.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high mortality observed in the current study is related to the high percentage of gram-negative sepsis included in the study. Our NICU is the leading tertiary NICU in the region, receiving critically sick and septic neonates from peripheral units. Most of the isolated gram-negative organisms were Acinetobacter and Klebsiella; most were MDR. Meanwhile, many neonates had severe thrombocytopenia and markedly elevated CRP, which predict a worse prognosis. Our results agree with the meta-analysis done by Shah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xml:space="preserve">. They found that patients with COVID-19 infection and elevated D-dimer levels had a higher risk of severe morbidity and mortality. Our results also agree with Ay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who found that a high D-dimer level was associated with a poor survival rate and high mortality rate in patients with cancer.</w:t>
      </w:r>
    </w:p>
    <w:p>
      <w:pPr>
        <w:spacing w:line="360" w:lineRule="auto"/>
        <w:ind w:firstLine="240" w:firstLineChars="100"/>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current study, we found a significant negative correlation of D-dimer with both hemoglobin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the platelet count. Platelets have an active role in the host defense mechanisms as they can perform phagocytosis. Their activation helps generate cytotoxic free radicals and oxidative molecules that destroy the invading organisms</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The current study found thrombocytopenia in 73% and 40% of EOS and LOS, respectively. Thrombocytopenia could be one of the presenting signs of neonatal sepsis but lack sensitivity and specificity and may appear late in the disease, which questions its usefulness as an initial marker of neonatal sepsis. However, we found a significant negative correlation between platelet count and plasma D-dimer levels. This correlation could reflect early or developing DIC, linked to increased fibrin degradation products (FDP) and D-dimer levels and increased platelet consumption</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Other possible causes of neonatal sepsis-associated thrombocytopenia could be increased platelet activation, diffuse endothelial cell injury, and bacterial/fungal toxins-associated platelet destruction</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xml:space="preserve">. Our results agree with Ree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They reported that thrombocytopenia is independently associated with intravascular thrombosis and gram-negative sepsis, increasing the mortality risk nearly four to six-fold, especially in gram-negative sepsis.</w:t>
      </w:r>
    </w:p>
    <w:p>
      <w:pPr>
        <w:spacing w:line="360" w:lineRule="auto"/>
        <w:ind w:firstLine="240" w:firstLineChars="100"/>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Limitations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have some limitations in the current study. We had a relatively small sample size. At the same time, the study was conducted in a single institution, so the results could not be generalized.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Neonatal sepsis is a life-threatening disease with high mortality and morbidity. The D-dimer is an exciting and promising biomarker for neonatal sepsis, able to predict morbidity and mortality. The current study revealed a significant diagnostic value for the D-dimer in neonatal sepsis. D-dimer can be used as an adjunct to other sepsis markers to increase the sensitivity and specificity of diagnosing neonatal sepsis.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Neonatal sepsis is one of the critical conditions that put the life of neonates in danger. It is a severe systemic inflammatory response to blood-stream infections with significant neonatal morbidity and mortality. Early and proper diagnosis of neonatal sepsis is critical for timely-administered antibiotics, decreases the length of the hospital stay, and improves the prognosis, especially the neurodevelopmental outcome.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Early and proper diagnosis of neonatal sepsis is critical for appropriate and effective management with timely-administered antibiotics to decrease the hospitalization length and improve the prognosis, especially for the neurodevelopmental prospects.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aimed to evaluate the significance of plasma D-dimer level in the early diagnosis of neonatal sepsis and elaborate on its clinicopathological value in neonates with early-onset and late-onset neonatal sepsis.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study was a prospective cross-sectional study that included ninety neonates; divided into early-onset sepsis (EOS) group (Group I), late-onset sepsis (LOS) group (Group II), and control group (Group III). We diagnosed neonatal sepsis according to our protocol. C-reactive protein (CRP) and D-dimer assay were compared and related to the causative microbiological agents.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D-dimer was significantly higher in septic groups. Septic groups showed a significantly higher number of cases with positive D-dimer. Neonates with LOS had considerably higher levels of D-dimer than EOS. At the same time, there were no significant differences in CRP levels in neonates with EOS or LOS. However, neonates with LOS had a significantly longer duration of hospitalization and higher mortality rates than neonates with EOS. The rate of gram-negative bacteremia was substantially higher in LOS than in EOS, while the rate of gram-positive bacteremia was significantly higher in EOS than in LOS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0.01). Gram-negative bacteria have the highest D-dimer levels (Acinetobacter, Klebsiella, and Pseudomonas) and CRP (Serratia, Klebsiella, and Pseudomonas).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On the other hand, gram-positive sepsis was associated with relatively lower levels of D-dimer and CRP. D-dimer had a significant negative correlation with hemoglobin level and platelet count while having a significant positive correlation with CRP, duration of the hospital stays, and mortality. The best-suggested cut-off point for D-dimer in neonatal sepsis was 0.75 mg/L, giving a sensitivity of 72.7% and specificity of 86.7%. The D-dimer assay showed lower specificity and comparable sensitivity relative to CRP in the current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study revealed a significant diagnostic value for D-dimer in neonatal sepsis. D-dimer can be used as an adjunct to other sepsis markers to increase the sensitivity and specificity of diagnosing neonatal sepsis.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To generalize our results, the authors need to include larger sample size and perform a multicenter study</w:t>
      </w:r>
      <w:r>
        <w:rPr>
          <w:rFonts w:ascii="Book Antiqua" w:hAnsi="Book Antiqua" w:eastAsia="Book Antiqua" w:cs="Book Antiqua"/>
          <w:color w:val="000000" w:themeColor="text1"/>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ACKNOWLEDGEMENTS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thank the editors and the anonymous referees for their valuable suggestions.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Simonsen KA</w:t>
      </w:r>
      <w:r>
        <w:rPr>
          <w:rFonts w:ascii="Book Antiqua" w:hAnsi="Book Antiqua"/>
          <w:color w:val="000000" w:themeColor="text1"/>
          <w14:textFill>
            <w14:solidFill>
              <w14:schemeClr w14:val="tx1"/>
            </w14:solidFill>
          </w14:textFill>
        </w:rPr>
        <w:t xml:space="preserve">, Anderson-Berry AL, Delair SF, Davies HD. Early-onset neonatal sepsis. </w:t>
      </w:r>
      <w:r>
        <w:rPr>
          <w:rFonts w:ascii="Book Antiqua" w:hAnsi="Book Antiqua"/>
          <w:i/>
          <w:iCs/>
          <w:color w:val="000000" w:themeColor="text1"/>
          <w14:textFill>
            <w14:solidFill>
              <w14:schemeClr w14:val="tx1"/>
            </w14:solidFill>
          </w14:textFill>
        </w:rPr>
        <w:t>Clin Microbiol Rev</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21-47 [PMID: 24396135 DOI: 10.1128/CMR.00031-13]</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Marks L</w:t>
      </w:r>
      <w:r>
        <w:rPr>
          <w:rFonts w:ascii="Book Antiqua" w:hAnsi="Book Antiqua"/>
          <w:color w:val="000000" w:themeColor="text1"/>
          <w14:textFill>
            <w14:solidFill>
              <w14:schemeClr w14:val="tx1"/>
            </w14:solidFill>
          </w14:textFill>
        </w:rPr>
        <w:t xml:space="preserve">, de Waal K, Ferguson JK. Time to positive blood culture in early-onset neonatal sepsis: A retrospective clinical study and review of the literature. </w:t>
      </w:r>
      <w:r>
        <w:rPr>
          <w:rFonts w:ascii="Book Antiqua" w:hAnsi="Book Antiqua"/>
          <w:i/>
          <w:iCs/>
          <w:color w:val="000000" w:themeColor="text1"/>
          <w14:textFill>
            <w14:solidFill>
              <w14:schemeClr w14:val="tx1"/>
            </w14:solidFill>
          </w14:textFill>
        </w:rPr>
        <w:t>J Paediatr Child Health</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56</w:t>
      </w:r>
      <w:r>
        <w:rPr>
          <w:rFonts w:ascii="Book Antiqua" w:hAnsi="Book Antiqua"/>
          <w:color w:val="000000" w:themeColor="text1"/>
          <w14:textFill>
            <w14:solidFill>
              <w14:schemeClr w14:val="tx1"/>
            </w14:solidFill>
          </w14:textFill>
        </w:rPr>
        <w:t xml:space="preserve">: 1371-1375 [PMID: </w:t>
      </w:r>
      <w:bookmarkStart w:id="8" w:name="OLE_LINK3"/>
      <w:bookmarkStart w:id="9" w:name="OLE_LINK4"/>
      <w:r>
        <w:rPr>
          <w:rFonts w:ascii="Book Antiqua" w:hAnsi="Book Antiqua"/>
          <w:color w:val="000000" w:themeColor="text1"/>
          <w14:textFill>
            <w14:solidFill>
              <w14:schemeClr w14:val="tx1"/>
            </w14:solidFill>
          </w14:textFill>
        </w:rPr>
        <w:t xml:space="preserve">32621356 </w:t>
      </w:r>
      <w:bookmarkEnd w:id="8"/>
      <w:bookmarkEnd w:id="9"/>
      <w:r>
        <w:rPr>
          <w:rFonts w:ascii="Book Antiqua" w:hAnsi="Book Antiqua"/>
          <w:color w:val="000000" w:themeColor="text1"/>
          <w14:textFill>
            <w14:solidFill>
              <w14:schemeClr w14:val="tx1"/>
            </w14:solidFill>
          </w14:textFill>
        </w:rPr>
        <w:t>DOI: 10.1111/jpc.14934]</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Morad EA</w:t>
      </w:r>
      <w:r>
        <w:rPr>
          <w:rFonts w:ascii="Book Antiqua" w:hAnsi="Book Antiqua"/>
          <w:color w:val="000000" w:themeColor="text1"/>
          <w14:textFill>
            <w14:solidFill>
              <w14:schemeClr w14:val="tx1"/>
            </w14:solidFill>
          </w14:textFill>
        </w:rPr>
        <w:t xml:space="preserve">, Rabie RA, Almalky MA, Gebriel MG. Evaluation of Procalcitonin, C-Reactive Protein, and Interleukin-6 as Early Markers for Diagnosis of Neonatal Sepsis. </w:t>
      </w:r>
      <w:r>
        <w:rPr>
          <w:rFonts w:ascii="Book Antiqua" w:hAnsi="Book Antiqua"/>
          <w:i/>
          <w:iCs/>
          <w:color w:val="000000" w:themeColor="text1"/>
          <w14:textFill>
            <w14:solidFill>
              <w14:schemeClr w14:val="tx1"/>
            </w14:solidFill>
          </w14:textFill>
        </w:rPr>
        <w:t>Int J Microbiol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2020</w:t>
      </w:r>
      <w:r>
        <w:rPr>
          <w:rFonts w:ascii="Book Antiqua" w:hAnsi="Book Antiqua"/>
          <w:color w:val="000000" w:themeColor="text1"/>
          <w14:textFill>
            <w14:solidFill>
              <w14:schemeClr w14:val="tx1"/>
            </w14:solidFill>
          </w14:textFill>
        </w:rPr>
        <w:t>: 8889086 [PMID: 33061986 DOI: 10.1155/2020/8889086]</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Semeraro N</w:t>
      </w:r>
      <w:r>
        <w:rPr>
          <w:rFonts w:ascii="Book Antiqua" w:hAnsi="Book Antiqua"/>
          <w:color w:val="000000" w:themeColor="text1"/>
          <w14:textFill>
            <w14:solidFill>
              <w14:schemeClr w14:val="tx1"/>
            </w14:solidFill>
          </w14:textFill>
        </w:rPr>
        <w:t xml:space="preserve">, Ammollo CT, Semeraro F, Colucci M. Sepsis-associated disseminated intravascular coagulation and thromboembolic disease. </w:t>
      </w:r>
      <w:r>
        <w:rPr>
          <w:rFonts w:ascii="Book Antiqua" w:hAnsi="Book Antiqua"/>
          <w:i/>
          <w:iCs/>
          <w:color w:val="000000" w:themeColor="text1"/>
          <w14:textFill>
            <w14:solidFill>
              <w14:schemeClr w14:val="tx1"/>
            </w14:solidFill>
          </w14:textFill>
        </w:rPr>
        <w:t>Mediterr J Hematol Infect Dis</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2</w:t>
      </w:r>
      <w:r>
        <w:rPr>
          <w:rFonts w:ascii="Book Antiqua" w:hAnsi="Book Antiqua"/>
          <w:color w:val="000000" w:themeColor="text1"/>
          <w14:textFill>
            <w14:solidFill>
              <w14:schemeClr w14:val="tx1"/>
            </w14:solidFill>
          </w14:textFill>
        </w:rPr>
        <w:t>: e2010024 [PMID: 21415977 DOI: 10.4084/MJHID.2010.024]</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bCs/>
          <w:color w:val="000000" w:themeColor="text1"/>
          <w14:textFill>
            <w14:solidFill>
              <w14:schemeClr w14:val="tx1"/>
            </w14:solidFill>
          </w14:textFill>
        </w:rPr>
        <w:t>Fiusa MM</w:t>
      </w:r>
      <w:r>
        <w:rPr>
          <w:rFonts w:ascii="Book Antiqua" w:hAnsi="Book Antiqua"/>
          <w:color w:val="000000" w:themeColor="text1"/>
          <w14:textFill>
            <w14:solidFill>
              <w14:schemeClr w14:val="tx1"/>
            </w14:solidFill>
          </w14:textFill>
        </w:rPr>
        <w:t xml:space="preserve">, Carvalho-Filho MA, Annichino-Bizzacchi JM, De Paula EV. Causes and consequences of coagulation activation in sepsis: an evolutionary medicine perspective. </w:t>
      </w:r>
      <w:r>
        <w:rPr>
          <w:rFonts w:ascii="Book Antiqua" w:hAnsi="Book Antiqua"/>
          <w:i/>
          <w:iCs/>
          <w:color w:val="000000" w:themeColor="text1"/>
          <w14:textFill>
            <w14:solidFill>
              <w14:schemeClr w14:val="tx1"/>
            </w14:solidFill>
          </w14:textFill>
        </w:rPr>
        <w:t>BMC Med</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105 [PMID: 25943883 DOI: 10.1186/s12916-015-0327-2]</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Trimaille A</w:t>
      </w:r>
      <w:r>
        <w:rPr>
          <w:rFonts w:ascii="Book Antiqua" w:hAnsi="Book Antiqua"/>
          <w:color w:val="000000" w:themeColor="text1"/>
          <w14:textFill>
            <w14:solidFill>
              <w14:schemeClr w14:val="tx1"/>
            </w14:solidFill>
          </w14:textFill>
        </w:rPr>
        <w:t xml:space="preserve">, Thachil J, Marchandot B, Curtiaud A, Leonard-Lorant I, Carmona A, Matsushita K, Sato C, Sattler L, Grunebaum L, Hansmann Y, Fafi-Kremer S, Jesel L, Ohana M, Morel O. D-Dimers Level as a Possible Marker of Extravascular Fibrinolysis in COVID-19 Patients. </w:t>
      </w:r>
      <w:r>
        <w:rPr>
          <w:rFonts w:ascii="Book Antiqua" w:hAnsi="Book Antiqua"/>
          <w:i/>
          <w:iCs/>
          <w:color w:val="000000" w:themeColor="text1"/>
          <w14:textFill>
            <w14:solidFill>
              <w14:schemeClr w14:val="tx1"/>
            </w14:solidFill>
          </w14:textFill>
        </w:rPr>
        <w:t>J Clin Med</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xml:space="preserve"> [PMID: 33374487 DOI: 10.3390/jcm10010039]</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Coskun F</w:t>
      </w:r>
      <w:r>
        <w:rPr>
          <w:rFonts w:ascii="Book Antiqua" w:hAnsi="Book Antiqua"/>
          <w:color w:val="000000" w:themeColor="text1"/>
          <w14:textFill>
            <w14:solidFill>
              <w14:schemeClr w14:val="tx1"/>
            </w14:solidFill>
          </w14:textFill>
        </w:rPr>
        <w:t xml:space="preserve">, Yilmaz D, Ursavas A, Uzaslan E, Ege E. Relationship between disease severity and D-dimer levels measured with two different methods in pulmonary embolism patients. </w:t>
      </w:r>
      <w:r>
        <w:rPr>
          <w:rFonts w:ascii="Book Antiqua" w:hAnsi="Book Antiqua"/>
          <w:i/>
          <w:iCs/>
          <w:color w:val="000000" w:themeColor="text1"/>
          <w14:textFill>
            <w14:solidFill>
              <w14:schemeClr w14:val="tx1"/>
            </w14:solidFill>
          </w14:textFill>
        </w:rPr>
        <w:t>Multidiscip Respir Med</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168-172 [PMID: 22958319 DOI: 10.1186/2049-6958-5-3-168]</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Angele MK</w:t>
      </w:r>
      <w:r>
        <w:rPr>
          <w:rFonts w:ascii="Book Antiqua" w:hAnsi="Book Antiqua"/>
          <w:color w:val="000000" w:themeColor="text1"/>
          <w14:textFill>
            <w14:solidFill>
              <w14:schemeClr w14:val="tx1"/>
            </w14:solidFill>
          </w14:textFill>
        </w:rPr>
        <w:t xml:space="preserve">, Pratschke S, Hubbard WJ, Chaudry IH. Gender differences in sepsis: cardiovascular and immunological aspects. </w:t>
      </w:r>
      <w:r>
        <w:rPr>
          <w:rFonts w:ascii="Book Antiqua" w:hAnsi="Book Antiqua"/>
          <w:i/>
          <w:iCs/>
          <w:color w:val="000000" w:themeColor="text1"/>
          <w14:textFill>
            <w14:solidFill>
              <w14:schemeClr w14:val="tx1"/>
            </w14:solidFill>
          </w14:textFill>
        </w:rPr>
        <w:t>Virulence</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12-19 [PMID: 24193307 DOI: 10.4161/viru.26982]</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Chapin JC</w:t>
      </w:r>
      <w:r>
        <w:rPr>
          <w:rFonts w:ascii="Book Antiqua" w:hAnsi="Book Antiqua"/>
          <w:color w:val="000000" w:themeColor="text1"/>
          <w14:textFill>
            <w14:solidFill>
              <w14:schemeClr w14:val="tx1"/>
            </w14:solidFill>
          </w14:textFill>
        </w:rPr>
        <w:t xml:space="preserve">, Hajjar KA. Fibrinolysis and the control of blood coagulation. </w:t>
      </w:r>
      <w:r>
        <w:rPr>
          <w:rFonts w:ascii="Book Antiqua" w:hAnsi="Book Antiqua"/>
          <w:i/>
          <w:iCs/>
          <w:color w:val="000000" w:themeColor="text1"/>
          <w14:textFill>
            <w14:solidFill>
              <w14:schemeClr w14:val="tx1"/>
            </w14:solidFill>
          </w14:textFill>
        </w:rPr>
        <w:t>Blood Rev</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17-24 [PMID: 25294122 DOI: 10.1016/j.blre.2014.09.003]</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Peker E</w:t>
      </w:r>
      <w:r>
        <w:rPr>
          <w:rFonts w:ascii="Book Antiqua" w:hAnsi="Book Antiqua"/>
          <w:color w:val="000000" w:themeColor="text1"/>
          <w14:textFill>
            <w14:solidFill>
              <w14:schemeClr w14:val="tx1"/>
            </w14:solidFill>
          </w14:textFill>
        </w:rPr>
        <w:t xml:space="preserve">, Akbayram S, Geylani H, Dogan M, Kirimi E. Global fibrinolytic capacity in neonatal sepsis. </w:t>
      </w:r>
      <w:r>
        <w:rPr>
          <w:rFonts w:ascii="Book Antiqua" w:hAnsi="Book Antiqua"/>
          <w:i/>
          <w:iCs/>
          <w:color w:val="000000" w:themeColor="text1"/>
          <w14:textFill>
            <w14:solidFill>
              <w14:schemeClr w14:val="tx1"/>
            </w14:solidFill>
          </w14:textFill>
        </w:rPr>
        <w:t>Clin Appl Thromb Hemost</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17</w:t>
      </w:r>
      <w:r>
        <w:rPr>
          <w:rFonts w:ascii="Book Antiqua" w:hAnsi="Book Antiqua"/>
          <w:color w:val="000000" w:themeColor="text1"/>
          <w14:textFill>
            <w14:solidFill>
              <w14:schemeClr w14:val="tx1"/>
            </w14:solidFill>
          </w14:textFill>
        </w:rPr>
        <w:t>: E64-E69 [PMID: 21078608 DOI: 10.1177/1076029610384113]</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Mautone A</w:t>
      </w:r>
      <w:r>
        <w:rPr>
          <w:rFonts w:ascii="Book Antiqua" w:hAnsi="Book Antiqua"/>
          <w:color w:val="000000" w:themeColor="text1"/>
          <w14:textFill>
            <w14:solidFill>
              <w14:schemeClr w14:val="tx1"/>
            </w14:solidFill>
          </w14:textFill>
        </w:rPr>
        <w:t xml:space="preserve">, Giordano P, Montagna O, Quercia M, Altomare M, De Mattia D. Coagulation and fibrinolytic systems in the ill preterm newborn. </w:t>
      </w:r>
      <w:r>
        <w:rPr>
          <w:rFonts w:ascii="Book Antiqua" w:hAnsi="Book Antiqua"/>
          <w:i/>
          <w:iCs/>
          <w:color w:val="000000" w:themeColor="text1"/>
          <w14:textFill>
            <w14:solidFill>
              <w14:schemeClr w14:val="tx1"/>
            </w14:solidFill>
          </w14:textFill>
        </w:rPr>
        <w:t>Acta Paediatr</w:t>
      </w:r>
      <w:r>
        <w:rPr>
          <w:rFonts w:ascii="Book Antiqua" w:hAnsi="Book Antiqua"/>
          <w:color w:val="000000" w:themeColor="text1"/>
          <w14:textFill>
            <w14:solidFill>
              <w14:schemeClr w14:val="tx1"/>
            </w14:solidFill>
          </w14:textFill>
        </w:rPr>
        <w:t xml:space="preserve"> 1997; </w:t>
      </w:r>
      <w:r>
        <w:rPr>
          <w:rFonts w:ascii="Book Antiqua" w:hAnsi="Book Antiqua"/>
          <w:b/>
          <w:bCs/>
          <w:color w:val="000000" w:themeColor="text1"/>
          <w14:textFill>
            <w14:solidFill>
              <w14:schemeClr w14:val="tx1"/>
            </w14:solidFill>
          </w14:textFill>
        </w:rPr>
        <w:t>86</w:t>
      </w:r>
      <w:r>
        <w:rPr>
          <w:rFonts w:ascii="Book Antiqua" w:hAnsi="Book Antiqua"/>
          <w:color w:val="000000" w:themeColor="text1"/>
          <w14:textFill>
            <w14:solidFill>
              <w14:schemeClr w14:val="tx1"/>
            </w14:solidFill>
          </w14:textFill>
        </w:rPr>
        <w:t>: 1100-1104 [PMID: 9350893 DOI: 10.1111/j.1651-2227.1997.tb14816.x]</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Brahmana AR</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Lubis BM, Ali M. The role of d-dimer levels as a marker of neonatal sepsis. </w:t>
      </w:r>
      <w:r>
        <w:rPr>
          <w:rFonts w:ascii="Book Antiqua" w:hAnsi="Book Antiqua"/>
          <w:i/>
          <w:color w:val="000000" w:themeColor="text1"/>
          <w14:textFill>
            <w14:solidFill>
              <w14:schemeClr w14:val="tx1"/>
            </w14:solidFill>
          </w14:textFill>
        </w:rPr>
        <w:t>Glob J Res Anal</w:t>
      </w:r>
      <w:r>
        <w:rPr>
          <w:rFonts w:ascii="Book Antiqua" w:hAnsi="Book Antiqua"/>
          <w:color w:val="000000" w:themeColor="text1"/>
          <w14:textFill>
            <w14:solidFill>
              <w14:schemeClr w14:val="tx1"/>
            </w14:solidFill>
          </w14:textFill>
        </w:rPr>
        <w:t xml:space="preserve"> 2019; </w:t>
      </w:r>
      <w:r>
        <w:rPr>
          <w:rFonts w:ascii="Book Antiqua" w:hAnsi="Book Antiqua"/>
          <w:b/>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47-49 [DOI: 10.1136/archdischild-2019-epa.783]</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Pancham K</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 Anjula C, Parveen B, Lokesh C, Mohit K. D-dimer: A useful marker in neonatal sepsis. </w:t>
      </w:r>
      <w:r>
        <w:rPr>
          <w:rFonts w:ascii="Book Antiqua" w:hAnsi="Book Antiqua"/>
          <w:i/>
          <w:color w:val="000000" w:themeColor="text1"/>
          <w14:textFill>
            <w14:solidFill>
              <w14:schemeClr w14:val="tx1"/>
            </w14:solidFill>
          </w14:textFill>
        </w:rPr>
        <w:t xml:space="preserve">J Clin Neonatol </w:t>
      </w:r>
      <w:r>
        <w:rPr>
          <w:rFonts w:ascii="Book Antiqua" w:hAnsi="Book Antiqua"/>
          <w:color w:val="000000" w:themeColor="text1"/>
          <w14:textFill>
            <w14:solidFill>
              <w14:schemeClr w14:val="tx1"/>
            </w14:solidFill>
          </w14:textFill>
        </w:rPr>
        <w:t xml:space="preserve">2015; </w:t>
      </w:r>
      <w:r>
        <w:rPr>
          <w:rFonts w:ascii="Book Antiqua" w:hAnsi="Book Antiqua"/>
          <w:b/>
          <w:color w:val="000000" w:themeColor="text1"/>
          <w14:textFill>
            <w14:solidFill>
              <w14:schemeClr w14:val="tx1"/>
            </w14:solidFill>
          </w14:textFill>
        </w:rPr>
        <w:t>4</w:t>
      </w:r>
      <w:r>
        <w:rPr>
          <w:rFonts w:ascii="Book Antiqua" w:hAnsi="Book Antiqua"/>
          <w:color w:val="000000" w:themeColor="text1"/>
          <w14:textFill>
            <w14:solidFill>
              <w14:schemeClr w14:val="tx1"/>
            </w14:solidFill>
          </w14:textFill>
        </w:rPr>
        <w:t>: 101-103 [DOI: 10.4103/2249-4847.154552]</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Surbatovic M</w:t>
      </w:r>
      <w:r>
        <w:rPr>
          <w:rFonts w:ascii="Book Antiqua" w:hAnsi="Book Antiqua"/>
          <w:color w:val="000000" w:themeColor="text1"/>
          <w14:textFill>
            <w14:solidFill>
              <w14:schemeClr w14:val="tx1"/>
            </w14:solidFill>
          </w14:textFill>
        </w:rPr>
        <w:t xml:space="preserve">, Popovic N, Vojvodic D, Milosevic I, Acimovic G, Stojicic M, Veljovic M, Jevdjic J, Djordjevic D, Radakovic S. Cytokine profile in severe Gram-positive and Gram-negative abdominal sepsis. </w:t>
      </w:r>
      <w:r>
        <w:rPr>
          <w:rFonts w:ascii="Book Antiqua" w:hAnsi="Book Antiqua"/>
          <w:i/>
          <w:iCs/>
          <w:color w:val="000000" w:themeColor="text1"/>
          <w14:textFill>
            <w14:solidFill>
              <w14:schemeClr w14:val="tx1"/>
            </w14:solidFill>
          </w14:textFill>
        </w:rPr>
        <w:t>Sci Rep</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5</w:t>
      </w:r>
      <w:r>
        <w:rPr>
          <w:rFonts w:ascii="Book Antiqua" w:hAnsi="Book Antiqua"/>
          <w:color w:val="000000" w:themeColor="text1"/>
          <w14:textFill>
            <w14:solidFill>
              <w14:schemeClr w14:val="tx1"/>
            </w14:solidFill>
          </w14:textFill>
        </w:rPr>
        <w:t>: 11355 [PMID: 26079127 DOI: 10.1038/srep11355]</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Meini S</w:t>
      </w:r>
      <w:r>
        <w:rPr>
          <w:rFonts w:ascii="Book Antiqua" w:hAnsi="Book Antiqua"/>
          <w:color w:val="000000" w:themeColor="text1"/>
          <w14:textFill>
            <w14:solidFill>
              <w14:schemeClr w14:val="tx1"/>
            </w14:solidFill>
          </w14:textFill>
        </w:rPr>
        <w:t xml:space="preserve">, Sozio E, Bertolino G, Sbrana F, Ripoli A, Pallotto C, Viaggi B, Andreini R, Attanasio V, Rescigno C, Atripaldi L, Leonardi S, Bernardo M, Tascini C. D-Dimer as Biomarker for Early Prediction of Clinical Outcomes in Patients With Severe Invasive Infections Due to </w:t>
      </w:r>
      <w:r>
        <w:rPr>
          <w:rFonts w:ascii="Book Antiqua" w:hAnsi="Book Antiqua"/>
          <w:i/>
          <w:iCs/>
          <w:color w:val="000000" w:themeColor="text1"/>
          <w14:textFill>
            <w14:solidFill>
              <w14:schemeClr w14:val="tx1"/>
            </w14:solidFill>
          </w14:textFill>
        </w:rPr>
        <w:t>Streptococcus Pneumoniae</w:t>
      </w:r>
      <w:r>
        <w:rPr>
          <w:rFonts w:ascii="Book Antiqua" w:hAnsi="Book Antiqua"/>
          <w:color w:val="000000" w:themeColor="text1"/>
          <w14:textFill>
            <w14:solidFill>
              <w14:schemeClr w14:val="tx1"/>
            </w14:solidFill>
          </w14:textFill>
        </w:rPr>
        <w:t xml:space="preserve"> and </w:t>
      </w:r>
      <w:r>
        <w:rPr>
          <w:rFonts w:ascii="Book Antiqua" w:hAnsi="Book Antiqua"/>
          <w:i/>
          <w:iCs/>
          <w:color w:val="000000" w:themeColor="text1"/>
          <w14:textFill>
            <w14:solidFill>
              <w14:schemeClr w14:val="tx1"/>
            </w14:solidFill>
          </w14:textFill>
        </w:rPr>
        <w:t>Neisseria Meningitidis</w:t>
      </w:r>
      <w:r>
        <w:rPr>
          <w:rFonts w:ascii="Book Antiqua" w:hAnsi="Book Antiqua"/>
          <w:color w:val="000000" w:themeColor="text1"/>
          <w14:textFill>
            <w14:solidFill>
              <w14:schemeClr w14:val="tx1"/>
            </w14:solidFill>
          </w14:textFill>
        </w:rPr>
        <w:t xml:space="preserve">. </w:t>
      </w:r>
      <w:r>
        <w:rPr>
          <w:rFonts w:ascii="Book Antiqua" w:hAnsi="Book Antiqua"/>
          <w:i/>
          <w:iCs/>
          <w:color w:val="000000" w:themeColor="text1"/>
          <w14:textFill>
            <w14:solidFill>
              <w14:schemeClr w14:val="tx1"/>
            </w14:solidFill>
          </w14:textFill>
        </w:rPr>
        <w:t>Front Med (Lausanne)</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8</w:t>
      </w:r>
      <w:r>
        <w:rPr>
          <w:rFonts w:ascii="Book Antiqua" w:hAnsi="Book Antiqua"/>
          <w:color w:val="000000" w:themeColor="text1"/>
          <w14:textFill>
            <w14:solidFill>
              <w14:schemeClr w14:val="tx1"/>
            </w14:solidFill>
          </w14:textFill>
        </w:rPr>
        <w:t>: 627830 [PMID: 33937280 DOI: 10.3389/fmed.2021.627830]</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14:textFill>
            <w14:solidFill>
              <w14:schemeClr w14:val="tx1"/>
            </w14:solidFill>
          </w14:textFill>
        </w:rPr>
        <w:t>Sproston NR</w:t>
      </w:r>
      <w:r>
        <w:rPr>
          <w:rFonts w:ascii="Book Antiqua" w:hAnsi="Book Antiqua"/>
          <w:color w:val="000000" w:themeColor="text1"/>
          <w14:textFill>
            <w14:solidFill>
              <w14:schemeClr w14:val="tx1"/>
            </w14:solidFill>
          </w14:textFill>
        </w:rPr>
        <w:t xml:space="preserve">, Ashworth JJ. Role of C-Reactive Protein at Sites of Inflammation and Infection. </w:t>
      </w:r>
      <w:r>
        <w:rPr>
          <w:rFonts w:ascii="Book Antiqua" w:hAnsi="Book Antiqua"/>
          <w:i/>
          <w:iCs/>
          <w:color w:val="000000" w:themeColor="text1"/>
          <w14:textFill>
            <w14:solidFill>
              <w14:schemeClr w14:val="tx1"/>
            </w14:solidFill>
          </w14:textFill>
        </w:rPr>
        <w:t>Front Immunol</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754 [PMID: 29706967 DOI: 10.3389/fimmu.2018.00754]</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bCs/>
          <w:color w:val="000000" w:themeColor="text1"/>
          <w14:textFill>
            <w14:solidFill>
              <w14:schemeClr w14:val="tx1"/>
            </w14:solidFill>
          </w14:textFill>
        </w:rPr>
        <w:t>Khan F</w:t>
      </w:r>
      <w:r>
        <w:rPr>
          <w:rFonts w:ascii="Book Antiqua" w:hAnsi="Book Antiqua"/>
          <w:color w:val="000000" w:themeColor="text1"/>
          <w14:textFill>
            <w14:solidFill>
              <w14:schemeClr w14:val="tx1"/>
            </w14:solidFill>
          </w14:textFill>
        </w:rPr>
        <w:t xml:space="preserve">. C-reactive Protein as a Screening Biomarker in Neonatal Sepsis. </w:t>
      </w:r>
      <w:r>
        <w:rPr>
          <w:rFonts w:ascii="Book Antiqua" w:hAnsi="Book Antiqua"/>
          <w:i/>
          <w:iCs/>
          <w:color w:val="000000" w:themeColor="text1"/>
          <w14:textFill>
            <w14:solidFill>
              <w14:schemeClr w14:val="tx1"/>
            </w14:solidFill>
          </w14:textFill>
        </w:rPr>
        <w:t>J Coll Physicians Surg Pak</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29</w:t>
      </w:r>
      <w:r>
        <w:rPr>
          <w:rFonts w:ascii="Book Antiqua" w:hAnsi="Book Antiqua"/>
          <w:color w:val="000000" w:themeColor="text1"/>
          <w14:textFill>
            <w14:solidFill>
              <w14:schemeClr w14:val="tx1"/>
            </w14:solidFill>
          </w14:textFill>
        </w:rPr>
        <w:t>: 951-953 [PMID: 31564268 DOI: 10.29271/jcpsp.2019.10.951]</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Hisamuddin E</w:t>
      </w:r>
      <w:r>
        <w:rPr>
          <w:rFonts w:ascii="Book Antiqua" w:hAnsi="Book Antiqua"/>
          <w:color w:val="000000" w:themeColor="text1"/>
          <w14:textFill>
            <w14:solidFill>
              <w14:schemeClr w14:val="tx1"/>
            </w14:solidFill>
          </w14:textFill>
        </w:rPr>
        <w:t xml:space="preserve">, Hisam A, Wahid S, Raza G. Validity of C-reactive protein (CRP) for diagnosis of neonatal sepsis. </w:t>
      </w:r>
      <w:r>
        <w:rPr>
          <w:rFonts w:ascii="Book Antiqua" w:hAnsi="Book Antiqua"/>
          <w:i/>
          <w:iCs/>
          <w:color w:val="000000" w:themeColor="text1"/>
          <w14:textFill>
            <w14:solidFill>
              <w14:schemeClr w14:val="tx1"/>
            </w14:solidFill>
          </w14:textFill>
        </w:rPr>
        <w:t>Pak J Med Sci</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31</w:t>
      </w:r>
      <w:r>
        <w:rPr>
          <w:rFonts w:ascii="Book Antiqua" w:hAnsi="Book Antiqua"/>
          <w:color w:val="000000" w:themeColor="text1"/>
          <w14:textFill>
            <w14:solidFill>
              <w14:schemeClr w14:val="tx1"/>
            </w14:solidFill>
          </w14:textFill>
        </w:rPr>
        <w:t>: 527-531 [PMID: 26150837 DOI: 10.12669/pjms.313.6668]</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lang w:val="en-GB"/>
          <w14:textFill>
            <w14:solidFill>
              <w14:schemeClr w14:val="tx1"/>
            </w14:solidFill>
          </w14:textFill>
        </w:rPr>
        <w:t xml:space="preserve">19 </w:t>
      </w:r>
      <w:r>
        <w:rPr>
          <w:rFonts w:ascii="Book Antiqua" w:hAnsi="Book Antiqua"/>
          <w:b/>
          <w:bCs/>
          <w:color w:val="000000" w:themeColor="text1"/>
          <w:lang w:val="en-GB"/>
          <w14:textFill>
            <w14:solidFill>
              <w14:schemeClr w14:val="tx1"/>
            </w14:solidFill>
          </w14:textFill>
        </w:rPr>
        <w:t>Ahmed E</w:t>
      </w:r>
      <w:r>
        <w:rPr>
          <w:rFonts w:ascii="Book Antiqua" w:hAnsi="Book Antiqua"/>
          <w:color w:val="000000" w:themeColor="text1"/>
          <w:lang w:val="en-GB"/>
          <w14:textFill>
            <w14:solidFill>
              <w14:schemeClr w14:val="tx1"/>
            </w14:solidFill>
          </w14:textFill>
        </w:rPr>
        <w:t xml:space="preserve">, Rehman A, Ali MA. </w:t>
      </w:r>
      <w:r>
        <w:rPr>
          <w:rFonts w:ascii="Book Antiqua" w:hAnsi="Book Antiqua"/>
          <w:color w:val="000000" w:themeColor="text1"/>
          <w14:textFill>
            <w14:solidFill>
              <w14:schemeClr w14:val="tx1"/>
            </w14:solidFill>
          </w14:textFill>
        </w:rPr>
        <w:t xml:space="preserve">Validation of serum C-reactive protein for the diagnosis and monitoring of antibiotic therapy in neonatal sepsis. </w:t>
      </w:r>
      <w:r>
        <w:rPr>
          <w:rFonts w:ascii="Book Antiqua" w:hAnsi="Book Antiqua"/>
          <w:i/>
          <w:iCs/>
          <w:color w:val="000000" w:themeColor="text1"/>
          <w14:textFill>
            <w14:solidFill>
              <w14:schemeClr w14:val="tx1"/>
            </w14:solidFill>
          </w14:textFill>
        </w:rPr>
        <w:t>Pak J Med Sci</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33</w:t>
      </w:r>
      <w:r>
        <w:rPr>
          <w:rFonts w:ascii="Book Antiqua" w:hAnsi="Book Antiqua"/>
          <w:color w:val="000000" w:themeColor="text1"/>
          <w14:textFill>
            <w14:solidFill>
              <w14:schemeClr w14:val="tx1"/>
            </w14:solidFill>
          </w14:textFill>
        </w:rPr>
        <w:t>: 1434-1437 [PMID: 29492073 DOI: 10.12669/pjms.336.13927]</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Dhainaut JF</w:t>
      </w:r>
      <w:r>
        <w:rPr>
          <w:rFonts w:ascii="Book Antiqua" w:hAnsi="Book Antiqua"/>
          <w:color w:val="000000" w:themeColor="text1"/>
          <w14:textFill>
            <w14:solidFill>
              <w14:schemeClr w14:val="tx1"/>
            </w14:solidFill>
          </w14:textFill>
        </w:rPr>
        <w:t xml:space="preserve">, Shorr AF, Macias WL, Kollef MJ, Levi M, Reinhart K, Nelson DR. Dynamic evolution of coagulopathy in the first day of severe sepsis: relationship with mortality and organ failure. </w:t>
      </w:r>
      <w:r>
        <w:rPr>
          <w:rFonts w:ascii="Book Antiqua" w:hAnsi="Book Antiqua"/>
          <w:i/>
          <w:iCs/>
          <w:color w:val="000000" w:themeColor="text1"/>
          <w14:textFill>
            <w14:solidFill>
              <w14:schemeClr w14:val="tx1"/>
            </w14:solidFill>
          </w14:textFill>
        </w:rPr>
        <w:t>Crit Care Med</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33</w:t>
      </w:r>
      <w:r>
        <w:rPr>
          <w:rFonts w:ascii="Book Antiqua" w:hAnsi="Book Antiqua"/>
          <w:color w:val="000000" w:themeColor="text1"/>
          <w14:textFill>
            <w14:solidFill>
              <w14:schemeClr w14:val="tx1"/>
            </w14:solidFill>
          </w14:textFill>
        </w:rPr>
        <w:t>: 341-348 [PMID: 15699837 DOI: 10.1097/01.ccm.0000153520.31562.48]</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Rodelo JR</w:t>
      </w:r>
      <w:r>
        <w:rPr>
          <w:rFonts w:ascii="Book Antiqua" w:hAnsi="Book Antiqua"/>
          <w:color w:val="000000" w:themeColor="text1"/>
          <w14:textFill>
            <w14:solidFill>
              <w14:schemeClr w14:val="tx1"/>
            </w14:solidFill>
          </w14:textFill>
        </w:rPr>
        <w:t xml:space="preserve">, De la Rosa G, Valencia ML, Ospina S, Arango CM, Gómez CI, García A, Nuñez E, Jaimes FA. D-dimer is a significant prognostic factor in patients with suspected infection and sepsis. </w:t>
      </w:r>
      <w:r>
        <w:rPr>
          <w:rFonts w:ascii="Book Antiqua" w:hAnsi="Book Antiqua"/>
          <w:i/>
          <w:iCs/>
          <w:color w:val="000000" w:themeColor="text1"/>
          <w14:textFill>
            <w14:solidFill>
              <w14:schemeClr w14:val="tx1"/>
            </w14:solidFill>
          </w14:textFill>
        </w:rPr>
        <w:t>Am J Emerg Med</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30</w:t>
      </w:r>
      <w:r>
        <w:rPr>
          <w:rFonts w:ascii="Book Antiqua" w:hAnsi="Book Antiqua"/>
          <w:color w:val="000000" w:themeColor="text1"/>
          <w14:textFill>
            <w14:solidFill>
              <w14:schemeClr w14:val="tx1"/>
            </w14:solidFill>
          </w14:textFill>
        </w:rPr>
        <w:t>: 1991-1999 [PMID: 22795996 DOI: 10.1016/j.ajem.2012.04.033]</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Shah S</w:t>
      </w:r>
      <w:r>
        <w:rPr>
          <w:rFonts w:ascii="Book Antiqua" w:hAnsi="Book Antiqua"/>
          <w:color w:val="000000" w:themeColor="text1"/>
          <w14:textFill>
            <w14:solidFill>
              <w14:schemeClr w14:val="tx1"/>
            </w14:solidFill>
          </w14:textFill>
        </w:rPr>
        <w:t xml:space="preserve">, Shah K, Patel SB, Patel FS, Osman M, Velagapudi P, Turagam MK, Lakkireddy D, Garg J. Elevated D-Dimer Levels Are Associated With Increased Risk of Mortality in Coronavirus Disease 2019: A Systematic Review and Meta-Analysis. </w:t>
      </w:r>
      <w:r>
        <w:rPr>
          <w:rFonts w:ascii="Book Antiqua" w:hAnsi="Book Antiqua"/>
          <w:i/>
          <w:iCs/>
          <w:color w:val="000000" w:themeColor="text1"/>
          <w14:textFill>
            <w14:solidFill>
              <w14:schemeClr w14:val="tx1"/>
            </w14:solidFill>
          </w14:textFill>
        </w:rPr>
        <w:t>Cardiol Rev</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28</w:t>
      </w:r>
      <w:r>
        <w:rPr>
          <w:rFonts w:ascii="Book Antiqua" w:hAnsi="Book Antiqua"/>
          <w:color w:val="000000" w:themeColor="text1"/>
          <w14:textFill>
            <w14:solidFill>
              <w14:schemeClr w14:val="tx1"/>
            </w14:solidFill>
          </w14:textFill>
        </w:rPr>
        <w:t>: 295-302 [PMID: 33017364 DOI: 10.1097/CRD.0000000000000330]</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bCs/>
          <w:color w:val="000000" w:themeColor="text1"/>
          <w14:textFill>
            <w14:solidFill>
              <w14:schemeClr w14:val="tx1"/>
            </w14:solidFill>
          </w14:textFill>
        </w:rPr>
        <w:t>Ay C</w:t>
      </w:r>
      <w:r>
        <w:rPr>
          <w:rFonts w:ascii="Book Antiqua" w:hAnsi="Book Antiqua"/>
          <w:color w:val="000000" w:themeColor="text1"/>
          <w14:textFill>
            <w14:solidFill>
              <w14:schemeClr w14:val="tx1"/>
            </w14:solidFill>
          </w14:textFill>
        </w:rPr>
        <w:t xml:space="preserve">, Dunkler D, Pirker R, Thaler J, Quehenberger P, Wagner O, Zielinski C, Pabinger I. High D-dimer levels are associated with poor prognosis in cancer patients. </w:t>
      </w:r>
      <w:r>
        <w:rPr>
          <w:rFonts w:ascii="Book Antiqua" w:hAnsi="Book Antiqua"/>
          <w:i/>
          <w:iCs/>
          <w:color w:val="000000" w:themeColor="text1"/>
          <w14:textFill>
            <w14:solidFill>
              <w14:schemeClr w14:val="tx1"/>
            </w14:solidFill>
          </w14:textFill>
        </w:rPr>
        <w:t>Haematologica</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97</w:t>
      </w:r>
      <w:r>
        <w:rPr>
          <w:rFonts w:ascii="Book Antiqua" w:hAnsi="Book Antiqua"/>
          <w:color w:val="000000" w:themeColor="text1"/>
          <w14:textFill>
            <w14:solidFill>
              <w14:schemeClr w14:val="tx1"/>
            </w14:solidFill>
          </w14:textFill>
        </w:rPr>
        <w:t>: 1158-1164 [PMID: 22371182 DOI: 10.3324/haematol.2011.054718]</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24 </w:t>
      </w:r>
      <w:r>
        <w:rPr>
          <w:rFonts w:ascii="Book Antiqua" w:hAnsi="Book Antiqua"/>
          <w:b/>
          <w:bCs/>
          <w:color w:val="000000" w:themeColor="text1"/>
          <w14:textFill>
            <w14:solidFill>
              <w14:schemeClr w14:val="tx1"/>
            </w14:solidFill>
          </w14:textFill>
        </w:rPr>
        <w:t>Ali RA</w:t>
      </w:r>
      <w:r>
        <w:rPr>
          <w:rFonts w:ascii="Book Antiqua" w:hAnsi="Book Antiqua"/>
          <w:color w:val="000000" w:themeColor="text1"/>
          <w14:textFill>
            <w14:solidFill>
              <w14:schemeClr w14:val="tx1"/>
            </w14:solidFill>
          </w14:textFill>
        </w:rPr>
        <w:t xml:space="preserve">, Wuescher LM, Worth RG. Platelets: essential components of the immune system. </w:t>
      </w:r>
      <w:r>
        <w:rPr>
          <w:rFonts w:ascii="Book Antiqua" w:hAnsi="Book Antiqua"/>
          <w:i/>
          <w:iCs/>
          <w:color w:val="000000" w:themeColor="text1"/>
          <w14:textFill>
            <w14:solidFill>
              <w14:schemeClr w14:val="tx1"/>
            </w14:solidFill>
          </w14:textFill>
        </w:rPr>
        <w:t>Curr Trends Immunol</w:t>
      </w:r>
      <w:r>
        <w:rPr>
          <w:rFonts w:ascii="Book Antiqua" w:hAnsi="Book Antiqua"/>
          <w:color w:val="000000" w:themeColor="text1"/>
          <w14:textFill>
            <w14:solidFill>
              <w14:schemeClr w14:val="tx1"/>
            </w14:solidFill>
          </w14:textFill>
        </w:rPr>
        <w:t xml:space="preserve"> 2015; </w:t>
      </w:r>
      <w:r>
        <w:rPr>
          <w:rFonts w:ascii="Book Antiqua" w:hAnsi="Book Antiqua"/>
          <w:b/>
          <w:bCs/>
          <w:color w:val="000000" w:themeColor="text1"/>
          <w14:textFill>
            <w14:solidFill>
              <w14:schemeClr w14:val="tx1"/>
            </w14:solidFill>
          </w14:textFill>
        </w:rPr>
        <w:t>16</w:t>
      </w:r>
      <w:r>
        <w:rPr>
          <w:rFonts w:ascii="Book Antiqua" w:hAnsi="Book Antiqua"/>
          <w:color w:val="000000" w:themeColor="text1"/>
          <w14:textFill>
            <w14:solidFill>
              <w14:schemeClr w14:val="tx1"/>
            </w14:solidFill>
          </w14:textFill>
        </w:rPr>
        <w:t>: 65-78 [PMID: 27818580]</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Sridhar A</w:t>
      </w:r>
      <w:r>
        <w:rPr>
          <w:rFonts w:ascii="Book Antiqua" w:hAnsi="Book Antiqua"/>
          <w:color w:val="000000" w:themeColor="text1"/>
          <w14:textFill>
            <w14:solidFill>
              <w14:schemeClr w14:val="tx1"/>
            </w14:solidFill>
          </w14:textFill>
        </w:rPr>
        <w:t xml:space="preserve">, Sunil Kumar BM, Rau A, Rau ATK. A Correlation of the Platelet Count with D-Dimer Levels as an Indicator for Component Therapy in Children with Dengue Hemorrhagic Fever. </w:t>
      </w:r>
      <w:r>
        <w:rPr>
          <w:rFonts w:ascii="Book Antiqua" w:hAnsi="Book Antiqua"/>
          <w:i/>
          <w:iCs/>
          <w:color w:val="000000" w:themeColor="text1"/>
          <w14:textFill>
            <w14:solidFill>
              <w14:schemeClr w14:val="tx1"/>
            </w14:solidFill>
          </w14:textFill>
        </w:rPr>
        <w:t>Indian J Hematol Blood Transfus</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33</w:t>
      </w:r>
      <w:r>
        <w:rPr>
          <w:rFonts w:ascii="Book Antiqua" w:hAnsi="Book Antiqua"/>
          <w:color w:val="000000" w:themeColor="text1"/>
          <w14:textFill>
            <w14:solidFill>
              <w14:schemeClr w14:val="tx1"/>
            </w14:solidFill>
          </w14:textFill>
        </w:rPr>
        <w:t>: 222-227 [PMID: 28596655 DOI: 10.1007/s12288-016-0686-7]</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26 </w:t>
      </w:r>
      <w:r>
        <w:rPr>
          <w:rFonts w:ascii="Book Antiqua" w:hAnsi="Book Antiqua"/>
          <w:b/>
          <w:bCs/>
          <w:color w:val="000000" w:themeColor="text1"/>
          <w14:textFill>
            <w14:solidFill>
              <w14:schemeClr w14:val="tx1"/>
            </w14:solidFill>
          </w14:textFill>
        </w:rPr>
        <w:t>Sheu JR</w:t>
      </w:r>
      <w:r>
        <w:rPr>
          <w:rFonts w:ascii="Book Antiqua" w:hAnsi="Book Antiqua"/>
          <w:color w:val="000000" w:themeColor="text1"/>
          <w14:textFill>
            <w14:solidFill>
              <w14:schemeClr w14:val="tx1"/>
            </w14:solidFill>
          </w14:textFill>
        </w:rPr>
        <w:t xml:space="preserve">, Hung WC, Wu CH, Ma MC, Kan YC, Lin CH, Lin MS, Luk HN, Yen MH. Reduction in lipopolysaccharide-induced thrombocytopenia by triflavin in a rat model of septicemia. </w:t>
      </w:r>
      <w:r>
        <w:rPr>
          <w:rFonts w:ascii="Book Antiqua" w:hAnsi="Book Antiqua"/>
          <w:i/>
          <w:iCs/>
          <w:color w:val="000000" w:themeColor="text1"/>
          <w14:textFill>
            <w14:solidFill>
              <w14:schemeClr w14:val="tx1"/>
            </w14:solidFill>
          </w14:textFill>
        </w:rPr>
        <w:t>Circulation</w:t>
      </w:r>
      <w:r>
        <w:rPr>
          <w:rFonts w:ascii="Book Antiqua" w:hAnsi="Book Antiqua"/>
          <w:color w:val="000000" w:themeColor="text1"/>
          <w14:textFill>
            <w14:solidFill>
              <w14:schemeClr w14:val="tx1"/>
            </w14:solidFill>
          </w14:textFill>
        </w:rPr>
        <w:t xml:space="preserve"> 1999; </w:t>
      </w:r>
      <w:r>
        <w:rPr>
          <w:rFonts w:ascii="Book Antiqua" w:hAnsi="Book Antiqua"/>
          <w:b/>
          <w:bCs/>
          <w:color w:val="000000" w:themeColor="text1"/>
          <w14:textFill>
            <w14:solidFill>
              <w14:schemeClr w14:val="tx1"/>
            </w14:solidFill>
          </w14:textFill>
        </w:rPr>
        <w:t>99</w:t>
      </w:r>
      <w:r>
        <w:rPr>
          <w:rFonts w:ascii="Book Antiqua" w:hAnsi="Book Antiqua"/>
          <w:color w:val="000000" w:themeColor="text1"/>
          <w14:textFill>
            <w14:solidFill>
              <w14:schemeClr w14:val="tx1"/>
            </w14:solidFill>
          </w14:textFill>
        </w:rPr>
        <w:t>: 3056-3062 [PMID: 10368125 DOI: 10.1161/01.cir.99.23.3056]</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27 </w:t>
      </w:r>
      <w:r>
        <w:rPr>
          <w:rFonts w:ascii="Book Antiqua" w:hAnsi="Book Antiqua"/>
          <w:b/>
          <w:bCs/>
          <w:color w:val="000000" w:themeColor="text1"/>
          <w14:textFill>
            <w14:solidFill>
              <w14:schemeClr w14:val="tx1"/>
            </w14:solidFill>
          </w14:textFill>
        </w:rPr>
        <w:t>Ree IMC</w:t>
      </w:r>
      <w:r>
        <w:rPr>
          <w:rFonts w:ascii="Book Antiqua" w:hAnsi="Book Antiqua"/>
          <w:color w:val="000000" w:themeColor="text1"/>
          <w14:textFill>
            <w14:solidFill>
              <w14:schemeClr w14:val="tx1"/>
            </w14:solidFill>
          </w14:textFill>
        </w:rPr>
        <w:t xml:space="preserve">, Fustolo-Gunnink SF, Bekker V, Fijnvandraat KJ, Steggerda SJ, Lopriore E. Thrombocytopenia in neonatal sepsis: Incidence, severity and risk factors. </w:t>
      </w:r>
      <w:r>
        <w:rPr>
          <w:rFonts w:ascii="Book Antiqua" w:hAnsi="Book Antiqua"/>
          <w:i/>
          <w:iCs/>
          <w:color w:val="000000" w:themeColor="text1"/>
          <w14:textFill>
            <w14:solidFill>
              <w14:schemeClr w14:val="tx1"/>
            </w14:solidFill>
          </w14:textFill>
        </w:rPr>
        <w:t>PLoS One</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e0185581 [PMID: 28977011 DOI: 10.1371/journal.pone.0185581]</w:t>
      </w:r>
    </w:p>
    <w:p>
      <w:pPr>
        <w:pStyle w:val="6"/>
        <w:spacing w:before="0" w:beforeAutospacing="0" w:after="0" w:afterAutospacing="0"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We performed the study according to the latest version of Helsinki's Declaration. The Institutional Ethical and Research Review Board of the Faculty of Medicine, Tanta University, approved the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Informed consent statement: </w:t>
      </w:r>
      <w:r>
        <w:rPr>
          <w:rFonts w:ascii="Book Antiqua" w:hAnsi="Book Antiqua" w:eastAsia="Book Antiqua" w:cs="Book Antiqua"/>
          <w:color w:val="000000" w:themeColor="text1"/>
          <w14:textFill>
            <w14:solidFill>
              <w14:schemeClr w14:val="tx1"/>
            </w14:solidFill>
          </w14:textFill>
        </w:rPr>
        <w:t>All parents, guardians, or next of kin signed informed consent for the minors to participate in this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The authors declare no conflict of interest for this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Data are available upon reasonable request.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STROBE statement: </w:t>
      </w:r>
      <w:r>
        <w:rPr>
          <w:rFonts w:ascii="Book Antiqua" w:hAnsi="Book Antiqua" w:eastAsia="Book Antiqua" w:cs="Book Antiqua"/>
          <w:color w:val="000000" w:themeColor="text1"/>
          <w14:textFill>
            <w14:solidFill>
              <w14:schemeClr w14:val="tx1"/>
            </w14:solidFill>
          </w14:textFill>
        </w:rPr>
        <w:t>The authors have read the STROBE statement, and the manuscript was prepared and revised according to the STROBE statement.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selected by an in-house editor and fully peer-reviewed by external reviewers. It is distributed in accordance with the Creative Commons Attribution</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 xml:space="preserve">Invited </w:t>
      </w:r>
      <w:r>
        <w:rPr>
          <w:rFonts w:ascii="Book Antiqua" w:hAnsi="Book Antiqua"/>
          <w:color w:val="000000" w:themeColor="text1"/>
          <w14:textFill>
            <w14:solidFill>
              <w14:schemeClr w14:val="tx1"/>
            </w14:solidFill>
          </w14:textFill>
        </w:rPr>
        <w:t>article; Externally peer reviewed.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December 23,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March 7, 2022</w:t>
      </w:r>
    </w:p>
    <w:p>
      <w:pPr>
        <w:spacing w:line="360" w:lineRule="auto"/>
        <w:jc w:val="both"/>
        <w:rPr>
          <w:rFonts w:hint="eastAsia" w:ascii="Book Antiqua" w:hAnsi="Book Antiqua" w:eastAsia="宋体"/>
          <w:color w:val="000000" w:themeColor="text1"/>
          <w:lang w:val="en-US"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Article in press:</w:t>
      </w:r>
      <w:r>
        <w:rPr>
          <w:rFonts w:hint="eastAsia" w:ascii="Book Antiqua" w:hAnsi="Book Antiqua" w:eastAsia="宋体" w:cs="Book Antiqua"/>
          <w:b/>
          <w:color w:val="000000" w:themeColor="text1"/>
          <w:lang w:val="en-US" w:eastAsia="zh-CN"/>
          <w14:textFill>
            <w14:solidFill>
              <w14:schemeClr w14:val="tx1"/>
            </w14:solidFill>
          </w14:textFill>
        </w:rPr>
        <w:t xml:space="preserve"> </w:t>
      </w:r>
      <w:r>
        <w:rPr>
          <w:rFonts w:ascii="Book Antiqua" w:hAnsi="Book Antiqua" w:eastAsia="Book Antiqua" w:cs="Book Antiqua"/>
          <w:b w:val="0"/>
          <w:bCs w:val="0"/>
          <w:color w:val="000000" w:themeColor="text1"/>
          <w14:textFill>
            <w14:solidFill>
              <w14:schemeClr w14:val="tx1"/>
            </w14:solidFill>
          </w14:textFill>
        </w:rPr>
        <w:t>April 21,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Critical care medicine</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Egypt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Yang L, China; Yellanthoor RB, India</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cs="Book Antiqua"/>
          <w:color w:val="000000" w:themeColor="text1"/>
          <w:lang w:eastAsia="zh-CN"/>
          <w14:textFill>
            <w14:solidFill>
              <w14:schemeClr w14:val="tx1"/>
            </w14:solidFill>
          </w14:textFill>
        </w:rPr>
        <w:t>Ma YJ</w:t>
      </w:r>
      <w:r>
        <w:rPr>
          <w:rFonts w:ascii="Book Antiqua" w:hAnsi="Book Antiqua" w:eastAsia="Book Antiqua" w:cs="Book Antiqua"/>
          <w:b/>
          <w:color w:val="000000" w:themeColor="text1"/>
          <w14:textFill>
            <w14:solidFill>
              <w14:schemeClr w14:val="tx1"/>
            </w14:solidFill>
          </w14:textFill>
        </w:rPr>
        <w:t xml:space="preserve"> L-Editor: </w:t>
      </w:r>
      <w:r>
        <w:rPr>
          <w:rFonts w:hint="eastAsia"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 xml:space="preserve"> P-Editor:</w:t>
      </w:r>
      <w:r>
        <w:rPr>
          <w:rFonts w:hint="eastAsia" w:ascii="Book Antiqua" w:hAnsi="Book Antiqua" w:cs="Book Antiqua"/>
          <w:b/>
          <w:color w:val="000000" w:themeColor="text1"/>
          <w:lang w:eastAsia="zh-CN"/>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Ma YJ</w:t>
      </w:r>
    </w:p>
    <w:p>
      <w:pPr>
        <w:spacing w:line="360" w:lineRule="auto"/>
        <w:jc w:val="both"/>
        <w:rPr>
          <w:rFonts w:ascii="Book Antiqua" w:hAnsi="Book Antiqua" w:cs="Book Antiqua"/>
          <w:b/>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themeColor="text1"/>
          <w14:textFill>
            <w14:solidFill>
              <w14:schemeClr w14:val="tx1"/>
            </w14:solidFill>
          </w14:textFill>
        </w:rPr>
        <w:t xml:space="preserve"> </w:t>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drawing>
          <wp:inline distT="0" distB="0" distL="114300" distR="114300">
            <wp:extent cx="3599815" cy="2572385"/>
            <wp:effectExtent l="0" t="0" r="12065" b="3175"/>
            <wp:docPr id="1" name="图片 1" descr="WJCCM-11-13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M-11-139-g001"/>
                    <pic:cNvPicPr>
                      <a:picLocks noChangeAspect="1"/>
                    </pic:cNvPicPr>
                  </pic:nvPicPr>
                  <pic:blipFill>
                    <a:blip r:embed="rId5"/>
                    <a:stretch>
                      <a:fillRect/>
                    </a:stretch>
                  </pic:blipFill>
                  <pic:spPr>
                    <a:xfrm>
                      <a:off x="0" y="0"/>
                      <a:ext cx="3599815" cy="2572385"/>
                    </a:xfrm>
                    <a:prstGeom prst="rect">
                      <a:avLst/>
                    </a:prstGeom>
                  </pic:spPr>
                </pic:pic>
              </a:graphicData>
            </a:graphic>
          </wp:inline>
        </w:drawing>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w:t>
      </w:r>
      <w:r>
        <w:rPr>
          <w:rFonts w:ascii="Book Antiqua" w:hAnsi="Book Antiqua" w:cs="Book Antiqua"/>
          <w:b/>
          <w:bCs/>
          <w:color w:val="000000" w:themeColor="text1"/>
          <w:lang w:eastAsia="zh-CN"/>
          <w14:textFill>
            <w14:solidFill>
              <w14:schemeClr w14:val="tx1"/>
            </w14:solidFill>
          </w14:textFill>
        </w:rPr>
        <w:t xml:space="preserve"> </w:t>
      </w:r>
      <w:r>
        <w:rPr>
          <w:rFonts w:ascii="Book Antiqua" w:hAnsi="Book Antiqua" w:eastAsia="Book Antiqua" w:cs="Book Antiqua"/>
          <w:b/>
          <w:color w:val="000000" w:themeColor="text1"/>
          <w14:textFill>
            <w14:solidFill>
              <w14:schemeClr w14:val="tx1"/>
            </w14:solidFill>
          </w14:textFill>
        </w:rPr>
        <w:t>The flow chart of the study</w:t>
      </w:r>
      <w:r>
        <w:rPr>
          <w:rFonts w:ascii="Book Antiqua" w:hAnsi="Book Antiqua" w:cs="Book Antiqua"/>
          <w:b/>
          <w:color w:val="000000" w:themeColor="text1"/>
          <w:lang w:eastAsia="zh-CN"/>
          <w14:textFill>
            <w14:solidFill>
              <w14:schemeClr w14:val="tx1"/>
            </w14:solidFill>
          </w14:textFill>
        </w:rPr>
        <w:t>.</w:t>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br w:type="page"/>
      </w:r>
      <w:r>
        <w:rPr>
          <w:rFonts w:ascii="Book Antiqua" w:hAnsi="Book Antiqua" w:cs="Book Antiqua"/>
          <w:b/>
          <w:color w:val="000000" w:themeColor="text1"/>
          <w:lang w:eastAsia="zh-CN"/>
          <w14:textFill>
            <w14:solidFill>
              <w14:schemeClr w14:val="tx1"/>
            </w14:solidFill>
          </w14:textFill>
        </w:rPr>
        <w:drawing>
          <wp:inline distT="0" distB="0" distL="114300" distR="114300">
            <wp:extent cx="5928360" cy="5093335"/>
            <wp:effectExtent l="0" t="0" r="0" b="12065"/>
            <wp:docPr id="2" name="图片 2" descr="WJCCM-11-13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M-11-139-g002"/>
                    <pic:cNvPicPr>
                      <a:picLocks noChangeAspect="1"/>
                    </pic:cNvPicPr>
                  </pic:nvPicPr>
                  <pic:blipFill>
                    <a:blip r:embed="rId6"/>
                    <a:stretch>
                      <a:fillRect/>
                    </a:stretch>
                  </pic:blipFill>
                  <pic:spPr>
                    <a:xfrm>
                      <a:off x="0" y="0"/>
                      <a:ext cx="5928360" cy="5093335"/>
                    </a:xfrm>
                    <a:prstGeom prst="rect">
                      <a:avLst/>
                    </a:prstGeom>
                  </pic:spPr>
                </pic:pic>
              </a:graphicData>
            </a:graphic>
          </wp:inline>
        </w:drawing>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Figure 2 T</w:t>
      </w:r>
      <w:r>
        <w:rPr>
          <w:rFonts w:ascii="Book Antiqua" w:hAnsi="Book Antiqua" w:eastAsia="Book Antiqua" w:cs="Book Antiqua"/>
          <w:b/>
          <w:color w:val="000000" w:themeColor="text1"/>
          <w14:textFill>
            <w14:solidFill>
              <w14:schemeClr w14:val="tx1"/>
            </w14:solidFill>
          </w14:textFill>
        </w:rPr>
        <w:t>he groups' demographics, clinical presentation, and laboratory testing.</w:t>
      </w:r>
      <w:r>
        <w:rPr>
          <w:rFonts w:ascii="Book Antiqua" w:hAnsi="Book Antiqua" w:cs="Book Antiqua"/>
          <w:b/>
          <w:color w:val="000000" w:themeColor="text1"/>
          <w:lang w:eastAsia="zh-CN"/>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 Frequency (%) of manifestations of sepsis in patients with </w:t>
      </w:r>
      <w:r>
        <w:rPr>
          <w:rFonts w:ascii="Book Antiqua" w:hAnsi="Book Antiqua"/>
          <w:color w:val="000000" w:themeColor="text1"/>
          <w:lang w:eastAsia="zh-CN"/>
          <w14:textFill>
            <w14:solidFill>
              <w14:schemeClr w14:val="tx1"/>
            </w14:solidFill>
          </w14:textFill>
        </w:rPr>
        <w:t>early-onset sepsis</w:t>
      </w:r>
      <w:r>
        <w:rPr>
          <w:rFonts w:ascii="Book Antiqua" w:hAnsi="Book Antiqua" w:cs="Book Antiqua"/>
          <w:color w:val="000000" w:themeColor="text1"/>
          <w:lang w:eastAsia="zh-CN"/>
          <w14:textFill>
            <w14:solidFill>
              <w14:schemeClr w14:val="tx1"/>
            </w14:solidFill>
          </w14:textFill>
        </w:rPr>
        <w:t>; B:</w:t>
      </w:r>
      <w:r>
        <w:rPr>
          <w:rFonts w:ascii="Book Antiqua" w:hAnsi="Book Antiqua" w:cstheme="majorBidi"/>
          <w:bCs/>
          <w:color w:val="000000" w:themeColor="text1"/>
          <w14:textFill>
            <w14:solidFill>
              <w14:schemeClr w14:val="tx1"/>
            </w14:solidFill>
          </w14:textFill>
        </w:rPr>
        <w:t xml:space="preserve"> Frequency (%) of manifestations of sepsis in patients with </w:t>
      </w:r>
      <w:r>
        <w:rPr>
          <w:rFonts w:ascii="Book Antiqua" w:hAnsi="Book Antiqua"/>
          <w:color w:val="000000" w:themeColor="text1"/>
          <w:lang w:eastAsia="zh-CN"/>
          <w14:textFill>
            <w14:solidFill>
              <w14:schemeClr w14:val="tx1"/>
            </w14:solidFill>
          </w14:textFill>
        </w:rPr>
        <w:t>late-onset sepsis</w:t>
      </w:r>
      <w:r>
        <w:rPr>
          <w:rFonts w:ascii="Book Antiqua" w:hAnsi="Book Antiqua" w:cstheme="majorBidi"/>
          <w:bCs/>
          <w:color w:val="000000" w:themeColor="text1"/>
          <w14:textFill>
            <w14:solidFill>
              <w14:schemeClr w14:val="tx1"/>
            </w14:solidFill>
          </w14:textFill>
        </w:rPr>
        <w:t>.</w:t>
      </w:r>
      <w:r>
        <w:rPr>
          <w:rFonts w:ascii="Book Antiqua" w:hAnsi="Book Antiqua" w:cstheme="majorBidi"/>
          <w:bCs/>
          <w:color w:val="000000" w:themeColor="text1"/>
          <w:lang w:eastAsia="zh-CN"/>
          <w14:textFill>
            <w14:solidFill>
              <w14:schemeClr w14:val="tx1"/>
            </w14:solidFill>
          </w14:textFill>
        </w:rPr>
        <w:t xml:space="preserve"> </w:t>
      </w:r>
    </w:p>
    <w:p>
      <w:pPr>
        <w:spacing w:line="360" w:lineRule="auto"/>
        <w:jc w:val="both"/>
        <w:rPr>
          <w:rFonts w:ascii="Book Antiqua" w:hAnsi="Book Antiqua"/>
          <w:b/>
          <w:color w:val="000000" w:themeColor="text1"/>
          <w:lang w:eastAsia="zh-CN"/>
          <w14:textFill>
            <w14:solidFill>
              <w14:schemeClr w14:val="tx1"/>
            </w14:solidFill>
          </w14:textFill>
        </w:rPr>
      </w:pPr>
    </w:p>
    <w:p>
      <w:pPr>
        <w:spacing w:line="360" w:lineRule="auto"/>
        <w:jc w:val="both"/>
        <w:rPr>
          <w:rFonts w:ascii="Book Antiqua" w:hAnsi="Book Antiqua" w:cstheme="majorBidi"/>
          <w:b/>
          <w:bCs/>
          <w:color w:val="000000" w:themeColor="text1"/>
          <w:lang w:eastAsia="zh-CN" w:bidi="ar-BH"/>
          <w14:textFill>
            <w14:solidFill>
              <w14:schemeClr w14:val="tx1"/>
            </w14:solidFill>
          </w14:textFill>
        </w:rPr>
      </w:pPr>
      <w:r>
        <w:rPr>
          <w:rFonts w:ascii="Book Antiqua" w:hAnsi="Book Antiqua"/>
          <w:b/>
          <w:color w:val="000000" w:themeColor="text1"/>
          <w:lang w:eastAsia="zh-CN"/>
          <w14:textFill>
            <w14:solidFill>
              <w14:schemeClr w14:val="tx1"/>
            </w14:solidFill>
          </w14:textFill>
        </w:rPr>
        <w:br w:type="page"/>
      </w:r>
      <w:r>
        <w:rPr>
          <w:rFonts w:ascii="Book Antiqua" w:hAnsi="Book Antiqua" w:cstheme="majorBidi"/>
          <w:b/>
          <w:bCs/>
          <w:color w:val="000000" w:themeColor="text1"/>
          <w:lang w:bidi="ar-BH"/>
          <w14:textFill>
            <w14:solidFill>
              <w14:schemeClr w14:val="tx1"/>
            </w14:solidFill>
          </w14:textFill>
        </w:rPr>
        <w:t>Table 1</w:t>
      </w:r>
      <w:r>
        <w:rPr>
          <w:rFonts w:ascii="Book Antiqua" w:hAnsi="Book Antiqua" w:cstheme="majorBidi"/>
          <w:b/>
          <w:bCs/>
          <w:color w:val="000000" w:themeColor="text1"/>
          <w:lang w:eastAsia="zh-CN" w:bidi="ar-BH"/>
          <w14:textFill>
            <w14:solidFill>
              <w14:schemeClr w14:val="tx1"/>
            </w14:solidFill>
          </w14:textFill>
        </w:rPr>
        <w:t xml:space="preserve"> </w:t>
      </w:r>
      <w:r>
        <w:rPr>
          <w:rFonts w:ascii="Book Antiqua" w:hAnsi="Book Antiqua" w:cstheme="majorBidi"/>
          <w:b/>
          <w:bCs/>
          <w:color w:val="000000" w:themeColor="text1"/>
          <w:lang w:bidi="ar-BH"/>
          <w14:textFill>
            <w14:solidFill>
              <w14:schemeClr w14:val="tx1"/>
            </w14:solidFill>
          </w14:textFill>
        </w:rPr>
        <w:t>The control and patients' demographic and clinical and laboratory data</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3"/>
        <w:gridCol w:w="1760"/>
        <w:gridCol w:w="1217"/>
        <w:gridCol w:w="1373"/>
        <w:gridCol w:w="1462"/>
        <w:gridCol w:w="996"/>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63" w:type="dxa"/>
            <w:gridSpan w:val="2"/>
            <w:tcBorders>
              <w:top w:val="single" w:color="auto" w:sz="4" w:space="0"/>
              <w:bottom w:val="single" w:color="auto" w:sz="4" w:space="0"/>
            </w:tcBorders>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1217"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Control group (</w:t>
            </w:r>
            <w:r>
              <w:rPr>
                <w:rFonts w:ascii="Book Antiqua" w:hAnsi="Book Antiqua" w:cstheme="majorBidi"/>
                <w:b/>
                <w:bCs/>
                <w:i/>
                <w:color w:val="000000" w:themeColor="text1"/>
                <w:lang w:val="en-GB"/>
                <w14:textFill>
                  <w14:solidFill>
                    <w14:schemeClr w14:val="tx1"/>
                  </w14:solidFill>
                </w14:textFill>
              </w:rPr>
              <w:t>n</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30)</w:t>
            </w:r>
          </w:p>
        </w:tc>
        <w:tc>
          <w:tcPr>
            <w:tcW w:w="1373" w:type="dxa"/>
            <w:tcBorders>
              <w:top w:val="single" w:color="auto" w:sz="4" w:space="0"/>
              <w:bottom w:val="single" w:color="auto" w:sz="4" w:space="0"/>
            </w:tcBorders>
            <w:vAlign w:val="center"/>
          </w:tcPr>
          <w:p>
            <w:pPr>
              <w:autoSpaceDE w:val="0"/>
              <w:autoSpaceDN w:val="0"/>
              <w:adjustRightInd w:val="0"/>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EOS group</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n</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30)</w:t>
            </w:r>
          </w:p>
        </w:tc>
        <w:tc>
          <w:tcPr>
            <w:tcW w:w="1462" w:type="dxa"/>
            <w:tcBorders>
              <w:top w:val="single" w:color="auto" w:sz="4" w:space="0"/>
              <w:bottom w:val="single" w:color="auto" w:sz="4" w:space="0"/>
            </w:tcBorders>
            <w:vAlign w:val="center"/>
          </w:tcPr>
          <w:p>
            <w:pPr>
              <w:autoSpaceDE w:val="0"/>
              <w:autoSpaceDN w:val="0"/>
              <w:adjustRightInd w:val="0"/>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LOS group</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n</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30)</w:t>
            </w:r>
          </w:p>
        </w:tc>
        <w:tc>
          <w:tcPr>
            <w:tcW w:w="996" w:type="dxa"/>
            <w:tcBorders>
              <w:top w:val="single" w:color="auto" w:sz="4" w:space="0"/>
              <w:bottom w:val="single" w:color="auto" w:sz="4" w:space="0"/>
            </w:tcBorders>
            <w:vAlign w:val="center"/>
          </w:tcPr>
          <w:p>
            <w:pPr>
              <w:autoSpaceDE w:val="0"/>
              <w:autoSpaceDN w:val="0"/>
              <w:adjustRightInd w:val="0"/>
              <w:spacing w:line="360" w:lineRule="auto"/>
              <w:jc w:val="both"/>
              <w:rPr>
                <w:rFonts w:ascii="Book Antiqua" w:hAnsi="Book Antiqua" w:cstheme="majorBidi"/>
                <w:b/>
                <w:bCs/>
                <w:color w:val="000000" w:themeColor="text1"/>
                <w:lang w:val="en-GB" w:eastAsia="zh-CN"/>
                <w14:textFill>
                  <w14:solidFill>
                    <w14:schemeClr w14:val="tx1"/>
                  </w14:solidFill>
                </w14:textFill>
              </w:rPr>
            </w:pPr>
            <w:r>
              <w:rPr>
                <w:rFonts w:ascii="Book Antiqua" w:hAnsi="Book Antiqua" w:cstheme="majorBidi"/>
                <w:b/>
                <w:bCs/>
                <w:i/>
                <w:color w:val="000000" w:themeColor="text1"/>
                <w:lang w:val="en-GB"/>
                <w14:textFill>
                  <w14:solidFill>
                    <w14:schemeClr w14:val="tx1"/>
                  </w14:solidFill>
                </w14:textFill>
              </w:rPr>
              <w:t>t</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Z</w:t>
            </w:r>
          </w:p>
        </w:tc>
        <w:tc>
          <w:tcPr>
            <w:tcW w:w="963"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i/>
                <w:color w:val="000000" w:themeColor="text1"/>
                <w:lang w:val="en-GB"/>
                <w14:textFill>
                  <w14:solidFill>
                    <w14:schemeClr w14:val="tx1"/>
                  </w14:solidFill>
                </w14:textFill>
              </w:rPr>
              <w:t>P</w:t>
            </w:r>
            <w:r>
              <w:rPr>
                <w:rFonts w:ascii="Book Antiqua" w:hAnsi="Book Antiqua" w:cstheme="majorBidi"/>
                <w:b/>
                <w:bCs/>
                <w:color w:val="000000" w:themeColor="text1"/>
                <w:lang w:val="en-GB"/>
                <w14:textFill>
                  <w14:solidFill>
                    <w14:schemeClr w14:val="tx1"/>
                  </w14:solidFill>
                </w14:textFill>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Borders>
              <w:top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Age (mean</w:t>
            </w:r>
            <w:r>
              <w:rPr>
                <w:rFonts w:ascii="Book Antiqua" w:hAnsi="Book Antiqua" w:cstheme="majorBidi"/>
                <w:bCs/>
                <w:i/>
                <w:color w:val="000000" w:themeColor="text1"/>
                <w:lang w:val="en-GB"/>
                <w14:textFill>
                  <w14:solidFill>
                    <w14:schemeClr w14:val="tx1"/>
                  </w14:solidFill>
                </w14:textFill>
              </w:rPr>
              <w:t xml:space="preserve"> ± </w:t>
            </w:r>
            <w:r>
              <w:rPr>
                <w:rFonts w:ascii="Book Antiqua" w:hAnsi="Book Antiqua" w:cstheme="majorBidi"/>
                <w:bCs/>
                <w:color w:val="000000" w:themeColor="text1"/>
                <w:lang w:val="en-GB"/>
                <w14:textFill>
                  <w14:solidFill>
                    <w14:schemeClr w14:val="tx1"/>
                  </w14:solidFill>
                </w14:textFill>
              </w:rPr>
              <w:t>SD</w:t>
            </w:r>
            <w:r>
              <w:rPr>
                <w:rFonts w:ascii="Book Antiqua" w:hAnsi="Book Antiqua" w:cstheme="majorBidi"/>
                <w:bCs/>
                <w:color w:val="000000" w:themeColor="text1"/>
                <w:lang w:val="en-GB" w:eastAsia="zh-CN"/>
                <w14:textFill>
                  <w14:solidFill>
                    <w14:schemeClr w14:val="tx1"/>
                  </w14:solidFill>
                </w14:textFill>
              </w:rPr>
              <w:t>, d</w:t>
            </w:r>
            <w:r>
              <w:rPr>
                <w:rFonts w:ascii="Book Antiqua" w:hAnsi="Book Antiqua" w:cstheme="majorBidi"/>
                <w:bCs/>
                <w:color w:val="000000" w:themeColor="text1"/>
                <w:lang w:val="en-GB"/>
                <w14:textFill>
                  <w14:solidFill>
                    <w14:schemeClr w14:val="tx1"/>
                  </w14:solidFill>
                </w14:textFill>
              </w:rPr>
              <w:t>)</w:t>
            </w:r>
          </w:p>
        </w:tc>
        <w:tc>
          <w:tcPr>
            <w:tcW w:w="1217" w:type="dxa"/>
            <w:tcBorders>
              <w:top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2.10</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0.8</w:t>
            </w:r>
          </w:p>
        </w:tc>
        <w:tc>
          <w:tcPr>
            <w:tcW w:w="1373" w:type="dxa"/>
            <w:tcBorders>
              <w:top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2.47</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0.57</w:t>
            </w:r>
          </w:p>
        </w:tc>
        <w:tc>
          <w:tcPr>
            <w:tcW w:w="1462" w:type="dxa"/>
            <w:tcBorders>
              <w:top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12.47</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4.03</w:t>
            </w:r>
          </w:p>
        </w:tc>
        <w:tc>
          <w:tcPr>
            <w:tcW w:w="996" w:type="dxa"/>
            <w:tcBorders>
              <w:top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147.024</w:t>
            </w:r>
          </w:p>
        </w:tc>
        <w:tc>
          <w:tcPr>
            <w:tcW w:w="963" w:type="dxa"/>
            <w:tcBorders>
              <w:top w:val="single" w:color="auto" w:sz="4" w:space="0"/>
            </w:tcBorders>
            <w:vAlign w:val="center"/>
          </w:tcPr>
          <w:p>
            <w:pPr>
              <w:spacing w:line="360" w:lineRule="auto"/>
              <w:jc w:val="both"/>
              <w:rPr>
                <w:rFonts w:ascii="Book Antiqua" w:hAnsi="Book Antiqua" w:cstheme="majorBidi"/>
                <w:color w:val="000000" w:themeColor="text1"/>
                <w:lang w:val="en-GB" w:eastAsia="zh-CN" w:bidi="ar-BH"/>
                <w14:textFill>
                  <w14:solidFill>
                    <w14:schemeClr w14:val="tx1"/>
                  </w14:solidFill>
                </w14:textFill>
              </w:rPr>
            </w:pPr>
            <w:bookmarkStart w:id="10" w:name="_Hlk89427214"/>
            <w:r>
              <w:rPr>
                <w:rFonts w:ascii="Book Antiqua" w:hAnsi="Book Antiqua" w:cstheme="majorBidi"/>
                <w:color w:val="000000" w:themeColor="text1"/>
                <w:lang w:val="en-GB"/>
                <w14:textFill>
                  <w14:solidFill>
                    <w14:schemeClr w14:val="tx1"/>
                  </w14:solidFill>
                </w14:textFill>
              </w:rPr>
              <w:t>0.001</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Weight (mean</w:t>
            </w:r>
            <w:r>
              <w:rPr>
                <w:rFonts w:ascii="Book Antiqua" w:hAnsi="Book Antiqua" w:cstheme="majorBidi"/>
                <w:bCs/>
                <w:i/>
                <w:color w:val="000000" w:themeColor="text1"/>
                <w:lang w:val="en-GB"/>
                <w14:textFill>
                  <w14:solidFill>
                    <w14:schemeClr w14:val="tx1"/>
                  </w14:solidFill>
                </w14:textFill>
              </w:rPr>
              <w:t xml:space="preserve"> ± </w:t>
            </w:r>
            <w:r>
              <w:rPr>
                <w:rFonts w:ascii="Book Antiqua" w:hAnsi="Book Antiqua" w:cstheme="majorBidi"/>
                <w:bCs/>
                <w:color w:val="000000" w:themeColor="text1"/>
                <w:lang w:val="en-GB"/>
                <w14:textFill>
                  <w14:solidFill>
                    <w14:schemeClr w14:val="tx1"/>
                  </w14:solidFill>
                </w14:textFill>
              </w:rPr>
              <w:t>SD</w:t>
            </w:r>
            <w:r>
              <w:rPr>
                <w:rFonts w:ascii="Book Antiqua" w:hAnsi="Book Antiqua" w:cstheme="majorBidi"/>
                <w:bCs/>
                <w:color w:val="000000" w:themeColor="text1"/>
                <w:lang w:val="en-GB" w:eastAsia="zh-CN"/>
                <w14:textFill>
                  <w14:solidFill>
                    <w14:schemeClr w14:val="tx1"/>
                  </w14:solidFill>
                </w14:textFill>
              </w:rPr>
              <w:t>, g</w:t>
            </w:r>
            <w:r>
              <w:rPr>
                <w:rFonts w:ascii="Book Antiqua" w:hAnsi="Book Antiqua" w:cstheme="majorBidi"/>
                <w:bCs/>
                <w:color w:val="000000" w:themeColor="text1"/>
                <w:lang w:val="en-GB"/>
                <w14:textFill>
                  <w14:solidFill>
                    <w14:schemeClr w14:val="tx1"/>
                  </w14:solidFill>
                </w14:textFill>
              </w:rPr>
              <w:t>)</w:t>
            </w:r>
          </w:p>
        </w:tc>
        <w:tc>
          <w:tcPr>
            <w:tcW w:w="1217"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2.98</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0.4</w:t>
            </w:r>
          </w:p>
        </w:tc>
        <w:tc>
          <w:tcPr>
            <w:tcW w:w="1373"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2.85</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0.41</w:t>
            </w:r>
          </w:p>
        </w:tc>
        <w:tc>
          <w:tcPr>
            <w:tcW w:w="1462"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2.95</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0.3</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0.895</w:t>
            </w:r>
          </w:p>
        </w:tc>
        <w:tc>
          <w:tcPr>
            <w:tcW w:w="963" w:type="dxa"/>
            <w:vAlign w:val="center"/>
          </w:tcPr>
          <w:p>
            <w:pPr>
              <w:spacing w:line="360" w:lineRule="auto"/>
              <w:jc w:val="both"/>
              <w:rPr>
                <w:rFonts w:ascii="Book Antiqua" w:hAnsi="Book Antiqua" w:cstheme="majorBidi"/>
                <w:color w:val="000000" w:themeColor="text1"/>
                <w:lang w:val="en-GB" w:eastAsia="zh-CN"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bidi="ar-BH"/>
                <w14:textFill>
                  <w14:solidFill>
                    <w14:schemeClr w14:val="tx1"/>
                  </w14:solidFill>
                </w14:textFill>
              </w:rPr>
            </w:pPr>
            <w:r>
              <w:rPr>
                <w:rFonts w:ascii="Book Antiqua" w:hAnsi="Book Antiqua" w:cstheme="majorBidi"/>
                <w:bCs/>
                <w:color w:val="000000" w:themeColor="text1"/>
                <w:lang w:val="en-GB" w:bidi="ar-BH"/>
                <w14:textFill>
                  <w14:solidFill>
                    <w14:schemeClr w14:val="tx1"/>
                  </w14:solidFill>
                </w14:textFill>
              </w:rPr>
              <w:t>Male: Female</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0.9:1</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0.87: 1</w:t>
            </w:r>
          </w:p>
        </w:tc>
        <w:tc>
          <w:tcPr>
            <w:tcW w:w="1462" w:type="dxa"/>
          </w:tcPr>
          <w:p>
            <w:pPr>
              <w:spacing w:line="360" w:lineRule="auto"/>
              <w:jc w:val="both"/>
              <w:rPr>
                <w:rFonts w:ascii="Book Antiqua" w:hAnsi="Book Antiqua" w:cstheme="majorBidi"/>
                <w:color w:val="000000" w:themeColor="text1"/>
                <w:rtl/>
                <w:lang w:val="en-GB" w:bidi="ar-EG"/>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1.5:1</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 xml:space="preserve">0.356 </w:t>
            </w:r>
          </w:p>
        </w:tc>
        <w:tc>
          <w:tcPr>
            <w:tcW w:w="96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 xml:space="preserve">% of </w:t>
            </w:r>
            <w:bookmarkStart w:id="11" w:name="_Hlk89427312"/>
            <w:r>
              <w:rPr>
                <w:rFonts w:ascii="Book Antiqua" w:hAnsi="Book Antiqua" w:cstheme="majorBidi"/>
                <w:bCs/>
                <w:color w:val="000000" w:themeColor="text1"/>
                <w:lang w:val="en-GB"/>
                <w14:textFill>
                  <w14:solidFill>
                    <w14:schemeClr w14:val="tx1"/>
                  </w14:solidFill>
                </w14:textFill>
              </w:rPr>
              <w:t>cesarean section </w:t>
            </w:r>
            <w:bookmarkEnd w:id="11"/>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23 (76.7%)</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22 (73.3%)</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21 (70%)</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0.381</w:t>
            </w:r>
          </w:p>
        </w:tc>
        <w:tc>
          <w:tcPr>
            <w:tcW w:w="96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 w:hRule="atLeast"/>
        </w:trPr>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PROM</w:t>
            </w:r>
          </w:p>
        </w:tc>
        <w:tc>
          <w:tcPr>
            <w:tcW w:w="1217" w:type="dxa"/>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6 (20%)</w:t>
            </w:r>
          </w:p>
        </w:tc>
        <w:tc>
          <w:tcPr>
            <w:tcW w:w="1462" w:type="dxa"/>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996"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63"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vMerge w:val="restart"/>
          </w:tcPr>
          <w:p>
            <w:pPr>
              <w:spacing w:line="360" w:lineRule="auto"/>
              <w:jc w:val="both"/>
              <w:rPr>
                <w:rFonts w:ascii="Book Antiqua" w:hAnsi="Book Antiqua" w:cstheme="majorBidi"/>
                <w:bCs/>
                <w:color w:val="000000" w:themeColor="text1"/>
                <w:rtl/>
                <w:lang w:val="en-GB" w:bidi="ar-BH"/>
                <w14:textFill>
                  <w14:solidFill>
                    <w14:schemeClr w14:val="tx1"/>
                  </w14:solidFill>
                </w14:textFill>
              </w:rPr>
            </w:pPr>
            <w:r>
              <w:rPr>
                <w:rFonts w:ascii="Book Antiqua" w:hAnsi="Book Antiqua" w:cstheme="majorBidi"/>
                <w:bCs/>
                <w:color w:val="000000" w:themeColor="text1"/>
                <w:lang w:val="en-GB" w:bidi="ar-BH"/>
                <w14:textFill>
                  <w14:solidFill>
                    <w14:schemeClr w14:val="tx1"/>
                  </w14:solidFill>
                </w14:textFill>
              </w:rPr>
              <w:t>Risk factors</w:t>
            </w:r>
            <w:r>
              <w:rPr>
                <w:rFonts w:ascii="Book Antiqua" w:hAnsi="Book Antiqua" w:cstheme="majorBidi"/>
                <w:bCs/>
                <w:color w:val="000000" w:themeColor="text1"/>
                <w:lang w:val="en-GB" w:eastAsia="zh-CN" w:bidi="ar-BH"/>
                <w14:textFill>
                  <w14:solidFill>
                    <w14:schemeClr w14:val="tx1"/>
                  </w14:solidFill>
                </w14:textFill>
              </w:rPr>
              <w:t xml:space="preserve"> </w:t>
            </w:r>
            <w:r>
              <w:rPr>
                <w:rFonts w:ascii="Book Antiqua" w:hAnsi="Book Antiqua" w:cstheme="majorBidi"/>
                <w:bCs/>
                <w:color w:val="000000" w:themeColor="text1"/>
                <w:lang w:val="en-GB" w:bidi="ar-BH"/>
                <w14:textFill>
                  <w14:solidFill>
                    <w14:schemeClr w14:val="tx1"/>
                  </w14:solidFill>
                </w14:textFill>
              </w:rPr>
              <w:t>(invasive procedure)</w:t>
            </w:r>
          </w:p>
        </w:tc>
        <w:tc>
          <w:tcPr>
            <w:tcW w:w="1760"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UVC</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4 (13.3%)</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963" w:type="dxa"/>
          </w:tcPr>
          <w:p>
            <w:pPr>
              <w:spacing w:line="360" w:lineRule="auto"/>
              <w:jc w:val="both"/>
              <w:rPr>
                <w:rFonts w:ascii="Book Antiqua" w:hAnsi="Book Antiqua" w:cstheme="majorBidi"/>
                <w:color w:val="000000" w:themeColor="text1"/>
                <w:lang w:val="en-GB" w:eastAsia="zh-CN"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vMerge w:val="continue"/>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1760"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ETT</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5 (16.7%)</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4 (13.3%)</w:t>
            </w:r>
          </w:p>
        </w:tc>
        <w:tc>
          <w:tcPr>
            <w:tcW w:w="996"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963" w:type="dxa"/>
          </w:tcPr>
          <w:p>
            <w:pPr>
              <w:spacing w:line="360" w:lineRule="auto"/>
              <w:jc w:val="both"/>
              <w:rPr>
                <w:rFonts w:ascii="Book Antiqua" w:hAnsi="Book Antiqua" w:cstheme="majorBidi"/>
                <w:color w:val="000000" w:themeColor="text1"/>
                <w:lang w:val="en-GB" w:eastAsia="zh-CN"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vMerge w:val="continue"/>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1760"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UVC + ETT</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7 (23.3%)</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13 (43.3%)</w:t>
            </w:r>
          </w:p>
        </w:tc>
        <w:tc>
          <w:tcPr>
            <w:tcW w:w="996"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963" w:type="dxa"/>
          </w:tcPr>
          <w:p>
            <w:pPr>
              <w:spacing w:line="360" w:lineRule="auto"/>
              <w:jc w:val="both"/>
              <w:rPr>
                <w:rFonts w:ascii="Book Antiqua" w:hAnsi="Book Antiqua" w:cstheme="majorBidi"/>
                <w:color w:val="000000" w:themeColor="text1"/>
                <w:lang w:val="en-GB" w:eastAsia="zh-CN"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vMerge w:val="continue"/>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1760"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None</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100%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14 (46.7%)</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13 (43.3%)</w:t>
            </w:r>
          </w:p>
        </w:tc>
        <w:tc>
          <w:tcPr>
            <w:tcW w:w="996"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963" w:type="dxa"/>
          </w:tcPr>
          <w:p>
            <w:pPr>
              <w:spacing w:line="360" w:lineRule="auto"/>
              <w:jc w:val="both"/>
              <w:rPr>
                <w:rFonts w:ascii="Book Antiqua" w:hAnsi="Book Antiqua" w:cstheme="majorBidi"/>
                <w:color w:val="000000" w:themeColor="text1"/>
                <w:lang w:val="en-GB" w:eastAsia="zh-CN"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Respiratory distress</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27 (90%)</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23 (77%)</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1.920</w:t>
            </w:r>
          </w:p>
        </w:tc>
        <w:tc>
          <w:tcPr>
            <w:tcW w:w="96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Apnea</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3 (10%)</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3 (10%)</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FE</w:t>
            </w:r>
          </w:p>
        </w:tc>
        <w:tc>
          <w:tcPr>
            <w:tcW w:w="96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Cyanosis</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10 (33.3%)</w:t>
            </w:r>
          </w:p>
        </w:tc>
        <w:tc>
          <w:tcPr>
            <w:tcW w:w="1462" w:type="dxa"/>
          </w:tcPr>
          <w:p>
            <w:pPr>
              <w:spacing w:line="360" w:lineRule="auto"/>
              <w:jc w:val="both"/>
              <w:rPr>
                <w:rFonts w:ascii="Book Antiqua" w:hAnsi="Book Antiqua" w:cstheme="majorBidi"/>
                <w:color w:val="000000" w:themeColor="text1"/>
                <w:rtl/>
                <w:lang w:val="en-GB" w:bidi="ar-EG"/>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14 (46.7%)</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1.111</w:t>
            </w:r>
          </w:p>
        </w:tc>
        <w:tc>
          <w:tcPr>
            <w:tcW w:w="96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bookmarkStart w:id="12" w:name="_Hlk89428337"/>
            <w:r>
              <w:rPr>
                <w:rFonts w:ascii="Book Antiqua" w:hAnsi="Book Antiqua" w:cstheme="majorBidi"/>
                <w:bCs/>
                <w:color w:val="000000" w:themeColor="text1"/>
                <w:lang w:val="en-GB"/>
                <w14:textFill>
                  <w14:solidFill>
                    <w14:schemeClr w14:val="tx1"/>
                  </w14:solidFill>
                </w14:textFill>
              </w:rPr>
              <w:t>Positive</w:t>
            </w:r>
            <w:r>
              <w:rPr>
                <w:rFonts w:ascii="Book Antiqua" w:hAnsi="Book Antiqua" w:cstheme="majorBidi"/>
                <w:bCs/>
                <w:color w:val="000000" w:themeColor="text1"/>
                <w:rtl/>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Gerdes score</w:t>
            </w:r>
            <w:r>
              <w:rPr>
                <w:rFonts w:ascii="Book Antiqua" w:hAnsi="Book Antiqua" w:cstheme="majorBidi"/>
                <w:bCs/>
                <w:color w:val="000000" w:themeColor="text1"/>
                <w:rtl/>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Cs/>
                <w:color w:val="000000" w:themeColor="text1"/>
                <w:lang w:val="en-GB" w:eastAsia="zh-CN"/>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2)</w:t>
            </w:r>
            <w:bookmarkEnd w:id="12"/>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eastAsia="Batang" w:cstheme="majorBidi"/>
                <w:color w:val="000000" w:themeColor="text1"/>
                <w:lang w:val="en-GB" w:eastAsia="ko-KR"/>
                <w14:textFill>
                  <w14:solidFill>
                    <w14:schemeClr w14:val="tx1"/>
                  </w14:solidFill>
                </w14:textFill>
              </w:rPr>
              <w:t>22 (73.3</w:t>
            </w:r>
            <w:r>
              <w:rPr>
                <w:rFonts w:ascii="Book Antiqua" w:hAnsi="Book Antiqua" w:cstheme="majorBidi"/>
                <w:color w:val="000000" w:themeColor="text1"/>
                <w:lang w:val="en-GB" w:bidi="ar-BH"/>
                <w14:textFill>
                  <w14:solidFill>
                    <w14:schemeClr w14:val="tx1"/>
                  </w14:solidFill>
                </w14:textFill>
              </w:rPr>
              <w:t>%)</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eastAsia="Batang" w:cstheme="majorBidi"/>
                <w:color w:val="000000" w:themeColor="text1"/>
                <w:lang w:val="en-GB" w:eastAsia="ko-KR"/>
                <w14:textFill>
                  <w14:solidFill>
                    <w14:schemeClr w14:val="tx1"/>
                  </w14:solidFill>
                </w14:textFill>
              </w:rPr>
              <w:t>19 (63.3</w:t>
            </w:r>
            <w:r>
              <w:rPr>
                <w:rFonts w:ascii="Book Antiqua" w:hAnsi="Book Antiqua" w:eastAsia="Batang" w:cstheme="majorBidi"/>
                <w:color w:val="000000" w:themeColor="text1"/>
                <w:rtl/>
                <w:lang w:val="en-GB" w:eastAsia="ko-KR"/>
                <w14:textFill>
                  <w14:solidFill>
                    <w14:schemeClr w14:val="tx1"/>
                  </w14:solidFill>
                </w14:textFill>
              </w:rPr>
              <w:t xml:space="preserve"> </w:t>
            </w:r>
            <w:r>
              <w:rPr>
                <w:rFonts w:ascii="Book Antiqua" w:hAnsi="Book Antiqua" w:cstheme="majorBidi"/>
                <w:color w:val="000000" w:themeColor="text1"/>
                <w:lang w:val="en-GB" w:bidi="ar-BH"/>
                <w14:textFill>
                  <w14:solidFill>
                    <w14:schemeClr w14:val="tx1"/>
                  </w14:solidFill>
                </w14:textFill>
              </w:rPr>
              <w:t>%)</w:t>
            </w:r>
          </w:p>
        </w:tc>
        <w:tc>
          <w:tcPr>
            <w:tcW w:w="996"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eastAsia="Batang" w:cstheme="majorBidi"/>
                <w:color w:val="000000" w:themeColor="text1"/>
                <w:lang w:val="en-GB" w:eastAsia="ko-KR"/>
                <w14:textFill>
                  <w14:solidFill>
                    <w14:schemeClr w14:val="tx1"/>
                  </w14:solidFill>
                </w14:textFill>
              </w:rPr>
              <w:t>38.258</w:t>
            </w:r>
          </w:p>
        </w:tc>
        <w:tc>
          <w:tcPr>
            <w:tcW w:w="963" w:type="dxa"/>
            <w:vAlign w:val="center"/>
          </w:tcPr>
          <w:p>
            <w:pPr>
              <w:spacing w:line="360" w:lineRule="auto"/>
              <w:jc w:val="both"/>
              <w:rPr>
                <w:rFonts w:ascii="Book Antiqua" w:hAnsi="Book Antiqua" w:cstheme="majorBidi"/>
                <w:color w:val="000000" w:themeColor="text1"/>
                <w:lang w:val="en-GB" w:eastAsia="zh-CN"/>
                <w14:textFill>
                  <w14:solidFill>
                    <w14:schemeClr w14:val="tx1"/>
                  </w14:solidFill>
                </w14:textFill>
              </w:rPr>
            </w:pPr>
            <w:r>
              <w:rPr>
                <w:rFonts w:ascii="Book Antiqua" w:hAnsi="Book Antiqua" w:eastAsia="Batang" w:cstheme="majorBidi"/>
                <w:color w:val="000000" w:themeColor="text1"/>
                <w:lang w:val="en-GB" w:eastAsia="ko-KR"/>
                <w14:textFill>
                  <w14:solidFill>
                    <w14:schemeClr w14:val="tx1"/>
                  </w14:solidFill>
                </w14:textFill>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Thrombocytopenia</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2 (6.7%)</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22 (73%)</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12 (40%)</w:t>
            </w:r>
          </w:p>
        </w:tc>
        <w:tc>
          <w:tcPr>
            <w:tcW w:w="996"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6.787</w:t>
            </w:r>
          </w:p>
        </w:tc>
        <w:tc>
          <w:tcPr>
            <w:tcW w:w="963" w:type="dxa"/>
            <w:vAlign w:val="center"/>
          </w:tcPr>
          <w:p>
            <w:pPr>
              <w:spacing w:line="360" w:lineRule="auto"/>
              <w:jc w:val="both"/>
              <w:rPr>
                <w:rFonts w:ascii="Book Antiqua" w:hAnsi="Book Antiqua" w:cstheme="majorBidi"/>
                <w:color w:val="000000" w:themeColor="text1"/>
                <w:lang w:val="en-GB" w:eastAsia="zh-CN"/>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CRP</w:t>
            </w:r>
            <w:r>
              <w:rPr>
                <w:rFonts w:ascii="Book Antiqua" w:hAnsi="Book Antiqua" w:cstheme="majorBidi"/>
                <w:bCs/>
                <w:color w:val="000000" w:themeColor="text1"/>
                <w:rtl/>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(mg/d</w:t>
            </w:r>
            <w:r>
              <w:rPr>
                <w:rFonts w:ascii="Book Antiqua" w:hAnsi="Book Antiqua" w:cstheme="majorBidi"/>
                <w:bCs/>
                <w:caps/>
                <w:color w:val="000000" w:themeColor="text1"/>
                <w:lang w:val="en-GB"/>
                <w14:textFill>
                  <w14:solidFill>
                    <w14:schemeClr w14:val="tx1"/>
                  </w14:solidFill>
                </w14:textFill>
              </w:rPr>
              <w:t>l</w:t>
            </w:r>
            <w:r>
              <w:rPr>
                <w:rFonts w:ascii="Book Antiqua" w:hAnsi="Book Antiqua" w:cstheme="majorBidi"/>
                <w:bCs/>
                <w:color w:val="000000" w:themeColor="text1"/>
                <w:lang w:val="en-GB"/>
                <w14:textFill>
                  <w14:solidFill>
                    <w14:schemeClr w14:val="tx1"/>
                  </w14:solidFill>
                </w14:textFill>
              </w:rPr>
              <w:t>)</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4</w:t>
            </w:r>
            <w:r>
              <w:rPr>
                <w:rFonts w:ascii="Book Antiqua" w:hAnsi="Book Antiqua" w:cstheme="majorBidi"/>
                <w:i/>
                <w:color w:val="000000" w:themeColor="text1"/>
                <w:lang w:val="en-GB" w:bidi="ar-BH"/>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color w:val="000000" w:themeColor="text1"/>
                <w:lang w:val="en-GB"/>
                <w14:textFill>
                  <w14:solidFill>
                    <w14:schemeClr w14:val="tx1"/>
                  </w14:solidFill>
                </w14:textFill>
              </w:rPr>
              <w:t xml:space="preserve"> </w:t>
            </w:r>
            <w:r>
              <w:rPr>
                <w:rFonts w:ascii="Book Antiqua" w:hAnsi="Book Antiqua" w:cstheme="majorBidi"/>
                <w:color w:val="000000" w:themeColor="text1"/>
                <w:lang w:val="en-GB" w:bidi="ar-BH"/>
                <w14:textFill>
                  <w14:solidFill>
                    <w14:schemeClr w14:val="tx1"/>
                  </w14:solidFill>
                </w14:textFill>
              </w:rPr>
              <w:t>2</w:t>
            </w:r>
          </w:p>
        </w:tc>
        <w:tc>
          <w:tcPr>
            <w:tcW w:w="1373"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57.53</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38.82</w:t>
            </w:r>
          </w:p>
        </w:tc>
        <w:tc>
          <w:tcPr>
            <w:tcW w:w="1462"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65.47</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39.62</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0.783</w:t>
            </w:r>
          </w:p>
        </w:tc>
        <w:tc>
          <w:tcPr>
            <w:tcW w:w="963"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D-dimer (mg/L)</w:t>
            </w:r>
          </w:p>
        </w:tc>
        <w:tc>
          <w:tcPr>
            <w:tcW w:w="1217"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0.60</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0.70</w:t>
            </w:r>
          </w:p>
        </w:tc>
        <w:tc>
          <w:tcPr>
            <w:tcW w:w="1373"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1.48</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1.44</w:t>
            </w:r>
          </w:p>
        </w:tc>
        <w:tc>
          <w:tcPr>
            <w:tcW w:w="1462"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2.27</w:t>
            </w:r>
            <w:r>
              <w:rPr>
                <w:rFonts w:ascii="Book Antiqua" w:hAnsi="Book Antiqua" w:cstheme="majorBidi"/>
                <w:b/>
                <w:bCs/>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1.86</w:t>
            </w:r>
          </w:p>
        </w:tc>
        <w:tc>
          <w:tcPr>
            <w:tcW w:w="996" w:type="dxa"/>
            <w:vAlign w:val="center"/>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10.512</w:t>
            </w:r>
          </w:p>
        </w:tc>
        <w:tc>
          <w:tcPr>
            <w:tcW w:w="963" w:type="dxa"/>
            <w:vAlign w:val="center"/>
          </w:tcPr>
          <w:p>
            <w:pPr>
              <w:spacing w:line="360" w:lineRule="auto"/>
              <w:jc w:val="both"/>
              <w:rPr>
                <w:rFonts w:ascii="Book Antiqua" w:hAnsi="Book Antiqua" w:cstheme="majorBidi"/>
                <w:color w:val="000000" w:themeColor="text1"/>
                <w:lang w:val="en-GB" w:eastAsia="zh-CN"/>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Hospital duration</w:t>
            </w:r>
          </w:p>
        </w:tc>
        <w:tc>
          <w:tcPr>
            <w:tcW w:w="1217"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21.6</w:t>
            </w:r>
            <w:r>
              <w:rPr>
                <w:rFonts w:ascii="Book Antiqua" w:hAnsi="Book Antiqua" w:cstheme="majorBidi"/>
                <w:i/>
                <w:color w:val="000000" w:themeColor="text1"/>
                <w:lang w:val="en-GB" w:bidi="ar-BH"/>
                <w14:textFill>
                  <w14:solidFill>
                    <w14:schemeClr w14:val="tx1"/>
                  </w14:solidFill>
                </w14:textFill>
              </w:rPr>
              <w:t xml:space="preserve"> ± </w:t>
            </w:r>
            <w:r>
              <w:rPr>
                <w:rFonts w:ascii="Book Antiqua" w:hAnsi="Book Antiqua" w:cstheme="majorBidi"/>
                <w:color w:val="000000" w:themeColor="text1"/>
                <w:lang w:val="en-GB" w:bidi="ar-BH"/>
                <w14:textFill>
                  <w14:solidFill>
                    <w14:schemeClr w14:val="tx1"/>
                  </w14:solidFill>
                </w14:textFill>
              </w:rPr>
              <w:t>10</w:t>
            </w:r>
          </w:p>
        </w:tc>
        <w:tc>
          <w:tcPr>
            <w:tcW w:w="1462"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22</w:t>
            </w:r>
            <w:r>
              <w:rPr>
                <w:rFonts w:ascii="Book Antiqua" w:hAnsi="Book Antiqua" w:cstheme="majorBidi"/>
                <w:i/>
                <w:color w:val="000000" w:themeColor="text1"/>
                <w:lang w:val="en-GB" w:bidi="ar-BH"/>
                <w14:textFill>
                  <w14:solidFill>
                    <w14:schemeClr w14:val="tx1"/>
                  </w14:solidFill>
                </w14:textFill>
              </w:rPr>
              <w:t xml:space="preserve"> ± </w:t>
            </w:r>
            <w:r>
              <w:rPr>
                <w:rFonts w:ascii="Book Antiqua" w:hAnsi="Book Antiqua" w:cstheme="majorBidi"/>
                <w:color w:val="000000" w:themeColor="text1"/>
                <w:lang w:val="en-GB" w:bidi="ar-BH"/>
                <w14:textFill>
                  <w14:solidFill>
                    <w14:schemeClr w14:val="tx1"/>
                  </w14:solidFill>
                </w14:textFill>
              </w:rPr>
              <w:t>9</w:t>
            </w:r>
          </w:p>
        </w:tc>
        <w:tc>
          <w:tcPr>
            <w:tcW w:w="996" w:type="dxa"/>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0.051</w:t>
            </w:r>
          </w:p>
        </w:tc>
        <w:tc>
          <w:tcPr>
            <w:tcW w:w="963" w:type="dxa"/>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63" w:type="dxa"/>
            <w:gridSpan w:val="2"/>
            <w:tcBorders>
              <w:bottom w:val="single" w:color="auto" w:sz="4" w:space="0"/>
            </w:tcBorders>
          </w:tcPr>
          <w:p>
            <w:pPr>
              <w:spacing w:line="360" w:lineRule="auto"/>
              <w:jc w:val="both"/>
              <w:rPr>
                <w:rFonts w:ascii="Book Antiqua" w:hAnsi="Book Antiqua" w:cstheme="majorBidi"/>
                <w:bCs/>
                <w:color w:val="000000" w:themeColor="text1"/>
                <w:lang w:val="en-GB"/>
                <w14:textFill>
                  <w14:solidFill>
                    <w14:schemeClr w14:val="tx1"/>
                  </w14:solidFill>
                </w14:textFill>
              </w:rPr>
            </w:pPr>
            <w:r>
              <w:rPr>
                <w:rFonts w:ascii="Book Antiqua" w:hAnsi="Book Antiqua" w:cstheme="majorBidi"/>
                <w:bCs/>
                <w:color w:val="000000" w:themeColor="text1"/>
                <w:lang w:val="en-GB"/>
                <w14:textFill>
                  <w14:solidFill>
                    <w14:schemeClr w14:val="tx1"/>
                  </w14:solidFill>
                </w14:textFill>
              </w:rPr>
              <w:t xml:space="preserve">Mortality </w:t>
            </w:r>
          </w:p>
        </w:tc>
        <w:tc>
          <w:tcPr>
            <w:tcW w:w="1217" w:type="dxa"/>
            <w:tcBorders>
              <w:bottom w:val="single" w:color="auto" w:sz="4" w:space="0"/>
            </w:tcBorders>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0</w:t>
            </w:r>
          </w:p>
        </w:tc>
        <w:tc>
          <w:tcPr>
            <w:tcW w:w="1373" w:type="dxa"/>
            <w:tcBorders>
              <w:bottom w:val="single" w:color="auto" w:sz="4" w:space="0"/>
            </w:tcBorders>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9 (30%)</w:t>
            </w:r>
          </w:p>
        </w:tc>
        <w:tc>
          <w:tcPr>
            <w:tcW w:w="1462" w:type="dxa"/>
            <w:tcBorders>
              <w:bottom w:val="single" w:color="auto" w:sz="4" w:space="0"/>
            </w:tcBorders>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bidi="ar-BH"/>
                <w14:textFill>
                  <w14:solidFill>
                    <w14:schemeClr w14:val="tx1"/>
                  </w14:solidFill>
                </w14:textFill>
              </w:rPr>
              <w:t>11 (36.7%)</w:t>
            </w:r>
          </w:p>
        </w:tc>
        <w:tc>
          <w:tcPr>
            <w:tcW w:w="996" w:type="dxa"/>
            <w:tcBorders>
              <w:bottom w:val="single" w:color="auto" w:sz="4" w:space="0"/>
            </w:tcBorders>
            <w:vAlign w:val="center"/>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 xml:space="preserve">0.300 </w:t>
            </w:r>
          </w:p>
        </w:tc>
        <w:tc>
          <w:tcPr>
            <w:tcW w:w="963" w:type="dxa"/>
            <w:tcBorders>
              <w:bottom w:val="single" w:color="auto" w:sz="4" w:space="0"/>
            </w:tcBorders>
          </w:tcPr>
          <w:p>
            <w:pPr>
              <w:spacing w:line="360" w:lineRule="auto"/>
              <w:jc w:val="both"/>
              <w:rPr>
                <w:rFonts w:ascii="Book Antiqua" w:hAnsi="Book Antiqua" w:cstheme="majorBidi"/>
                <w:color w:val="000000" w:themeColor="text1"/>
                <w:lang w:val="en-GB" w:bidi="ar-BH"/>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bl>
    <w:p>
      <w:pPr>
        <w:spacing w:line="360" w:lineRule="auto"/>
        <w:jc w:val="both"/>
        <w:rPr>
          <w:rFonts w:ascii="Book Antiqua" w:hAnsi="Book Antiqua" w:cstheme="majorBidi"/>
          <w:color w:val="000000" w:themeColor="text1"/>
          <w:lang w:eastAsia="zh-CN" w:bidi="ar-BH"/>
          <w14:textFill>
            <w14:solidFill>
              <w14:schemeClr w14:val="tx1"/>
            </w14:solidFill>
          </w14:textFill>
        </w:rPr>
      </w:pPr>
      <w:r>
        <w:rPr>
          <w:rFonts w:ascii="Book Antiqua" w:hAnsi="Book Antiqua" w:cstheme="majorBidi"/>
          <w:bCs/>
          <w:color w:val="000000" w:themeColor="text1"/>
          <w:lang w:bidi="ar-BH"/>
          <w14:textFill>
            <w14:solidFill>
              <w14:schemeClr w14:val="tx1"/>
            </w14:solidFill>
          </w14:textFill>
        </w:rPr>
        <w:t>ETT</w:t>
      </w:r>
      <w:r>
        <w:rPr>
          <w:rFonts w:ascii="Book Antiqua" w:hAnsi="Book Antiqua" w:cstheme="majorBidi"/>
          <w:color w:val="000000" w:themeColor="text1"/>
          <w:lang w:bidi="ar-BH"/>
          <w14:textFill>
            <w14:solidFill>
              <w14:schemeClr w14:val="tx1"/>
            </w14:solidFill>
          </w14:textFill>
        </w:rPr>
        <w:t xml:space="preserve">: </w:t>
      </w:r>
      <w:r>
        <w:rPr>
          <w:rFonts w:ascii="Book Antiqua" w:hAnsi="Book Antiqua" w:cstheme="majorBidi"/>
          <w:caps/>
          <w:color w:val="000000" w:themeColor="text1"/>
          <w:lang w:bidi="ar-BH"/>
          <w14:textFill>
            <w14:solidFill>
              <w14:schemeClr w14:val="tx1"/>
            </w14:solidFill>
          </w14:textFill>
        </w:rPr>
        <w:t>e</w:t>
      </w:r>
      <w:r>
        <w:rPr>
          <w:rFonts w:ascii="Book Antiqua" w:hAnsi="Book Antiqua" w:cstheme="majorBidi"/>
          <w:color w:val="000000" w:themeColor="text1"/>
          <w:lang w:bidi="ar-BH"/>
          <w14:textFill>
            <w14:solidFill>
              <w14:schemeClr w14:val="tx1"/>
            </w14:solidFill>
          </w14:textFill>
        </w:rPr>
        <w:t>ndotracheal intubation</w:t>
      </w:r>
      <w:r>
        <w:rPr>
          <w:rFonts w:ascii="Book Antiqua" w:hAnsi="Book Antiqua" w:cstheme="majorBidi"/>
          <w:color w:val="000000" w:themeColor="text1"/>
          <w:lang w:eastAsia="zh-CN" w:bidi="ar-BH"/>
          <w14:textFill>
            <w14:solidFill>
              <w14:schemeClr w14:val="tx1"/>
            </w14:solidFill>
          </w14:textFill>
        </w:rPr>
        <w:t>;</w:t>
      </w:r>
      <w:r>
        <w:rPr>
          <w:rFonts w:ascii="Book Antiqua" w:hAnsi="Book Antiqua" w:cstheme="majorBidi"/>
          <w:color w:val="000000" w:themeColor="text1"/>
          <w:lang w:bidi="ar-BH"/>
          <w14:textFill>
            <w14:solidFill>
              <w14:schemeClr w14:val="tx1"/>
            </w14:solidFill>
          </w14:textFill>
        </w:rPr>
        <w:t xml:space="preserve"> PROM: </w:t>
      </w:r>
      <w:r>
        <w:rPr>
          <w:rFonts w:ascii="Book Antiqua" w:hAnsi="Book Antiqua" w:cstheme="majorBidi"/>
          <w:color w:val="000000" w:themeColor="text1"/>
          <w14:textFill>
            <w14:solidFill>
              <w14:schemeClr w14:val="tx1"/>
            </w14:solidFill>
          </w14:textFill>
        </w:rPr>
        <w:t>Premature rupture of membranes</w:t>
      </w:r>
      <w:r>
        <w:rPr>
          <w:rFonts w:ascii="Book Antiqua" w:hAnsi="Book Antiqua" w:cstheme="majorBidi"/>
          <w:color w:val="000000" w:themeColor="text1"/>
          <w:lang w:eastAsia="zh-CN"/>
          <w14:textFill>
            <w14:solidFill>
              <w14:schemeClr w14:val="tx1"/>
            </w14:solidFill>
          </w14:textFill>
        </w:rPr>
        <w:t>;</w:t>
      </w:r>
      <w:r>
        <w:rPr>
          <w:rFonts w:ascii="Book Antiqua" w:hAnsi="Book Antiqua" w:cstheme="majorBidi"/>
          <w:color w:val="000000" w:themeColor="text1"/>
          <w:lang w:bidi="ar-BH"/>
          <w14:textFill>
            <w14:solidFill>
              <w14:schemeClr w14:val="tx1"/>
            </w14:solidFill>
          </w14:textFill>
        </w:rPr>
        <w:t xml:space="preserve"> </w:t>
      </w:r>
      <w:r>
        <w:rPr>
          <w:rFonts w:ascii="Book Antiqua" w:hAnsi="Book Antiqua" w:cstheme="majorBidi"/>
          <w:bCs/>
          <w:color w:val="000000" w:themeColor="text1"/>
          <w:lang w:bidi="ar-BH"/>
          <w14:textFill>
            <w14:solidFill>
              <w14:schemeClr w14:val="tx1"/>
            </w14:solidFill>
          </w14:textFill>
        </w:rPr>
        <w:t>UVC</w:t>
      </w:r>
      <w:r>
        <w:rPr>
          <w:rFonts w:ascii="Book Antiqua" w:hAnsi="Book Antiqua" w:cstheme="majorBidi"/>
          <w:color w:val="000000" w:themeColor="text1"/>
          <w:lang w:bidi="ar-BH"/>
          <w14:textFill>
            <w14:solidFill>
              <w14:schemeClr w14:val="tx1"/>
            </w14:solidFill>
          </w14:textFill>
        </w:rPr>
        <w:t xml:space="preserve">: </w:t>
      </w:r>
      <w:bookmarkStart w:id="13" w:name="_Hlk89428135"/>
      <w:r>
        <w:rPr>
          <w:rFonts w:ascii="Book Antiqua" w:hAnsi="Book Antiqua" w:cstheme="majorBidi"/>
          <w:caps/>
          <w:color w:val="000000" w:themeColor="text1"/>
          <w:lang w:bidi="ar-BH"/>
          <w14:textFill>
            <w14:solidFill>
              <w14:schemeClr w14:val="tx1"/>
            </w14:solidFill>
          </w14:textFill>
        </w:rPr>
        <w:t>u</w:t>
      </w:r>
      <w:r>
        <w:rPr>
          <w:rFonts w:ascii="Book Antiqua" w:hAnsi="Book Antiqua" w:cstheme="majorBidi"/>
          <w:color w:val="000000" w:themeColor="text1"/>
          <w:lang w:bidi="ar-BH"/>
          <w14:textFill>
            <w14:solidFill>
              <w14:schemeClr w14:val="tx1"/>
            </w14:solidFill>
          </w14:textFill>
        </w:rPr>
        <w:t>mbilical vein catheterization</w:t>
      </w:r>
      <w:r>
        <w:rPr>
          <w:rFonts w:ascii="Book Antiqua" w:hAnsi="Book Antiqua" w:cstheme="majorBidi"/>
          <w:color w:val="000000" w:themeColor="text1"/>
          <w:lang w:eastAsia="zh-CN" w:bidi="ar-BH"/>
          <w14:textFill>
            <w14:solidFill>
              <w14:schemeClr w14:val="tx1"/>
            </w14:solidFill>
          </w14:textFill>
        </w:rPr>
        <w:t>; NS: Not significant.</w:t>
      </w:r>
    </w:p>
    <w:bookmarkEnd w:id="13"/>
    <w:p>
      <w:pPr>
        <w:spacing w:line="360" w:lineRule="auto"/>
        <w:jc w:val="both"/>
        <w:rPr>
          <w:rFonts w:ascii="Book Antiqua" w:hAnsi="Book Antiqua" w:cstheme="majorBidi"/>
          <w:color w:val="000000" w:themeColor="text1"/>
          <w:lang w:bidi="ar-BH"/>
          <w14:textFill>
            <w14:solidFill>
              <w14:schemeClr w14:val="tx1"/>
            </w14:solidFill>
          </w14:textFill>
        </w:rPr>
      </w:pPr>
    </w:p>
    <w:p>
      <w:pPr>
        <w:spacing w:line="360" w:lineRule="auto"/>
        <w:jc w:val="both"/>
        <w:rPr>
          <w:rFonts w:ascii="Book Antiqua" w:hAnsi="Book Antiqua" w:cstheme="majorBidi"/>
          <w:color w:val="000000" w:themeColor="text1"/>
          <w:lang w:bidi="ar-BH"/>
          <w14:textFill>
            <w14:solidFill>
              <w14:schemeClr w14:val="tx1"/>
            </w14:solidFill>
          </w14:textFill>
        </w:rPr>
      </w:pPr>
    </w:p>
    <w:p>
      <w:pPr>
        <w:spacing w:line="360" w:lineRule="auto"/>
        <w:jc w:val="both"/>
        <w:rPr>
          <w:rFonts w:ascii="Book Antiqua" w:hAnsi="Book Antiqua" w:cstheme="majorBidi"/>
          <w:b/>
          <w:bCs/>
          <w:color w:val="000000" w:themeColor="text1"/>
          <w:lang w:bidi="ar-BH"/>
          <w14:textFill>
            <w14:solidFill>
              <w14:schemeClr w14:val="tx1"/>
            </w14:solidFill>
          </w14:textFill>
        </w:rPr>
      </w:pPr>
      <w:r>
        <w:rPr>
          <w:rFonts w:ascii="Book Antiqua" w:hAnsi="Book Antiqua" w:cstheme="majorBidi"/>
          <w:b/>
          <w:bCs/>
          <w:color w:val="000000" w:themeColor="text1"/>
          <w:lang w:bidi="ar-BH"/>
          <w14:textFill>
            <w14:solidFill>
              <w14:schemeClr w14:val="tx1"/>
            </w14:solidFill>
          </w14:textFill>
        </w:rPr>
        <w:br w:type="page"/>
      </w:r>
      <w:r>
        <w:rPr>
          <w:rFonts w:ascii="Book Antiqua" w:hAnsi="Book Antiqua" w:cstheme="majorBidi"/>
          <w:b/>
          <w:bCs/>
          <w:color w:val="000000" w:themeColor="text1"/>
          <w:lang w:bidi="ar-BH"/>
          <w14:textFill>
            <w14:solidFill>
              <w14:schemeClr w14:val="tx1"/>
            </w14:solidFill>
          </w14:textFill>
        </w:rPr>
        <w:t>Table 2</w:t>
      </w:r>
      <w:r>
        <w:rPr>
          <w:rFonts w:ascii="Book Antiqua" w:hAnsi="Book Antiqua" w:cstheme="majorBidi"/>
          <w:b/>
          <w:bCs/>
          <w:color w:val="000000" w:themeColor="text1"/>
          <w:lang w:eastAsia="zh-CN" w:bidi="ar-BH"/>
          <w14:textFill>
            <w14:solidFill>
              <w14:schemeClr w14:val="tx1"/>
            </w14:solidFill>
          </w14:textFill>
        </w:rPr>
        <w:t xml:space="preserve"> </w:t>
      </w:r>
      <w:r>
        <w:rPr>
          <w:rFonts w:ascii="Book Antiqua" w:hAnsi="Book Antiqua" w:cstheme="majorBidi"/>
          <w:b/>
          <w:bCs/>
          <w:color w:val="000000" w:themeColor="text1"/>
          <w:lang w:bidi="ar-BH"/>
          <w14:textFill>
            <w14:solidFill>
              <w14:schemeClr w14:val="tx1"/>
            </w14:solidFill>
          </w14:textFill>
        </w:rPr>
        <w:t>Microbial profile in the patients' groups</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265"/>
        <w:gridCol w:w="1382"/>
        <w:gridCol w:w="1382"/>
        <w:gridCol w:w="1225"/>
        <w:gridCol w:w="77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0" w:type="dxa"/>
            <w:gridSpan w:val="2"/>
            <w:tcBorders>
              <w:top w:val="single" w:color="auto" w:sz="4" w:space="0"/>
              <w:left w:val="nil"/>
              <w:bottom w:val="single" w:color="auto" w:sz="4" w:space="0"/>
              <w:right w:val="nil"/>
            </w:tcBorders>
          </w:tcPr>
          <w:p>
            <w:pPr>
              <w:spacing w:line="360" w:lineRule="auto"/>
              <w:jc w:val="both"/>
              <w:rPr>
                <w:rFonts w:ascii="Book Antiqua" w:hAnsi="Book Antiqua" w:cstheme="majorBidi"/>
                <w:color w:val="000000" w:themeColor="text1"/>
                <w:lang w:val="en-GB" w:bidi="ar-BH"/>
                <w14:textFill>
                  <w14:solidFill>
                    <w14:schemeClr w14:val="tx1"/>
                  </w14:solidFill>
                </w14:textFill>
              </w:rPr>
            </w:pPr>
          </w:p>
        </w:tc>
        <w:tc>
          <w:tcPr>
            <w:tcW w:w="0" w:type="auto"/>
            <w:tcBorders>
              <w:top w:val="single" w:color="auto" w:sz="4" w:space="0"/>
              <w:left w:val="nil"/>
              <w:bottom w:val="single" w:color="auto" w:sz="4" w:space="0"/>
              <w:right w:val="nil"/>
            </w:tcBorders>
          </w:tcPr>
          <w:p>
            <w:pPr>
              <w:autoSpaceDE w:val="0"/>
              <w:autoSpaceDN w:val="0"/>
              <w:adjustRightInd w:val="0"/>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EOS group</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n</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30)</w:t>
            </w:r>
          </w:p>
        </w:tc>
        <w:tc>
          <w:tcPr>
            <w:tcW w:w="0" w:type="auto"/>
            <w:tcBorders>
              <w:top w:val="single" w:color="auto" w:sz="4" w:space="0"/>
              <w:left w:val="nil"/>
              <w:bottom w:val="single" w:color="auto" w:sz="4" w:space="0"/>
              <w:right w:val="nil"/>
            </w:tcBorders>
          </w:tcPr>
          <w:p>
            <w:pPr>
              <w:autoSpaceDE w:val="0"/>
              <w:autoSpaceDN w:val="0"/>
              <w:adjustRightInd w:val="0"/>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LOS group</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n</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30)</w:t>
            </w:r>
          </w:p>
        </w:tc>
        <w:tc>
          <w:tcPr>
            <w:tcW w:w="0" w:type="auto"/>
            <w:tcBorders>
              <w:top w:val="single" w:color="auto" w:sz="4" w:space="0"/>
              <w:left w:val="nil"/>
              <w:bottom w:val="single" w:color="auto" w:sz="4" w:space="0"/>
              <w:right w:val="nil"/>
            </w:tcBorders>
          </w:tcPr>
          <w:p>
            <w:pPr>
              <w:autoSpaceDE w:val="0"/>
              <w:autoSpaceDN w:val="0"/>
              <w:adjustRightInd w:val="0"/>
              <w:spacing w:line="360" w:lineRule="auto"/>
              <w:jc w:val="both"/>
              <w:rPr>
                <w:rFonts w:ascii="Book Antiqua" w:hAnsi="Book Antiqua" w:cstheme="majorBidi"/>
                <w:b/>
                <w:bCs/>
                <w:color w:val="000000" w:themeColor="text1"/>
                <w:rtl/>
                <w:lang w:val="en-GB" w:bidi="ar-BH"/>
                <w14:textFill>
                  <w14:solidFill>
                    <w14:schemeClr w14:val="tx1"/>
                  </w14:solidFill>
                </w14:textFill>
              </w:rPr>
            </w:pPr>
            <w:r>
              <w:rPr>
                <w:rFonts w:ascii="Book Antiqua" w:hAnsi="Book Antiqua" w:cstheme="majorBidi"/>
                <w:b/>
                <w:bCs/>
                <w:color w:val="000000" w:themeColor="text1"/>
                <w:lang w:val="en-GB" w:bidi="ar-BH"/>
                <w14:textFill>
                  <w14:solidFill>
                    <w14:schemeClr w14:val="tx1"/>
                  </w14:solidFill>
                </w14:textFill>
              </w:rPr>
              <w:t>Total</w:t>
            </w:r>
            <w:r>
              <w:rPr>
                <w:rFonts w:ascii="Book Antiqua" w:hAnsi="Book Antiqua" w:cstheme="majorBidi"/>
                <w:b/>
                <w:bCs/>
                <w:color w:val="000000" w:themeColor="text1"/>
                <w:lang w:val="en-GB" w:eastAsia="zh-CN" w:bidi="ar-BH"/>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w:t>
            </w:r>
            <w:r>
              <w:rPr>
                <w:rFonts w:ascii="Book Antiqua" w:hAnsi="Book Antiqua" w:cstheme="majorBidi"/>
                <w:b/>
                <w:bCs/>
                <w:i/>
                <w:color w:val="000000" w:themeColor="text1"/>
                <w:lang w:val="en-GB"/>
                <w14:textFill>
                  <w14:solidFill>
                    <w14:schemeClr w14:val="tx1"/>
                  </w14:solidFill>
                </w14:textFill>
              </w:rPr>
              <w:t>n</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=60)</w:t>
            </w:r>
          </w:p>
        </w:tc>
        <w:tc>
          <w:tcPr>
            <w:tcW w:w="774" w:type="dxa"/>
            <w:tcBorders>
              <w:top w:val="single" w:color="auto" w:sz="4" w:space="0"/>
              <w:left w:val="nil"/>
              <w:bottom w:val="single" w:color="auto" w:sz="4" w:space="0"/>
              <w:right w:val="nil"/>
            </w:tcBorders>
          </w:tcPr>
          <w:p>
            <w:pPr>
              <w:autoSpaceDE w:val="0"/>
              <w:autoSpaceDN w:val="0"/>
              <w:adjustRightInd w:val="0"/>
              <w:spacing w:line="360" w:lineRule="auto"/>
              <w:jc w:val="both"/>
              <w:rPr>
                <w:rFonts w:ascii="Book Antiqua" w:hAnsi="Book Antiqua" w:cstheme="majorBidi"/>
                <w:b/>
                <w:bCs/>
                <w:i/>
                <w:color w:val="000000" w:themeColor="text1"/>
                <w:lang w:val="en-GB" w:eastAsia="zh-CN"/>
                <w14:textFill>
                  <w14:solidFill>
                    <w14:schemeClr w14:val="tx1"/>
                  </w14:solidFill>
                </w14:textFill>
              </w:rPr>
            </w:pPr>
            <w:r>
              <w:rPr>
                <w:rFonts w:ascii="Book Antiqua" w:hAnsi="Book Antiqua" w:cstheme="majorBidi"/>
                <w:b/>
                <w:bCs/>
                <w:i/>
                <w:color w:val="000000" w:themeColor="text1"/>
                <w:lang w:val="en-GB"/>
                <w14:textFill>
                  <w14:solidFill>
                    <w14:schemeClr w14:val="tx1"/>
                  </w14:solidFill>
                </w14:textFill>
              </w:rPr>
              <w:t>t</w:t>
            </w:r>
          </w:p>
        </w:tc>
        <w:tc>
          <w:tcPr>
            <w:tcW w:w="993" w:type="dxa"/>
            <w:tcBorders>
              <w:top w:val="single" w:color="auto" w:sz="4" w:space="0"/>
              <w:left w:val="nil"/>
              <w:bottom w:val="single" w:color="auto" w:sz="4" w:space="0"/>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i/>
                <w:color w:val="000000" w:themeColor="text1"/>
                <w:lang w:val="en-GB"/>
                <w14:textFill>
                  <w14:solidFill>
                    <w14:schemeClr w14:val="tx1"/>
                  </w14:solidFill>
                </w14:textFill>
              </w:rPr>
              <w:t>P</w:t>
            </w:r>
            <w:r>
              <w:rPr>
                <w:rFonts w:ascii="Book Antiqua" w:hAnsi="Book Antiqua" w:cstheme="majorBidi"/>
                <w:b/>
                <w:bCs/>
                <w:color w:val="000000" w:themeColor="text1"/>
                <w:lang w:val="en-GB"/>
                <w14:textFill>
                  <w14:solidFill>
                    <w14:schemeClr w14:val="tx1"/>
                  </w14:solidFill>
                </w14:textFill>
              </w:rPr>
              <w:t xml:space="preserve">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tcBorders>
              <w:top w:val="single" w:color="auto" w:sz="4" w:space="0"/>
              <w:left w:val="nil"/>
              <w:bottom w:val="nil"/>
              <w:right w:val="nil"/>
            </w:tcBorders>
          </w:tcPr>
          <w:p>
            <w:pPr>
              <w:spacing w:line="360" w:lineRule="auto"/>
              <w:jc w:val="both"/>
              <w:rPr>
                <w:rFonts w:ascii="Book Antiqua" w:hAnsi="Book Antiqua" w:cstheme="majorBidi"/>
                <w:b/>
                <w:bCs/>
                <w:color w:val="000000" w:themeColor="text1"/>
                <w:rtl/>
                <w:lang w:val="en-GB" w:eastAsia="zh-CN"/>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Gram-negative bacteria</w:t>
            </w:r>
          </w:p>
        </w:tc>
        <w:tc>
          <w:tcPr>
            <w:tcW w:w="2265" w:type="dxa"/>
            <w:tcBorders>
              <w:top w:val="single" w:color="auto" w:sz="4" w:space="0"/>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Total</w:t>
            </w:r>
          </w:p>
        </w:tc>
        <w:tc>
          <w:tcPr>
            <w:tcW w:w="0" w:type="auto"/>
            <w:tcBorders>
              <w:top w:val="single" w:color="auto" w:sz="4" w:space="0"/>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21 (70.0%)</w:t>
            </w:r>
          </w:p>
        </w:tc>
        <w:tc>
          <w:tcPr>
            <w:tcW w:w="0" w:type="auto"/>
            <w:tcBorders>
              <w:top w:val="single" w:color="auto" w:sz="4" w:space="0"/>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28 (93.3%)</w:t>
            </w:r>
          </w:p>
        </w:tc>
        <w:tc>
          <w:tcPr>
            <w:tcW w:w="0" w:type="auto"/>
            <w:tcBorders>
              <w:top w:val="single" w:color="auto" w:sz="4" w:space="0"/>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49 (81.67%)</w:t>
            </w:r>
          </w:p>
        </w:tc>
        <w:tc>
          <w:tcPr>
            <w:tcW w:w="774" w:type="dxa"/>
            <w:tcBorders>
              <w:top w:val="single" w:color="auto" w:sz="4" w:space="0"/>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2.3</w:t>
            </w:r>
          </w:p>
        </w:tc>
        <w:tc>
          <w:tcPr>
            <w:tcW w:w="993" w:type="dxa"/>
            <w:tcBorders>
              <w:top w:val="single" w:color="auto" w:sz="4" w:space="0"/>
              <w:left w:val="nil"/>
              <w:bottom w:val="nil"/>
              <w:right w:val="nil"/>
            </w:tcBorders>
          </w:tcPr>
          <w:p>
            <w:pPr>
              <w:spacing w:line="360" w:lineRule="auto"/>
              <w:jc w:val="both"/>
              <w:rPr>
                <w:rFonts w:ascii="Book Antiqua" w:hAnsi="Book Antiqua" w:cstheme="majorBidi"/>
                <w:color w:val="000000" w:themeColor="text1"/>
                <w:lang w:val="en-GB" w:eastAsia="zh-CN"/>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 xml:space="preserve"> &lt;</w:t>
            </w:r>
            <w:r>
              <w:rPr>
                <w:rFonts w:ascii="Book Antiqua" w:hAnsi="Book Antiqua" w:cstheme="majorBidi"/>
                <w:color w:val="000000" w:themeColor="text1"/>
                <w:lang w:val="en-GB" w:eastAsia="zh-CN"/>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bookmarkStart w:id="14" w:name="_Hlk89430548"/>
            <w:r>
              <w:rPr>
                <w:rFonts w:ascii="Book Antiqua" w:hAnsi="Book Antiqua" w:cstheme="majorBidi"/>
                <w:i/>
                <w:iCs/>
                <w:color w:val="000000" w:themeColor="text1"/>
                <w:lang w:val="en-GB"/>
                <w14:textFill>
                  <w14:solidFill>
                    <w14:schemeClr w14:val="tx1"/>
                  </w14:solidFill>
                </w14:textFill>
              </w:rPr>
              <w:t>Klebsiella</w:t>
            </w:r>
            <w:bookmarkEnd w:id="14"/>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15 (50%)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20 (67%)</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35 (58%)</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1.3</w:t>
            </w: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eastAsia="zh-CN"/>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 xml:space="preserve"> </w:t>
            </w:r>
            <w:r>
              <w:rPr>
                <w:rFonts w:ascii="Book Antiqua" w:hAnsi="Book Antiqua" w:cstheme="majorBidi"/>
                <w:color w:val="000000" w:themeColor="text1"/>
                <w:lang w:val="en-GB" w:eastAsia="zh-CN"/>
                <w14:textFill>
                  <w14:solidFill>
                    <w14:schemeClr w14:val="tx1"/>
                  </w14:solidFill>
                </w14:textFill>
              </w:rPr>
              <w: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E. coli</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4 (13.30%)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(3.3%)</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5 (8.33%)</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-1.4</w:t>
            </w: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Acinetobacter</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 (6.66%)</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rtl/>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4 (13.30%)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6 (10%)</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0.85</w:t>
            </w: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eastAsia="zh-CN"/>
                <w14:textFill>
                  <w14:solidFill>
                    <w14:schemeClr w14:val="tx1"/>
                  </w14:solidFill>
                </w14:textFill>
              </w:rPr>
              <w: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Serratia</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(3.3%)</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(1.66%)</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Pseudomonas</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 (6.66%)</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 (3.33%)</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555" w:type="dxa"/>
            <w:vMerge w:val="restart"/>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Gram-positive bacteria</w:t>
            </w:r>
          </w:p>
        </w:tc>
        <w:tc>
          <w:tcPr>
            <w:tcW w:w="2265" w:type="dxa"/>
            <w:tcBorders>
              <w:top w:val="nil"/>
              <w:left w:val="nil"/>
              <w:bottom w:val="nil"/>
              <w:right w:val="nil"/>
            </w:tcBorders>
          </w:tcPr>
          <w:p>
            <w:pPr>
              <w:spacing w:line="360" w:lineRule="auto"/>
              <w:jc w:val="both"/>
              <w:rPr>
                <w:rFonts w:ascii="Book Antiqua" w:hAnsi="Book Antiqua" w:cstheme="majorBidi"/>
                <w:color w:val="000000" w:themeColor="text1"/>
                <w:rtl/>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Total</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8 (26.7%)</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 (6.7%)</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10 (16.7%)</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-2.07</w:t>
            </w: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eastAsia="zh-CN"/>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&lt;</w:t>
            </w:r>
            <w:r>
              <w:rPr>
                <w:rFonts w:ascii="Book Antiqua" w:hAnsi="Book Antiqua" w:cstheme="majorBidi"/>
                <w:color w:val="000000" w:themeColor="text1"/>
                <w:lang w:val="en-GB" w:eastAsia="zh-CN"/>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bookmarkStart w:id="15" w:name="_Hlk89430621"/>
            <w:r>
              <w:rPr>
                <w:rFonts w:ascii="Book Antiqua" w:hAnsi="Book Antiqua" w:cstheme="majorBidi"/>
                <w:i/>
                <w:iCs/>
                <w:color w:val="000000" w:themeColor="text1"/>
                <w:lang w:val="en-GB"/>
                <w14:textFill>
                  <w14:solidFill>
                    <w14:schemeClr w14:val="tx1"/>
                  </w14:solidFill>
                </w14:textFill>
              </w:rPr>
              <w:t>Group B Streptococcus</w:t>
            </w:r>
            <w:bookmarkEnd w:id="15"/>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5 (16.60%)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5 (8.33%)</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CoNS</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 (6.66%)</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(3.3%)</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3 (5%)</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-0.6</w:t>
            </w:r>
          </w:p>
        </w:tc>
        <w:tc>
          <w:tcPr>
            <w:tcW w:w="993" w:type="dxa"/>
            <w:tcBorders>
              <w:top w:val="nil"/>
              <w:left w:val="nil"/>
              <w:bottom w:val="nil"/>
              <w:right w:val="nil"/>
            </w:tcBorders>
          </w:tcPr>
          <w:p>
            <w:pPr>
              <w:spacing w:line="360" w:lineRule="auto"/>
              <w:jc w:val="both"/>
              <w:rPr>
                <w:rFonts w:ascii="Book Antiqua" w:hAnsi="Book Antiqua" w:cstheme="majorBidi"/>
                <w:caps/>
                <w:color w:val="000000" w:themeColor="text1"/>
                <w:lang w:val="en-GB" w:eastAsia="zh-CN"/>
                <w14:textFill>
                  <w14:solidFill>
                    <w14:schemeClr w14:val="tx1"/>
                  </w14:solidFill>
                </w14:textFill>
              </w:rPr>
            </w:pPr>
            <w:r>
              <w:rPr>
                <w:rFonts w:ascii="Book Antiqua" w:hAnsi="Book Antiqua" w:cstheme="majorBidi"/>
                <w:caps/>
                <w:color w:val="000000" w:themeColor="text1"/>
                <w:lang w:val="en-GB" w:eastAsia="zh-CN"/>
                <w14:textFill>
                  <w14:solidFill>
                    <w14:schemeClr w14:val="tx1"/>
                  </w14:solidFill>
                </w14:textFill>
              </w:rPr>
              <w:t>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Enterococcus</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(3.3%)</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(1.66%)</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Borders>
              <w:top w:val="nil"/>
              <w:left w:val="nil"/>
              <w:bottom w:val="nil"/>
              <w:right w:val="nil"/>
            </w:tcBorders>
          </w:tcPr>
          <w:p>
            <w:pPr>
              <w:spacing w:line="360" w:lineRule="auto"/>
              <w:jc w:val="both"/>
              <w:rPr>
                <w:rFonts w:ascii="Book Antiqua" w:hAnsi="Book Antiqua" w:cstheme="majorBidi"/>
                <w:b/>
                <w:bCs/>
                <w:color w:val="000000" w:themeColor="text1"/>
                <w:lang w:val="en-GB"/>
                <w14:textFill>
                  <w14:solidFill>
                    <w14:schemeClr w14:val="tx1"/>
                  </w14:solidFill>
                </w14:textFill>
              </w:rPr>
            </w:pPr>
          </w:p>
        </w:tc>
        <w:tc>
          <w:tcPr>
            <w:tcW w:w="2265" w:type="dxa"/>
            <w:tcBorders>
              <w:top w:val="nil"/>
              <w:left w:val="nil"/>
              <w:bottom w:val="nil"/>
              <w:right w:val="nil"/>
            </w:tcBorders>
          </w:tcPr>
          <w:p>
            <w:pPr>
              <w:spacing w:line="360" w:lineRule="auto"/>
              <w:jc w:val="both"/>
              <w:rPr>
                <w:rFonts w:ascii="Book Antiqua" w:hAnsi="Book Antiqua" w:cstheme="majorBidi"/>
                <w:i/>
                <w:iCs/>
                <w:color w:val="000000" w:themeColor="text1"/>
                <w:lang w:val="en-GB"/>
                <w14:textFill>
                  <w14:solidFill>
                    <w14:schemeClr w14:val="tx1"/>
                  </w14:solidFill>
                </w14:textFill>
              </w:rPr>
            </w:pPr>
            <w:r>
              <w:rPr>
                <w:rFonts w:ascii="Book Antiqua" w:hAnsi="Book Antiqua" w:cstheme="majorBidi"/>
                <w:i/>
                <w:iCs/>
                <w:color w:val="000000" w:themeColor="text1"/>
                <w:lang w:val="en-GB"/>
                <w14:textFill>
                  <w14:solidFill>
                    <w14:schemeClr w14:val="tx1"/>
                  </w14:solidFill>
                </w14:textFill>
              </w:rPr>
              <w:t>MRSA</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(3.3%)</w:t>
            </w:r>
          </w:p>
        </w:tc>
        <w:tc>
          <w:tcPr>
            <w:tcW w:w="0" w:type="auto"/>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(1.66%)</w:t>
            </w:r>
          </w:p>
        </w:tc>
        <w:tc>
          <w:tcPr>
            <w:tcW w:w="774"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93" w:type="dxa"/>
            <w:tcBorders>
              <w:top w:val="nil"/>
              <w:left w:val="nil"/>
              <w:bottom w:val="nil"/>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Borders>
              <w:top w:val="nil"/>
              <w:left w:val="nil"/>
              <w:bottom w:val="single" w:color="auto" w:sz="4" w:space="0"/>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Candida</w:t>
            </w:r>
          </w:p>
        </w:tc>
        <w:tc>
          <w:tcPr>
            <w:tcW w:w="0" w:type="auto"/>
            <w:tcBorders>
              <w:top w:val="nil"/>
              <w:left w:val="nil"/>
              <w:bottom w:val="single" w:color="auto" w:sz="4" w:space="0"/>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(3.3%)</w:t>
            </w:r>
          </w:p>
        </w:tc>
        <w:tc>
          <w:tcPr>
            <w:tcW w:w="0" w:type="auto"/>
            <w:tcBorders>
              <w:top w:val="nil"/>
              <w:left w:val="nil"/>
              <w:bottom w:val="single" w:color="auto" w:sz="4" w:space="0"/>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0%</w:t>
            </w:r>
          </w:p>
        </w:tc>
        <w:tc>
          <w:tcPr>
            <w:tcW w:w="0" w:type="auto"/>
            <w:tcBorders>
              <w:top w:val="nil"/>
              <w:left w:val="nil"/>
              <w:bottom w:val="single" w:color="auto" w:sz="4" w:space="0"/>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 (1.66%)</w:t>
            </w:r>
          </w:p>
        </w:tc>
        <w:tc>
          <w:tcPr>
            <w:tcW w:w="774" w:type="dxa"/>
            <w:tcBorders>
              <w:top w:val="nil"/>
              <w:left w:val="nil"/>
              <w:bottom w:val="single" w:color="auto" w:sz="4" w:space="0"/>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c>
          <w:tcPr>
            <w:tcW w:w="993" w:type="dxa"/>
            <w:tcBorders>
              <w:top w:val="nil"/>
              <w:left w:val="nil"/>
              <w:bottom w:val="single" w:color="auto" w:sz="4" w:space="0"/>
              <w:right w:val="nil"/>
            </w:tcBorders>
          </w:tcPr>
          <w:p>
            <w:pPr>
              <w:spacing w:line="360" w:lineRule="auto"/>
              <w:jc w:val="both"/>
              <w:rPr>
                <w:rFonts w:ascii="Book Antiqua" w:hAnsi="Book Antiqua" w:cstheme="majorBidi"/>
                <w:color w:val="000000" w:themeColor="text1"/>
                <w:lang w:val="en-GB"/>
                <w14:textFill>
                  <w14:solidFill>
                    <w14:schemeClr w14:val="tx1"/>
                  </w14:solidFill>
                </w14:textFill>
              </w:rPr>
            </w:pPr>
          </w:p>
        </w:tc>
      </w:tr>
    </w:tbl>
    <w:p>
      <w:pPr>
        <w:spacing w:line="360" w:lineRule="auto"/>
        <w:jc w:val="both"/>
        <w:rPr>
          <w:rFonts w:ascii="Book Antiqua" w:hAnsi="Book Antiqua" w:cstheme="majorBidi"/>
          <w:iCs/>
          <w:color w:val="000000" w:themeColor="text1"/>
          <w:lang w:eastAsia="zh-CN"/>
          <w14:textFill>
            <w14:solidFill>
              <w14:schemeClr w14:val="tx1"/>
            </w14:solidFill>
          </w14:textFill>
        </w:rPr>
      </w:pPr>
      <w:r>
        <w:rPr>
          <w:rFonts w:ascii="Book Antiqua" w:hAnsi="Book Antiqua" w:cstheme="majorBidi"/>
          <w:iCs/>
          <w:color w:val="000000" w:themeColor="text1"/>
          <w14:textFill>
            <w14:solidFill>
              <w14:schemeClr w14:val="tx1"/>
            </w14:solidFill>
          </w14:textFill>
        </w:rPr>
        <w:t>EOS</w:t>
      </w:r>
      <w:r>
        <w:rPr>
          <w:rFonts w:ascii="Book Antiqua" w:hAnsi="Book Antiqua" w:cstheme="majorBidi"/>
          <w:iCs/>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Early-onset sepsis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cstheme="majorBidi"/>
          <w:iCs/>
          <w:color w:val="000000" w:themeColor="text1"/>
          <w14:textFill>
            <w14:solidFill>
              <w14:schemeClr w14:val="tx1"/>
            </w14:solidFill>
          </w14:textFill>
        </w:rPr>
        <w:t>LOS</w:t>
      </w:r>
      <w:r>
        <w:rPr>
          <w:rFonts w:ascii="Book Antiqua" w:hAnsi="Book Antiqua" w:cstheme="majorBidi"/>
          <w:iCs/>
          <w:color w:val="000000" w:themeColor="text1"/>
          <w:lang w:eastAsia="zh-CN"/>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ate-onset sepsis</w:t>
      </w:r>
      <w:r>
        <w:rPr>
          <w:rFonts w:ascii="Book Antiqua" w:hAnsi="Book Antiqua" w:cs="Book Antiqua"/>
          <w:color w:val="000000" w:themeColor="text1"/>
          <w:lang w:eastAsia="zh-CN"/>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E. coli</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Escherichia coli</w:t>
      </w:r>
      <w:r>
        <w:rPr>
          <w:rFonts w:ascii="Book Antiqua" w:hAnsi="Book Antiqua" w:cstheme="majorBidi"/>
          <w:iCs/>
          <w:color w:val="000000" w:themeColor="text1"/>
          <w:lang w:eastAsia="zh-CN"/>
          <w14:textFill>
            <w14:solidFill>
              <w14:schemeClr w14:val="tx1"/>
            </w14:solidFill>
          </w14:textFill>
        </w:rPr>
        <w:t>;</w:t>
      </w:r>
      <w:r>
        <w:rPr>
          <w:rFonts w:ascii="Book Antiqua" w:hAnsi="Book Antiqua" w:cstheme="majorBidi"/>
          <w:iCs/>
          <w:color w:val="000000" w:themeColor="text1"/>
          <w14:textFill>
            <w14:solidFill>
              <w14:schemeClr w14:val="tx1"/>
            </w14:solidFill>
          </w14:textFill>
        </w:rPr>
        <w:t xml:space="preserve"> </w:t>
      </w:r>
      <w:r>
        <w:rPr>
          <w:rFonts w:ascii="Book Antiqua" w:hAnsi="Book Antiqua" w:cstheme="majorBidi"/>
          <w:i/>
          <w:iCs/>
          <w:color w:val="000000" w:themeColor="text1"/>
          <w14:textFill>
            <w14:solidFill>
              <w14:schemeClr w14:val="tx1"/>
            </w14:solidFill>
          </w14:textFill>
        </w:rPr>
        <w:t>CoNS</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Coagulase-negative staphylococci</w:t>
      </w:r>
      <w:r>
        <w:rPr>
          <w:rFonts w:ascii="Book Antiqua" w:hAnsi="Book Antiqua" w:cstheme="majorBidi"/>
          <w:iCs/>
          <w:color w:val="000000" w:themeColor="text1"/>
          <w:lang w:eastAsia="zh-CN"/>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MRSA</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Methicillin-resistant Staphylococcus aureus</w:t>
      </w:r>
      <w:r>
        <w:rPr>
          <w:rFonts w:ascii="Book Antiqua" w:hAnsi="Book Antiqua" w:cstheme="majorBidi"/>
          <w:color w:val="000000" w:themeColor="text1"/>
          <w:lang w:eastAsia="zh-CN"/>
          <w14:textFill>
            <w14:solidFill>
              <w14:schemeClr w14:val="tx1"/>
            </w14:solidFill>
          </w14:textFill>
        </w:rPr>
        <w:t xml:space="preserve">; </w:t>
      </w:r>
      <w:r>
        <w:rPr>
          <w:rFonts w:ascii="Book Antiqua" w:hAnsi="Book Antiqua" w:cstheme="majorBidi"/>
          <w:color w:val="000000" w:themeColor="text1"/>
          <w:lang w:eastAsia="zh-CN" w:bidi="ar-BH"/>
          <w14:textFill>
            <w14:solidFill>
              <w14:schemeClr w14:val="tx1"/>
            </w14:solidFill>
          </w14:textFill>
        </w:rPr>
        <w:t>NS: Not significant.</w:t>
      </w:r>
    </w:p>
    <w:p>
      <w:pPr>
        <w:spacing w:line="360" w:lineRule="auto"/>
        <w:jc w:val="both"/>
        <w:rPr>
          <w:rFonts w:ascii="Book Antiqua" w:hAnsi="Book Antiqua" w:cstheme="majorBidi"/>
          <w:color w:val="000000" w:themeColor="text1"/>
          <w:lang w:bidi="ar-BH"/>
          <w14:textFill>
            <w14:solidFill>
              <w14:schemeClr w14:val="tx1"/>
            </w14:solidFill>
          </w14:textFill>
        </w:rPr>
      </w:pPr>
      <w:r>
        <w:rPr>
          <w:rFonts w:ascii="Book Antiqua" w:hAnsi="Book Antiqua" w:cstheme="majorBidi"/>
          <w:color w:val="000000" w:themeColor="text1"/>
          <w:lang w:bidi="ar-BH"/>
          <w14:textFill>
            <w14:solidFill>
              <w14:schemeClr w14:val="tx1"/>
            </w14:solidFill>
          </w14:textFill>
        </w:rPr>
        <w:br w:type="page"/>
      </w:r>
      <w:r>
        <w:rPr>
          <w:rFonts w:ascii="Book Antiqua" w:hAnsi="Book Antiqua" w:cstheme="majorBidi"/>
          <w:b/>
          <w:bCs/>
          <w:color w:val="000000" w:themeColor="text1"/>
          <w14:textFill>
            <w14:solidFill>
              <w14:schemeClr w14:val="tx1"/>
            </w14:solidFill>
          </w14:textFill>
        </w:rPr>
        <w:t>Table 3</w:t>
      </w:r>
      <w:r>
        <w:rPr>
          <w:rFonts w:ascii="Book Antiqua" w:hAnsi="Book Antiqua" w:cstheme="majorBidi"/>
          <w:b/>
          <w:bCs/>
          <w:color w:val="000000" w:themeColor="text1"/>
          <w:lang w:eastAsia="zh-CN"/>
          <w14:textFill>
            <w14:solidFill>
              <w14:schemeClr w14:val="tx1"/>
            </w14:solidFill>
          </w14:textFill>
        </w:rPr>
        <w:t xml:space="preserve"> </w:t>
      </w:r>
      <w:r>
        <w:rPr>
          <w:rFonts w:ascii="Book Antiqua" w:hAnsi="Book Antiqua" w:cstheme="majorBidi"/>
          <w:b/>
          <w:bCs/>
          <w:color w:val="000000" w:themeColor="text1"/>
          <w14:textFill>
            <w14:solidFill>
              <w14:schemeClr w14:val="tx1"/>
            </w14:solidFill>
          </w14:textFill>
        </w:rPr>
        <w:t>Comparing D-dimer and C-reactive protein levels according to the isolated organisms</w:t>
      </w:r>
    </w:p>
    <w:tbl>
      <w:tblPr>
        <w:tblStyle w:val="9"/>
        <w:tblW w:w="8936"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Layout w:type="autofit"/>
        <w:tblCellMar>
          <w:top w:w="0" w:type="dxa"/>
          <w:left w:w="108" w:type="dxa"/>
          <w:bottom w:w="0" w:type="dxa"/>
          <w:right w:w="108" w:type="dxa"/>
        </w:tblCellMar>
      </w:tblPr>
      <w:tblGrid>
        <w:gridCol w:w="2507"/>
        <w:gridCol w:w="2646"/>
        <w:gridCol w:w="1871"/>
        <w:gridCol w:w="191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448" w:hRule="atLeast"/>
        </w:trPr>
        <w:tc>
          <w:tcPr>
            <w:tcW w:w="5153" w:type="dxa"/>
            <w:gridSpan w:val="2"/>
            <w:tcBorders>
              <w:top w:val="single" w:color="auto" w:sz="4" w:space="0"/>
              <w:left w:val="nil"/>
              <w:bottom w:val="single" w:color="auto" w:sz="4" w:space="0"/>
              <w:right w:val="nil"/>
            </w:tcBorders>
          </w:tcPr>
          <w:p>
            <w:pPr>
              <w:spacing w:line="360" w:lineRule="auto"/>
              <w:jc w:val="both"/>
              <w:outlineLvl w:val="0"/>
              <w:rPr>
                <w:rFonts w:ascii="Book Antiqua" w:hAnsi="Book Antiqua" w:cstheme="majorBidi"/>
                <w:b/>
                <w:bCs/>
                <w:color w:val="000000" w:themeColor="text1"/>
                <w:rtl/>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Organism</w:t>
            </w:r>
          </w:p>
        </w:tc>
        <w:tc>
          <w:tcPr>
            <w:tcW w:w="1871" w:type="dxa"/>
            <w:tcBorders>
              <w:top w:val="single" w:color="auto" w:sz="4" w:space="0"/>
              <w:left w:val="nil"/>
              <w:bottom w:val="single" w:color="auto" w:sz="4" w:space="0"/>
              <w:right w:val="nil"/>
            </w:tcBorders>
            <w:vAlign w:val="center"/>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D-dimer</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(mean</w:t>
            </w:r>
            <w:r>
              <w:rPr>
                <w:rFonts w:ascii="Book Antiqua" w:hAnsi="Book Antiqua" w:cstheme="majorBidi"/>
                <w:b/>
                <w:bCs/>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 xml:space="preserve"> </w:t>
            </w:r>
            <w:r>
              <w:rPr>
                <w:rFonts w:ascii="Book Antiqua" w:hAnsi="Book Antiqua" w:cstheme="majorBidi"/>
                <w:b/>
                <w:color w:val="000000" w:themeColor="text1"/>
                <w:lang w:val="en-GB"/>
                <w14:textFill>
                  <w14:solidFill>
                    <w14:schemeClr w14:val="tx1"/>
                  </w14:solidFill>
                </w14:textFill>
              </w:rPr>
              <w:t>SD</w:t>
            </w:r>
            <w:r>
              <w:rPr>
                <w:rFonts w:ascii="Book Antiqua" w:hAnsi="Book Antiqua" w:cstheme="majorBidi"/>
                <w:color w:val="000000" w:themeColor="text1"/>
                <w:lang w:val="en-GB"/>
                <w14:textFill>
                  <w14:solidFill>
                    <w14:schemeClr w14:val="tx1"/>
                  </w14:solidFill>
                </w14:textFill>
              </w:rPr>
              <w:t>)</w:t>
            </w:r>
          </w:p>
        </w:tc>
        <w:tc>
          <w:tcPr>
            <w:tcW w:w="1912" w:type="dxa"/>
            <w:tcBorders>
              <w:top w:val="single" w:color="auto" w:sz="4" w:space="0"/>
              <w:left w:val="nil"/>
              <w:bottom w:val="single" w:color="auto" w:sz="4" w:space="0"/>
              <w:right w:val="nil"/>
            </w:tcBorders>
            <w:vAlign w:val="center"/>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CRP</w:t>
            </w:r>
            <w:r>
              <w:rPr>
                <w:rFonts w:ascii="Book Antiqua" w:hAnsi="Book Antiqua" w:cstheme="majorBidi"/>
                <w:b/>
                <w:bCs/>
                <w:color w:val="000000" w:themeColor="text1"/>
                <w:lang w:val="en-GB" w:eastAsia="zh-CN"/>
                <w14:textFill>
                  <w14:solidFill>
                    <w14:schemeClr w14:val="tx1"/>
                  </w14:solidFill>
                </w14:textFill>
              </w:rPr>
              <w:t xml:space="preserve"> </w:t>
            </w:r>
            <w:r>
              <w:rPr>
                <w:rFonts w:ascii="Book Antiqua" w:hAnsi="Book Antiqua" w:cstheme="majorBidi"/>
                <w:b/>
                <w:bCs/>
                <w:color w:val="000000" w:themeColor="text1"/>
                <w:lang w:val="en-GB"/>
                <w14:textFill>
                  <w14:solidFill>
                    <w14:schemeClr w14:val="tx1"/>
                  </w14:solidFill>
                </w14:textFill>
              </w:rPr>
              <w:t>(mean</w:t>
            </w:r>
            <w:r>
              <w:rPr>
                <w:rFonts w:ascii="Book Antiqua" w:hAnsi="Book Antiqua" w:cstheme="majorBidi"/>
                <w:b/>
                <w:bCs/>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 xml:space="preserve"> </w:t>
            </w:r>
            <w:r>
              <w:rPr>
                <w:rFonts w:ascii="Book Antiqua" w:hAnsi="Book Antiqua" w:cstheme="majorBidi"/>
                <w:b/>
                <w:color w:val="000000" w:themeColor="text1"/>
                <w:lang w:val="en-GB"/>
                <w14:textFill>
                  <w14:solidFill>
                    <w14:schemeClr w14:val="tx1"/>
                  </w14:solidFill>
                </w14:textFill>
              </w:rPr>
              <w:t>SD</w:t>
            </w:r>
            <w:r>
              <w:rPr>
                <w:rFonts w:ascii="Book Antiqua" w:hAnsi="Book Antiqua" w:cstheme="majorBidi"/>
                <w:color w:val="000000" w:themeColor="text1"/>
                <w:lang w:val="en-GB"/>
                <w14:textFill>
                  <w14:solidFill>
                    <w14:schemeClr w14:val="tx1"/>
                  </w14:solidFill>
                </w14:textFill>
              </w:rPr>
              <w:t>)</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restart"/>
            <w:tcBorders>
              <w:top w:val="single" w:color="auto" w:sz="4" w:space="0"/>
              <w:left w:val="nil"/>
              <w:bottom w:val="nil"/>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Gram-negative bacteria</w:t>
            </w:r>
          </w:p>
        </w:tc>
        <w:tc>
          <w:tcPr>
            <w:tcW w:w="2646" w:type="dxa"/>
            <w:tcBorders>
              <w:top w:val="single" w:color="auto" w:sz="4" w:space="0"/>
              <w:left w:val="nil"/>
              <w:bottom w:val="nil"/>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r>
              <w:rPr>
                <w:rFonts w:ascii="Book Antiqua" w:hAnsi="Book Antiqua" w:cstheme="majorBidi"/>
                <w:bCs/>
                <w:i/>
                <w:iCs/>
                <w:color w:val="000000" w:themeColor="text1"/>
                <w:lang w:val="en-GB"/>
                <w14:textFill>
                  <w14:solidFill>
                    <w14:schemeClr w14:val="tx1"/>
                  </w14:solidFill>
                </w14:textFill>
              </w:rPr>
              <w:t>E</w:t>
            </w:r>
            <w:r>
              <w:rPr>
                <w:rFonts w:ascii="Book Antiqua" w:hAnsi="Book Antiqua" w:cstheme="majorBidi"/>
                <w:bCs/>
                <w:i/>
                <w:iCs/>
                <w:color w:val="000000" w:themeColor="text1"/>
                <w:lang w:val="en-GB" w:eastAsia="zh-CN"/>
                <w14:textFill>
                  <w14:solidFill>
                    <w14:schemeClr w14:val="tx1"/>
                  </w14:solidFill>
                </w14:textFill>
              </w:rPr>
              <w:t>.</w:t>
            </w:r>
            <w:r>
              <w:rPr>
                <w:rFonts w:ascii="Book Antiqua" w:hAnsi="Book Antiqua" w:cstheme="majorBidi"/>
                <w:bCs/>
                <w:i/>
                <w:iCs/>
                <w:color w:val="000000" w:themeColor="text1"/>
                <w:lang w:val="en-GB"/>
                <w14:textFill>
                  <w14:solidFill>
                    <w14:schemeClr w14:val="tx1"/>
                  </w14:solidFill>
                </w14:textFill>
              </w:rPr>
              <w:t xml:space="preserve"> coli</w:t>
            </w:r>
          </w:p>
        </w:tc>
        <w:tc>
          <w:tcPr>
            <w:tcW w:w="1871" w:type="dxa"/>
            <w:tcBorders>
              <w:top w:val="single" w:color="auto" w:sz="4" w:space="0"/>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1.3</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color w:val="000000" w:themeColor="text1"/>
                <w:lang w:val="en-GB" w:bidi="ar-BH"/>
                <w14:textFill>
                  <w14:solidFill>
                    <w14:schemeClr w14:val="tx1"/>
                  </w14:solidFill>
                </w14:textFill>
              </w:rPr>
              <w:t>0</w:t>
            </w:r>
            <w:r>
              <w:rPr>
                <w:rFonts w:ascii="Book Antiqua" w:hAnsi="Book Antiqua" w:cstheme="majorBidi"/>
                <w:color w:val="000000" w:themeColor="text1"/>
                <w:lang w:val="en-GB"/>
                <w14:textFill>
                  <w14:solidFill>
                    <w14:schemeClr w14:val="tx1"/>
                  </w14:solidFill>
                </w14:textFill>
              </w:rPr>
              <w:t>.81</w:t>
            </w:r>
          </w:p>
        </w:tc>
        <w:tc>
          <w:tcPr>
            <w:tcW w:w="1912" w:type="dxa"/>
            <w:tcBorders>
              <w:top w:val="single" w:color="auto" w:sz="4" w:space="0"/>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44.2</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4.3</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continue"/>
            <w:tcBorders>
              <w:top w:val="nil"/>
              <w:left w:val="nil"/>
              <w:bottom w:val="nil"/>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p>
        </w:tc>
        <w:tc>
          <w:tcPr>
            <w:tcW w:w="2646" w:type="dxa"/>
            <w:tcBorders>
              <w:top w:val="nil"/>
              <w:left w:val="nil"/>
              <w:bottom w:val="nil"/>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bookmarkStart w:id="16" w:name="_Hlk89430775"/>
            <w:r>
              <w:rPr>
                <w:rFonts w:ascii="Book Antiqua" w:hAnsi="Book Antiqua" w:cstheme="majorBidi"/>
                <w:bCs/>
                <w:i/>
                <w:iCs/>
                <w:color w:val="000000" w:themeColor="text1"/>
                <w:lang w:val="en-GB"/>
                <w14:textFill>
                  <w14:solidFill>
                    <w14:schemeClr w14:val="tx1"/>
                  </w14:solidFill>
                </w14:textFill>
              </w:rPr>
              <w:t>Klebsiella</w:t>
            </w:r>
            <w:bookmarkEnd w:id="16"/>
          </w:p>
        </w:tc>
        <w:tc>
          <w:tcPr>
            <w:tcW w:w="1871"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vertAlign w:val="subscript"/>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2.0971</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1.98916</w:t>
            </w:r>
          </w:p>
        </w:tc>
        <w:tc>
          <w:tcPr>
            <w:tcW w:w="1912"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71.1</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3.9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continue"/>
            <w:tcBorders>
              <w:top w:val="nil"/>
              <w:left w:val="nil"/>
              <w:bottom w:val="nil"/>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p>
        </w:tc>
        <w:tc>
          <w:tcPr>
            <w:tcW w:w="2646" w:type="dxa"/>
            <w:tcBorders>
              <w:top w:val="nil"/>
              <w:left w:val="nil"/>
              <w:bottom w:val="nil"/>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bookmarkStart w:id="17" w:name="_Hlk89430756"/>
            <w:r>
              <w:rPr>
                <w:rFonts w:ascii="Book Antiqua" w:hAnsi="Book Antiqua" w:cstheme="majorBidi"/>
                <w:bCs/>
                <w:i/>
                <w:iCs/>
                <w:color w:val="000000" w:themeColor="text1"/>
                <w:lang w:val="en-GB"/>
                <w14:textFill>
                  <w14:solidFill>
                    <w14:schemeClr w14:val="tx1"/>
                  </w14:solidFill>
                </w14:textFill>
              </w:rPr>
              <w:t>Acinetobacter</w:t>
            </w:r>
            <w:bookmarkEnd w:id="17"/>
          </w:p>
        </w:tc>
        <w:tc>
          <w:tcPr>
            <w:tcW w:w="1871"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2.1333</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1.63</w:t>
            </w:r>
          </w:p>
        </w:tc>
        <w:tc>
          <w:tcPr>
            <w:tcW w:w="1912"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37.7</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3.4</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continue"/>
            <w:tcBorders>
              <w:top w:val="nil"/>
              <w:left w:val="nil"/>
              <w:bottom w:val="nil"/>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p>
        </w:tc>
        <w:tc>
          <w:tcPr>
            <w:tcW w:w="2646" w:type="dxa"/>
            <w:tcBorders>
              <w:top w:val="nil"/>
              <w:left w:val="nil"/>
              <w:bottom w:val="nil"/>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bookmarkStart w:id="18" w:name="_Hlk89430814"/>
            <w:r>
              <w:rPr>
                <w:rFonts w:ascii="Book Antiqua" w:hAnsi="Book Antiqua" w:cstheme="majorBidi"/>
                <w:bCs/>
                <w:i/>
                <w:iCs/>
                <w:color w:val="000000" w:themeColor="text1"/>
                <w:lang w:val="en-GB"/>
                <w14:textFill>
                  <w14:solidFill>
                    <w14:schemeClr w14:val="tx1"/>
                  </w14:solidFill>
                </w14:textFill>
              </w:rPr>
              <w:t>Pseudomonas</w:t>
            </w:r>
            <w:bookmarkEnd w:id="18"/>
          </w:p>
        </w:tc>
        <w:tc>
          <w:tcPr>
            <w:tcW w:w="1871"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1.95</w:t>
            </w:r>
            <w:r>
              <w:rPr>
                <w:rFonts w:ascii="Book Antiqua" w:hAnsi="Book Antiqua" w:cstheme="majorBidi"/>
                <w:i/>
                <w:color w:val="000000" w:themeColor="text1"/>
                <w:rtl/>
                <w:lang w:val="en-GB"/>
                <w14:textFill>
                  <w14:solidFill>
                    <w14:schemeClr w14:val="tx1"/>
                  </w14:solidFill>
                </w14:textFill>
              </w:rPr>
              <w:t xml:space="preserve"> </w:t>
            </w:r>
            <w:r>
              <w:rPr>
                <w:rFonts w:ascii="Book Antiqua" w:hAnsi="Book Antiqua" w:cstheme="majorBidi"/>
                <w:i/>
                <w:color w:val="000000" w:themeColor="text1"/>
                <w:lang w:val="en-GB"/>
                <w14:textFill>
                  <w14:solidFill>
                    <w14:schemeClr w14:val="tx1"/>
                  </w14:solidFill>
                </w14:textFill>
              </w:rPr>
              <w:t xml:space="preserve">± </w:t>
            </w:r>
            <w:r>
              <w:rPr>
                <w:rFonts w:ascii="Book Antiqua" w:hAnsi="Book Antiqua" w:cstheme="majorBidi"/>
                <w:color w:val="000000" w:themeColor="text1"/>
                <w:lang w:val="en-GB"/>
                <w14:textFill>
                  <w14:solidFill>
                    <w14:schemeClr w14:val="tx1"/>
                  </w14:solidFill>
                </w14:textFill>
              </w:rPr>
              <w:t>0.92</w:t>
            </w:r>
          </w:p>
        </w:tc>
        <w:tc>
          <w:tcPr>
            <w:tcW w:w="1912"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64.0</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5.65</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continue"/>
            <w:tcBorders>
              <w:top w:val="nil"/>
              <w:left w:val="nil"/>
              <w:bottom w:val="single" w:color="auto" w:sz="4" w:space="0"/>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p>
        </w:tc>
        <w:tc>
          <w:tcPr>
            <w:tcW w:w="2646" w:type="dxa"/>
            <w:tcBorders>
              <w:top w:val="nil"/>
              <w:left w:val="nil"/>
              <w:bottom w:val="single" w:color="auto" w:sz="4" w:space="0"/>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bookmarkStart w:id="19" w:name="_Hlk89430943"/>
            <w:r>
              <w:rPr>
                <w:rFonts w:ascii="Book Antiqua" w:hAnsi="Book Antiqua" w:cstheme="majorBidi"/>
                <w:bCs/>
                <w:i/>
                <w:iCs/>
                <w:color w:val="000000" w:themeColor="text1"/>
                <w:lang w:val="en-GB"/>
                <w14:textFill>
                  <w14:solidFill>
                    <w14:schemeClr w14:val="tx1"/>
                  </w14:solidFill>
                </w14:textFill>
              </w:rPr>
              <w:t>Serratia</w:t>
            </w:r>
            <w:bookmarkEnd w:id="19"/>
          </w:p>
        </w:tc>
        <w:tc>
          <w:tcPr>
            <w:tcW w:w="1871" w:type="dxa"/>
            <w:tcBorders>
              <w:top w:val="nil"/>
              <w:left w:val="nil"/>
              <w:bottom w:val="single" w:color="auto" w:sz="4" w:space="0"/>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1.8</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0.4</w:t>
            </w:r>
          </w:p>
        </w:tc>
        <w:tc>
          <w:tcPr>
            <w:tcW w:w="1912" w:type="dxa"/>
            <w:tcBorders>
              <w:top w:val="nil"/>
              <w:left w:val="nil"/>
              <w:bottom w:val="single" w:color="auto" w:sz="4" w:space="0"/>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99.0</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0.79</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restart"/>
            <w:tcBorders>
              <w:top w:val="single" w:color="auto" w:sz="4" w:space="0"/>
              <w:left w:val="nil"/>
              <w:bottom w:val="nil"/>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r>
              <w:rPr>
                <w:rFonts w:ascii="Book Antiqua" w:hAnsi="Book Antiqua" w:cstheme="majorBidi"/>
                <w:b/>
                <w:bCs/>
                <w:color w:val="000000" w:themeColor="text1"/>
                <w:lang w:val="en-GB"/>
                <w14:textFill>
                  <w14:solidFill>
                    <w14:schemeClr w14:val="tx1"/>
                  </w14:solidFill>
                </w14:textFill>
              </w:rPr>
              <w:t>Gram-positive bacteria</w:t>
            </w:r>
          </w:p>
        </w:tc>
        <w:tc>
          <w:tcPr>
            <w:tcW w:w="2646" w:type="dxa"/>
            <w:tcBorders>
              <w:top w:val="single" w:color="auto" w:sz="4" w:space="0"/>
              <w:left w:val="nil"/>
              <w:bottom w:val="nil"/>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r>
              <w:rPr>
                <w:rFonts w:ascii="Book Antiqua" w:hAnsi="Book Antiqua" w:cstheme="majorBidi"/>
                <w:bCs/>
                <w:i/>
                <w:iCs/>
                <w:color w:val="000000" w:themeColor="text1"/>
                <w:lang w:val="en-GB"/>
                <w14:textFill>
                  <w14:solidFill>
                    <w14:schemeClr w14:val="tx1"/>
                  </w14:solidFill>
                </w14:textFill>
              </w:rPr>
              <w:t>Group B Streptococcus</w:t>
            </w:r>
          </w:p>
        </w:tc>
        <w:tc>
          <w:tcPr>
            <w:tcW w:w="1871" w:type="dxa"/>
            <w:tcBorders>
              <w:top w:val="single" w:color="auto" w:sz="4" w:space="0"/>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1.6</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10.6</w:t>
            </w:r>
          </w:p>
        </w:tc>
        <w:tc>
          <w:tcPr>
            <w:tcW w:w="1912" w:type="dxa"/>
            <w:tcBorders>
              <w:top w:val="single" w:color="auto" w:sz="4" w:space="0"/>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39.7</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2.5</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768" w:hRule="atLeast"/>
        </w:trPr>
        <w:tc>
          <w:tcPr>
            <w:tcW w:w="2507" w:type="dxa"/>
            <w:vMerge w:val="continue"/>
            <w:tcBorders>
              <w:top w:val="nil"/>
              <w:left w:val="nil"/>
              <w:bottom w:val="nil"/>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p>
        </w:tc>
        <w:tc>
          <w:tcPr>
            <w:tcW w:w="2646" w:type="dxa"/>
            <w:tcBorders>
              <w:top w:val="nil"/>
              <w:left w:val="nil"/>
              <w:bottom w:val="nil"/>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r>
              <w:rPr>
                <w:rFonts w:ascii="Book Antiqua" w:hAnsi="Book Antiqua" w:cstheme="majorBidi"/>
                <w:bCs/>
                <w:i/>
                <w:iCs/>
                <w:color w:val="000000" w:themeColor="text1"/>
                <w:lang w:val="en-GB"/>
                <w14:textFill>
                  <w14:solidFill>
                    <w14:schemeClr w14:val="tx1"/>
                  </w14:solidFill>
                </w14:textFill>
              </w:rPr>
              <w:t>CoNS</w:t>
            </w:r>
          </w:p>
        </w:tc>
        <w:tc>
          <w:tcPr>
            <w:tcW w:w="1871"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1.3</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0.51</w:t>
            </w:r>
          </w:p>
        </w:tc>
        <w:tc>
          <w:tcPr>
            <w:tcW w:w="1912" w:type="dxa"/>
            <w:tcBorders>
              <w:top w:val="nil"/>
              <w:left w:val="nil"/>
              <w:bottom w:val="nil"/>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53.7</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2.7</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12" w:space="0"/>
            <w:insideV w:val="single" w:color="auto" w:sz="12" w:space="0"/>
          </w:tblBorders>
          <w:tblCellMar>
            <w:top w:w="0" w:type="dxa"/>
            <w:left w:w="108" w:type="dxa"/>
            <w:bottom w:w="0" w:type="dxa"/>
            <w:right w:w="108" w:type="dxa"/>
          </w:tblCellMar>
        </w:tblPrEx>
        <w:trPr>
          <w:trHeight w:val="986" w:hRule="atLeast"/>
        </w:trPr>
        <w:tc>
          <w:tcPr>
            <w:tcW w:w="2507" w:type="dxa"/>
            <w:vMerge w:val="continue"/>
            <w:tcBorders>
              <w:top w:val="nil"/>
              <w:left w:val="nil"/>
              <w:bottom w:val="single" w:color="auto" w:sz="4" w:space="0"/>
              <w:right w:val="nil"/>
            </w:tcBorders>
          </w:tcPr>
          <w:p>
            <w:pPr>
              <w:spacing w:line="360" w:lineRule="auto"/>
              <w:jc w:val="both"/>
              <w:outlineLvl w:val="0"/>
              <w:rPr>
                <w:rFonts w:ascii="Book Antiqua" w:hAnsi="Book Antiqua" w:cstheme="majorBidi"/>
                <w:b/>
                <w:bCs/>
                <w:color w:val="000000" w:themeColor="text1"/>
                <w:lang w:val="en-GB"/>
                <w14:textFill>
                  <w14:solidFill>
                    <w14:schemeClr w14:val="tx1"/>
                  </w14:solidFill>
                </w14:textFill>
              </w:rPr>
            </w:pPr>
          </w:p>
        </w:tc>
        <w:tc>
          <w:tcPr>
            <w:tcW w:w="2646" w:type="dxa"/>
            <w:tcBorders>
              <w:top w:val="nil"/>
              <w:left w:val="nil"/>
              <w:bottom w:val="single" w:color="auto" w:sz="4" w:space="0"/>
              <w:right w:val="nil"/>
            </w:tcBorders>
            <w:vAlign w:val="center"/>
          </w:tcPr>
          <w:p>
            <w:pPr>
              <w:spacing w:line="360" w:lineRule="auto"/>
              <w:jc w:val="both"/>
              <w:outlineLvl w:val="0"/>
              <w:rPr>
                <w:rFonts w:ascii="Book Antiqua" w:hAnsi="Book Antiqua" w:cstheme="majorBidi"/>
                <w:bCs/>
                <w:i/>
                <w:iCs/>
                <w:color w:val="000000" w:themeColor="text1"/>
                <w:lang w:val="en-GB"/>
                <w14:textFill>
                  <w14:solidFill>
                    <w14:schemeClr w14:val="tx1"/>
                  </w14:solidFill>
                </w14:textFill>
              </w:rPr>
            </w:pPr>
            <w:r>
              <w:rPr>
                <w:rFonts w:ascii="Book Antiqua" w:hAnsi="Book Antiqua" w:cstheme="majorBidi"/>
                <w:bCs/>
                <w:i/>
                <w:iCs/>
                <w:color w:val="000000" w:themeColor="text1"/>
                <w:lang w:val="en-GB"/>
                <w14:textFill>
                  <w14:solidFill>
                    <w14:schemeClr w14:val="tx1"/>
                  </w14:solidFill>
                </w14:textFill>
              </w:rPr>
              <w:t>MRSA</w:t>
            </w:r>
          </w:p>
        </w:tc>
        <w:tc>
          <w:tcPr>
            <w:tcW w:w="1871" w:type="dxa"/>
            <w:tcBorders>
              <w:top w:val="nil"/>
              <w:left w:val="nil"/>
              <w:bottom w:val="single" w:color="auto" w:sz="4" w:space="0"/>
              <w:right w:val="nil"/>
            </w:tcBorders>
            <w:vAlign w:val="center"/>
          </w:tcPr>
          <w:p>
            <w:pPr>
              <w:spacing w:line="360" w:lineRule="auto"/>
              <w:jc w:val="both"/>
              <w:outlineLvl w:val="0"/>
              <w:rPr>
                <w:rFonts w:ascii="Book Antiqua" w:hAnsi="Book Antiqua" w:cstheme="majorBidi"/>
                <w:color w:val="000000" w:themeColor="text1"/>
                <w:lang w:val="en-GB"/>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1.2</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0.60</w:t>
            </w:r>
          </w:p>
        </w:tc>
        <w:tc>
          <w:tcPr>
            <w:tcW w:w="1912" w:type="dxa"/>
            <w:tcBorders>
              <w:top w:val="nil"/>
              <w:left w:val="nil"/>
              <w:bottom w:val="single" w:color="auto" w:sz="4" w:space="0"/>
              <w:right w:val="nil"/>
            </w:tcBorders>
            <w:vAlign w:val="center"/>
          </w:tcPr>
          <w:p>
            <w:pPr>
              <w:spacing w:line="360" w:lineRule="auto"/>
              <w:jc w:val="both"/>
              <w:outlineLvl w:val="0"/>
              <w:rPr>
                <w:rFonts w:ascii="Book Antiqua" w:hAnsi="Book Antiqua" w:cstheme="majorBidi"/>
                <w:color w:val="000000" w:themeColor="text1"/>
                <w:vertAlign w:val="subscript"/>
                <w:lang w:val="en-GB" w:eastAsia="zh-CN"/>
                <w14:textFill>
                  <w14:solidFill>
                    <w14:schemeClr w14:val="tx1"/>
                  </w14:solidFill>
                </w14:textFill>
              </w:rPr>
            </w:pPr>
            <w:r>
              <w:rPr>
                <w:rFonts w:ascii="Book Antiqua" w:hAnsi="Book Antiqua" w:cstheme="majorBidi"/>
                <w:color w:val="000000" w:themeColor="text1"/>
                <w:lang w:val="en-GB"/>
                <w14:textFill>
                  <w14:solidFill>
                    <w14:schemeClr w14:val="tx1"/>
                  </w14:solidFill>
                </w14:textFill>
              </w:rPr>
              <w:t>58.0</w:t>
            </w:r>
            <w:r>
              <w:rPr>
                <w:rFonts w:ascii="Book Antiqua" w:hAnsi="Book Antiqua" w:cstheme="majorBidi"/>
                <w:i/>
                <w:color w:val="000000" w:themeColor="text1"/>
                <w:lang w:val="en-GB"/>
                <w14:textFill>
                  <w14:solidFill>
                    <w14:schemeClr w14:val="tx1"/>
                  </w14:solidFill>
                </w14:textFill>
              </w:rPr>
              <w:t xml:space="preserve"> ± </w:t>
            </w:r>
            <w:r>
              <w:rPr>
                <w:rFonts w:ascii="Book Antiqua" w:hAnsi="Book Antiqua" w:cstheme="majorBidi"/>
                <w:color w:val="000000" w:themeColor="text1"/>
                <w:lang w:val="en-GB"/>
                <w14:textFill>
                  <w14:solidFill>
                    <w14:schemeClr w14:val="tx1"/>
                  </w14:solidFill>
                </w14:textFill>
              </w:rPr>
              <w:t>8</w:t>
            </w:r>
            <w:r>
              <w:rPr>
                <w:rFonts w:hint="eastAsia" w:ascii="Book Antiqua" w:hAnsi="Book Antiqua" w:cstheme="majorBidi"/>
                <w:color w:val="000000" w:themeColor="text1"/>
                <w:lang w:val="en-GB" w:eastAsia="zh-CN"/>
                <w14:textFill>
                  <w14:solidFill>
                    <w14:schemeClr w14:val="tx1"/>
                  </w14:solidFill>
                </w14:textFill>
              </w:rPr>
              <w:t>.</w:t>
            </w:r>
            <w:r>
              <w:rPr>
                <w:rFonts w:ascii="Book Antiqua" w:hAnsi="Book Antiqua" w:cstheme="majorBidi"/>
                <w:color w:val="000000" w:themeColor="text1"/>
                <w:lang w:val="en-GB"/>
                <w14:textFill>
                  <w14:solidFill>
                    <w14:schemeClr w14:val="tx1"/>
                  </w14:solidFill>
                </w14:textFill>
              </w:rPr>
              <w:t>2</w:t>
            </w:r>
          </w:p>
        </w:tc>
      </w:tr>
    </w:tbl>
    <w:p>
      <w:pPr>
        <w:spacing w:line="360" w:lineRule="auto"/>
        <w:jc w:val="both"/>
        <w:rPr>
          <w:rFonts w:ascii="Book Antiqua" w:hAnsi="Book Antiqua" w:cstheme="majorBidi"/>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 xml:space="preserve">CRP: </w:t>
      </w:r>
      <w:r>
        <w:rPr>
          <w:rFonts w:ascii="Book Antiqua" w:hAnsi="Book Antiqua" w:eastAsia="Book Antiqua" w:cs="Book Antiqua"/>
          <w:color w:val="000000" w:themeColor="text1"/>
          <w14:textFill>
            <w14:solidFill>
              <w14:schemeClr w14:val="tx1"/>
            </w14:solidFill>
          </w14:textFill>
        </w:rPr>
        <w:t>C-reactive protein</w:t>
      </w:r>
      <w:r>
        <w:rPr>
          <w:rFonts w:ascii="Book Antiqua" w:hAnsi="Book Antiqua" w:cs="Book Antiqua"/>
          <w:color w:val="000000" w:themeColor="text1"/>
          <w:lang w:eastAsia="zh-CN"/>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E. coli</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Escherichia coli</w:t>
      </w:r>
      <w:r>
        <w:rPr>
          <w:rFonts w:ascii="Book Antiqua" w:hAnsi="Book Antiqua" w:cstheme="majorBidi"/>
          <w:iCs/>
          <w:color w:val="000000" w:themeColor="text1"/>
          <w:lang w:eastAsia="zh-CN"/>
          <w14:textFill>
            <w14:solidFill>
              <w14:schemeClr w14:val="tx1"/>
            </w14:solidFill>
          </w14:textFill>
        </w:rPr>
        <w:t>;</w:t>
      </w:r>
      <w:r>
        <w:rPr>
          <w:rFonts w:ascii="Book Antiqua" w:hAnsi="Book Antiqua" w:cstheme="majorBidi"/>
          <w:iCs/>
          <w:color w:val="000000" w:themeColor="text1"/>
          <w14:textFill>
            <w14:solidFill>
              <w14:schemeClr w14:val="tx1"/>
            </w14:solidFill>
          </w14:textFill>
        </w:rPr>
        <w:t xml:space="preserve"> </w:t>
      </w:r>
      <w:r>
        <w:rPr>
          <w:rFonts w:ascii="Book Antiqua" w:hAnsi="Book Antiqua" w:cstheme="majorBidi"/>
          <w:i/>
          <w:iCs/>
          <w:color w:val="000000" w:themeColor="text1"/>
          <w14:textFill>
            <w14:solidFill>
              <w14:schemeClr w14:val="tx1"/>
            </w14:solidFill>
          </w14:textFill>
        </w:rPr>
        <w:t>CoNS</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Coagulase-negative staphylococci</w:t>
      </w:r>
      <w:r>
        <w:rPr>
          <w:rFonts w:ascii="Book Antiqua" w:hAnsi="Book Antiqua" w:cstheme="majorBidi"/>
          <w:iCs/>
          <w:color w:val="000000" w:themeColor="text1"/>
          <w:lang w:eastAsia="zh-CN"/>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MRSA</w:t>
      </w:r>
      <w:r>
        <w:rPr>
          <w:rFonts w:ascii="Book Antiqua" w:hAnsi="Book Antiqua" w:cstheme="majorBidi"/>
          <w:iCs/>
          <w:color w:val="000000" w:themeColor="text1"/>
          <w14:textFill>
            <w14:solidFill>
              <w14:schemeClr w14:val="tx1"/>
            </w14:solidFill>
          </w14:textFill>
        </w:rPr>
        <w:t>:</w:t>
      </w:r>
      <w:r>
        <w:rPr>
          <w:rFonts w:ascii="Book Antiqua" w:hAnsi="Book Antiqua" w:cstheme="majorBidi"/>
          <w:i/>
          <w:iCs/>
          <w:color w:val="000000" w:themeColor="text1"/>
          <w14:textFill>
            <w14:solidFill>
              <w14:schemeClr w14:val="tx1"/>
            </w14:solidFill>
          </w14:textFill>
        </w:rPr>
        <w:t xml:space="preserve"> Methicillin-resistant Staphylococcus aureus</w:t>
      </w:r>
      <w:r>
        <w:rPr>
          <w:rFonts w:ascii="Book Antiqua" w:hAnsi="Book Antiqua" w:cstheme="majorBidi"/>
          <w:color w:val="000000" w:themeColor="text1"/>
          <w:lang w:eastAsia="zh-CN" w:bidi="ar-BH"/>
          <w14:textFill>
            <w14:solidFill>
              <w14:schemeClr w14:val="tx1"/>
            </w14:solidFill>
          </w14:textFill>
        </w:rPr>
        <w:t>.</w:t>
      </w:r>
    </w:p>
    <w:p>
      <w:pPr>
        <w:spacing w:line="360" w:lineRule="auto"/>
        <w:jc w:val="both"/>
        <w:rPr>
          <w:rFonts w:ascii="Book Antiqua" w:hAnsi="Book Antiqua" w:cstheme="majorBidi"/>
          <w:color w:val="000000" w:themeColor="text1"/>
          <w:lang w:bidi="ar-BH"/>
          <w14:textFill>
            <w14:solidFill>
              <w14:schemeClr w14:val="tx1"/>
            </w14:solidFill>
          </w14:textFill>
        </w:rPr>
      </w:pPr>
      <w:r>
        <w:rPr>
          <w:rFonts w:ascii="Book Antiqua" w:hAnsi="Book Antiqua" w:cstheme="majorBidi"/>
          <w:color w:val="000000" w:themeColor="text1"/>
          <w:lang w:bidi="ar-BH"/>
          <w14:textFill>
            <w14:solidFill>
              <w14:schemeClr w14:val="tx1"/>
            </w14:solidFill>
          </w14:textFill>
        </w:rPr>
        <w:br w:type="page"/>
      </w:r>
      <w:r>
        <w:rPr>
          <w:rFonts w:ascii="Book Antiqua" w:hAnsi="Book Antiqua" w:cstheme="majorBidi"/>
          <w:b/>
          <w:bCs/>
          <w:color w:val="000000" w:themeColor="text1"/>
          <w14:textFill>
            <w14:solidFill>
              <w14:schemeClr w14:val="tx1"/>
            </w14:solidFill>
          </w14:textFill>
        </w:rPr>
        <w:t>Table 4</w:t>
      </w:r>
      <w:r>
        <w:rPr>
          <w:rFonts w:ascii="Book Antiqua" w:hAnsi="Book Antiqua" w:cstheme="majorBidi"/>
          <w:b/>
          <w:bCs/>
          <w:color w:val="000000" w:themeColor="text1"/>
          <w:lang w:eastAsia="zh-CN"/>
          <w14:textFill>
            <w14:solidFill>
              <w14:schemeClr w14:val="tx1"/>
            </w14:solidFill>
          </w14:textFill>
        </w:rPr>
        <w:t xml:space="preserve"> </w:t>
      </w:r>
      <w:r>
        <w:rPr>
          <w:rFonts w:ascii="Book Antiqua" w:hAnsi="Book Antiqua" w:cstheme="majorBidi"/>
          <w:b/>
          <w:bCs/>
          <w:color w:val="000000" w:themeColor="text1"/>
          <w14:textFill>
            <w14:solidFill>
              <w14:schemeClr w14:val="tx1"/>
            </w14:solidFill>
          </w14:textFill>
        </w:rPr>
        <w:t xml:space="preserve">Correlation between D-Dimer and other variables </w:t>
      </w:r>
    </w:p>
    <w:tbl>
      <w:tblPr>
        <w:tblStyle w:val="8"/>
        <w:tblW w:w="0" w:type="auto"/>
        <w:tblInd w:w="468" w:type="dxa"/>
        <w:tblLayout w:type="autofit"/>
        <w:tblCellMar>
          <w:top w:w="0" w:type="dxa"/>
          <w:left w:w="108" w:type="dxa"/>
          <w:bottom w:w="0" w:type="dxa"/>
          <w:right w:w="108" w:type="dxa"/>
        </w:tblCellMar>
      </w:tblPr>
      <w:tblGrid>
        <w:gridCol w:w="3173"/>
        <w:gridCol w:w="1701"/>
        <w:gridCol w:w="1726"/>
      </w:tblGrid>
      <w:tr>
        <w:tblPrEx>
          <w:tblCellMar>
            <w:top w:w="0" w:type="dxa"/>
            <w:left w:w="108" w:type="dxa"/>
            <w:bottom w:w="0" w:type="dxa"/>
            <w:right w:w="108" w:type="dxa"/>
          </w:tblCellMar>
        </w:tblPrEx>
        <w:tc>
          <w:tcPr>
            <w:tcW w:w="3173" w:type="dxa"/>
            <w:vMerge w:val="restart"/>
            <w:tcBorders>
              <w:top w:val="single" w:color="auto" w:sz="4" w:space="0"/>
            </w:tcBorders>
            <w:vAlign w:val="center"/>
          </w:tcPr>
          <w:p>
            <w:pPr>
              <w:spacing w:line="360" w:lineRule="auto"/>
              <w:jc w:val="both"/>
              <w:rPr>
                <w:rFonts w:ascii="Book Antiqua" w:hAnsi="Book Antiqua" w:cstheme="majorBidi"/>
                <w:b/>
                <w:bCs/>
                <w:color w:val="000000" w:themeColor="text1"/>
                <w14:textFill>
                  <w14:solidFill>
                    <w14:schemeClr w14:val="tx1"/>
                  </w14:solidFill>
                </w14:textFill>
              </w:rPr>
            </w:pPr>
            <w:r>
              <w:rPr>
                <w:rFonts w:ascii="Book Antiqua" w:hAnsi="Book Antiqua" w:cstheme="majorBidi"/>
                <w:b/>
                <w:bCs/>
                <w:color w:val="000000" w:themeColor="text1"/>
                <w14:textFill>
                  <w14:solidFill>
                    <w14:schemeClr w14:val="tx1"/>
                  </w14:solidFill>
                </w14:textFill>
              </w:rPr>
              <w:t>Variables</w:t>
            </w:r>
          </w:p>
        </w:tc>
        <w:tc>
          <w:tcPr>
            <w:tcW w:w="3427" w:type="dxa"/>
            <w:gridSpan w:val="2"/>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rtl/>
                <w14:textFill>
                  <w14:solidFill>
                    <w14:schemeClr w14:val="tx1"/>
                  </w14:solidFill>
                </w14:textFill>
              </w:rPr>
            </w:pPr>
            <w:r>
              <w:rPr>
                <w:rFonts w:ascii="Book Antiqua" w:hAnsi="Book Antiqua" w:cstheme="majorBidi"/>
                <w:b/>
                <w:bCs/>
                <w:color w:val="000000" w:themeColor="text1"/>
                <w14:textFill>
                  <w14:solidFill>
                    <w14:schemeClr w14:val="tx1"/>
                  </w14:solidFill>
                </w14:textFill>
              </w:rPr>
              <w:t>D-dimer</w:t>
            </w:r>
          </w:p>
        </w:tc>
      </w:tr>
      <w:tr>
        <w:tblPrEx>
          <w:tblCellMar>
            <w:top w:w="0" w:type="dxa"/>
            <w:left w:w="108" w:type="dxa"/>
            <w:bottom w:w="0" w:type="dxa"/>
            <w:right w:w="108" w:type="dxa"/>
          </w:tblCellMar>
        </w:tblPrEx>
        <w:tc>
          <w:tcPr>
            <w:tcW w:w="3173" w:type="dxa"/>
            <w:vMerge w:val="continue"/>
            <w:tcBorders>
              <w:bottom w:val="single" w:color="auto" w:sz="4" w:space="0"/>
            </w:tcBorders>
            <w:vAlign w:val="center"/>
          </w:tcPr>
          <w:p>
            <w:pPr>
              <w:spacing w:line="360" w:lineRule="auto"/>
              <w:jc w:val="both"/>
              <w:rPr>
                <w:rFonts w:ascii="Book Antiqua" w:hAnsi="Book Antiqua" w:cstheme="majorBidi"/>
                <w:b/>
                <w:bCs/>
                <w:color w:val="000000" w:themeColor="text1"/>
                <w14:textFill>
                  <w14:solidFill>
                    <w14:schemeClr w14:val="tx1"/>
                  </w14:solidFill>
                </w14:textFill>
              </w:rPr>
            </w:pPr>
          </w:p>
        </w:tc>
        <w:tc>
          <w:tcPr>
            <w:tcW w:w="1701"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14:textFill>
                  <w14:solidFill>
                    <w14:schemeClr w14:val="tx1"/>
                  </w14:solidFill>
                </w14:textFill>
              </w:rPr>
            </w:pPr>
            <w:r>
              <w:rPr>
                <w:rFonts w:ascii="Book Antiqua" w:hAnsi="Book Antiqua" w:cstheme="majorBidi"/>
                <w:b/>
                <w:bCs/>
                <w:color w:val="000000" w:themeColor="text1"/>
                <w14:textFill>
                  <w14:solidFill>
                    <w14:schemeClr w14:val="tx1"/>
                  </w14:solidFill>
                </w14:textFill>
              </w:rPr>
              <w:t>R</w:t>
            </w:r>
          </w:p>
        </w:tc>
        <w:tc>
          <w:tcPr>
            <w:tcW w:w="1726"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lang w:eastAsia="zh-CN"/>
                <w14:textFill>
                  <w14:solidFill>
                    <w14:schemeClr w14:val="tx1"/>
                  </w14:solidFill>
                </w14:textFill>
              </w:rPr>
            </w:pPr>
            <w:r>
              <w:rPr>
                <w:rFonts w:ascii="Book Antiqua" w:hAnsi="Book Antiqua" w:cstheme="majorBidi"/>
                <w:b/>
                <w:bCs/>
                <w:i/>
                <w:color w:val="000000" w:themeColor="text1"/>
                <w14:textFill>
                  <w14:solidFill>
                    <w14:schemeClr w14:val="tx1"/>
                  </w14:solidFill>
                </w14:textFill>
              </w:rPr>
              <w:t>P</w:t>
            </w:r>
            <w:r>
              <w:rPr>
                <w:rFonts w:hint="eastAsia" w:ascii="Book Antiqua" w:hAnsi="Book Antiqua" w:cstheme="majorBidi"/>
                <w:b/>
                <w:bCs/>
                <w:color w:val="000000" w:themeColor="text1"/>
                <w:lang w:eastAsia="zh-CN"/>
                <w14:textFill>
                  <w14:solidFill>
                    <w14:schemeClr w14:val="tx1"/>
                  </w14:solidFill>
                </w14:textFill>
              </w:rPr>
              <w:t xml:space="preserve"> </w:t>
            </w:r>
            <w:r>
              <w:rPr>
                <w:rFonts w:ascii="Book Antiqua" w:hAnsi="Book Antiqua" w:cstheme="majorBidi"/>
                <w:b/>
                <w:bCs/>
                <w:color w:val="000000" w:themeColor="text1"/>
                <w14:textFill>
                  <w14:solidFill>
                    <w14:schemeClr w14:val="tx1"/>
                  </w14:solidFill>
                </w14:textFill>
              </w:rPr>
              <w:t>value</w:t>
            </w:r>
          </w:p>
        </w:tc>
      </w:tr>
      <w:tr>
        <w:tblPrEx>
          <w:tblCellMar>
            <w:top w:w="0" w:type="dxa"/>
            <w:left w:w="108" w:type="dxa"/>
            <w:bottom w:w="0" w:type="dxa"/>
            <w:right w:w="108" w:type="dxa"/>
          </w:tblCellMar>
        </w:tblPrEx>
        <w:tc>
          <w:tcPr>
            <w:tcW w:w="3173" w:type="dxa"/>
            <w:tcBorders>
              <w:top w:val="single" w:color="auto" w:sz="4" w:space="0"/>
            </w:tcBorders>
            <w:vAlign w:val="center"/>
          </w:tcPr>
          <w:p>
            <w:pPr>
              <w:spacing w:line="360" w:lineRule="auto"/>
              <w:jc w:val="both"/>
              <w:rPr>
                <w:rFonts w:ascii="Book Antiqua" w:hAnsi="Book Antiqua" w:cstheme="majorBidi"/>
                <w:bCs/>
                <w:color w:val="000000" w:themeColor="text1"/>
                <w14:textFill>
                  <w14:solidFill>
                    <w14:schemeClr w14:val="tx1"/>
                  </w14:solidFill>
                </w14:textFill>
              </w:rPr>
            </w:pPr>
            <w:r>
              <w:rPr>
                <w:rFonts w:ascii="Book Antiqua" w:hAnsi="Book Antiqua" w:cstheme="majorBidi"/>
                <w:bCs/>
                <w:color w:val="000000" w:themeColor="text1"/>
                <w14:textFill>
                  <w14:solidFill>
                    <w14:schemeClr w14:val="tx1"/>
                  </w14:solidFill>
                </w14:textFill>
              </w:rPr>
              <w:t xml:space="preserve">Hemoglobin </w:t>
            </w:r>
          </w:p>
        </w:tc>
        <w:tc>
          <w:tcPr>
            <w:tcW w:w="1701" w:type="dxa"/>
            <w:tcBorders>
              <w:top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-0.246</w:t>
            </w:r>
          </w:p>
        </w:tc>
        <w:tc>
          <w:tcPr>
            <w:tcW w:w="1726" w:type="dxa"/>
            <w:tcBorders>
              <w:top w:val="single" w:color="auto" w:sz="4" w:space="0"/>
            </w:tcBorders>
            <w:vAlign w:val="center"/>
          </w:tcPr>
          <w:p>
            <w:pPr>
              <w:spacing w:line="360" w:lineRule="auto"/>
              <w:jc w:val="both"/>
              <w:rPr>
                <w:rFonts w:ascii="Book Antiqua" w:hAnsi="Book Antiqua" w:cstheme="majorBidi"/>
                <w:color w:val="000000" w:themeColor="text1"/>
                <w:lang w:eastAsia="zh-CN"/>
                <w14:textFill>
                  <w14:solidFill>
                    <w14:schemeClr w14:val="tx1"/>
                  </w14:solidFill>
                </w14:textFill>
              </w:rPr>
            </w:pPr>
            <w:r>
              <w:rPr>
                <w:rFonts w:ascii="Book Antiqua" w:hAnsi="Book Antiqua" w:cstheme="majorBidi"/>
                <w:color w:val="000000" w:themeColor="text1"/>
                <w14:textFill>
                  <w14:solidFill>
                    <w14:schemeClr w14:val="tx1"/>
                  </w14:solidFill>
                </w14:textFill>
              </w:rPr>
              <w:t>0.020</w:t>
            </w:r>
            <w:r>
              <w:rPr>
                <w:rFonts w:ascii="Book Antiqua" w:hAnsi="Book Antiqua" w:cstheme="majorBidi"/>
                <w:color w:val="000000" w:themeColor="text1"/>
                <w:vertAlign w:val="superscript"/>
                <w:lang w:eastAsia="zh-CN"/>
                <w14:textFill>
                  <w14:solidFill>
                    <w14:schemeClr w14:val="tx1"/>
                  </w14:solidFill>
                </w14:textFill>
              </w:rPr>
              <w:t>1</w:t>
            </w:r>
          </w:p>
        </w:tc>
      </w:tr>
      <w:tr>
        <w:tblPrEx>
          <w:tblCellMar>
            <w:top w:w="0" w:type="dxa"/>
            <w:left w:w="108" w:type="dxa"/>
            <w:bottom w:w="0" w:type="dxa"/>
            <w:right w:w="108" w:type="dxa"/>
          </w:tblCellMar>
        </w:tblPrEx>
        <w:tc>
          <w:tcPr>
            <w:tcW w:w="3173" w:type="dxa"/>
            <w:vAlign w:val="center"/>
          </w:tcPr>
          <w:p>
            <w:pPr>
              <w:spacing w:line="360" w:lineRule="auto"/>
              <w:jc w:val="both"/>
              <w:rPr>
                <w:rFonts w:ascii="Book Antiqua" w:hAnsi="Book Antiqua" w:cstheme="majorBidi"/>
                <w:bCs/>
                <w:color w:val="000000" w:themeColor="text1"/>
                <w14:textFill>
                  <w14:solidFill>
                    <w14:schemeClr w14:val="tx1"/>
                  </w14:solidFill>
                </w14:textFill>
              </w:rPr>
            </w:pPr>
            <w:r>
              <w:rPr>
                <w:rFonts w:ascii="Book Antiqua" w:hAnsi="Book Antiqua" w:cstheme="majorBidi"/>
                <w:bCs/>
                <w:color w:val="000000" w:themeColor="text1"/>
                <w14:textFill>
                  <w14:solidFill>
                    <w14:schemeClr w14:val="tx1"/>
                  </w14:solidFill>
                </w14:textFill>
              </w:rPr>
              <w:t xml:space="preserve">Platelets </w:t>
            </w:r>
          </w:p>
        </w:tc>
        <w:tc>
          <w:tcPr>
            <w:tcW w:w="1701"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-0.228</w:t>
            </w:r>
          </w:p>
        </w:tc>
        <w:tc>
          <w:tcPr>
            <w:tcW w:w="1726"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0.031</w:t>
            </w:r>
            <w:r>
              <w:rPr>
                <w:rFonts w:ascii="Book Antiqua" w:hAnsi="Book Antiqua" w:cstheme="majorBidi"/>
                <w:color w:val="000000" w:themeColor="text1"/>
                <w:vertAlign w:val="superscript"/>
                <w:lang w:eastAsia="zh-CN"/>
                <w14:textFill>
                  <w14:solidFill>
                    <w14:schemeClr w14:val="tx1"/>
                  </w14:solidFill>
                </w14:textFill>
              </w:rPr>
              <w:t>1</w:t>
            </w:r>
          </w:p>
        </w:tc>
      </w:tr>
      <w:tr>
        <w:tblPrEx>
          <w:tblCellMar>
            <w:top w:w="0" w:type="dxa"/>
            <w:left w:w="108" w:type="dxa"/>
            <w:bottom w:w="0" w:type="dxa"/>
            <w:right w:w="108" w:type="dxa"/>
          </w:tblCellMar>
        </w:tblPrEx>
        <w:tc>
          <w:tcPr>
            <w:tcW w:w="3173" w:type="dxa"/>
            <w:vAlign w:val="center"/>
          </w:tcPr>
          <w:p>
            <w:pPr>
              <w:spacing w:line="360" w:lineRule="auto"/>
              <w:jc w:val="both"/>
              <w:rPr>
                <w:rFonts w:ascii="Book Antiqua" w:hAnsi="Book Antiqua" w:cstheme="majorBidi"/>
                <w:bCs/>
                <w:color w:val="000000" w:themeColor="text1"/>
                <w14:textFill>
                  <w14:solidFill>
                    <w14:schemeClr w14:val="tx1"/>
                  </w14:solidFill>
                </w14:textFill>
              </w:rPr>
            </w:pPr>
            <w:bookmarkStart w:id="20" w:name="_Hlk89431332"/>
            <w:r>
              <w:rPr>
                <w:rFonts w:ascii="Book Antiqua" w:hAnsi="Book Antiqua" w:cstheme="majorBidi"/>
                <w:bCs/>
                <w:color w:val="000000" w:themeColor="text1"/>
                <w14:textFill>
                  <w14:solidFill>
                    <w14:schemeClr w14:val="tx1"/>
                  </w14:solidFill>
                </w14:textFill>
              </w:rPr>
              <w:t>CRP</w:t>
            </w:r>
          </w:p>
        </w:tc>
        <w:tc>
          <w:tcPr>
            <w:tcW w:w="1701"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0.249</w:t>
            </w:r>
          </w:p>
        </w:tc>
        <w:tc>
          <w:tcPr>
            <w:tcW w:w="1726"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0.018</w:t>
            </w:r>
            <w:r>
              <w:rPr>
                <w:rFonts w:ascii="Book Antiqua" w:hAnsi="Book Antiqua" w:cstheme="majorBidi"/>
                <w:color w:val="000000" w:themeColor="text1"/>
                <w:vertAlign w:val="superscript"/>
                <w:lang w:eastAsia="zh-CN"/>
                <w14:textFill>
                  <w14:solidFill>
                    <w14:schemeClr w14:val="tx1"/>
                  </w14:solidFill>
                </w14:textFill>
              </w:rPr>
              <w:t>1</w:t>
            </w:r>
          </w:p>
        </w:tc>
      </w:tr>
      <w:tr>
        <w:tblPrEx>
          <w:tblCellMar>
            <w:top w:w="0" w:type="dxa"/>
            <w:left w:w="108" w:type="dxa"/>
            <w:bottom w:w="0" w:type="dxa"/>
            <w:right w:w="108" w:type="dxa"/>
          </w:tblCellMar>
        </w:tblPrEx>
        <w:tc>
          <w:tcPr>
            <w:tcW w:w="3173"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bCs/>
                <w:color w:val="000000" w:themeColor="text1"/>
                <w14:textFill>
                  <w14:solidFill>
                    <w14:schemeClr w14:val="tx1"/>
                  </w14:solidFill>
                </w14:textFill>
              </w:rPr>
              <w:t>Duration of the hospital stays</w:t>
            </w:r>
          </w:p>
        </w:tc>
        <w:tc>
          <w:tcPr>
            <w:tcW w:w="1701"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0.4</w:t>
            </w:r>
          </w:p>
        </w:tc>
        <w:tc>
          <w:tcPr>
            <w:tcW w:w="1726" w:type="dxa"/>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0.001</w:t>
            </w:r>
            <w:r>
              <w:rPr>
                <w:rFonts w:ascii="Book Antiqua" w:hAnsi="Book Antiqua" w:cstheme="majorBidi"/>
                <w:color w:val="000000" w:themeColor="text1"/>
                <w:vertAlign w:val="superscript"/>
                <w:lang w:eastAsia="zh-CN"/>
                <w14:textFill>
                  <w14:solidFill>
                    <w14:schemeClr w14:val="tx1"/>
                  </w14:solidFill>
                </w14:textFill>
              </w:rPr>
              <w:t>1</w:t>
            </w:r>
          </w:p>
        </w:tc>
      </w:tr>
      <w:tr>
        <w:tblPrEx>
          <w:tblCellMar>
            <w:top w:w="0" w:type="dxa"/>
            <w:left w:w="108" w:type="dxa"/>
            <w:bottom w:w="0" w:type="dxa"/>
            <w:right w:w="108" w:type="dxa"/>
          </w:tblCellMar>
        </w:tblPrEx>
        <w:tc>
          <w:tcPr>
            <w:tcW w:w="3173" w:type="dxa"/>
            <w:tcBorders>
              <w:bottom w:val="single" w:color="auto" w:sz="4" w:space="0"/>
            </w:tcBorders>
            <w:vAlign w:val="center"/>
          </w:tcPr>
          <w:p>
            <w:pPr>
              <w:spacing w:line="360" w:lineRule="auto"/>
              <w:jc w:val="both"/>
              <w:rPr>
                <w:rFonts w:ascii="Book Antiqua" w:hAnsi="Book Antiqua" w:cstheme="majorBidi"/>
                <w:bCs/>
                <w:color w:val="000000" w:themeColor="text1"/>
                <w14:textFill>
                  <w14:solidFill>
                    <w14:schemeClr w14:val="tx1"/>
                  </w14:solidFill>
                </w14:textFill>
              </w:rPr>
            </w:pPr>
            <w:r>
              <w:rPr>
                <w:rFonts w:ascii="Book Antiqua" w:hAnsi="Book Antiqua" w:cstheme="majorBidi"/>
                <w:bCs/>
                <w:color w:val="000000" w:themeColor="text1"/>
                <w14:textFill>
                  <w14:solidFill>
                    <w14:schemeClr w14:val="tx1"/>
                  </w14:solidFill>
                </w14:textFill>
              </w:rPr>
              <w:t>Mortality</w:t>
            </w:r>
          </w:p>
        </w:tc>
        <w:tc>
          <w:tcPr>
            <w:tcW w:w="1701" w:type="dxa"/>
            <w:tcBorders>
              <w:bottom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0.43</w:t>
            </w:r>
          </w:p>
        </w:tc>
        <w:tc>
          <w:tcPr>
            <w:tcW w:w="1726" w:type="dxa"/>
            <w:tcBorders>
              <w:bottom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0.001</w:t>
            </w:r>
            <w:r>
              <w:rPr>
                <w:rFonts w:ascii="Book Antiqua" w:hAnsi="Book Antiqua" w:cstheme="majorBidi"/>
                <w:color w:val="000000" w:themeColor="text1"/>
                <w:vertAlign w:val="superscript"/>
                <w:lang w:eastAsia="zh-CN"/>
                <w14:textFill>
                  <w14:solidFill>
                    <w14:schemeClr w14:val="tx1"/>
                  </w14:solidFill>
                </w14:textFill>
              </w:rPr>
              <w:t>1</w:t>
            </w:r>
          </w:p>
        </w:tc>
      </w:tr>
      <w:bookmarkEnd w:id="20"/>
    </w:tbl>
    <w:p>
      <w:pPr>
        <w:spacing w:line="360" w:lineRule="auto"/>
        <w:jc w:val="both"/>
        <w:rPr>
          <w:rFonts w:ascii="Book Antiqua" w:hAnsi="Book Antiqua" w:cstheme="majorBidi"/>
          <w:color w:val="000000" w:themeColor="text1"/>
          <w:lang w:eastAsia="zh-CN"/>
          <w14:textFill>
            <w14:solidFill>
              <w14:schemeClr w14:val="tx1"/>
            </w14:solidFill>
          </w14:textFill>
        </w:rPr>
      </w:pPr>
      <w:r>
        <w:rPr>
          <w:rFonts w:ascii="Book Antiqua" w:hAnsi="Book Antiqua" w:cstheme="majorBidi"/>
          <w:color w:val="000000" w:themeColor="text1"/>
          <w:vertAlign w:val="superscript"/>
          <w:lang w:eastAsia="zh-CN"/>
          <w14:textFill>
            <w14:solidFill>
              <w14:schemeClr w14:val="tx1"/>
            </w14:solidFill>
          </w14:textFill>
        </w:rPr>
        <w:t>1</w:t>
      </w:r>
      <w:r>
        <w:rPr>
          <w:rFonts w:ascii="Book Antiqua" w:hAnsi="Book Antiqua" w:cstheme="majorBidi"/>
          <w:color w:val="000000" w:themeColor="text1"/>
          <w14:textFill>
            <w14:solidFill>
              <w14:schemeClr w14:val="tx1"/>
            </w14:solidFill>
          </w14:textFill>
        </w:rPr>
        <w:t>Significant</w:t>
      </w:r>
      <w:r>
        <w:rPr>
          <w:rFonts w:ascii="Book Antiqua" w:hAnsi="Book Antiqua" w:cstheme="majorBidi"/>
          <w:color w:val="000000" w:themeColor="text1"/>
          <w:lang w:eastAsia="zh-CN"/>
          <w14:textFill>
            <w14:solidFill>
              <w14:schemeClr w14:val="tx1"/>
            </w14:solidFill>
          </w14:textFill>
        </w:rPr>
        <w:t>.</w:t>
      </w:r>
    </w:p>
    <w:p>
      <w:pPr>
        <w:spacing w:line="360" w:lineRule="auto"/>
        <w:jc w:val="both"/>
        <w:rPr>
          <w:rFonts w:ascii="Book Antiqua" w:hAnsi="Book Antiqua" w:cstheme="majorBidi"/>
          <w:color w:val="000000" w:themeColor="text1"/>
          <w:rtl/>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 xml:space="preserve">CRP: </w:t>
      </w:r>
      <w:r>
        <w:rPr>
          <w:rFonts w:ascii="Book Antiqua" w:hAnsi="Book Antiqua" w:eastAsia="Book Antiqua" w:cs="Book Antiqua"/>
          <w:color w:val="000000" w:themeColor="text1"/>
          <w14:textFill>
            <w14:solidFill>
              <w14:schemeClr w14:val="tx1"/>
            </w14:solidFill>
          </w14:textFill>
        </w:rPr>
        <w:t>C-reactive protein</w:t>
      </w:r>
      <w:r>
        <w:rPr>
          <w:rFonts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stheme="majorBidi"/>
          <w:color w:val="000000" w:themeColor="text1"/>
          <w:lang w:eastAsia="en-GB"/>
          <w14:textFill>
            <w14:solidFill>
              <w14:schemeClr w14:val="tx1"/>
            </w14:solidFill>
          </w14:textFill>
        </w:rPr>
      </w:pPr>
      <w:r>
        <w:rPr>
          <w:rFonts w:ascii="Book Antiqua" w:hAnsi="Book Antiqua" w:cstheme="majorBidi"/>
          <w:color w:val="000000" w:themeColor="text1"/>
          <w:lang w:eastAsia="en-GB"/>
          <w14:textFill>
            <w14:solidFill>
              <w14:schemeClr w14:val="tx1"/>
            </w14:solidFill>
          </w14:textFill>
        </w:rPr>
        <w:br w:type="page"/>
      </w:r>
      <w:r>
        <w:rPr>
          <w:rFonts w:ascii="Book Antiqua" w:hAnsi="Book Antiqua" w:cstheme="majorBidi"/>
          <w:b/>
          <w:bCs/>
          <w:color w:val="000000" w:themeColor="text1"/>
          <w14:textFill>
            <w14:solidFill>
              <w14:schemeClr w14:val="tx1"/>
            </w14:solidFill>
          </w14:textFill>
        </w:rPr>
        <w:t>Table 5</w:t>
      </w:r>
      <w:r>
        <w:rPr>
          <w:rFonts w:ascii="Book Antiqua" w:hAnsi="Book Antiqua" w:cstheme="majorBidi"/>
          <w:b/>
          <w:bCs/>
          <w:color w:val="000000" w:themeColor="text1"/>
          <w:lang w:eastAsia="zh-CN"/>
          <w14:textFill>
            <w14:solidFill>
              <w14:schemeClr w14:val="tx1"/>
            </w14:solidFill>
          </w14:textFill>
        </w:rPr>
        <w:t xml:space="preserve"> R</w:t>
      </w:r>
      <w:r>
        <w:rPr>
          <w:rFonts w:ascii="Book Antiqua" w:hAnsi="Book Antiqua" w:cstheme="majorBidi"/>
          <w:b/>
          <w:bCs/>
          <w:color w:val="000000" w:themeColor="text1"/>
          <w14:textFill>
            <w14:solidFill>
              <w14:schemeClr w14:val="tx1"/>
            </w14:solidFill>
          </w14:textFill>
        </w:rPr>
        <w:t>ecipient observer characteristics curve results for D-dimer to diagnose neonatal sepsis</w:t>
      </w:r>
    </w:p>
    <w:tbl>
      <w:tblPr>
        <w:tblStyle w:val="8"/>
        <w:tblW w:w="0" w:type="auto"/>
        <w:tblInd w:w="0" w:type="dxa"/>
        <w:tblLayout w:type="autofit"/>
        <w:tblCellMar>
          <w:top w:w="0" w:type="dxa"/>
          <w:left w:w="108" w:type="dxa"/>
          <w:bottom w:w="0" w:type="dxa"/>
          <w:right w:w="108" w:type="dxa"/>
        </w:tblCellMar>
      </w:tblPr>
      <w:tblGrid>
        <w:gridCol w:w="1271"/>
        <w:gridCol w:w="1971"/>
        <w:gridCol w:w="1286"/>
        <w:gridCol w:w="1526"/>
        <w:gridCol w:w="1441"/>
        <w:gridCol w:w="1441"/>
      </w:tblGrid>
      <w:tr>
        <w:tblPrEx>
          <w:tblCellMar>
            <w:top w:w="0" w:type="dxa"/>
            <w:left w:w="108" w:type="dxa"/>
            <w:bottom w:w="0" w:type="dxa"/>
            <w:right w:w="108" w:type="dxa"/>
          </w:tblCellMar>
        </w:tblPrEx>
        <w:trPr>
          <w:trHeight w:val="899" w:hRule="atLeast"/>
        </w:trPr>
        <w:tc>
          <w:tcPr>
            <w:tcW w:w="1271"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rtl/>
                <w14:textFill>
                  <w14:solidFill>
                    <w14:schemeClr w14:val="tx1"/>
                  </w14:solidFill>
                </w14:textFill>
              </w:rPr>
            </w:pPr>
            <w:r>
              <w:rPr>
                <w:rFonts w:ascii="Book Antiqua" w:hAnsi="Book Antiqua" w:cstheme="majorBidi"/>
                <w:b/>
                <w:bCs/>
                <w:color w:val="000000" w:themeColor="text1"/>
                <w14:textFill>
                  <w14:solidFill>
                    <w14:schemeClr w14:val="tx1"/>
                  </w14:solidFill>
                </w14:textFill>
              </w:rPr>
              <w:t>ROC curve results</w:t>
            </w:r>
          </w:p>
        </w:tc>
        <w:tc>
          <w:tcPr>
            <w:tcW w:w="1971"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14:textFill>
                  <w14:solidFill>
                    <w14:schemeClr w14:val="tx1"/>
                  </w14:solidFill>
                </w14:textFill>
              </w:rPr>
            </w:pPr>
            <w:r>
              <w:rPr>
                <w:rFonts w:ascii="Book Antiqua" w:hAnsi="Book Antiqua" w:cstheme="majorBidi"/>
                <w:b/>
                <w:bCs/>
                <w:color w:val="000000" w:themeColor="text1"/>
                <w14:textFill>
                  <w14:solidFill>
                    <w14:schemeClr w14:val="tx1"/>
                  </w14:solidFill>
                </w14:textFill>
              </w:rPr>
              <w:t>The area under the curve</w:t>
            </w:r>
          </w:p>
        </w:tc>
        <w:tc>
          <w:tcPr>
            <w:tcW w:w="1286"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lang w:eastAsia="zh-CN"/>
                <w14:textFill>
                  <w14:solidFill>
                    <w14:schemeClr w14:val="tx1"/>
                  </w14:solidFill>
                </w14:textFill>
              </w:rPr>
            </w:pPr>
            <w:r>
              <w:rPr>
                <w:rFonts w:ascii="Book Antiqua" w:hAnsi="Book Antiqua" w:cstheme="majorBidi"/>
                <w:b/>
                <w:bCs/>
                <w:i/>
                <w:color w:val="000000" w:themeColor="text1"/>
                <w14:textFill>
                  <w14:solidFill>
                    <w14:schemeClr w14:val="tx1"/>
                  </w14:solidFill>
                </w14:textFill>
              </w:rPr>
              <w:t>P</w:t>
            </w:r>
            <w:r>
              <w:rPr>
                <w:rFonts w:hint="eastAsia" w:ascii="Book Antiqua" w:hAnsi="Book Antiqua" w:cstheme="majorBidi"/>
                <w:b/>
                <w:bCs/>
                <w:i/>
                <w:color w:val="000000" w:themeColor="text1"/>
                <w:lang w:eastAsia="zh-CN"/>
                <w14:textFill>
                  <w14:solidFill>
                    <w14:schemeClr w14:val="tx1"/>
                  </w14:solidFill>
                </w14:textFill>
              </w:rPr>
              <w:t xml:space="preserve"> </w:t>
            </w:r>
            <w:r>
              <w:rPr>
                <w:rFonts w:ascii="Book Antiqua" w:hAnsi="Book Antiqua" w:cstheme="majorBidi"/>
                <w:b/>
                <w:bCs/>
                <w:color w:val="000000" w:themeColor="text1"/>
                <w14:textFill>
                  <w14:solidFill>
                    <w14:schemeClr w14:val="tx1"/>
                  </w14:solidFill>
                </w14:textFill>
              </w:rPr>
              <w:t>value</w:t>
            </w:r>
          </w:p>
        </w:tc>
        <w:tc>
          <w:tcPr>
            <w:tcW w:w="1526"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14:textFill>
                  <w14:solidFill>
                    <w14:schemeClr w14:val="tx1"/>
                  </w14:solidFill>
                </w14:textFill>
              </w:rPr>
            </w:pPr>
            <w:r>
              <w:rPr>
                <w:rFonts w:ascii="Book Antiqua" w:hAnsi="Book Antiqua" w:cstheme="majorBidi"/>
                <w:b/>
                <w:bCs/>
                <w:color w:val="000000" w:themeColor="text1"/>
                <w14:textFill>
                  <w14:solidFill>
                    <w14:schemeClr w14:val="tx1"/>
                  </w14:solidFill>
                </w14:textFill>
              </w:rPr>
              <w:t>Cut off point</w:t>
            </w:r>
          </w:p>
        </w:tc>
        <w:tc>
          <w:tcPr>
            <w:tcW w:w="1441" w:type="dxa"/>
            <w:tcBorders>
              <w:top w:val="single" w:color="auto" w:sz="4" w:space="0"/>
              <w:bottom w:val="single" w:color="auto" w:sz="4" w:space="0"/>
            </w:tcBorders>
          </w:tcPr>
          <w:p>
            <w:pPr>
              <w:spacing w:line="360" w:lineRule="auto"/>
              <w:jc w:val="both"/>
              <w:rPr>
                <w:rFonts w:ascii="Book Antiqua" w:hAnsi="Book Antiqua" w:cstheme="majorBidi"/>
                <w:b/>
                <w:bCs/>
                <w:color w:val="000000" w:themeColor="text1"/>
                <w14:textFill>
                  <w14:solidFill>
                    <w14:schemeClr w14:val="tx1"/>
                  </w14:solidFill>
                </w14:textFill>
              </w:rPr>
            </w:pPr>
            <w:r>
              <w:rPr>
                <w:rFonts w:ascii="Book Antiqua" w:hAnsi="Book Antiqua" w:cstheme="majorBidi"/>
                <w:b/>
                <w:bCs/>
                <w:color w:val="000000" w:themeColor="text1"/>
                <w14:textFill>
                  <w14:solidFill>
                    <w14:schemeClr w14:val="tx1"/>
                  </w14:solidFill>
                </w14:textFill>
              </w:rPr>
              <w:t>Sensitivity</w:t>
            </w:r>
          </w:p>
        </w:tc>
        <w:tc>
          <w:tcPr>
            <w:tcW w:w="1441" w:type="dxa"/>
            <w:tcBorders>
              <w:top w:val="single" w:color="auto" w:sz="4" w:space="0"/>
              <w:bottom w:val="single" w:color="auto" w:sz="4" w:space="0"/>
            </w:tcBorders>
            <w:vAlign w:val="center"/>
          </w:tcPr>
          <w:p>
            <w:pPr>
              <w:spacing w:line="360" w:lineRule="auto"/>
              <w:jc w:val="both"/>
              <w:rPr>
                <w:rFonts w:ascii="Book Antiqua" w:hAnsi="Book Antiqua" w:cstheme="majorBidi"/>
                <w:b/>
                <w:bCs/>
                <w:color w:val="000000" w:themeColor="text1"/>
                <w14:textFill>
                  <w14:solidFill>
                    <w14:schemeClr w14:val="tx1"/>
                  </w14:solidFill>
                </w14:textFill>
              </w:rPr>
            </w:pPr>
            <w:r>
              <w:rPr>
                <w:rFonts w:ascii="Book Antiqua" w:hAnsi="Book Antiqua" w:cstheme="majorBidi"/>
                <w:b/>
                <w:bCs/>
                <w:color w:val="000000" w:themeColor="text1"/>
                <w14:textFill>
                  <w14:solidFill>
                    <w14:schemeClr w14:val="tx1"/>
                  </w14:solidFill>
                </w14:textFill>
              </w:rPr>
              <w:t>Specificity</w:t>
            </w:r>
          </w:p>
        </w:tc>
      </w:tr>
      <w:tr>
        <w:tblPrEx>
          <w:tblCellMar>
            <w:top w:w="0" w:type="dxa"/>
            <w:left w:w="108" w:type="dxa"/>
            <w:bottom w:w="0" w:type="dxa"/>
            <w:right w:w="108" w:type="dxa"/>
          </w:tblCellMar>
        </w:tblPrEx>
        <w:tc>
          <w:tcPr>
            <w:tcW w:w="1271" w:type="dxa"/>
            <w:tcBorders>
              <w:top w:val="single" w:color="auto" w:sz="4" w:space="0"/>
              <w:bottom w:val="single" w:color="auto" w:sz="4" w:space="0"/>
            </w:tcBorders>
            <w:vAlign w:val="center"/>
          </w:tcPr>
          <w:p>
            <w:pPr>
              <w:spacing w:line="360" w:lineRule="auto"/>
              <w:jc w:val="both"/>
              <w:rPr>
                <w:rFonts w:ascii="Book Antiqua" w:hAnsi="Book Antiqua" w:cstheme="majorBidi"/>
                <w:bCs/>
                <w:color w:val="000000" w:themeColor="text1"/>
                <w:rtl/>
                <w14:textFill>
                  <w14:solidFill>
                    <w14:schemeClr w14:val="tx1"/>
                  </w14:solidFill>
                </w14:textFill>
              </w:rPr>
            </w:pPr>
            <w:r>
              <w:rPr>
                <w:rFonts w:ascii="Book Antiqua" w:hAnsi="Book Antiqua" w:cstheme="majorBidi"/>
                <w:bCs/>
                <w:color w:val="000000" w:themeColor="text1"/>
                <w14:textFill>
                  <w14:solidFill>
                    <w14:schemeClr w14:val="tx1"/>
                  </w14:solidFill>
                </w14:textFill>
              </w:rPr>
              <w:t>D</w:t>
            </w:r>
            <w:r>
              <w:rPr>
                <w:rFonts w:hint="eastAsia" w:ascii="Book Antiqua" w:hAnsi="Book Antiqua" w:cstheme="majorBidi"/>
                <w:bCs/>
                <w:color w:val="000000" w:themeColor="text1"/>
                <w:lang w:eastAsia="zh-CN"/>
                <w14:textFill>
                  <w14:solidFill>
                    <w14:schemeClr w14:val="tx1"/>
                  </w14:solidFill>
                </w14:textFill>
              </w:rPr>
              <w:t>-</w:t>
            </w:r>
            <w:r>
              <w:rPr>
                <w:rFonts w:ascii="Book Antiqua" w:hAnsi="Book Antiqua" w:cstheme="majorBidi"/>
                <w:bCs/>
                <w:color w:val="000000" w:themeColor="text1"/>
                <w14:textFill>
                  <w14:solidFill>
                    <w14:schemeClr w14:val="tx1"/>
                  </w14:solidFill>
                </w14:textFill>
              </w:rPr>
              <w:t>dimer (mg/L)</w:t>
            </w:r>
          </w:p>
        </w:tc>
        <w:tc>
          <w:tcPr>
            <w:tcW w:w="1971"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0.822</w:t>
            </w:r>
          </w:p>
        </w:tc>
        <w:tc>
          <w:tcPr>
            <w:tcW w:w="1286"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lang w:eastAsia="zh-CN"/>
                <w14:textFill>
                  <w14:solidFill>
                    <w14:schemeClr w14:val="tx1"/>
                  </w14:solidFill>
                </w14:textFill>
              </w:rPr>
            </w:pPr>
            <w:r>
              <w:rPr>
                <w:rFonts w:ascii="Book Antiqua" w:hAnsi="Book Antiqua" w:cstheme="majorBidi"/>
                <w:color w:val="000000" w:themeColor="text1"/>
                <w14:textFill>
                  <w14:solidFill>
                    <w14:schemeClr w14:val="tx1"/>
                  </w14:solidFill>
                </w14:textFill>
              </w:rPr>
              <w:t>0.001</w:t>
            </w:r>
          </w:p>
        </w:tc>
        <w:tc>
          <w:tcPr>
            <w:tcW w:w="1526"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0.75</w:t>
            </w:r>
          </w:p>
        </w:tc>
        <w:tc>
          <w:tcPr>
            <w:tcW w:w="1441"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72.7%</w:t>
            </w:r>
          </w:p>
        </w:tc>
        <w:tc>
          <w:tcPr>
            <w:tcW w:w="1441" w:type="dxa"/>
            <w:tcBorders>
              <w:top w:val="single" w:color="auto" w:sz="4" w:space="0"/>
              <w:bottom w:val="single" w:color="auto" w:sz="4" w:space="0"/>
            </w:tcBorders>
            <w:vAlign w:val="center"/>
          </w:tcPr>
          <w:p>
            <w:pPr>
              <w:spacing w:line="360" w:lineRule="auto"/>
              <w:jc w:val="both"/>
              <w:rPr>
                <w:rFonts w:ascii="Book Antiqua" w:hAnsi="Book Antiqua" w:cstheme="majorBidi"/>
                <w:color w:val="000000" w:themeColor="text1"/>
                <w14:textFill>
                  <w14:solidFill>
                    <w14:schemeClr w14:val="tx1"/>
                  </w14:solidFill>
                </w14:textFill>
              </w:rPr>
            </w:pPr>
            <w:r>
              <w:rPr>
                <w:rFonts w:ascii="Book Antiqua" w:hAnsi="Book Antiqua" w:cstheme="majorBidi"/>
                <w:color w:val="000000" w:themeColor="text1"/>
                <w14:textFill>
                  <w14:solidFill>
                    <w14:schemeClr w14:val="tx1"/>
                  </w14:solidFill>
                </w14:textFill>
              </w:rPr>
              <w:t>86.7%</w:t>
            </w:r>
          </w:p>
        </w:tc>
      </w:tr>
    </w:tbl>
    <w:p>
      <w:pPr>
        <w:spacing w:line="360" w:lineRule="auto"/>
        <w:jc w:val="both"/>
        <w:rPr>
          <w:rFonts w:ascii="Book Antiqua" w:hAnsi="Book Antiqua" w:cstheme="majorBidi"/>
          <w:color w:val="000000" w:themeColor="text1"/>
          <w:lang w:eastAsia="zh-CN" w:bidi="ar-BH"/>
          <w14:textFill>
            <w14:solidFill>
              <w14:schemeClr w14:val="tx1"/>
            </w14:solidFill>
          </w14:textFill>
        </w:rPr>
      </w:pPr>
      <w:r>
        <w:rPr>
          <w:rFonts w:ascii="Book Antiqua" w:hAnsi="Book Antiqua" w:cstheme="majorBidi"/>
          <w:color w:val="000000" w:themeColor="text1"/>
          <w:lang w:eastAsia="zh-CN" w:bidi="ar-BH"/>
          <w14:textFill>
            <w14:solidFill>
              <w14:schemeClr w14:val="tx1"/>
            </w14:solidFill>
          </w14:textFill>
        </w:rPr>
        <w:t xml:space="preserve">ROC: </w:t>
      </w:r>
      <w:r>
        <w:rPr>
          <w:rFonts w:ascii="Book Antiqua" w:hAnsi="Book Antiqua" w:cstheme="majorBidi"/>
          <w:caps/>
          <w:color w:val="000000" w:themeColor="text1"/>
          <w:lang w:eastAsia="zh-CN" w:bidi="ar-BH"/>
          <w14:textFill>
            <w14:solidFill>
              <w14:schemeClr w14:val="tx1"/>
            </w14:solidFill>
          </w14:textFill>
        </w:rPr>
        <w:t>r</w:t>
      </w:r>
      <w:r>
        <w:rPr>
          <w:rFonts w:ascii="Book Antiqua" w:hAnsi="Book Antiqua" w:cstheme="majorBidi"/>
          <w:color w:val="000000" w:themeColor="text1"/>
          <w:lang w:eastAsia="zh-CN" w:bidi="ar-BH"/>
          <w14:textFill>
            <w14:solidFill>
              <w14:schemeClr w14:val="tx1"/>
            </w14:solidFill>
          </w14:textFill>
        </w:rPr>
        <w:t>eceiver operating characteristic.</w:t>
      </w:r>
    </w:p>
    <w:p>
      <w:pPr>
        <w:spacing w:line="360" w:lineRule="auto"/>
        <w:jc w:val="both"/>
        <w:rPr>
          <w:rFonts w:ascii="Book Antiqua" w:hAnsi="Book Antiqua"/>
          <w:b/>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b/>
          <w:color w:val="000000" w:themeColor="text1"/>
          <w:lang w:eastAsia="zh-CN"/>
          <w14:textFill>
            <w14:solidFill>
              <w14:schemeClr w14:val="tx1"/>
            </w14:solidFill>
          </w14:textFil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078573"/>
      <w:docPartObj>
        <w:docPartGallery w:val="autotext"/>
      </w:docPartObj>
    </w:sdtPr>
    <w:sdtContent>
      <w:sdt>
        <w:sdtPr>
          <w:id w:val="98381352"/>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0NzM2NbUwsTQ1NzZR0lEKTi0uzszPAykwqgUANggq6SwAAAA="/>
    <w:docVar w:name="commondata" w:val="eyJoZGlkIjoiNDRhN2M2YWMzNzI3OTI5OThhNTE3MGI4NGJlMTJhNDAifQ=="/>
  </w:docVars>
  <w:rsids>
    <w:rsidRoot w:val="00A77B3E"/>
    <w:rsid w:val="0000529F"/>
    <w:rsid w:val="00047485"/>
    <w:rsid w:val="00096778"/>
    <w:rsid w:val="001214DE"/>
    <w:rsid w:val="002E3BB1"/>
    <w:rsid w:val="003206E2"/>
    <w:rsid w:val="00335A20"/>
    <w:rsid w:val="00343E7E"/>
    <w:rsid w:val="00483326"/>
    <w:rsid w:val="004F226C"/>
    <w:rsid w:val="00562408"/>
    <w:rsid w:val="005C5345"/>
    <w:rsid w:val="006418FE"/>
    <w:rsid w:val="00686C0A"/>
    <w:rsid w:val="00724D8C"/>
    <w:rsid w:val="00734914"/>
    <w:rsid w:val="00784C8C"/>
    <w:rsid w:val="007A30A9"/>
    <w:rsid w:val="007F3E5E"/>
    <w:rsid w:val="008A4676"/>
    <w:rsid w:val="008D6016"/>
    <w:rsid w:val="00914716"/>
    <w:rsid w:val="00934BFB"/>
    <w:rsid w:val="009453CA"/>
    <w:rsid w:val="00965FD0"/>
    <w:rsid w:val="00981DB2"/>
    <w:rsid w:val="009E52C7"/>
    <w:rsid w:val="00A001AD"/>
    <w:rsid w:val="00A41B7E"/>
    <w:rsid w:val="00A77B3E"/>
    <w:rsid w:val="00A93B91"/>
    <w:rsid w:val="00B57004"/>
    <w:rsid w:val="00BA7573"/>
    <w:rsid w:val="00BB7718"/>
    <w:rsid w:val="00BD264B"/>
    <w:rsid w:val="00C04D58"/>
    <w:rsid w:val="00C12124"/>
    <w:rsid w:val="00C65BA4"/>
    <w:rsid w:val="00CA2A55"/>
    <w:rsid w:val="00CB7833"/>
    <w:rsid w:val="00CE69C3"/>
    <w:rsid w:val="00D4216D"/>
    <w:rsid w:val="00DB6195"/>
    <w:rsid w:val="00E0051E"/>
    <w:rsid w:val="00E35319"/>
    <w:rsid w:val="00E8424F"/>
    <w:rsid w:val="00E90724"/>
    <w:rsid w:val="00F62757"/>
    <w:rsid w:val="00F71392"/>
    <w:rsid w:val="00FA52C6"/>
    <w:rsid w:val="00FE31BD"/>
    <w:rsid w:val="00FE5F71"/>
    <w:rsid w:val="040A2EE1"/>
    <w:rsid w:val="0A224A12"/>
    <w:rsid w:val="0CE37ADB"/>
    <w:rsid w:val="30133277"/>
    <w:rsid w:val="31D078A9"/>
    <w:rsid w:val="72050A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style>
  <w:style w:type="paragraph" w:styleId="3">
    <w:name w:val="Balloon Text"/>
    <w:basedOn w:val="1"/>
    <w:link w:val="17"/>
    <w:qFormat/>
    <w:uiPriority w:val="0"/>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qFormat/>
    <w:uiPriority w:val="0"/>
    <w:rPr>
      <w:b/>
      <w:bCs/>
    </w:rPr>
  </w:style>
  <w:style w:type="table" w:styleId="9">
    <w:name w:val="Table Grid"/>
    <w:basedOn w:val="8"/>
    <w:qFormat/>
    <w:uiPriority w:val="0"/>
    <w:rPr>
      <w:rFonts w:asciiTheme="minorHAnsi" w:hAnsi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批注文字 字符"/>
    <w:basedOn w:val="10"/>
    <w:link w:val="2"/>
    <w:qFormat/>
    <w:uiPriority w:val="99"/>
    <w:rPr>
      <w:sz w:val="24"/>
      <w:szCs w:val="24"/>
    </w:rPr>
  </w:style>
  <w:style w:type="character" w:customStyle="1" w:styleId="16">
    <w:name w:val="批注主题 字符"/>
    <w:basedOn w:val="15"/>
    <w:link w:val="7"/>
    <w:uiPriority w:val="0"/>
    <w:rPr>
      <w:b/>
      <w:bCs/>
      <w:sz w:val="24"/>
      <w:szCs w:val="24"/>
    </w:rPr>
  </w:style>
  <w:style w:type="character" w:customStyle="1" w:styleId="17">
    <w:name w:val="批注框文本 字符"/>
    <w:basedOn w:val="10"/>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5435</Words>
  <Characters>31659</Characters>
  <Lines>260</Lines>
  <Paragraphs>73</Paragraphs>
  <TotalTime>2</TotalTime>
  <ScaleCrop>false</ScaleCrop>
  <LinksUpToDate>false</LinksUpToDate>
  <CharactersWithSpaces>36733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2022-04-21T09:11:00Z</dcterms:created>
  <dc:creator>Lian-Sheng Ma</dc:creator>
  <cp:lastModifiedBy>超级喜欢粉红色</cp:lastModifiedBy>
  <dcterms:modified xsi:type="dcterms:W3CDTF">2022-05-06T09:23:08Z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4E268DA2C0F34CC4B3F96EEDC135E505</vt:lpwstr>
  </property>
</Properties>
</file>