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A0E40"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color w:val="000000"/>
        </w:rPr>
        <w:t xml:space="preserve">Name of Journal: </w:t>
      </w:r>
      <w:r w:rsidRPr="006C22AC">
        <w:rPr>
          <w:rFonts w:ascii="Book Antiqua" w:eastAsia="Book Antiqua" w:hAnsi="Book Antiqua" w:cs="Book Antiqua"/>
          <w:i/>
          <w:color w:val="000000"/>
        </w:rPr>
        <w:t>World Journal of Clinical Cases</w:t>
      </w:r>
    </w:p>
    <w:p w14:paraId="3CF19CBE"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color w:val="000000"/>
        </w:rPr>
        <w:t xml:space="preserve">Manuscript NO: </w:t>
      </w:r>
      <w:r w:rsidRPr="006C22AC">
        <w:rPr>
          <w:rFonts w:ascii="Book Antiqua" w:eastAsia="Book Antiqua" w:hAnsi="Book Antiqua" w:cs="Book Antiqua"/>
          <w:color w:val="000000"/>
        </w:rPr>
        <w:t>74539</w:t>
      </w:r>
    </w:p>
    <w:p w14:paraId="1C1709A8"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color w:val="000000"/>
        </w:rPr>
        <w:t xml:space="preserve">Manuscript Type: </w:t>
      </w:r>
      <w:r w:rsidRPr="006C22AC">
        <w:rPr>
          <w:rFonts w:ascii="Book Antiqua" w:eastAsia="Book Antiqua" w:hAnsi="Book Antiqua" w:cs="Book Antiqua"/>
          <w:color w:val="000000"/>
        </w:rPr>
        <w:t>SYSTEMATIC REVIEWS</w:t>
      </w:r>
    </w:p>
    <w:p w14:paraId="3ADA2356" w14:textId="77777777" w:rsidR="0018319F" w:rsidRPr="006C22AC" w:rsidRDefault="0018319F">
      <w:pPr>
        <w:spacing w:line="360" w:lineRule="auto"/>
        <w:jc w:val="both"/>
        <w:rPr>
          <w:rFonts w:ascii="Book Antiqua" w:hAnsi="Book Antiqua"/>
        </w:rPr>
      </w:pPr>
    </w:p>
    <w:p w14:paraId="5D8A61A6"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bCs/>
          <w:color w:val="000000"/>
        </w:rPr>
        <w:t xml:space="preserve">Network pharmacology-based strategy for predicting therapy targets of Sanqi and Huangjing in </w:t>
      </w:r>
      <w:r w:rsidRPr="006C22AC">
        <w:rPr>
          <w:rFonts w:ascii="Book Antiqua" w:hAnsi="Book Antiqua" w:cs="Book Antiqua" w:hint="eastAsia"/>
          <w:b/>
          <w:bCs/>
          <w:color w:val="000000"/>
          <w:lang w:eastAsia="zh-CN"/>
        </w:rPr>
        <w:t>d</w:t>
      </w:r>
      <w:r w:rsidRPr="006C22AC">
        <w:rPr>
          <w:rFonts w:ascii="Book Antiqua" w:eastAsia="Book Antiqua" w:hAnsi="Book Antiqua" w:cs="Book Antiqua"/>
          <w:b/>
          <w:bCs/>
          <w:color w:val="000000"/>
        </w:rPr>
        <w:t xml:space="preserve">iabetes </w:t>
      </w:r>
      <w:r w:rsidRPr="006C22AC">
        <w:rPr>
          <w:rFonts w:ascii="Book Antiqua" w:hAnsi="Book Antiqua" w:cs="Book Antiqua" w:hint="eastAsia"/>
          <w:b/>
          <w:bCs/>
          <w:color w:val="000000"/>
          <w:lang w:eastAsia="zh-CN"/>
        </w:rPr>
        <w:t>m</w:t>
      </w:r>
      <w:r w:rsidRPr="006C22AC">
        <w:rPr>
          <w:rFonts w:ascii="Book Antiqua" w:eastAsia="Book Antiqua" w:hAnsi="Book Antiqua" w:cs="Book Antiqua"/>
          <w:b/>
          <w:bCs/>
          <w:color w:val="000000"/>
        </w:rPr>
        <w:t>ellitus</w:t>
      </w:r>
    </w:p>
    <w:p w14:paraId="20D0FB1E" w14:textId="77777777" w:rsidR="0018319F" w:rsidRPr="006C22AC" w:rsidRDefault="0018319F">
      <w:pPr>
        <w:spacing w:line="360" w:lineRule="auto"/>
        <w:jc w:val="both"/>
        <w:rPr>
          <w:rFonts w:ascii="Book Antiqua" w:hAnsi="Book Antiqua"/>
        </w:rPr>
      </w:pPr>
    </w:p>
    <w:p w14:paraId="0C3E7143"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Cui </w:t>
      </w:r>
      <w:r w:rsidRPr="006C22AC">
        <w:rPr>
          <w:rFonts w:ascii="Book Antiqua" w:hAnsi="Book Antiqua" w:cs="Book Antiqua" w:hint="eastAsia"/>
          <w:color w:val="000000"/>
          <w:lang w:eastAsia="zh-CN"/>
        </w:rPr>
        <w:t>X</w:t>
      </w:r>
      <w:r w:rsidRPr="006C22AC">
        <w:rPr>
          <w:rFonts w:ascii="Book Antiqua" w:hAnsi="Book Antiqua" w:cs="Book Antiqua"/>
          <w:color w:val="000000"/>
          <w:lang w:eastAsia="zh-CN"/>
        </w:rPr>
        <w:t>Y</w:t>
      </w:r>
      <w:r w:rsidRPr="006C22AC">
        <w:rPr>
          <w:rFonts w:ascii="Book Antiqua" w:hAnsi="Book Antiqua" w:cs="Book Antiqua" w:hint="eastAsia"/>
          <w:color w:val="000000"/>
          <w:lang w:eastAsia="zh-CN"/>
        </w:rPr>
        <w:t xml:space="preserve"> </w:t>
      </w:r>
      <w:r w:rsidRPr="006C22AC">
        <w:rPr>
          <w:rFonts w:ascii="Book Antiqua" w:hAnsi="Book Antiqua" w:cs="Book Antiqua" w:hint="eastAsia"/>
          <w:i/>
          <w:color w:val="000000"/>
          <w:lang w:eastAsia="zh-CN"/>
        </w:rPr>
        <w:t>et al</w:t>
      </w:r>
      <w:r w:rsidRPr="006C22AC">
        <w:rPr>
          <w:rFonts w:ascii="Book Antiqua" w:hAnsi="Book Antiqua" w:cs="Book Antiqua" w:hint="eastAsia"/>
          <w:color w:val="000000"/>
          <w:lang w:eastAsia="zh-CN"/>
        </w:rPr>
        <w:t xml:space="preserve">. </w:t>
      </w:r>
      <w:r w:rsidRPr="006C22AC">
        <w:rPr>
          <w:rFonts w:ascii="Book Antiqua" w:eastAsia="Book Antiqua" w:hAnsi="Book Antiqua" w:cs="Book Antiqua"/>
          <w:color w:val="000000"/>
        </w:rPr>
        <w:t xml:space="preserve">Sanqi and SQHJ in </w:t>
      </w:r>
      <w:r w:rsidRPr="006C22AC">
        <w:rPr>
          <w:rFonts w:ascii="Book Antiqua" w:hAnsi="Book Antiqua" w:cs="Book Antiqua" w:hint="eastAsia"/>
          <w:color w:val="000000"/>
          <w:lang w:eastAsia="zh-CN"/>
        </w:rPr>
        <w:t>d</w:t>
      </w:r>
      <w:r w:rsidRPr="006C22AC">
        <w:rPr>
          <w:rFonts w:ascii="Book Antiqua" w:eastAsia="Book Antiqua" w:hAnsi="Book Antiqua" w:cs="Book Antiqua"/>
          <w:color w:val="000000"/>
        </w:rPr>
        <w:t xml:space="preserve">iabetes </w:t>
      </w:r>
      <w:r w:rsidRPr="006C22AC">
        <w:rPr>
          <w:rFonts w:ascii="Book Antiqua" w:hAnsi="Book Antiqua" w:cs="Book Antiqua" w:hint="eastAsia"/>
          <w:color w:val="000000"/>
          <w:lang w:eastAsia="zh-CN"/>
        </w:rPr>
        <w:t>m</w:t>
      </w:r>
      <w:r w:rsidRPr="006C22AC">
        <w:rPr>
          <w:rFonts w:ascii="Book Antiqua" w:eastAsia="Book Antiqua" w:hAnsi="Book Antiqua" w:cs="Book Antiqua"/>
          <w:color w:val="000000"/>
        </w:rPr>
        <w:t>ellitus</w:t>
      </w:r>
    </w:p>
    <w:p w14:paraId="528BD621" w14:textId="77777777" w:rsidR="0018319F" w:rsidRPr="006C22AC" w:rsidRDefault="0018319F">
      <w:pPr>
        <w:spacing w:line="360" w:lineRule="auto"/>
        <w:jc w:val="both"/>
        <w:rPr>
          <w:rFonts w:ascii="Book Antiqua" w:hAnsi="Book Antiqua"/>
        </w:rPr>
      </w:pPr>
    </w:p>
    <w:p w14:paraId="59A29211" w14:textId="77777777" w:rsidR="0018319F" w:rsidRPr="006C22AC" w:rsidRDefault="008F3F62">
      <w:pPr>
        <w:spacing w:line="360" w:lineRule="auto"/>
        <w:jc w:val="both"/>
        <w:rPr>
          <w:rFonts w:ascii="Book Antiqua" w:hAnsi="Book Antiqua"/>
          <w:lang w:eastAsia="zh-CN"/>
        </w:rPr>
      </w:pPr>
      <w:r w:rsidRPr="006C22AC">
        <w:rPr>
          <w:rFonts w:ascii="Book Antiqua" w:eastAsia="Book Antiqua" w:hAnsi="Book Antiqua" w:cs="Book Antiqua"/>
          <w:color w:val="000000"/>
        </w:rPr>
        <w:t>Xiao-Yan Cui,</w:t>
      </w:r>
      <w:r w:rsidRPr="006C22AC">
        <w:rPr>
          <w:rFonts w:ascii="Book Antiqua" w:hAnsi="Book Antiqua" w:cs="Book Antiqua" w:hint="eastAsia"/>
          <w:color w:val="000000"/>
          <w:lang w:eastAsia="zh-CN"/>
        </w:rPr>
        <w:t xml:space="preserve"> </w:t>
      </w:r>
      <w:r w:rsidRPr="006C22AC">
        <w:rPr>
          <w:rFonts w:ascii="Book Antiqua" w:eastAsia="Book Antiqua" w:hAnsi="Book Antiqua" w:cs="Book Antiqua"/>
          <w:color w:val="000000"/>
        </w:rPr>
        <w:t xml:space="preserve">Xiao Wu, Dan Lu, </w:t>
      </w:r>
      <w:r w:rsidRPr="006C22AC">
        <w:rPr>
          <w:rFonts w:ascii="Book Antiqua" w:hAnsi="Book Antiqua" w:cs="Book Antiqua" w:hint="eastAsia"/>
          <w:color w:val="000000"/>
          <w:lang w:eastAsia="zh-CN"/>
        </w:rPr>
        <w:t>D</w:t>
      </w:r>
      <w:r w:rsidRPr="006C22AC">
        <w:rPr>
          <w:rFonts w:ascii="Book Antiqua" w:eastAsia="Book Antiqua" w:hAnsi="Book Antiqua" w:cs="Book Antiqua"/>
          <w:color w:val="000000"/>
        </w:rPr>
        <w:t>an</w:t>
      </w:r>
      <w:r w:rsidRPr="006C22AC">
        <w:rPr>
          <w:rFonts w:ascii="Book Antiqua" w:hAnsi="Book Antiqua" w:cs="Book Antiqua" w:hint="eastAsia"/>
          <w:color w:val="000000"/>
          <w:lang w:eastAsia="zh-CN"/>
        </w:rPr>
        <w:t xml:space="preserve"> Wang</w:t>
      </w:r>
    </w:p>
    <w:p w14:paraId="4CCA8D76" w14:textId="77777777" w:rsidR="0018319F" w:rsidRPr="006C22AC" w:rsidRDefault="0018319F">
      <w:pPr>
        <w:spacing w:line="360" w:lineRule="auto"/>
        <w:jc w:val="both"/>
        <w:rPr>
          <w:rFonts w:ascii="Book Antiqua" w:hAnsi="Book Antiqua" w:cs="Book Antiqua"/>
          <w:b/>
          <w:bCs/>
          <w:color w:val="000000"/>
          <w:lang w:eastAsia="zh-CN"/>
        </w:rPr>
      </w:pPr>
    </w:p>
    <w:p w14:paraId="11A1C84E" w14:textId="77777777" w:rsidR="0018319F" w:rsidRPr="006C22AC" w:rsidRDefault="008F3F62">
      <w:pPr>
        <w:spacing w:line="360" w:lineRule="auto"/>
        <w:jc w:val="both"/>
        <w:rPr>
          <w:rFonts w:ascii="Book Antiqua" w:eastAsia="Book Antiqua" w:hAnsi="Book Antiqua" w:cs="Book Antiqua"/>
          <w:color w:val="000000"/>
        </w:rPr>
      </w:pPr>
      <w:r w:rsidRPr="006C22AC">
        <w:rPr>
          <w:rFonts w:ascii="Book Antiqua" w:eastAsia="Book Antiqua" w:hAnsi="Book Antiqua" w:cs="Book Antiqua"/>
          <w:b/>
          <w:bCs/>
          <w:color w:val="000000"/>
        </w:rPr>
        <w:t xml:space="preserve">Xiao-Yan Cui, </w:t>
      </w:r>
      <w:r w:rsidRPr="006C22AC">
        <w:rPr>
          <w:rFonts w:ascii="Book Antiqua" w:eastAsia="Book Antiqua" w:hAnsi="Book Antiqua" w:cs="Book Antiqua"/>
          <w:color w:val="000000"/>
        </w:rPr>
        <w:t>Hebei Institute for Drug and Medical Device Control, Shijiazhuang 050011, Hebei Province, China</w:t>
      </w:r>
    </w:p>
    <w:p w14:paraId="068E030D" w14:textId="77777777" w:rsidR="0018319F" w:rsidRPr="006C22AC" w:rsidRDefault="0018319F">
      <w:pPr>
        <w:spacing w:line="360" w:lineRule="auto"/>
        <w:jc w:val="both"/>
        <w:rPr>
          <w:rFonts w:ascii="Book Antiqua" w:hAnsi="Book Antiqua"/>
        </w:rPr>
      </w:pPr>
    </w:p>
    <w:p w14:paraId="1117AB5E" w14:textId="77777777" w:rsidR="0018319F" w:rsidRPr="006C22AC" w:rsidRDefault="008F3F62">
      <w:pPr>
        <w:spacing w:line="360" w:lineRule="auto"/>
        <w:jc w:val="both"/>
        <w:rPr>
          <w:rFonts w:ascii="Book Antiqua" w:eastAsia="Book Antiqua" w:hAnsi="Book Antiqua" w:cs="Book Antiqua"/>
          <w:color w:val="000000"/>
        </w:rPr>
      </w:pPr>
      <w:r w:rsidRPr="006C22AC">
        <w:rPr>
          <w:rFonts w:ascii="Book Antiqua" w:eastAsia="Book Antiqua" w:hAnsi="Book Antiqua" w:cs="Book Antiqua"/>
          <w:b/>
          <w:bCs/>
          <w:color w:val="000000"/>
        </w:rPr>
        <w:t xml:space="preserve">Xiao Wu, </w:t>
      </w:r>
      <w:r w:rsidRPr="006C22AC">
        <w:rPr>
          <w:rFonts w:ascii="Book Antiqua" w:eastAsia="Book Antiqua" w:hAnsi="Book Antiqua" w:cs="Book Antiqua"/>
          <w:color w:val="000000"/>
        </w:rPr>
        <w:t>Department of Basic Medical, HE’s University, Shenyang 110163, Liaoning Province, China</w:t>
      </w:r>
    </w:p>
    <w:p w14:paraId="5415FDFA" w14:textId="77777777" w:rsidR="0018319F" w:rsidRPr="006C22AC" w:rsidRDefault="0018319F">
      <w:pPr>
        <w:spacing w:line="360" w:lineRule="auto"/>
        <w:jc w:val="both"/>
        <w:rPr>
          <w:rFonts w:ascii="Book Antiqua" w:hAnsi="Book Antiqua"/>
        </w:rPr>
      </w:pPr>
    </w:p>
    <w:p w14:paraId="6ABD4EF0" w14:textId="77777777" w:rsidR="0018319F" w:rsidRPr="006C22AC" w:rsidRDefault="008F3F62">
      <w:pPr>
        <w:spacing w:line="360" w:lineRule="auto"/>
        <w:jc w:val="both"/>
        <w:rPr>
          <w:rFonts w:ascii="Book Antiqua" w:eastAsia="Book Antiqua" w:hAnsi="Book Antiqua" w:cs="Book Antiqua"/>
          <w:color w:val="000000"/>
        </w:rPr>
      </w:pPr>
      <w:r w:rsidRPr="006C22AC">
        <w:rPr>
          <w:rFonts w:ascii="Book Antiqua" w:eastAsia="Book Antiqua" w:hAnsi="Book Antiqua" w:cs="Book Antiqua"/>
          <w:b/>
          <w:bCs/>
          <w:color w:val="000000"/>
        </w:rPr>
        <w:t xml:space="preserve">Dan Lu, </w:t>
      </w:r>
      <w:r w:rsidRPr="006C22AC">
        <w:rPr>
          <w:rFonts w:ascii="Book Antiqua" w:eastAsia="Book Antiqua" w:hAnsi="Book Antiqua" w:cs="Book Antiqua"/>
          <w:color w:val="000000"/>
        </w:rPr>
        <w:t>College of Clinical, HE’s University, Shenyang 110163, Liaoning Province, China</w:t>
      </w:r>
    </w:p>
    <w:p w14:paraId="7B8A3556" w14:textId="77777777" w:rsidR="0018319F" w:rsidRPr="006C22AC" w:rsidRDefault="0018319F">
      <w:pPr>
        <w:spacing w:line="360" w:lineRule="auto"/>
        <w:jc w:val="both"/>
        <w:rPr>
          <w:rFonts w:ascii="Book Antiqua" w:hAnsi="Book Antiqua"/>
        </w:rPr>
      </w:pPr>
    </w:p>
    <w:p w14:paraId="002D1085" w14:textId="77777777" w:rsidR="0018319F" w:rsidRPr="006C22AC" w:rsidRDefault="008F3F62">
      <w:pPr>
        <w:spacing w:line="360" w:lineRule="auto"/>
        <w:jc w:val="both"/>
        <w:rPr>
          <w:rFonts w:ascii="Book Antiqua" w:hAnsi="Book Antiqua"/>
        </w:rPr>
      </w:pPr>
      <w:r w:rsidRPr="006C22AC">
        <w:rPr>
          <w:rFonts w:ascii="Book Antiqua" w:hAnsi="Book Antiqua" w:cs="Book Antiqua" w:hint="eastAsia"/>
          <w:b/>
          <w:color w:val="000000"/>
          <w:lang w:eastAsia="zh-CN"/>
        </w:rPr>
        <w:t>D</w:t>
      </w:r>
      <w:r w:rsidRPr="006C22AC">
        <w:rPr>
          <w:rFonts w:ascii="Book Antiqua" w:eastAsia="Book Antiqua" w:hAnsi="Book Antiqua" w:cs="Book Antiqua"/>
          <w:b/>
          <w:color w:val="000000"/>
        </w:rPr>
        <w:t>an</w:t>
      </w:r>
      <w:r w:rsidRPr="006C22AC">
        <w:rPr>
          <w:rFonts w:ascii="Book Antiqua" w:hAnsi="Book Antiqua" w:cs="Book Antiqua" w:hint="eastAsia"/>
          <w:b/>
          <w:color w:val="000000"/>
          <w:lang w:eastAsia="zh-CN"/>
        </w:rPr>
        <w:t xml:space="preserve"> Wang</w:t>
      </w:r>
      <w:r w:rsidRPr="006C22AC">
        <w:rPr>
          <w:rFonts w:ascii="Book Antiqua" w:eastAsia="Book Antiqua" w:hAnsi="Book Antiqua" w:cs="Book Antiqua"/>
          <w:b/>
          <w:bCs/>
          <w:color w:val="000000"/>
        </w:rPr>
        <w:t xml:space="preserve">, </w:t>
      </w:r>
      <w:r w:rsidRPr="006C22AC">
        <w:rPr>
          <w:rFonts w:ascii="Book Antiqua" w:eastAsia="Book Antiqua" w:hAnsi="Book Antiqua" w:cs="Book Antiqua"/>
          <w:color w:val="000000"/>
        </w:rPr>
        <w:t>College of Human Kinesiology, Shenyang Sport University, Shenyang 110102, Liaoning Province, China</w:t>
      </w:r>
    </w:p>
    <w:p w14:paraId="5BDF5D8F" w14:textId="77777777" w:rsidR="0018319F" w:rsidRPr="006C22AC" w:rsidRDefault="0018319F">
      <w:pPr>
        <w:spacing w:line="360" w:lineRule="auto"/>
        <w:jc w:val="both"/>
        <w:rPr>
          <w:rFonts w:ascii="Book Antiqua" w:hAnsi="Book Antiqua"/>
        </w:rPr>
      </w:pPr>
    </w:p>
    <w:p w14:paraId="23152D57"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bCs/>
          <w:color w:val="000000"/>
        </w:rPr>
        <w:t xml:space="preserve">Author contributions: </w:t>
      </w:r>
      <w:r w:rsidRPr="006C22AC">
        <w:rPr>
          <w:rFonts w:ascii="Book Antiqua" w:eastAsia="Book Antiqua" w:hAnsi="Book Antiqua" w:cs="Book Antiqua"/>
          <w:color w:val="000000"/>
        </w:rPr>
        <w:t>Wang</w:t>
      </w:r>
      <w:r w:rsidRPr="006C22AC">
        <w:rPr>
          <w:rFonts w:ascii="Book Antiqua" w:hAnsi="Book Antiqua" w:cs="Book Antiqua" w:hint="eastAsia"/>
          <w:color w:val="000000"/>
          <w:lang w:eastAsia="zh-CN"/>
        </w:rPr>
        <w:t xml:space="preserve"> D</w:t>
      </w:r>
      <w:r w:rsidRPr="006C22AC">
        <w:rPr>
          <w:rFonts w:ascii="Book Antiqua" w:eastAsia="Book Antiqua" w:hAnsi="Book Antiqua" w:cs="Book Antiqua"/>
          <w:color w:val="000000"/>
        </w:rPr>
        <w:t xml:space="preserve"> and Lu</w:t>
      </w:r>
      <w:r w:rsidRPr="006C22AC">
        <w:rPr>
          <w:rFonts w:ascii="Book Antiqua" w:hAnsi="Book Antiqua" w:cs="Book Antiqua" w:hint="eastAsia"/>
          <w:color w:val="000000"/>
          <w:lang w:eastAsia="zh-CN"/>
        </w:rPr>
        <w:t xml:space="preserve"> D </w:t>
      </w:r>
      <w:r w:rsidRPr="006C22AC">
        <w:rPr>
          <w:rFonts w:ascii="Book Antiqua" w:eastAsia="Book Antiqua" w:hAnsi="Book Antiqua" w:cs="Book Antiqua"/>
          <w:color w:val="000000"/>
        </w:rPr>
        <w:t>performed the writing and revising of the manuscript; Wu</w:t>
      </w:r>
      <w:r w:rsidRPr="006C22AC">
        <w:rPr>
          <w:rFonts w:ascii="Book Antiqua" w:hAnsi="Book Antiqua" w:cs="Book Antiqua" w:hint="eastAsia"/>
          <w:color w:val="000000"/>
          <w:lang w:eastAsia="zh-CN"/>
        </w:rPr>
        <w:t xml:space="preserve"> X</w:t>
      </w:r>
      <w:r w:rsidRPr="006C22AC">
        <w:rPr>
          <w:rFonts w:ascii="Book Antiqua" w:eastAsia="Book Antiqua" w:hAnsi="Book Antiqua" w:cs="Book Antiqua"/>
          <w:color w:val="000000"/>
        </w:rPr>
        <w:t xml:space="preserve"> and Cui</w:t>
      </w:r>
      <w:r w:rsidRPr="006C22AC">
        <w:rPr>
          <w:rFonts w:ascii="Book Antiqua" w:hAnsi="Book Antiqua" w:cs="Book Antiqua" w:hint="eastAsia"/>
          <w:color w:val="000000"/>
          <w:lang w:eastAsia="zh-CN"/>
        </w:rPr>
        <w:t xml:space="preserve"> XY</w:t>
      </w:r>
      <w:r w:rsidRPr="006C22AC">
        <w:rPr>
          <w:rFonts w:ascii="Book Antiqua" w:eastAsia="Book Antiqua" w:hAnsi="Book Antiqua" w:cs="Book Antiqua"/>
          <w:color w:val="000000"/>
        </w:rPr>
        <w:t xml:space="preserve"> contributed to the design of the work and performed overall supervision; Wang</w:t>
      </w:r>
      <w:r w:rsidRPr="006C22AC">
        <w:rPr>
          <w:rFonts w:ascii="Book Antiqua" w:hAnsi="Book Antiqua" w:cs="Book Antiqua" w:hint="eastAsia"/>
          <w:color w:val="000000"/>
          <w:lang w:eastAsia="zh-CN"/>
        </w:rPr>
        <w:t xml:space="preserve"> D</w:t>
      </w:r>
      <w:r w:rsidRPr="006C22AC">
        <w:rPr>
          <w:rFonts w:ascii="Book Antiqua" w:eastAsia="Book Antiqua" w:hAnsi="Book Antiqua" w:cs="Book Antiqua"/>
          <w:color w:val="000000"/>
        </w:rPr>
        <w:t xml:space="preserve"> wrote and revised the paper.</w:t>
      </w:r>
    </w:p>
    <w:p w14:paraId="7E79242A" w14:textId="77777777" w:rsidR="0018319F" w:rsidRPr="006C22AC" w:rsidRDefault="0018319F">
      <w:pPr>
        <w:spacing w:line="360" w:lineRule="auto"/>
        <w:jc w:val="both"/>
        <w:rPr>
          <w:rFonts w:ascii="Book Antiqua" w:hAnsi="Book Antiqua"/>
        </w:rPr>
      </w:pPr>
    </w:p>
    <w:p w14:paraId="086D5CFE" w14:textId="77777777" w:rsidR="0018319F" w:rsidRPr="006C22AC" w:rsidRDefault="008F3F62">
      <w:pPr>
        <w:spacing w:line="360" w:lineRule="auto"/>
        <w:jc w:val="both"/>
        <w:rPr>
          <w:rFonts w:ascii="Book Antiqua" w:hAnsi="Book Antiqua"/>
          <w:color w:val="000000"/>
        </w:rPr>
      </w:pPr>
      <w:r w:rsidRPr="006C22AC">
        <w:rPr>
          <w:rFonts w:ascii="Book Antiqua" w:hAnsi="Book Antiqua"/>
          <w:b/>
          <w:bCs/>
          <w:color w:val="000000"/>
        </w:rPr>
        <w:lastRenderedPageBreak/>
        <w:t>Supported by</w:t>
      </w:r>
      <w:r w:rsidRPr="006C22AC">
        <w:rPr>
          <w:rFonts w:ascii="Book Antiqua" w:hAnsi="Book Antiqua"/>
          <w:color w:val="000000"/>
        </w:rPr>
        <w:t xml:space="preserve"> the Central Government guides local S&amp;T Program of Hebei Province, No. 216Z2501G; and Scientific Research Project of Hebei Provincial Market Supervision Administration, No. 2021YJ11.</w:t>
      </w:r>
    </w:p>
    <w:p w14:paraId="669527F4" w14:textId="77777777" w:rsidR="0018319F" w:rsidRPr="006C22AC" w:rsidRDefault="0018319F">
      <w:pPr>
        <w:spacing w:line="360" w:lineRule="auto"/>
        <w:jc w:val="both"/>
        <w:rPr>
          <w:rFonts w:ascii="Book Antiqua" w:hAnsi="Book Antiqua"/>
        </w:rPr>
      </w:pPr>
    </w:p>
    <w:p w14:paraId="032AB7E0"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bCs/>
          <w:color w:val="000000"/>
        </w:rPr>
        <w:t xml:space="preserve">Corresponding author: </w:t>
      </w:r>
      <w:r w:rsidRPr="006C22AC">
        <w:rPr>
          <w:rFonts w:ascii="Book Antiqua" w:hAnsi="Book Antiqua" w:cs="Book Antiqua" w:hint="eastAsia"/>
          <w:b/>
          <w:bCs/>
          <w:color w:val="000000"/>
          <w:lang w:eastAsia="zh-CN"/>
        </w:rPr>
        <w:t>D</w:t>
      </w:r>
      <w:r w:rsidRPr="006C22AC">
        <w:rPr>
          <w:rFonts w:ascii="Book Antiqua" w:eastAsia="Book Antiqua" w:hAnsi="Book Antiqua" w:cs="Book Antiqua"/>
          <w:b/>
          <w:bCs/>
          <w:color w:val="000000"/>
        </w:rPr>
        <w:t>an</w:t>
      </w:r>
      <w:r w:rsidRPr="006C22AC">
        <w:rPr>
          <w:rFonts w:ascii="Book Antiqua" w:hAnsi="Book Antiqua" w:cs="Book Antiqua" w:hint="eastAsia"/>
          <w:b/>
          <w:bCs/>
          <w:color w:val="000000"/>
          <w:lang w:eastAsia="zh-CN"/>
        </w:rPr>
        <w:t xml:space="preserve"> Wang</w:t>
      </w:r>
      <w:r w:rsidRPr="006C22AC">
        <w:rPr>
          <w:rFonts w:ascii="Book Antiqua" w:eastAsia="Book Antiqua" w:hAnsi="Book Antiqua" w:cs="Book Antiqua"/>
          <w:b/>
          <w:bCs/>
          <w:color w:val="000000"/>
        </w:rPr>
        <w:t xml:space="preserve">, PhD, Teacher, </w:t>
      </w:r>
      <w:r w:rsidRPr="006C22AC">
        <w:rPr>
          <w:rFonts w:ascii="Book Antiqua" w:eastAsia="Book Antiqua" w:hAnsi="Book Antiqua" w:cs="Book Antiqua"/>
          <w:color w:val="000000"/>
        </w:rPr>
        <w:t xml:space="preserve">College of Human Kinesiology, Shenyang Sport University, </w:t>
      </w:r>
      <w:r w:rsidRPr="006C22AC">
        <w:rPr>
          <w:rFonts w:ascii="Book Antiqua" w:hAnsi="Book Antiqua" w:cs="Book Antiqua" w:hint="eastAsia"/>
          <w:color w:val="000000"/>
          <w:lang w:eastAsia="zh-CN"/>
        </w:rPr>
        <w:t xml:space="preserve">No. </w:t>
      </w:r>
      <w:r w:rsidRPr="006C22AC">
        <w:rPr>
          <w:rFonts w:ascii="Book Antiqua" w:eastAsia="Book Antiqua" w:hAnsi="Book Antiqua" w:cs="Book Antiqua"/>
          <w:color w:val="000000"/>
        </w:rPr>
        <w:t>36 Jinqiansong East Road Sujiatun District,</w:t>
      </w:r>
      <w:r w:rsidRPr="006C22AC">
        <w:rPr>
          <w:rFonts w:ascii="Book Antiqua" w:hAnsi="Book Antiqua" w:cs="Book Antiqua" w:hint="eastAsia"/>
          <w:color w:val="000000"/>
          <w:lang w:eastAsia="zh-CN"/>
        </w:rPr>
        <w:t xml:space="preserve"> </w:t>
      </w:r>
      <w:r w:rsidRPr="006C22AC">
        <w:rPr>
          <w:rFonts w:ascii="Book Antiqua" w:eastAsia="Book Antiqua" w:hAnsi="Book Antiqua" w:cs="Book Antiqua"/>
          <w:color w:val="000000"/>
        </w:rPr>
        <w:t>Shenyang 110102, Liaoning Province, China. 595680903@qq.com</w:t>
      </w:r>
    </w:p>
    <w:p w14:paraId="18DCC5FF" w14:textId="77777777" w:rsidR="0018319F" w:rsidRPr="006C22AC" w:rsidRDefault="0018319F">
      <w:pPr>
        <w:spacing w:line="360" w:lineRule="auto"/>
        <w:jc w:val="both"/>
        <w:rPr>
          <w:rFonts w:ascii="Book Antiqua" w:hAnsi="Book Antiqua"/>
          <w:lang w:eastAsia="zh-CN"/>
        </w:rPr>
      </w:pPr>
    </w:p>
    <w:p w14:paraId="68A49543"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bCs/>
          <w:color w:val="000000"/>
        </w:rPr>
        <w:t xml:space="preserve">Received: </w:t>
      </w:r>
      <w:r w:rsidRPr="006C22AC">
        <w:rPr>
          <w:rFonts w:ascii="Book Antiqua" w:eastAsia="Book Antiqua" w:hAnsi="Book Antiqua" w:cs="Book Antiqua"/>
          <w:color w:val="000000"/>
        </w:rPr>
        <w:t>December 28, 2021</w:t>
      </w:r>
    </w:p>
    <w:p w14:paraId="0CFF2314"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bCs/>
          <w:color w:val="000000"/>
        </w:rPr>
        <w:t xml:space="preserve">Revised: </w:t>
      </w:r>
      <w:r w:rsidRPr="006C22AC">
        <w:rPr>
          <w:rFonts w:ascii="Book Antiqua" w:eastAsia="Book Antiqua" w:hAnsi="Book Antiqua" w:cs="Book Antiqua"/>
          <w:color w:val="000000"/>
        </w:rPr>
        <w:t>February 2, 2022</w:t>
      </w:r>
    </w:p>
    <w:p w14:paraId="32F173C8" w14:textId="77777777" w:rsidR="0018319F" w:rsidRPr="006C22AC" w:rsidRDefault="008F3F62">
      <w:pPr>
        <w:spacing w:line="360" w:lineRule="auto"/>
        <w:jc w:val="both"/>
        <w:rPr>
          <w:rFonts w:ascii="Book Antiqua" w:hAnsi="Book Antiqua"/>
          <w:lang w:eastAsia="zh-CN"/>
        </w:rPr>
      </w:pPr>
      <w:r w:rsidRPr="006C22AC">
        <w:rPr>
          <w:rFonts w:ascii="Book Antiqua" w:eastAsia="Book Antiqua" w:hAnsi="Book Antiqua" w:cs="Book Antiqua"/>
          <w:b/>
          <w:bCs/>
          <w:color w:val="000000"/>
        </w:rPr>
        <w:t xml:space="preserve">Accepted: </w:t>
      </w:r>
      <w:r w:rsidRPr="006C22AC">
        <w:rPr>
          <w:rFonts w:ascii="Book Antiqua" w:eastAsia="Book Antiqua" w:hAnsi="Book Antiqua" w:cs="Book Antiqua"/>
          <w:color w:val="000000"/>
          <w:lang w:eastAsia="zh-CN"/>
        </w:rPr>
        <w:t>April 15, 2022</w:t>
      </w:r>
    </w:p>
    <w:p w14:paraId="73F39E5D"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bCs/>
          <w:color w:val="000000"/>
        </w:rPr>
        <w:t xml:space="preserve">Published online: </w:t>
      </w:r>
      <w:r w:rsidRPr="006C22AC">
        <w:rPr>
          <w:rFonts w:ascii="Book Antiqua" w:eastAsia="Book Antiqua" w:hAnsi="Book Antiqua" w:cs="Book Antiqua" w:hint="eastAsia"/>
          <w:color w:val="000000"/>
        </w:rPr>
        <w:t>July 16, 2022</w:t>
      </w:r>
    </w:p>
    <w:p w14:paraId="640F4667" w14:textId="77777777" w:rsidR="0018319F" w:rsidRPr="006C22AC" w:rsidRDefault="0018319F">
      <w:pPr>
        <w:spacing w:line="360" w:lineRule="auto"/>
        <w:jc w:val="both"/>
        <w:rPr>
          <w:rFonts w:ascii="Book Antiqua" w:hAnsi="Book Antiqua"/>
        </w:rPr>
        <w:sectPr w:rsidR="0018319F" w:rsidRPr="006C22AC">
          <w:footerReference w:type="default" r:id="rId7"/>
          <w:pgSz w:w="12240" w:h="15840"/>
          <w:pgMar w:top="1440" w:right="1440" w:bottom="1440" w:left="1440" w:header="720" w:footer="720" w:gutter="0"/>
          <w:cols w:space="720"/>
          <w:docGrid w:linePitch="360"/>
        </w:sectPr>
      </w:pPr>
    </w:p>
    <w:p w14:paraId="390CB78F"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color w:val="000000"/>
        </w:rPr>
        <w:lastRenderedPageBreak/>
        <w:t>Abstract</w:t>
      </w:r>
    </w:p>
    <w:p w14:paraId="37EAB022"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BACKGROUND</w:t>
      </w:r>
    </w:p>
    <w:p w14:paraId="4173D142"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A comprehensive literature search shows that Sanqi and Huangjing (SQHJ) can improve diabetes treatment </w:t>
      </w:r>
      <w:r w:rsidRPr="006C22AC">
        <w:rPr>
          <w:rFonts w:ascii="Book Antiqua" w:eastAsia="Book Antiqua" w:hAnsi="Book Antiqua" w:cs="Book Antiqua"/>
          <w:i/>
          <w:iCs/>
          <w:color w:val="000000"/>
        </w:rPr>
        <w:t>in vivo</w:t>
      </w:r>
      <w:r w:rsidRPr="006C22AC">
        <w:rPr>
          <w:rFonts w:ascii="Book Antiqua" w:eastAsia="Book Antiqua" w:hAnsi="Book Antiqua" w:cs="Book Antiqua"/>
          <w:color w:val="000000"/>
        </w:rPr>
        <w:t xml:space="preserve"> and </w:t>
      </w:r>
      <w:r w:rsidRPr="006C22AC">
        <w:rPr>
          <w:rFonts w:ascii="Book Antiqua" w:eastAsia="Book Antiqua" w:hAnsi="Book Antiqua" w:cs="Book Antiqua"/>
          <w:i/>
          <w:iCs/>
          <w:color w:val="000000"/>
        </w:rPr>
        <w:t>in vitro</w:t>
      </w:r>
      <w:r w:rsidRPr="006C22AC">
        <w:rPr>
          <w:rFonts w:ascii="Book Antiqua" w:eastAsia="Book Antiqua" w:hAnsi="Book Antiqua" w:cs="Book Antiqua"/>
          <w:color w:val="000000"/>
        </w:rPr>
        <w:t>, respectively. However, the combined effects of SQHJ on diabetes mellitus (DM) are still unclear.</w:t>
      </w:r>
    </w:p>
    <w:p w14:paraId="132FA0B4" w14:textId="77777777" w:rsidR="0018319F" w:rsidRPr="006C22AC" w:rsidRDefault="0018319F">
      <w:pPr>
        <w:spacing w:line="360" w:lineRule="auto"/>
        <w:jc w:val="both"/>
        <w:rPr>
          <w:rFonts w:ascii="Book Antiqua" w:hAnsi="Book Antiqua"/>
        </w:rPr>
      </w:pPr>
    </w:p>
    <w:p w14:paraId="2534D70F"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AIM</w:t>
      </w:r>
    </w:p>
    <w:p w14:paraId="772B20BB"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To explore the potential mechanism of Panax notoginseng (Sanqi in Chinese) and Polygonati Rhizoma (Huangjing in Chinese) for the treatment of DM using network pharmacology.</w:t>
      </w:r>
    </w:p>
    <w:p w14:paraId="4C938E4F" w14:textId="77777777" w:rsidR="0018319F" w:rsidRPr="006C22AC" w:rsidRDefault="0018319F">
      <w:pPr>
        <w:spacing w:line="360" w:lineRule="auto"/>
        <w:jc w:val="both"/>
        <w:rPr>
          <w:rFonts w:ascii="Book Antiqua" w:hAnsi="Book Antiqua"/>
        </w:rPr>
      </w:pPr>
    </w:p>
    <w:p w14:paraId="53C74796"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METHODS</w:t>
      </w:r>
    </w:p>
    <w:p w14:paraId="1F122BFF"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The active components of SQHJ and targets were predicted and screened by network pharmacology through oral bioavailability and drug-likeness filtration using the Traditional Chinese Medicine Systems Pharmacology Analysis Platform database. The potential targets for the treatment of DM were identified according to the DisGeNET database. A comparative analysis was performed to investigate the overlapping genes between active component targets and DM treatment-related targets. We constructed networks of the active component-target and target pathways of SQHJ using Cytoscape software and then analyzed the gene functions. Using the STRING database to perform an interaction analysis among overlapping genes and a topological analysis, the interactions between potential targets were identified. Gene Ontology (GO) function analyses and Kyoto Encyclopedia of Genes and Genomes enrichment analyses were conducted in DAVID.</w:t>
      </w:r>
    </w:p>
    <w:p w14:paraId="172E9BB3" w14:textId="77777777" w:rsidR="0018319F" w:rsidRPr="006C22AC" w:rsidRDefault="0018319F">
      <w:pPr>
        <w:spacing w:line="360" w:lineRule="auto"/>
        <w:jc w:val="both"/>
        <w:rPr>
          <w:rFonts w:ascii="Book Antiqua" w:hAnsi="Book Antiqua"/>
        </w:rPr>
      </w:pPr>
    </w:p>
    <w:p w14:paraId="7217CF22"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RESULTS</w:t>
      </w:r>
    </w:p>
    <w:p w14:paraId="16723288"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We screened 18 active components from 157 SQHJ components, 187 potential targets for active components and 115 overlapping genes for active components and DM. The network pharmacology analysis revealed that quercetin, beta-sitosterol, baicalein, </w:t>
      </w:r>
      <w:r w:rsidRPr="006C22AC">
        <w:rPr>
          <w:rFonts w:ascii="Book Antiqua" w:eastAsia="Book Antiqua" w:hAnsi="Book Antiqua" w:cs="Book Antiqua"/>
          <w:i/>
          <w:iCs/>
          <w:color w:val="000000"/>
        </w:rPr>
        <w:t>etc.</w:t>
      </w:r>
      <w:r w:rsidRPr="006C22AC">
        <w:rPr>
          <w:rFonts w:ascii="Book Antiqua" w:eastAsia="Book Antiqua" w:hAnsi="Book Antiqua" w:cs="Book Antiqua"/>
          <w:color w:val="000000"/>
        </w:rPr>
        <w:t xml:space="preserve"> </w:t>
      </w:r>
      <w:r w:rsidRPr="006C22AC">
        <w:rPr>
          <w:rFonts w:ascii="Book Antiqua" w:eastAsia="Book Antiqua" w:hAnsi="Book Antiqua" w:cs="Book Antiqua"/>
          <w:color w:val="000000"/>
        </w:rPr>
        <w:lastRenderedPageBreak/>
        <w:t xml:space="preserve">were the major active components. The mechanism underlying the SQHJ intervention effects in DM may involve nine core targets (TP53, AKT1, CASP3, TNF, </w:t>
      </w:r>
      <w:proofErr w:type="gramStart"/>
      <w:r w:rsidRPr="006C22AC">
        <w:rPr>
          <w:rFonts w:ascii="Book Antiqua" w:eastAsia="Book Antiqua" w:hAnsi="Book Antiqua" w:cs="Book Antiqua"/>
          <w:color w:val="000000"/>
        </w:rPr>
        <w:t>interleukin</w:t>
      </w:r>
      <w:r w:rsidRPr="006C22AC">
        <w:rPr>
          <w:rFonts w:ascii="Book Antiqua" w:hAnsi="Book Antiqua" w:cs="Book Antiqua" w:hint="eastAsia"/>
          <w:color w:val="000000"/>
          <w:lang w:eastAsia="zh-CN"/>
        </w:rPr>
        <w:t>-</w:t>
      </w:r>
      <w:r w:rsidRPr="006C22AC">
        <w:rPr>
          <w:rFonts w:ascii="Book Antiqua" w:eastAsia="Book Antiqua" w:hAnsi="Book Antiqua" w:cs="Book Antiqua"/>
          <w:color w:val="000000"/>
        </w:rPr>
        <w:t>6</w:t>
      </w:r>
      <w:proofErr w:type="gramEnd"/>
      <w:r w:rsidRPr="006C22AC">
        <w:rPr>
          <w:rFonts w:ascii="Book Antiqua" w:eastAsia="Book Antiqua" w:hAnsi="Book Antiqua" w:cs="Book Antiqua"/>
          <w:color w:val="000000"/>
        </w:rPr>
        <w:t>, PTGS2, MMP9, JUN, and MAPK1). The screening and enrichment analysis revealed that the treatment of DM using SQHJ primarily involved 16 GO enriched terms and 13 related pathways.</w:t>
      </w:r>
    </w:p>
    <w:p w14:paraId="36094387" w14:textId="77777777" w:rsidR="0018319F" w:rsidRPr="006C22AC" w:rsidRDefault="0018319F">
      <w:pPr>
        <w:spacing w:line="360" w:lineRule="auto"/>
        <w:jc w:val="both"/>
        <w:rPr>
          <w:rFonts w:ascii="Book Antiqua" w:hAnsi="Book Antiqua"/>
        </w:rPr>
      </w:pPr>
    </w:p>
    <w:p w14:paraId="1C706DC2"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CONCLUSION</w:t>
      </w:r>
    </w:p>
    <w:p w14:paraId="202F6B8B"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SQHJ treatment for DM targets TP53, AKT1, CASP3, and TNF and participates in pathways in leishmaniasis and cancer.</w:t>
      </w:r>
    </w:p>
    <w:p w14:paraId="563D7296" w14:textId="77777777" w:rsidR="0018319F" w:rsidRPr="006C22AC" w:rsidRDefault="0018319F">
      <w:pPr>
        <w:spacing w:line="360" w:lineRule="auto"/>
        <w:jc w:val="both"/>
        <w:rPr>
          <w:rFonts w:ascii="Book Antiqua" w:hAnsi="Book Antiqua"/>
        </w:rPr>
      </w:pPr>
    </w:p>
    <w:p w14:paraId="0E61BC16" w14:textId="77777777" w:rsidR="0018319F" w:rsidRPr="006C22AC" w:rsidRDefault="008F3F62">
      <w:pPr>
        <w:spacing w:line="360" w:lineRule="auto"/>
        <w:jc w:val="both"/>
        <w:rPr>
          <w:rFonts w:ascii="Book Antiqua" w:hAnsi="Book Antiqua"/>
          <w:lang w:eastAsia="zh-CN"/>
        </w:rPr>
      </w:pPr>
      <w:r w:rsidRPr="006C22AC">
        <w:rPr>
          <w:rFonts w:ascii="Book Antiqua" w:eastAsia="Book Antiqua" w:hAnsi="Book Antiqua" w:cs="Book Antiqua"/>
          <w:b/>
          <w:bCs/>
          <w:color w:val="000000"/>
        </w:rPr>
        <w:t xml:space="preserve">Key Words: </w:t>
      </w:r>
      <w:r w:rsidRPr="006C22AC">
        <w:rPr>
          <w:rFonts w:ascii="Book Antiqua" w:eastAsia="Book Antiqua" w:hAnsi="Book Antiqua" w:cs="Book Antiqua"/>
          <w:color w:val="000000"/>
        </w:rPr>
        <w:t>Panax notoginseng (Sanqi in Chinese); Polygonati Rhizoma (Huangjing in Chinese); Diabetes mellitus; Active compounds; Network pharmacology; Hub genes</w:t>
      </w:r>
    </w:p>
    <w:p w14:paraId="5679586E" w14:textId="77777777" w:rsidR="0018319F" w:rsidRPr="006C22AC" w:rsidRDefault="0018319F">
      <w:pPr>
        <w:spacing w:line="360" w:lineRule="auto"/>
        <w:jc w:val="both"/>
        <w:rPr>
          <w:rFonts w:ascii="Book Antiqua" w:hAnsi="Book Antiqua"/>
        </w:rPr>
      </w:pPr>
    </w:p>
    <w:p w14:paraId="1B9BEBA4" w14:textId="77777777" w:rsidR="006C22AC" w:rsidRPr="006C22AC" w:rsidRDefault="006C22AC" w:rsidP="006C22AC">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6C22AC">
        <w:rPr>
          <w:rFonts w:ascii="Book Antiqua" w:eastAsia="Book Antiqua" w:hAnsi="Book Antiqua" w:cs="Book Antiqua" w:hint="eastAsia"/>
          <w:b/>
          <w:color w:val="000000"/>
        </w:rPr>
        <w:t>©</w:t>
      </w:r>
      <w:r w:rsidRPr="006C22AC">
        <w:rPr>
          <w:rFonts w:ascii="Book Antiqua" w:eastAsia="Book Antiqua" w:hAnsi="Book Antiqua" w:cs="Book Antiqua"/>
          <w:b/>
          <w:color w:val="000000"/>
        </w:rPr>
        <w:t>The</w:t>
      </w:r>
      <w:r w:rsidRPr="006C22AC">
        <w:rPr>
          <w:rFonts w:ascii="Book Antiqua" w:eastAsia="Book Antiqua" w:hAnsi="Book Antiqua" w:cs="Book Antiqua"/>
          <w:color w:val="000000"/>
        </w:rPr>
        <w:t xml:space="preserve"> </w:t>
      </w:r>
      <w:r w:rsidRPr="006C22AC">
        <w:rPr>
          <w:rFonts w:ascii="Book Antiqua" w:eastAsia="Book Antiqua" w:hAnsi="Book Antiqua" w:cs="Book Antiqua"/>
          <w:b/>
          <w:color w:val="000000"/>
        </w:rPr>
        <w:t xml:space="preserve">Author(s) 2022. </w:t>
      </w:r>
      <w:r w:rsidRPr="006C22AC">
        <w:rPr>
          <w:rFonts w:ascii="Book Antiqua" w:eastAsia="Book Antiqua" w:hAnsi="Book Antiqua" w:cs="Book Antiqua"/>
          <w:color w:val="000000"/>
        </w:rPr>
        <w:t>Published by Baishideng Publishing Group Inc. All rights reserved.</w:t>
      </w:r>
      <w:bookmarkEnd w:id="0"/>
      <w:r w:rsidRPr="006C22AC">
        <w:rPr>
          <w:rFonts w:ascii="Book Antiqua" w:eastAsia="Book Antiqua" w:hAnsi="Book Antiqua" w:cs="Book Antiqua"/>
          <w:color w:val="000000"/>
        </w:rPr>
        <w:t xml:space="preserve"> </w:t>
      </w:r>
    </w:p>
    <w:bookmarkEnd w:id="1"/>
    <w:p w14:paraId="47ABA71A" w14:textId="77777777" w:rsidR="006C22AC" w:rsidRPr="006C22AC" w:rsidRDefault="006C22AC" w:rsidP="006C22AC">
      <w:pPr>
        <w:spacing w:line="360" w:lineRule="auto"/>
        <w:jc w:val="both"/>
        <w:rPr>
          <w:lang w:eastAsia="zh-CN"/>
        </w:rPr>
      </w:pPr>
    </w:p>
    <w:p w14:paraId="6CFF107A" w14:textId="77777777" w:rsidR="006C22AC" w:rsidRPr="006C22AC" w:rsidRDefault="006C22AC" w:rsidP="006C22AC">
      <w:pPr>
        <w:spacing w:line="360" w:lineRule="auto"/>
        <w:jc w:val="both"/>
        <w:rPr>
          <w:rFonts w:ascii="Book Antiqua" w:eastAsia="Book Antiqua" w:hAnsi="Book Antiqua" w:cs="Book Antiqua"/>
          <w:color w:val="000000"/>
        </w:rPr>
      </w:pPr>
      <w:bookmarkStart w:id="4" w:name="_Hlk88512899"/>
      <w:bookmarkStart w:id="5" w:name="_Hlk88512352"/>
      <w:bookmarkEnd w:id="2"/>
      <w:r w:rsidRPr="006C22AC">
        <w:rPr>
          <w:rFonts w:ascii="Book Antiqua" w:hAnsi="Book Antiqua" w:cs="Book Antiqua" w:hint="eastAsia"/>
          <w:b/>
          <w:color w:val="000000"/>
          <w:lang w:eastAsia="zh-CN"/>
        </w:rPr>
        <w:t>Citation:</w:t>
      </w:r>
      <w:bookmarkEnd w:id="3"/>
      <w:bookmarkEnd w:id="4"/>
      <w:r w:rsidRPr="006C22AC">
        <w:rPr>
          <w:rFonts w:ascii="Book Antiqua" w:hAnsi="Book Antiqua" w:cs="Book Antiqua" w:hint="eastAsia"/>
          <w:color w:val="000000"/>
          <w:lang w:eastAsia="zh-CN"/>
        </w:rPr>
        <w:t xml:space="preserve"> </w:t>
      </w:r>
      <w:bookmarkEnd w:id="5"/>
      <w:r w:rsidR="008F3F62" w:rsidRPr="006C22AC">
        <w:rPr>
          <w:rFonts w:ascii="Book Antiqua" w:eastAsia="Book Antiqua" w:hAnsi="Book Antiqua" w:cs="Book Antiqua"/>
          <w:color w:val="000000"/>
        </w:rPr>
        <w:t>Cui XY, Wu X, Lu D, W</w:t>
      </w:r>
      <w:r w:rsidR="008F3F62" w:rsidRPr="006C22AC">
        <w:rPr>
          <w:rFonts w:ascii="Book Antiqua" w:hAnsi="Book Antiqua" w:cs="Book Antiqua" w:hint="eastAsia"/>
          <w:color w:val="000000"/>
          <w:lang w:eastAsia="zh-CN"/>
        </w:rPr>
        <w:t>ang D</w:t>
      </w:r>
      <w:r w:rsidR="008F3F62" w:rsidRPr="006C22AC">
        <w:rPr>
          <w:rFonts w:ascii="Book Antiqua" w:eastAsia="Book Antiqua" w:hAnsi="Book Antiqua" w:cs="Book Antiqua"/>
          <w:color w:val="000000"/>
        </w:rPr>
        <w:t xml:space="preserve">. Network pharmacology-based strategy for predicting therapy targets of Sanqi and Huangjing in </w:t>
      </w:r>
      <w:r w:rsidR="008F3F62" w:rsidRPr="006C22AC">
        <w:rPr>
          <w:rFonts w:ascii="Book Antiqua" w:hAnsi="Book Antiqua" w:cs="Book Antiqua" w:hint="eastAsia"/>
          <w:color w:val="000000"/>
          <w:lang w:eastAsia="zh-CN"/>
        </w:rPr>
        <w:t>d</w:t>
      </w:r>
      <w:r w:rsidR="008F3F62" w:rsidRPr="006C22AC">
        <w:rPr>
          <w:rFonts w:ascii="Book Antiqua" w:eastAsia="Book Antiqua" w:hAnsi="Book Antiqua" w:cs="Book Antiqua"/>
          <w:color w:val="000000"/>
        </w:rPr>
        <w:t xml:space="preserve">iabetes </w:t>
      </w:r>
      <w:r w:rsidR="008F3F62" w:rsidRPr="006C22AC">
        <w:rPr>
          <w:rFonts w:ascii="Book Antiqua" w:hAnsi="Book Antiqua" w:cs="Book Antiqua" w:hint="eastAsia"/>
          <w:color w:val="000000"/>
          <w:lang w:eastAsia="zh-CN"/>
        </w:rPr>
        <w:t>m</w:t>
      </w:r>
      <w:r w:rsidR="008F3F62" w:rsidRPr="006C22AC">
        <w:rPr>
          <w:rFonts w:ascii="Book Antiqua" w:eastAsia="Book Antiqua" w:hAnsi="Book Antiqua" w:cs="Book Antiqua"/>
          <w:color w:val="000000"/>
        </w:rPr>
        <w:t xml:space="preserve">ellitus. </w:t>
      </w:r>
      <w:r w:rsidR="008F3F62" w:rsidRPr="006C22AC">
        <w:rPr>
          <w:rFonts w:ascii="Book Antiqua" w:eastAsia="Book Antiqua" w:hAnsi="Book Antiqua" w:cs="Book Antiqua"/>
          <w:i/>
          <w:iCs/>
          <w:color w:val="000000"/>
        </w:rPr>
        <w:t>World J Clin Cases</w:t>
      </w:r>
      <w:r w:rsidR="008F3F62" w:rsidRPr="006C22AC">
        <w:rPr>
          <w:rFonts w:ascii="Book Antiqua" w:eastAsia="Book Antiqua" w:hAnsi="Book Antiqua" w:cs="Book Antiqua"/>
          <w:color w:val="000000"/>
        </w:rPr>
        <w:t xml:space="preserve"> 2022; </w:t>
      </w:r>
      <w:r w:rsidR="008F3F62" w:rsidRPr="006C22AC">
        <w:rPr>
          <w:rFonts w:ascii="Book Antiqua" w:eastAsia="宋体" w:hAnsi="Book Antiqua" w:cs="Book Antiqua" w:hint="eastAsia"/>
          <w:color w:val="000000"/>
          <w:lang w:eastAsia="zh-CN"/>
        </w:rPr>
        <w:t>10</w:t>
      </w:r>
      <w:r w:rsidR="008F3F62" w:rsidRPr="006C22AC">
        <w:rPr>
          <w:rFonts w:ascii="Book Antiqua" w:eastAsia="Book Antiqua" w:hAnsi="Book Antiqua" w:cs="Book Antiqua" w:hint="eastAsia"/>
          <w:color w:val="000000"/>
        </w:rPr>
        <w:t>(</w:t>
      </w:r>
      <w:r w:rsidR="008F3F62" w:rsidRPr="006C22AC">
        <w:rPr>
          <w:rFonts w:ascii="Book Antiqua" w:eastAsia="宋体" w:hAnsi="Book Antiqua" w:cs="Book Antiqua" w:hint="eastAsia"/>
          <w:color w:val="000000"/>
          <w:lang w:eastAsia="zh-CN"/>
        </w:rPr>
        <w:t>20</w:t>
      </w:r>
      <w:r w:rsidR="008F3F62" w:rsidRPr="006C22AC">
        <w:rPr>
          <w:rFonts w:ascii="Book Antiqua" w:eastAsia="Book Antiqua" w:hAnsi="Book Antiqua" w:cs="Book Antiqua" w:hint="eastAsia"/>
          <w:color w:val="000000"/>
        </w:rPr>
        <w:t xml:space="preserve">): </w:t>
      </w:r>
      <w:r w:rsidRPr="006C22AC">
        <w:rPr>
          <w:rFonts w:ascii="Book Antiqua" w:eastAsia="Book Antiqua" w:hAnsi="Book Antiqua" w:cs="Book Antiqua"/>
          <w:color w:val="000000"/>
        </w:rPr>
        <w:t>6900</w:t>
      </w:r>
      <w:r w:rsidR="008F3F62" w:rsidRPr="006C22AC">
        <w:rPr>
          <w:rFonts w:ascii="Book Antiqua" w:eastAsia="Book Antiqua" w:hAnsi="Book Antiqua" w:cs="Book Antiqua" w:hint="eastAsia"/>
          <w:color w:val="000000"/>
        </w:rPr>
        <w:t>-</w:t>
      </w:r>
      <w:r w:rsidRPr="006C22AC">
        <w:rPr>
          <w:rFonts w:ascii="Book Antiqua" w:eastAsia="Book Antiqua" w:hAnsi="Book Antiqua" w:cs="Book Antiqua"/>
          <w:color w:val="000000"/>
        </w:rPr>
        <w:t>6915</w:t>
      </w:r>
    </w:p>
    <w:p w14:paraId="4C41F20D" w14:textId="7D57B503" w:rsidR="006C22AC" w:rsidRPr="006C22AC" w:rsidRDefault="008F3F62" w:rsidP="006C22AC">
      <w:pPr>
        <w:spacing w:line="360" w:lineRule="auto"/>
        <w:jc w:val="both"/>
        <w:rPr>
          <w:rFonts w:ascii="Book Antiqua" w:eastAsia="Book Antiqua" w:hAnsi="Book Antiqua" w:cs="Book Antiqua"/>
          <w:color w:val="000000"/>
        </w:rPr>
      </w:pPr>
      <w:r w:rsidRPr="006C22AC">
        <w:rPr>
          <w:rFonts w:ascii="Book Antiqua" w:eastAsia="Book Antiqua" w:hAnsi="Book Antiqua" w:cs="Book Antiqua" w:hint="eastAsia"/>
          <w:b/>
          <w:bCs/>
          <w:color w:val="000000"/>
        </w:rPr>
        <w:t xml:space="preserve">URL: </w:t>
      </w:r>
      <w:hyperlink r:id="rId8" w:history="1">
        <w:r w:rsidR="006C22AC" w:rsidRPr="006C22AC">
          <w:rPr>
            <w:rStyle w:val="a9"/>
            <w:rFonts w:ascii="Book Antiqua" w:eastAsia="Book Antiqua" w:hAnsi="Book Antiqua" w:cs="Book Antiqua" w:hint="eastAsia"/>
          </w:rPr>
          <w:t>https://www.wjgnet.com/2307-8960/full/v</w:t>
        </w:r>
        <w:r w:rsidR="006C22AC" w:rsidRPr="006C22AC">
          <w:rPr>
            <w:rStyle w:val="a9"/>
            <w:rFonts w:ascii="Book Antiqua" w:eastAsia="宋体" w:hAnsi="Book Antiqua" w:cs="Book Antiqua" w:hint="eastAsia"/>
            <w:lang w:eastAsia="zh-CN"/>
          </w:rPr>
          <w:t>10</w:t>
        </w:r>
        <w:r w:rsidR="006C22AC" w:rsidRPr="006C22AC">
          <w:rPr>
            <w:rStyle w:val="a9"/>
            <w:rFonts w:ascii="Book Antiqua" w:eastAsia="Book Antiqua" w:hAnsi="Book Antiqua" w:cs="Book Antiqua" w:hint="eastAsia"/>
          </w:rPr>
          <w:t>/i</w:t>
        </w:r>
        <w:r w:rsidR="006C22AC" w:rsidRPr="006C22AC">
          <w:rPr>
            <w:rStyle w:val="a9"/>
            <w:rFonts w:ascii="Book Antiqua" w:eastAsia="宋体" w:hAnsi="Book Antiqua" w:cs="Book Antiqua" w:hint="eastAsia"/>
            <w:lang w:eastAsia="zh-CN"/>
          </w:rPr>
          <w:t>20</w:t>
        </w:r>
        <w:r w:rsidR="006C22AC" w:rsidRPr="006C22AC">
          <w:rPr>
            <w:rStyle w:val="a9"/>
            <w:rFonts w:ascii="Book Antiqua" w:eastAsia="Book Antiqua" w:hAnsi="Book Antiqua" w:cs="Book Antiqua" w:hint="eastAsia"/>
          </w:rPr>
          <w:t>/</w:t>
        </w:r>
        <w:r w:rsidR="006C22AC" w:rsidRPr="006C22AC">
          <w:rPr>
            <w:rStyle w:val="a9"/>
            <w:rFonts w:ascii="Book Antiqua" w:eastAsia="Book Antiqua" w:hAnsi="Book Antiqua" w:cs="Book Antiqua"/>
          </w:rPr>
          <w:t>6900</w:t>
        </w:r>
        <w:r w:rsidR="006C22AC" w:rsidRPr="006C22AC">
          <w:rPr>
            <w:rStyle w:val="a9"/>
            <w:rFonts w:ascii="Book Antiqua" w:eastAsia="Book Antiqua" w:hAnsi="Book Antiqua" w:cs="Book Antiqua" w:hint="eastAsia"/>
          </w:rPr>
          <w:t>.htm</w:t>
        </w:r>
      </w:hyperlink>
    </w:p>
    <w:p w14:paraId="084255E5" w14:textId="6DDCD771" w:rsidR="0018319F" w:rsidRPr="006C22AC" w:rsidRDefault="008F3F62" w:rsidP="006C22AC">
      <w:pPr>
        <w:spacing w:line="360" w:lineRule="auto"/>
        <w:jc w:val="both"/>
        <w:rPr>
          <w:rFonts w:ascii="Book Antiqua" w:hAnsi="Book Antiqua"/>
        </w:rPr>
      </w:pPr>
      <w:r w:rsidRPr="006C22AC">
        <w:rPr>
          <w:rFonts w:ascii="Book Antiqua" w:eastAsia="Book Antiqua" w:hAnsi="Book Antiqua" w:cs="Book Antiqua" w:hint="eastAsia"/>
          <w:b/>
          <w:bCs/>
          <w:color w:val="000000"/>
        </w:rPr>
        <w:t xml:space="preserve">DOI: </w:t>
      </w:r>
      <w:r w:rsidRPr="006C22AC">
        <w:rPr>
          <w:rFonts w:ascii="Book Antiqua" w:eastAsia="Book Antiqua" w:hAnsi="Book Antiqua" w:cs="Book Antiqua" w:hint="eastAsia"/>
          <w:color w:val="000000"/>
        </w:rPr>
        <w:t>https://dx.doi.org/10.12998/wjcc.v</w:t>
      </w:r>
      <w:r w:rsidRPr="006C22AC">
        <w:rPr>
          <w:rFonts w:ascii="Book Antiqua" w:eastAsia="宋体" w:hAnsi="Book Antiqua" w:cs="Book Antiqua" w:hint="eastAsia"/>
          <w:color w:val="000000"/>
          <w:lang w:eastAsia="zh-CN"/>
        </w:rPr>
        <w:t>10</w:t>
      </w:r>
      <w:r w:rsidRPr="006C22AC">
        <w:rPr>
          <w:rFonts w:ascii="Book Antiqua" w:eastAsia="Book Antiqua" w:hAnsi="Book Antiqua" w:cs="Book Antiqua" w:hint="eastAsia"/>
          <w:color w:val="000000"/>
        </w:rPr>
        <w:t>.i</w:t>
      </w:r>
      <w:r w:rsidRPr="006C22AC">
        <w:rPr>
          <w:rFonts w:ascii="Book Antiqua" w:eastAsia="宋体" w:hAnsi="Book Antiqua" w:cs="Book Antiqua" w:hint="eastAsia"/>
          <w:color w:val="000000"/>
          <w:lang w:eastAsia="zh-CN"/>
        </w:rPr>
        <w:t>20</w:t>
      </w:r>
      <w:r w:rsidRPr="006C22AC">
        <w:rPr>
          <w:rFonts w:ascii="Book Antiqua" w:eastAsia="Book Antiqua" w:hAnsi="Book Antiqua" w:cs="Book Antiqua" w:hint="eastAsia"/>
          <w:color w:val="000000"/>
        </w:rPr>
        <w:t>.</w:t>
      </w:r>
      <w:r w:rsidR="006C22AC" w:rsidRPr="006C22AC">
        <w:rPr>
          <w:rFonts w:ascii="Book Antiqua" w:eastAsia="Book Antiqua" w:hAnsi="Book Antiqua" w:cs="Book Antiqua"/>
          <w:color w:val="000000"/>
        </w:rPr>
        <w:t>6900</w:t>
      </w:r>
    </w:p>
    <w:p w14:paraId="73E5F52D" w14:textId="77777777" w:rsidR="0018319F" w:rsidRPr="006C22AC" w:rsidRDefault="0018319F">
      <w:pPr>
        <w:spacing w:line="360" w:lineRule="auto"/>
        <w:jc w:val="both"/>
        <w:rPr>
          <w:rFonts w:ascii="Book Antiqua" w:hAnsi="Book Antiqua"/>
        </w:rPr>
      </w:pPr>
    </w:p>
    <w:p w14:paraId="57FBA805" w14:textId="77777777" w:rsidR="0018319F" w:rsidRPr="006C22AC" w:rsidRDefault="008F3F62">
      <w:pPr>
        <w:spacing w:line="360" w:lineRule="auto"/>
        <w:jc w:val="both"/>
        <w:rPr>
          <w:rFonts w:ascii="Book Antiqua" w:hAnsi="Book Antiqua"/>
          <w:lang w:eastAsia="zh-CN"/>
        </w:rPr>
      </w:pPr>
      <w:r w:rsidRPr="006C22AC">
        <w:rPr>
          <w:rFonts w:ascii="Book Antiqua" w:eastAsia="Book Antiqua" w:hAnsi="Book Antiqua" w:cs="Book Antiqua"/>
          <w:b/>
          <w:bCs/>
          <w:color w:val="000000"/>
        </w:rPr>
        <w:t xml:space="preserve">Core Tip: </w:t>
      </w:r>
      <w:r w:rsidRPr="006C22AC">
        <w:rPr>
          <w:rFonts w:ascii="Book Antiqua" w:eastAsia="Book Antiqua" w:hAnsi="Book Antiqua" w:cs="Book Antiqua"/>
          <w:color w:val="000000"/>
        </w:rPr>
        <w:t xml:space="preserve">Due to the unsatisfactory therapeutic effects of monotherapy, combination therapy has become a preferred choice for diabetic patients. Two specific herbs are often used together for the treatment of some diseases, which is called </w:t>
      </w:r>
      <w:proofErr w:type="gramStart"/>
      <w:r w:rsidRPr="006C22AC">
        <w:rPr>
          <w:rFonts w:ascii="Book Antiqua" w:eastAsia="Book Antiqua" w:hAnsi="Book Antiqua" w:cs="Book Antiqua"/>
          <w:color w:val="000000"/>
        </w:rPr>
        <w:t>a</w:t>
      </w:r>
      <w:proofErr w:type="gramEnd"/>
      <w:r w:rsidRPr="006C22AC">
        <w:rPr>
          <w:rFonts w:ascii="Book Antiqua" w:eastAsia="Book Antiqua" w:hAnsi="Book Antiqua" w:cs="Book Antiqua"/>
          <w:color w:val="000000"/>
        </w:rPr>
        <w:t xml:space="preserve"> herb pair. Hence, we investigated the combined effects of Sanqi and Huangjing (SQHJ) on diabetes and the underlying molecular mechanisms. Network pharmacology is a new discipline based on the theory of systems biology, which analyzes the network of biological systems and selects specific signal nodes for multitarget drug molecular design</w:t>
      </w:r>
      <w:r w:rsidRPr="006C22AC">
        <w:rPr>
          <w:rFonts w:ascii="Book Antiqua" w:hAnsi="Book Antiqua" w:cs="Book Antiqua" w:hint="eastAsia"/>
          <w:color w:val="000000"/>
          <w:lang w:eastAsia="zh-CN"/>
        </w:rPr>
        <w:t xml:space="preserve"> </w:t>
      </w:r>
      <w:r w:rsidRPr="006C22AC">
        <w:rPr>
          <w:rFonts w:ascii="Book Antiqua" w:eastAsia="Book Antiqua" w:hAnsi="Book Antiqua" w:cs="Book Antiqua"/>
          <w:color w:val="000000"/>
        </w:rPr>
        <w:t xml:space="preserve">16. Therefore, we </w:t>
      </w:r>
      <w:r w:rsidRPr="006C22AC">
        <w:rPr>
          <w:rFonts w:ascii="Book Antiqua" w:eastAsia="Book Antiqua" w:hAnsi="Book Antiqua" w:cs="Book Antiqua"/>
          <w:color w:val="000000"/>
        </w:rPr>
        <w:lastRenderedPageBreak/>
        <w:t>used network pharmacology to reveal the pharmacological mechanism of SQHJ in the treatment of diabetes from the following three aspects: active components, potential targets, and synthetic pathways.</w:t>
      </w:r>
    </w:p>
    <w:p w14:paraId="6C69BE93"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caps/>
          <w:color w:val="000000"/>
          <w:u w:val="single"/>
        </w:rPr>
        <w:br w:type="page"/>
      </w:r>
      <w:r w:rsidRPr="006C22AC">
        <w:rPr>
          <w:rFonts w:ascii="Book Antiqua" w:eastAsia="Book Antiqua" w:hAnsi="Book Antiqua" w:cs="Book Antiqua"/>
          <w:b/>
          <w:caps/>
          <w:color w:val="000000"/>
          <w:u w:val="single"/>
        </w:rPr>
        <w:lastRenderedPageBreak/>
        <w:t>INTRODUCTION</w:t>
      </w:r>
    </w:p>
    <w:p w14:paraId="2FC109C9"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Diabetes mellitus (DM) is a metabolic disorder caused by genetic and environmental factors, and it has become a critical health problem worldwide due to its high prevalence and related disability and mortality</w:t>
      </w:r>
      <w:r w:rsidRPr="006C22AC">
        <w:rPr>
          <w:rFonts w:ascii="Book Antiqua" w:eastAsia="Book Antiqua" w:hAnsi="Book Antiqua" w:cs="Book Antiqua"/>
          <w:color w:val="000000"/>
          <w:vertAlign w:val="superscript"/>
        </w:rPr>
        <w:t>[1]</w:t>
      </w:r>
      <w:r w:rsidRPr="006C22AC">
        <w:rPr>
          <w:rFonts w:ascii="Book Antiqua" w:eastAsia="Book Antiqua" w:hAnsi="Book Antiqua" w:cs="Book Antiqua"/>
          <w:color w:val="000000"/>
        </w:rPr>
        <w:t>. The global prevalence of DM among adults aged 20–79 years was 8.8% in 2015, and its incidence is increasing rapidly</w:t>
      </w:r>
      <w:r w:rsidRPr="006C22AC">
        <w:rPr>
          <w:rFonts w:ascii="Book Antiqua" w:eastAsia="Book Antiqua" w:hAnsi="Book Antiqua" w:cs="Book Antiqua"/>
          <w:color w:val="000000"/>
          <w:vertAlign w:val="superscript"/>
        </w:rPr>
        <w:t>[2]</w:t>
      </w:r>
      <w:r w:rsidRPr="006C22AC">
        <w:rPr>
          <w:rFonts w:ascii="Book Antiqua" w:eastAsia="Book Antiqua" w:hAnsi="Book Antiqua" w:cs="Book Antiqua"/>
          <w:color w:val="000000"/>
          <w:shd w:val="clear" w:color="auto" w:fill="FFFFFF"/>
        </w:rPr>
        <w:t xml:space="preserve">. </w:t>
      </w:r>
      <w:r w:rsidRPr="006C22AC">
        <w:rPr>
          <w:rFonts w:ascii="Book Antiqua" w:eastAsia="Book Antiqua" w:hAnsi="Book Antiqua" w:cs="Book Antiqua"/>
          <w:color w:val="000000"/>
        </w:rPr>
        <w:t>Therefore, research on the pathogenesis and drugs of diabetes should be strengthened.</w:t>
      </w:r>
    </w:p>
    <w:p w14:paraId="1BA12B94" w14:textId="77777777" w:rsidR="0018319F" w:rsidRPr="006C22AC" w:rsidRDefault="008F3F62">
      <w:pPr>
        <w:spacing w:line="360" w:lineRule="auto"/>
        <w:ind w:firstLineChars="200" w:firstLine="480"/>
        <w:jc w:val="both"/>
        <w:rPr>
          <w:rFonts w:ascii="Book Antiqua" w:hAnsi="Book Antiqua"/>
        </w:rPr>
      </w:pPr>
      <w:r w:rsidRPr="006C22AC">
        <w:rPr>
          <w:rFonts w:ascii="Book Antiqua" w:eastAsia="Book Antiqua" w:hAnsi="Book Antiqua" w:cs="Book Antiqua"/>
          <w:color w:val="000000"/>
        </w:rPr>
        <w:t>Herbal medicines present advantages over synthetic drugs that include fewer side effects and positive patient perceptions; thus, these medicines or their active natural ingredients have become increasingly popular around the world, especially for chronic metabolic diseases</w:t>
      </w:r>
      <w:r w:rsidRPr="006C22AC">
        <w:rPr>
          <w:rFonts w:ascii="Book Antiqua" w:eastAsia="Book Antiqua" w:hAnsi="Book Antiqua" w:cs="Book Antiqua"/>
          <w:color w:val="000000"/>
          <w:vertAlign w:val="superscript"/>
        </w:rPr>
        <w:t>[</w:t>
      </w:r>
      <w:r w:rsidRPr="006C22AC">
        <w:rPr>
          <w:rFonts w:ascii="Book Antiqua" w:eastAsia="Book Antiqua" w:hAnsi="Book Antiqua" w:cs="Book Antiqua"/>
          <w:color w:val="000000"/>
          <w:shd w:val="clear" w:color="auto" w:fill="FFFFFF"/>
          <w:vertAlign w:val="superscript"/>
        </w:rPr>
        <w:t>3]</w:t>
      </w:r>
      <w:r w:rsidRPr="006C22AC">
        <w:rPr>
          <w:rFonts w:ascii="Book Antiqua" w:eastAsia="Book Antiqua" w:hAnsi="Book Antiqua" w:cs="Book Antiqua"/>
          <w:color w:val="000000"/>
          <w:shd w:val="clear" w:color="auto" w:fill="FFFFFF"/>
        </w:rPr>
        <w:t>.</w:t>
      </w:r>
      <w:r w:rsidRPr="006C22AC">
        <w:rPr>
          <w:rFonts w:ascii="Book Antiqua" w:eastAsia="Book Antiqua" w:hAnsi="Book Antiqua" w:cs="Book Antiqua"/>
          <w:color w:val="000000"/>
        </w:rPr>
        <w:t xml:space="preserve"> Traditional Chinese medicine has played an important role in improving patient quality of life and curing disease</w:t>
      </w:r>
      <w:r w:rsidRPr="006C22AC">
        <w:rPr>
          <w:rFonts w:ascii="Book Antiqua" w:eastAsia="Book Antiqua" w:hAnsi="Book Antiqua" w:cs="Book Antiqua"/>
          <w:color w:val="000000"/>
          <w:vertAlign w:val="superscript"/>
        </w:rPr>
        <w:t>[4]</w:t>
      </w:r>
      <w:r w:rsidRPr="006C22AC">
        <w:rPr>
          <w:rFonts w:ascii="Book Antiqua" w:eastAsia="Book Antiqua" w:hAnsi="Book Antiqua" w:cs="Book Antiqua"/>
          <w:color w:val="000000"/>
        </w:rPr>
        <w:t>. Panax notoginseng (Burk.) Chen</w:t>
      </w:r>
      <w:r w:rsidRPr="006C22AC">
        <w:rPr>
          <w:rFonts w:ascii="Book Antiqua" w:hAnsi="Book Antiqua" w:cs="Book Antiqua" w:hint="eastAsia"/>
          <w:color w:val="000000"/>
          <w:lang w:eastAsia="zh-CN"/>
        </w:rPr>
        <w:t xml:space="preserve"> FH</w:t>
      </w:r>
      <w:r w:rsidRPr="006C22AC">
        <w:rPr>
          <w:rFonts w:ascii="Book Antiqua" w:eastAsia="Book Antiqua" w:hAnsi="Book Antiqua" w:cs="Book Antiqua"/>
          <w:color w:val="000000"/>
        </w:rPr>
        <w:t xml:space="preserve"> (Sanqi in Chinese) has a long history of use as an herbal medicine</w:t>
      </w:r>
      <w:r w:rsidRPr="006C22AC">
        <w:rPr>
          <w:rFonts w:ascii="Book Antiqua" w:eastAsia="Book Antiqua" w:hAnsi="Book Antiqua" w:cs="Book Antiqua"/>
          <w:color w:val="000000"/>
          <w:vertAlign w:val="superscript"/>
        </w:rPr>
        <w:t>[5]</w:t>
      </w:r>
      <w:r w:rsidRPr="006C22AC">
        <w:rPr>
          <w:rFonts w:ascii="Book Antiqua" w:eastAsia="Book Antiqua" w:hAnsi="Book Antiqua" w:cs="Book Antiqua"/>
          <w:color w:val="000000"/>
          <w:shd w:val="clear" w:color="auto" w:fill="FFFFFF"/>
          <w:vertAlign w:val="superscript"/>
        </w:rPr>
        <w:t xml:space="preserve"> </w:t>
      </w:r>
      <w:r w:rsidRPr="006C22AC">
        <w:rPr>
          <w:rFonts w:ascii="Book Antiqua" w:eastAsia="Book Antiqua" w:hAnsi="Book Antiqua" w:cs="Book Antiqua"/>
          <w:color w:val="000000"/>
        </w:rPr>
        <w:t>and has been well investigated in the treatment of diabetes and diabetic complications</w:t>
      </w:r>
      <w:r w:rsidRPr="006C22AC">
        <w:rPr>
          <w:rFonts w:ascii="Book Antiqua" w:eastAsia="Book Antiqua" w:hAnsi="Book Antiqua" w:cs="Book Antiqua"/>
          <w:color w:val="000000"/>
          <w:vertAlign w:val="superscript"/>
        </w:rPr>
        <w:t>[</w:t>
      </w:r>
      <w:r w:rsidRPr="006C22AC">
        <w:rPr>
          <w:rFonts w:ascii="Book Antiqua" w:eastAsia="Book Antiqua" w:hAnsi="Book Antiqua" w:cs="Book Antiqua"/>
          <w:color w:val="000000"/>
          <w:shd w:val="clear" w:color="auto" w:fill="FFFFFF"/>
          <w:vertAlign w:val="superscript"/>
        </w:rPr>
        <w:t>6,7]</w:t>
      </w:r>
      <w:r w:rsidRPr="006C22AC">
        <w:rPr>
          <w:rFonts w:ascii="Book Antiqua" w:eastAsia="Book Antiqua" w:hAnsi="Book Antiqua" w:cs="Book Antiqua"/>
          <w:color w:val="000000"/>
        </w:rPr>
        <w:t>. Polygonati Rhizoma (Huangjing in Chinese) has pharmacological activity, including antifatigue, immune promotion, antiaging, blood glucose regulation, and lipid regulation effects</w:t>
      </w:r>
      <w:r w:rsidRPr="006C22AC">
        <w:rPr>
          <w:rFonts w:ascii="Book Antiqua" w:eastAsia="Book Antiqua" w:hAnsi="Book Antiqua" w:cs="Book Antiqua"/>
          <w:color w:val="000000"/>
          <w:vertAlign w:val="superscript"/>
        </w:rPr>
        <w:t>[8-12]</w:t>
      </w:r>
      <w:r w:rsidRPr="006C22AC">
        <w:rPr>
          <w:rFonts w:ascii="Book Antiqua" w:eastAsia="Book Antiqua" w:hAnsi="Book Antiqua" w:cs="Book Antiqua"/>
          <w:color w:val="000000"/>
        </w:rPr>
        <w:t>. A comprehensive literature search shows that Sanqi and Huangjing</w:t>
      </w:r>
      <w:r w:rsidRPr="006C22AC">
        <w:rPr>
          <w:rFonts w:ascii="Book Antiqua" w:hAnsi="Book Antiqua" w:cs="Book Antiqua" w:hint="eastAsia"/>
          <w:color w:val="000000"/>
          <w:lang w:eastAsia="zh-CN"/>
        </w:rPr>
        <w:t xml:space="preserve"> (</w:t>
      </w:r>
      <w:r w:rsidRPr="006C22AC">
        <w:rPr>
          <w:rFonts w:ascii="Book Antiqua" w:eastAsia="Book Antiqua" w:hAnsi="Book Antiqua" w:cs="Book Antiqua"/>
          <w:color w:val="000000"/>
        </w:rPr>
        <w:t>SQHJ</w:t>
      </w:r>
      <w:r w:rsidRPr="006C22AC">
        <w:rPr>
          <w:rFonts w:ascii="Book Antiqua" w:hAnsi="Book Antiqua" w:cs="Book Antiqua" w:hint="eastAsia"/>
          <w:color w:val="000000"/>
          <w:lang w:eastAsia="zh-CN"/>
        </w:rPr>
        <w:t>)</w:t>
      </w:r>
      <w:r w:rsidRPr="006C22AC">
        <w:rPr>
          <w:rFonts w:ascii="Book Antiqua" w:eastAsia="Book Antiqua" w:hAnsi="Book Antiqua" w:cs="Book Antiqua"/>
          <w:color w:val="000000"/>
        </w:rPr>
        <w:t xml:space="preserve"> can improve the treatment of diabetes </w:t>
      </w:r>
      <w:r w:rsidRPr="006C22AC">
        <w:rPr>
          <w:rFonts w:ascii="Book Antiqua" w:eastAsia="Book Antiqua" w:hAnsi="Book Antiqua" w:cs="Book Antiqua"/>
          <w:i/>
          <w:iCs/>
          <w:color w:val="000000"/>
        </w:rPr>
        <w:t>in vivo</w:t>
      </w:r>
      <w:r w:rsidRPr="006C22AC">
        <w:rPr>
          <w:rFonts w:ascii="Book Antiqua" w:eastAsia="Book Antiqua" w:hAnsi="Book Antiqua" w:cs="Book Antiqua"/>
          <w:color w:val="000000"/>
        </w:rPr>
        <w:t xml:space="preserve"> and </w:t>
      </w:r>
      <w:r w:rsidRPr="006C22AC">
        <w:rPr>
          <w:rFonts w:ascii="Book Antiqua" w:eastAsia="Book Antiqua" w:hAnsi="Book Antiqua" w:cs="Book Antiqua"/>
          <w:i/>
          <w:iCs/>
          <w:color w:val="000000"/>
        </w:rPr>
        <w:t>in vitro,</w:t>
      </w:r>
      <w:r w:rsidRPr="006C22AC">
        <w:rPr>
          <w:rFonts w:ascii="Book Antiqua" w:eastAsia="Book Antiqua" w:hAnsi="Book Antiqua" w:cs="Book Antiqua"/>
          <w:color w:val="000000"/>
        </w:rPr>
        <w:t xml:space="preserve"> respectively.</w:t>
      </w:r>
    </w:p>
    <w:p w14:paraId="11119227" w14:textId="77777777" w:rsidR="0018319F" w:rsidRPr="006C22AC" w:rsidRDefault="008F3F62">
      <w:pPr>
        <w:spacing w:line="360" w:lineRule="auto"/>
        <w:ind w:firstLineChars="200" w:firstLine="480"/>
        <w:jc w:val="both"/>
        <w:rPr>
          <w:rFonts w:ascii="Book Antiqua" w:hAnsi="Book Antiqua"/>
        </w:rPr>
      </w:pPr>
      <w:r w:rsidRPr="006C22AC">
        <w:rPr>
          <w:rFonts w:ascii="Book Antiqua" w:eastAsia="Book Antiqua" w:hAnsi="Book Antiqua" w:cs="Book Antiqua"/>
          <w:color w:val="000000"/>
        </w:rPr>
        <w:t>Due to the unsatisfactory therapeutic effects of monotherapy, combination therapy has become the preferred choice for diabetic patients</w:t>
      </w:r>
      <w:r w:rsidRPr="006C22AC">
        <w:rPr>
          <w:rFonts w:ascii="Book Antiqua" w:eastAsia="Book Antiqua" w:hAnsi="Book Antiqua" w:cs="Book Antiqua"/>
          <w:color w:val="000000"/>
          <w:vertAlign w:val="superscript"/>
        </w:rPr>
        <w:t>[13]</w:t>
      </w:r>
      <w:r w:rsidRPr="006C22AC">
        <w:rPr>
          <w:rFonts w:ascii="Book Antiqua" w:eastAsia="Book Antiqua" w:hAnsi="Book Antiqua" w:cs="Book Antiqua"/>
          <w:color w:val="000000"/>
          <w:shd w:val="clear" w:color="auto" w:fill="FFFFFF"/>
        </w:rPr>
        <w:t xml:space="preserve">. </w:t>
      </w:r>
      <w:r w:rsidRPr="006C22AC">
        <w:rPr>
          <w:rFonts w:ascii="Book Antiqua" w:eastAsia="Book Antiqua" w:hAnsi="Book Antiqua" w:cs="Book Antiqua"/>
          <w:color w:val="000000"/>
        </w:rPr>
        <w:t>Two specific herbs are often used together for the treatment of certain diseases, and they are called herb pairs</w:t>
      </w:r>
      <w:r w:rsidRPr="006C22AC">
        <w:rPr>
          <w:rFonts w:ascii="Book Antiqua" w:eastAsia="Book Antiqua" w:hAnsi="Book Antiqua" w:cs="Book Antiqua"/>
          <w:color w:val="000000"/>
          <w:vertAlign w:val="superscript"/>
        </w:rPr>
        <w:t>[14]</w:t>
      </w:r>
      <w:r w:rsidRPr="006C22AC">
        <w:rPr>
          <w:rFonts w:ascii="Book Antiqua" w:eastAsia="Book Antiqua" w:hAnsi="Book Antiqua" w:cs="Book Antiqua"/>
          <w:color w:val="000000"/>
        </w:rPr>
        <w:t>. However, the combined effects of SQHJ on DM are still unclear.</w:t>
      </w:r>
    </w:p>
    <w:p w14:paraId="6A209D49" w14:textId="77777777" w:rsidR="0018319F" w:rsidRPr="006C22AC" w:rsidRDefault="008F3F62">
      <w:pPr>
        <w:spacing w:line="360" w:lineRule="auto"/>
        <w:ind w:firstLineChars="200" w:firstLine="480"/>
        <w:jc w:val="both"/>
        <w:rPr>
          <w:rFonts w:ascii="Book Antiqua" w:hAnsi="Book Antiqua"/>
        </w:rPr>
      </w:pPr>
      <w:r w:rsidRPr="006C22AC">
        <w:rPr>
          <w:rFonts w:ascii="Book Antiqua" w:eastAsia="Book Antiqua" w:hAnsi="Book Antiqua" w:cs="Book Antiqua"/>
          <w:color w:val="000000"/>
        </w:rPr>
        <w:t>Network pharmacology is a new discipline based on the theory of systems biology, which analyzes the network of biological systems and selects specific signal nodes for multitarget drug molecular design</w:t>
      </w:r>
      <w:r w:rsidRPr="006C22AC">
        <w:rPr>
          <w:rFonts w:ascii="Book Antiqua" w:eastAsia="Book Antiqua" w:hAnsi="Book Antiqua" w:cs="Book Antiqua"/>
          <w:color w:val="000000"/>
          <w:vertAlign w:val="superscript"/>
        </w:rPr>
        <w:t>[15]</w:t>
      </w:r>
      <w:r w:rsidRPr="006C22AC">
        <w:rPr>
          <w:rFonts w:ascii="Book Antiqua" w:eastAsia="Book Antiqua" w:hAnsi="Book Antiqua" w:cs="Book Antiqua"/>
          <w:color w:val="000000"/>
        </w:rPr>
        <w:t>. Therefore, we used network pharmacology to reveal the pharmacological mechanism of SQHJ in the treatment of DM according to the active components, potential targets, and pathways.</w:t>
      </w:r>
    </w:p>
    <w:p w14:paraId="003EDF6D" w14:textId="77777777" w:rsidR="0018319F" w:rsidRPr="006C22AC" w:rsidRDefault="0018319F">
      <w:pPr>
        <w:spacing w:line="360" w:lineRule="auto"/>
        <w:jc w:val="both"/>
        <w:rPr>
          <w:rFonts w:ascii="Book Antiqua" w:hAnsi="Book Antiqua"/>
        </w:rPr>
      </w:pPr>
    </w:p>
    <w:p w14:paraId="070E0D47"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caps/>
          <w:color w:val="000000"/>
          <w:u w:val="single"/>
        </w:rPr>
        <w:t>MATERIALS AND METHODS</w:t>
      </w:r>
    </w:p>
    <w:p w14:paraId="41200482"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bCs/>
          <w:i/>
          <w:iCs/>
          <w:color w:val="000000"/>
        </w:rPr>
        <w:t>Screening of active compounds and target proteins</w:t>
      </w:r>
    </w:p>
    <w:p w14:paraId="0459BB6C"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lastRenderedPageBreak/>
        <w:t>We used the Traditional Chinese Medicine System Pharmacology (TCMSP) database (http://Lsp.nwu.edu.cn/tcmsp.php) to identify the active ingredients of SQHJ. As a special database that contains many herbs, active constituents, and their targets, TCMSP is a traditional Chinese medicine database and analysis platform. It also includes the pharmacokinetic properties of active compounds, such as oral bioavailability (OB), drug-likeness (DL), and other properties. OB, as one of the most important pharmacokinetic parameters, indicates the ratio of the drug taken to the blood circulation</w:t>
      </w:r>
      <w:r w:rsidRPr="006C22AC">
        <w:rPr>
          <w:rFonts w:ascii="Book Antiqua" w:eastAsia="Book Antiqua" w:hAnsi="Book Antiqua" w:cs="Book Antiqua"/>
          <w:color w:val="000000"/>
          <w:vertAlign w:val="superscript"/>
        </w:rPr>
        <w:t>[16]</w:t>
      </w:r>
      <w:r w:rsidRPr="006C22AC">
        <w:rPr>
          <w:rFonts w:ascii="Book Antiqua" w:eastAsia="Book Antiqua" w:hAnsi="Book Antiqua" w:cs="Book Antiqua"/>
          <w:color w:val="000000"/>
        </w:rPr>
        <w:t>. OB ≥ 30% and DL ≥ 0.18 are considered indicators for screening a clinical drug</w:t>
      </w:r>
      <w:r w:rsidRPr="006C22AC">
        <w:rPr>
          <w:rFonts w:ascii="Book Antiqua" w:eastAsia="Book Antiqua" w:hAnsi="Book Antiqua" w:cs="Book Antiqua"/>
          <w:color w:val="000000"/>
          <w:vertAlign w:val="superscript"/>
        </w:rPr>
        <w:t>[15]</w:t>
      </w:r>
      <w:r w:rsidRPr="006C22AC">
        <w:rPr>
          <w:rFonts w:ascii="Book Antiqua" w:eastAsia="Book Antiqua" w:hAnsi="Book Antiqua" w:cs="Book Antiqua"/>
          <w:color w:val="000000"/>
        </w:rPr>
        <w:t>. In our study, we also used those indicators as our screening criteria. The UniProt database (</w:t>
      </w:r>
      <w:r w:rsidRPr="006C22AC">
        <w:rPr>
          <w:rFonts w:ascii="Book Antiqua" w:eastAsia="Book Antiqua" w:hAnsi="Book Antiqua" w:cs="Book Antiqua"/>
          <w:color w:val="000000"/>
          <w:u w:color="0000EE"/>
        </w:rPr>
        <w:t>https://www.uniprot.org/</w:t>
      </w:r>
      <w:r w:rsidRPr="006C22AC">
        <w:rPr>
          <w:rFonts w:ascii="Book Antiqua" w:eastAsia="Book Antiqua" w:hAnsi="Book Antiqua" w:cs="Book Antiqua"/>
          <w:color w:val="000000"/>
        </w:rPr>
        <w:t>) was employed to convert the target name to the official name.</w:t>
      </w:r>
    </w:p>
    <w:p w14:paraId="0177DE61" w14:textId="77777777" w:rsidR="0018319F" w:rsidRPr="006C22AC" w:rsidRDefault="0018319F">
      <w:pPr>
        <w:spacing w:line="360" w:lineRule="auto"/>
        <w:jc w:val="both"/>
        <w:rPr>
          <w:rFonts w:ascii="Book Antiqua" w:hAnsi="Book Antiqua" w:cs="Book Antiqua"/>
          <w:b/>
          <w:bCs/>
          <w:i/>
          <w:iCs/>
          <w:color w:val="000000"/>
          <w:lang w:eastAsia="zh-CN"/>
        </w:rPr>
      </w:pPr>
    </w:p>
    <w:p w14:paraId="6E9ACEEE"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bCs/>
          <w:i/>
          <w:iCs/>
          <w:color w:val="000000"/>
        </w:rPr>
        <w:t>Acquisition of gene targets for DM</w:t>
      </w:r>
    </w:p>
    <w:p w14:paraId="44017A4C"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DisGeNET is a discovery platform that contains one of the largest publicly available collections of genes and variants associated with human diseases</w:t>
      </w:r>
      <w:r w:rsidRPr="006C22AC">
        <w:rPr>
          <w:rFonts w:ascii="Book Antiqua" w:eastAsia="Book Antiqua" w:hAnsi="Book Antiqua" w:cs="Book Antiqua"/>
          <w:color w:val="000000"/>
          <w:vertAlign w:val="superscript"/>
        </w:rPr>
        <w:t>[17]</w:t>
      </w:r>
      <w:r w:rsidRPr="006C22AC">
        <w:rPr>
          <w:rFonts w:ascii="Book Antiqua" w:eastAsia="Book Antiqua" w:hAnsi="Book Antiqua" w:cs="Book Antiqua"/>
          <w:color w:val="000000"/>
        </w:rPr>
        <w:t>. The target genes for DM in this study were collected from DisGeNet databases (http://www.disgenet.org/, update 2021-8-8) by entering the key word “diabetes”.</w:t>
      </w:r>
    </w:p>
    <w:p w14:paraId="07BD81F7" w14:textId="77777777" w:rsidR="0018319F" w:rsidRPr="006C22AC" w:rsidRDefault="0018319F">
      <w:pPr>
        <w:spacing w:line="360" w:lineRule="auto"/>
        <w:jc w:val="both"/>
        <w:rPr>
          <w:rFonts w:ascii="Book Antiqua" w:hAnsi="Book Antiqua" w:cs="Book Antiqua"/>
          <w:b/>
          <w:bCs/>
          <w:i/>
          <w:iCs/>
          <w:color w:val="000000"/>
          <w:lang w:eastAsia="zh-CN"/>
        </w:rPr>
      </w:pPr>
    </w:p>
    <w:p w14:paraId="0C2F97BB"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bCs/>
          <w:i/>
          <w:iCs/>
          <w:color w:val="000000"/>
        </w:rPr>
        <w:t>Intersection of drug targets and disease genes</w:t>
      </w:r>
    </w:p>
    <w:p w14:paraId="18DCA0DA"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Furthermore, we matched SQHJ targets with DM targets to obtain overlapping targets. The Venn Diagram Platform (</w:t>
      </w:r>
      <w:hyperlink r:id="rId9" w:history="1">
        <w:r w:rsidRPr="006C22AC">
          <w:rPr>
            <w:rFonts w:ascii="Book Antiqua" w:eastAsia="Book Antiqua" w:hAnsi="Book Antiqua" w:cs="Book Antiqua"/>
            <w:color w:val="000000"/>
            <w:u w:color="0000EE"/>
          </w:rPr>
          <w:t>http://bioinformatics.psb.ugent.be/webtools/Venn/</w:t>
        </w:r>
      </w:hyperlink>
      <w:r w:rsidRPr="006C22AC">
        <w:rPr>
          <w:rFonts w:ascii="Book Antiqua" w:eastAsia="Book Antiqua" w:hAnsi="Book Antiqua" w:cs="Book Antiqua"/>
          <w:color w:val="000000"/>
        </w:rPr>
        <w:t>) was used to draw a Venn diagram.</w:t>
      </w:r>
    </w:p>
    <w:p w14:paraId="63137C59" w14:textId="77777777" w:rsidR="0018319F" w:rsidRPr="006C22AC" w:rsidRDefault="0018319F">
      <w:pPr>
        <w:spacing w:line="360" w:lineRule="auto"/>
        <w:jc w:val="both"/>
        <w:rPr>
          <w:rFonts w:ascii="Book Antiqua" w:hAnsi="Book Antiqua" w:cs="Book Antiqua"/>
          <w:b/>
          <w:bCs/>
          <w:i/>
          <w:iCs/>
          <w:color w:val="000000"/>
          <w:lang w:eastAsia="zh-CN"/>
        </w:rPr>
      </w:pPr>
    </w:p>
    <w:p w14:paraId="7D964229"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bCs/>
          <w:i/>
          <w:iCs/>
          <w:color w:val="000000"/>
        </w:rPr>
        <w:t>Network construction</w:t>
      </w:r>
    </w:p>
    <w:p w14:paraId="08752B50"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We constructed two networks: (1) </w:t>
      </w:r>
      <w:r w:rsidRPr="006C22AC">
        <w:rPr>
          <w:rFonts w:ascii="Book Antiqua" w:hAnsi="Book Antiqua" w:cs="Book Antiqua" w:hint="eastAsia"/>
          <w:color w:val="000000"/>
          <w:lang w:eastAsia="zh-CN"/>
        </w:rPr>
        <w:t>A</w:t>
      </w:r>
      <w:r w:rsidRPr="006C22AC">
        <w:rPr>
          <w:rFonts w:ascii="Book Antiqua" w:eastAsia="Book Antiqua" w:hAnsi="Book Antiqua" w:cs="Book Antiqua"/>
          <w:color w:val="000000"/>
        </w:rPr>
        <w:t xml:space="preserve"> compound-target network</w:t>
      </w:r>
      <w:r w:rsidRPr="006C22AC">
        <w:rPr>
          <w:rFonts w:ascii="Book Antiqua" w:hAnsi="Book Antiqua" w:cs="Book Antiqua" w:hint="eastAsia"/>
          <w:color w:val="000000"/>
          <w:lang w:eastAsia="zh-CN"/>
        </w:rPr>
        <w:t>;</w:t>
      </w:r>
      <w:r w:rsidRPr="006C22AC">
        <w:rPr>
          <w:rFonts w:ascii="Book Antiqua" w:eastAsia="Book Antiqua" w:hAnsi="Book Antiqua" w:cs="Book Antiqua"/>
          <w:color w:val="000000"/>
        </w:rPr>
        <w:t xml:space="preserve"> and (2) </w:t>
      </w:r>
      <w:r w:rsidRPr="006C22AC">
        <w:rPr>
          <w:rFonts w:ascii="Book Antiqua" w:hAnsi="Book Antiqua" w:cs="Book Antiqua" w:hint="eastAsia"/>
          <w:color w:val="000000"/>
          <w:lang w:eastAsia="zh-CN"/>
        </w:rPr>
        <w:t>A</w:t>
      </w:r>
      <w:r w:rsidRPr="006C22AC">
        <w:rPr>
          <w:rFonts w:ascii="Book Antiqua" w:eastAsia="Book Antiqua" w:hAnsi="Book Antiqua" w:cs="Book Antiqua"/>
          <w:color w:val="000000"/>
        </w:rPr>
        <w:t xml:space="preserve"> target-pathway network. The Cytoscape 3.8.2 plug-in cytoHubba was used to construct the networks</w:t>
      </w:r>
      <w:r w:rsidRPr="006C22AC">
        <w:rPr>
          <w:rFonts w:ascii="Book Antiqua" w:eastAsia="Book Antiqua" w:hAnsi="Book Antiqua" w:cs="Book Antiqua"/>
          <w:color w:val="000000"/>
          <w:vertAlign w:val="superscript"/>
        </w:rPr>
        <w:t>[</w:t>
      </w:r>
      <w:r w:rsidRPr="006C22AC">
        <w:rPr>
          <w:rFonts w:ascii="Book Antiqua" w:eastAsia="Book Antiqua" w:hAnsi="Book Antiqua" w:cs="Book Antiqua"/>
          <w:color w:val="000000"/>
          <w:shd w:val="clear" w:color="auto" w:fill="FFFFFF"/>
          <w:vertAlign w:val="superscript"/>
        </w:rPr>
        <w:t>18]</w:t>
      </w:r>
      <w:r w:rsidRPr="006C22AC">
        <w:rPr>
          <w:rFonts w:ascii="Book Antiqua" w:eastAsia="Book Antiqua" w:hAnsi="Book Antiqua" w:cs="Book Antiqua"/>
          <w:color w:val="000000"/>
        </w:rPr>
        <w:t>.</w:t>
      </w:r>
    </w:p>
    <w:p w14:paraId="120B5ED4" w14:textId="77777777" w:rsidR="0018319F" w:rsidRPr="006C22AC" w:rsidRDefault="0018319F">
      <w:pPr>
        <w:spacing w:line="360" w:lineRule="auto"/>
        <w:jc w:val="both"/>
        <w:rPr>
          <w:rFonts w:ascii="Book Antiqua" w:hAnsi="Book Antiqua" w:cs="Book Antiqua"/>
          <w:b/>
          <w:bCs/>
          <w:i/>
          <w:iCs/>
          <w:color w:val="000000"/>
          <w:lang w:eastAsia="zh-CN"/>
        </w:rPr>
      </w:pPr>
    </w:p>
    <w:p w14:paraId="5941986C" w14:textId="77777777" w:rsidR="0018319F" w:rsidRPr="006C22AC" w:rsidRDefault="008F3F62">
      <w:pPr>
        <w:spacing w:line="360" w:lineRule="auto"/>
        <w:jc w:val="both"/>
        <w:rPr>
          <w:rFonts w:ascii="Book Antiqua" w:hAnsi="Book Antiqua"/>
          <w:b/>
          <w:i/>
        </w:rPr>
      </w:pPr>
      <w:r w:rsidRPr="006C22AC">
        <w:rPr>
          <w:rFonts w:ascii="Book Antiqua" w:hAnsi="Book Antiqua" w:cs="Book Antiqua" w:hint="eastAsia"/>
          <w:b/>
          <w:i/>
          <w:color w:val="000000"/>
          <w:lang w:eastAsia="zh-CN"/>
        </w:rPr>
        <w:t>P</w:t>
      </w:r>
      <w:r w:rsidRPr="006C22AC">
        <w:rPr>
          <w:rFonts w:ascii="Book Antiqua" w:eastAsia="Book Antiqua" w:hAnsi="Book Antiqua" w:cs="Book Antiqua"/>
          <w:b/>
          <w:i/>
          <w:color w:val="000000"/>
        </w:rPr>
        <w:t>rotein-protein interaction</w:t>
      </w:r>
      <w:r w:rsidRPr="006C22AC">
        <w:rPr>
          <w:rFonts w:ascii="Book Antiqua" w:eastAsia="Book Antiqua" w:hAnsi="Book Antiqua" w:cs="Book Antiqua"/>
          <w:b/>
          <w:bCs/>
          <w:i/>
          <w:iCs/>
          <w:color w:val="000000"/>
        </w:rPr>
        <w:t xml:space="preserve"> network construction</w:t>
      </w:r>
    </w:p>
    <w:p w14:paraId="448143EC" w14:textId="77777777" w:rsidR="0018319F" w:rsidRPr="006C22AC" w:rsidRDefault="008F3F62">
      <w:pPr>
        <w:spacing w:line="360" w:lineRule="auto"/>
        <w:jc w:val="both"/>
        <w:rPr>
          <w:rFonts w:ascii="Book Antiqua" w:hAnsi="Book Antiqua"/>
        </w:rPr>
      </w:pPr>
      <w:r w:rsidRPr="006C22AC">
        <w:rPr>
          <w:rFonts w:ascii="Book Antiqua" w:hAnsi="Book Antiqua" w:cs="Book Antiqua" w:hint="eastAsia"/>
          <w:color w:val="000000"/>
          <w:lang w:eastAsia="zh-CN"/>
        </w:rPr>
        <w:lastRenderedPageBreak/>
        <w:t>P</w:t>
      </w:r>
      <w:r w:rsidRPr="006C22AC">
        <w:rPr>
          <w:rFonts w:ascii="Book Antiqua" w:eastAsia="Book Antiqua" w:hAnsi="Book Antiqua" w:cs="Book Antiqua"/>
          <w:color w:val="000000"/>
        </w:rPr>
        <w:t>rotein-protein interaction (PPI) data were attained from the STRING database (https://stringdb.org/), which is a database that can predict known protein interactions</w:t>
      </w:r>
      <w:r w:rsidRPr="006C22AC">
        <w:rPr>
          <w:rFonts w:ascii="Book Antiqua" w:eastAsia="Book Antiqua" w:hAnsi="Book Antiqua" w:cs="Book Antiqua"/>
          <w:color w:val="000000"/>
          <w:vertAlign w:val="superscript"/>
        </w:rPr>
        <w:t>[19]</w:t>
      </w:r>
      <w:r w:rsidRPr="006C22AC">
        <w:rPr>
          <w:rFonts w:ascii="Book Antiqua" w:eastAsia="Book Antiqua" w:hAnsi="Book Antiqua" w:cs="Book Antiqua"/>
          <w:color w:val="000000"/>
        </w:rPr>
        <w:t xml:space="preserve">. Initially, the abovementioned overlapping therapeutic targets were subjected to PPI analysis using the STRING database. In the platform, “Multiple proteins” was </w:t>
      </w:r>
      <w:proofErr w:type="gramStart"/>
      <w:r w:rsidRPr="006C22AC">
        <w:rPr>
          <w:rFonts w:ascii="Book Antiqua" w:eastAsia="Book Antiqua" w:hAnsi="Book Antiqua" w:cs="Book Antiqua"/>
          <w:color w:val="000000"/>
        </w:rPr>
        <w:t>selected</w:t>
      </w:r>
      <w:proofErr w:type="gramEnd"/>
      <w:r w:rsidRPr="006C22AC">
        <w:rPr>
          <w:rFonts w:ascii="Book Antiqua" w:eastAsia="Book Antiqua" w:hAnsi="Book Antiqua" w:cs="Book Antiqua"/>
          <w:color w:val="000000"/>
        </w:rPr>
        <w:t xml:space="preserve"> and the species was set to “Homo sapiens”. Target interaction information was obtained according to a confidence score of 0.4. The results were imported into Cytoscape 3.8.2 software, where the interaction network was drawn and analyzed.</w:t>
      </w:r>
    </w:p>
    <w:p w14:paraId="2E1782A9" w14:textId="77777777" w:rsidR="0018319F" w:rsidRPr="006C22AC" w:rsidRDefault="0018319F">
      <w:pPr>
        <w:spacing w:line="360" w:lineRule="auto"/>
        <w:jc w:val="both"/>
        <w:rPr>
          <w:rFonts w:ascii="Book Antiqua" w:hAnsi="Book Antiqua" w:cs="Book Antiqua"/>
          <w:b/>
          <w:bCs/>
          <w:i/>
          <w:iCs/>
          <w:color w:val="000000"/>
          <w:lang w:eastAsia="zh-CN"/>
        </w:rPr>
      </w:pPr>
    </w:p>
    <w:p w14:paraId="56FC63A3" w14:textId="77777777" w:rsidR="0018319F" w:rsidRPr="006C22AC" w:rsidRDefault="008F3F62">
      <w:pPr>
        <w:spacing w:line="360" w:lineRule="auto"/>
        <w:jc w:val="both"/>
        <w:rPr>
          <w:rFonts w:ascii="Book Antiqua" w:hAnsi="Book Antiqua"/>
          <w:lang w:eastAsia="zh-CN"/>
        </w:rPr>
      </w:pPr>
      <w:r w:rsidRPr="006C22AC">
        <w:rPr>
          <w:rFonts w:ascii="Book Antiqua" w:eastAsia="Book Antiqua" w:hAnsi="Book Antiqua" w:cs="Book Antiqua"/>
          <w:b/>
          <w:bCs/>
          <w:i/>
          <w:iCs/>
          <w:color w:val="000000"/>
        </w:rPr>
        <w:t xml:space="preserve">Identification of Hub </w:t>
      </w:r>
      <w:r w:rsidRPr="006C22AC">
        <w:rPr>
          <w:rFonts w:ascii="Book Antiqua" w:hAnsi="Book Antiqua" w:cs="Book Antiqua" w:hint="eastAsia"/>
          <w:b/>
          <w:bCs/>
          <w:i/>
          <w:iCs/>
          <w:color w:val="000000"/>
          <w:lang w:eastAsia="zh-CN"/>
        </w:rPr>
        <w:t>g</w:t>
      </w:r>
      <w:r w:rsidRPr="006C22AC">
        <w:rPr>
          <w:rFonts w:ascii="Book Antiqua" w:eastAsia="Book Antiqua" w:hAnsi="Book Antiqua" w:cs="Book Antiqua"/>
          <w:b/>
          <w:bCs/>
          <w:i/>
          <w:iCs/>
          <w:color w:val="000000"/>
        </w:rPr>
        <w:t>enes</w:t>
      </w:r>
    </w:p>
    <w:p w14:paraId="2B8740AE"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After establishing the PPI network, hub gene networks were constructed using Cytoscape 3.8.2. The Cytoscape plug-in cytoHubba was used to filter out hub genes. Important hub genes could be selected through calculation and analysis of the network structure and the weighted reconnection between nodes. The calculations were performed by the “Degree” method.</w:t>
      </w:r>
    </w:p>
    <w:p w14:paraId="7EC90C3A" w14:textId="77777777" w:rsidR="0018319F" w:rsidRPr="006C22AC" w:rsidRDefault="008F3F62">
      <w:pPr>
        <w:spacing w:line="360" w:lineRule="auto"/>
        <w:ind w:firstLineChars="200" w:firstLine="480"/>
        <w:jc w:val="both"/>
        <w:rPr>
          <w:rFonts w:ascii="Book Antiqua" w:hAnsi="Book Antiqua"/>
        </w:rPr>
      </w:pPr>
      <w:r w:rsidRPr="006C22AC">
        <w:rPr>
          <w:rFonts w:ascii="Book Antiqua" w:eastAsia="Book Antiqua" w:hAnsi="Book Antiqua" w:cs="Book Antiqua"/>
          <w:color w:val="000000"/>
        </w:rPr>
        <w:t>To further screen out key targets that play an important role in the pathogenesis of DM, the nodes with topological importance in the PPI network were filtered through a series of parameters using the Cytoscape plugin CytoNCA</w:t>
      </w:r>
      <w:r w:rsidRPr="006C22AC">
        <w:rPr>
          <w:rFonts w:ascii="Book Antiqua" w:eastAsia="Book Antiqua" w:hAnsi="Book Antiqua" w:cs="Book Antiqua"/>
          <w:color w:val="000000"/>
          <w:vertAlign w:val="superscript"/>
        </w:rPr>
        <w:t>[20]</w:t>
      </w:r>
      <w:r w:rsidRPr="006C22AC">
        <w:rPr>
          <w:rFonts w:ascii="Book Antiqua" w:eastAsia="Book Antiqua" w:hAnsi="Book Antiqua" w:cs="Book Antiqua"/>
          <w:color w:val="000000"/>
        </w:rPr>
        <w:t xml:space="preserve">. We chose three parameters: </w:t>
      </w:r>
      <w:r w:rsidRPr="006C22AC">
        <w:rPr>
          <w:rFonts w:ascii="Book Antiqua" w:hAnsi="Book Antiqua" w:cs="Book Antiqua" w:hint="eastAsia"/>
          <w:color w:val="000000"/>
          <w:lang w:eastAsia="zh-CN"/>
        </w:rPr>
        <w:t>D</w:t>
      </w:r>
      <w:r w:rsidRPr="006C22AC">
        <w:rPr>
          <w:rFonts w:ascii="Book Antiqua" w:eastAsia="Book Antiqua" w:hAnsi="Book Antiqua" w:cs="Book Antiqua"/>
          <w:color w:val="000000"/>
        </w:rPr>
        <w:t>egree centrality (DC), betweenness centrality (BC), and closeness centrality (CC). After a series of screenings, we finally obtained a PPI network containing core genes, and it also showed the interaction between the important proteins. Furthermore, we matched the results of the plugin cytoHubba and CytoNCA through the Venn Diagram Platform (</w:t>
      </w:r>
      <w:r w:rsidRPr="006C22AC">
        <w:rPr>
          <w:rFonts w:ascii="Book Antiqua" w:eastAsia="Book Antiqua" w:hAnsi="Book Antiqua" w:cs="Book Antiqua"/>
          <w:color w:val="000000"/>
          <w:u w:color="0000EE"/>
        </w:rPr>
        <w:t>https://bioinfogp.cnb.csic.es/tools/venny/</w:t>
      </w:r>
      <w:r w:rsidRPr="006C22AC">
        <w:rPr>
          <w:rFonts w:ascii="Book Antiqua" w:eastAsia="Book Antiqua" w:hAnsi="Book Antiqua" w:cs="Book Antiqua"/>
          <w:color w:val="000000"/>
        </w:rPr>
        <w:t>) to obtain hub genes.</w:t>
      </w:r>
    </w:p>
    <w:p w14:paraId="01E7160B" w14:textId="77777777" w:rsidR="0018319F" w:rsidRPr="006C22AC" w:rsidRDefault="0018319F">
      <w:pPr>
        <w:spacing w:line="360" w:lineRule="auto"/>
        <w:jc w:val="both"/>
        <w:rPr>
          <w:rFonts w:ascii="Book Antiqua" w:hAnsi="Book Antiqua" w:cs="Book Antiqua"/>
          <w:b/>
          <w:bCs/>
          <w:i/>
          <w:iCs/>
          <w:color w:val="000000"/>
          <w:lang w:eastAsia="zh-CN"/>
        </w:rPr>
      </w:pPr>
    </w:p>
    <w:p w14:paraId="194558F9" w14:textId="77777777" w:rsidR="0018319F" w:rsidRPr="006C22AC" w:rsidRDefault="008F3F62">
      <w:pPr>
        <w:spacing w:line="360" w:lineRule="auto"/>
        <w:jc w:val="both"/>
        <w:rPr>
          <w:rFonts w:ascii="Book Antiqua" w:hAnsi="Book Antiqua"/>
          <w:b/>
          <w:i/>
        </w:rPr>
      </w:pPr>
      <w:r w:rsidRPr="006C22AC">
        <w:rPr>
          <w:rFonts w:ascii="Book Antiqua" w:eastAsia="Book Antiqua" w:hAnsi="Book Antiqua" w:cs="Book Antiqua"/>
          <w:b/>
          <w:bCs/>
          <w:i/>
          <w:iCs/>
          <w:color w:val="000000"/>
        </w:rPr>
        <w:t xml:space="preserve">Gene Ontology and </w:t>
      </w:r>
      <w:r w:rsidRPr="006C22AC">
        <w:rPr>
          <w:rFonts w:ascii="Book Antiqua" w:eastAsia="Book Antiqua" w:hAnsi="Book Antiqua" w:cs="Book Antiqua"/>
          <w:b/>
          <w:i/>
          <w:color w:val="000000"/>
        </w:rPr>
        <w:t>Kyoto Encyclopedia of Genes and Genomes</w:t>
      </w:r>
      <w:r w:rsidRPr="006C22AC">
        <w:rPr>
          <w:rFonts w:ascii="Book Antiqua" w:eastAsia="Book Antiqua" w:hAnsi="Book Antiqua" w:cs="Book Antiqua"/>
          <w:b/>
          <w:bCs/>
          <w:i/>
          <w:iCs/>
          <w:color w:val="000000"/>
        </w:rPr>
        <w:t xml:space="preserve"> pathway enrichment analyses</w:t>
      </w:r>
    </w:p>
    <w:p w14:paraId="14730C0C"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Gene Ontology (GO) and Kyoto Encyclopedia of Genes and Genomes (KEGG) enrichment analyses were obtained by DAVID (</w:t>
      </w:r>
      <w:hyperlink r:id="rId10" w:history="1">
        <w:r w:rsidRPr="006C22AC">
          <w:rPr>
            <w:rFonts w:ascii="Book Antiqua" w:eastAsia="Book Antiqua" w:hAnsi="Book Antiqua" w:cs="Book Antiqua"/>
            <w:color w:val="000000"/>
            <w:u w:color="0000EE"/>
          </w:rPr>
          <w:t>https://david.ncifcrf.gov/</w:t>
        </w:r>
      </w:hyperlink>
      <w:r w:rsidRPr="006C22AC">
        <w:rPr>
          <w:rFonts w:ascii="Book Antiqua" w:eastAsia="Book Antiqua" w:hAnsi="Book Antiqua" w:cs="Book Antiqua"/>
          <w:color w:val="000000"/>
        </w:rPr>
        <w:t xml:space="preserve">). The GO </w:t>
      </w:r>
      <w:r w:rsidRPr="006C22AC">
        <w:rPr>
          <w:rFonts w:ascii="Book Antiqua" w:eastAsia="Book Antiqua" w:hAnsi="Book Antiqua" w:cs="Book Antiqua"/>
          <w:color w:val="000000"/>
        </w:rPr>
        <w:lastRenderedPageBreak/>
        <w:t xml:space="preserve">enrichment analysis includes the following three categories: </w:t>
      </w:r>
      <w:r w:rsidRPr="006C22AC">
        <w:rPr>
          <w:rFonts w:ascii="Book Antiqua" w:hAnsi="Book Antiqua" w:cs="Book Antiqua" w:hint="eastAsia"/>
          <w:color w:val="000000"/>
          <w:lang w:eastAsia="zh-CN"/>
        </w:rPr>
        <w:t>B</w:t>
      </w:r>
      <w:r w:rsidRPr="006C22AC">
        <w:rPr>
          <w:rFonts w:ascii="Book Antiqua" w:eastAsia="Book Antiqua" w:hAnsi="Book Antiqua" w:cs="Book Antiqua"/>
          <w:color w:val="000000"/>
        </w:rPr>
        <w:t>iological process (BP), molecular function (MF), and cellular component</w:t>
      </w:r>
      <w:r w:rsidRPr="006C22AC">
        <w:rPr>
          <w:rFonts w:ascii="Book Antiqua" w:eastAsia="Book Antiqua" w:hAnsi="Book Antiqua" w:cs="Book Antiqua"/>
          <w:color w:val="000000"/>
          <w:vertAlign w:val="superscript"/>
        </w:rPr>
        <w:t>[21]</w:t>
      </w:r>
      <w:r w:rsidRPr="006C22AC">
        <w:rPr>
          <w:rFonts w:ascii="Book Antiqua" w:eastAsia="Book Antiqua" w:hAnsi="Book Antiqua" w:cs="Book Antiqua"/>
          <w:color w:val="000000"/>
        </w:rPr>
        <w:t>. For the GO and KEGG enrichment analyses, the evaluation criteria included a</w:t>
      </w:r>
      <w:r w:rsidRPr="006C22AC">
        <w:rPr>
          <w:rFonts w:ascii="Book Antiqua" w:eastAsia="Book Antiqua" w:hAnsi="Book Antiqua" w:cs="Book Antiqua"/>
          <w:i/>
          <w:iCs/>
          <w:color w:val="000000"/>
        </w:rPr>
        <w:t xml:space="preserve"> </w:t>
      </w:r>
      <w:r w:rsidRPr="006C22AC">
        <w:rPr>
          <w:rFonts w:ascii="Book Antiqua" w:hAnsi="Book Antiqua" w:cs="Book Antiqua" w:hint="eastAsia"/>
          <w:i/>
          <w:iCs/>
          <w:color w:val="000000"/>
          <w:lang w:eastAsia="zh-CN"/>
        </w:rPr>
        <w:t xml:space="preserve">P </w:t>
      </w:r>
      <w:r w:rsidRPr="006C22AC">
        <w:rPr>
          <w:rFonts w:ascii="Book Antiqua" w:eastAsia="Book Antiqua" w:hAnsi="Book Antiqua" w:cs="Book Antiqua"/>
          <w:color w:val="000000"/>
        </w:rPr>
        <w:t>value &lt; 0.001 and count &gt; 5.</w:t>
      </w:r>
    </w:p>
    <w:p w14:paraId="1CA1ECB2" w14:textId="77777777" w:rsidR="0018319F" w:rsidRPr="006C22AC" w:rsidRDefault="0018319F">
      <w:pPr>
        <w:spacing w:line="360" w:lineRule="auto"/>
        <w:jc w:val="both"/>
        <w:rPr>
          <w:rFonts w:ascii="Book Antiqua" w:hAnsi="Book Antiqua"/>
        </w:rPr>
      </w:pPr>
    </w:p>
    <w:p w14:paraId="0B023552"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caps/>
          <w:color w:val="000000"/>
          <w:u w:val="single"/>
        </w:rPr>
        <w:t>RESULTS</w:t>
      </w:r>
    </w:p>
    <w:p w14:paraId="6EC4374B"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bCs/>
          <w:i/>
          <w:iCs/>
          <w:color w:val="000000"/>
        </w:rPr>
        <w:t>Screening of active compounds</w:t>
      </w:r>
    </w:p>
    <w:p w14:paraId="788A3466" w14:textId="77777777" w:rsidR="0018319F" w:rsidRPr="006C22AC" w:rsidRDefault="008F3F62">
      <w:pPr>
        <w:spacing w:line="360" w:lineRule="auto"/>
        <w:jc w:val="both"/>
        <w:rPr>
          <w:rFonts w:ascii="Book Antiqua" w:hAnsi="Book Antiqua" w:cs="Book Antiqua"/>
          <w:color w:val="000000"/>
          <w:lang w:eastAsia="zh-CN"/>
        </w:rPr>
      </w:pPr>
      <w:r w:rsidRPr="006C22AC">
        <w:rPr>
          <w:rFonts w:ascii="Book Antiqua" w:eastAsia="Book Antiqua" w:hAnsi="Book Antiqua" w:cs="Book Antiqua"/>
          <w:color w:val="000000"/>
        </w:rPr>
        <w:t xml:space="preserve">A total of 157 bioactive ingredients were retrieved from the TCMSP database, with 119 types in Sanqi and 38 types in Huangjing. According to OB ≥ 30% and DL ≥ 0.18, 20 active ingredients were screened, and they included 8 types in Sanqi and 12 types in Huangjing. MOL001792 (DFV, </w:t>
      </w:r>
      <w:r w:rsidRPr="006C22AC">
        <w:rPr>
          <w:rFonts w:ascii="Book Antiqua" w:eastAsia="等线" w:hAnsi="Book Antiqua"/>
        </w:rPr>
        <w:t>5-deoxyflavanone</w:t>
      </w:r>
      <w:r w:rsidRPr="006C22AC">
        <w:rPr>
          <w:rFonts w:ascii="Book Antiqua" w:eastAsia="Book Antiqua" w:hAnsi="Book Antiqua" w:cs="Book Antiqua"/>
          <w:color w:val="000000"/>
        </w:rPr>
        <w:t xml:space="preserve">) and MOL000358 (beta-sitosterol) were common compounds in SQHJ. After the removal of duplicates, 18 ingredients were stored for further study (Table </w:t>
      </w:r>
      <w:r w:rsidRPr="006C22AC">
        <w:rPr>
          <w:rFonts w:ascii="Book Antiqua" w:hAnsi="Book Antiqua" w:cs="Book Antiqua" w:hint="eastAsia"/>
          <w:color w:val="000000"/>
          <w:lang w:eastAsia="zh-CN"/>
        </w:rPr>
        <w:t>1</w:t>
      </w:r>
      <w:r w:rsidRPr="006C22AC">
        <w:rPr>
          <w:rFonts w:ascii="Book Antiqua" w:eastAsia="Book Antiqua" w:hAnsi="Book Antiqua" w:cs="Book Antiqua"/>
          <w:color w:val="000000"/>
        </w:rPr>
        <w:t>).</w:t>
      </w:r>
    </w:p>
    <w:p w14:paraId="69092C81" w14:textId="77777777" w:rsidR="0018319F" w:rsidRPr="006C22AC" w:rsidRDefault="0018319F">
      <w:pPr>
        <w:spacing w:line="360" w:lineRule="auto"/>
        <w:jc w:val="both"/>
        <w:rPr>
          <w:rFonts w:ascii="Book Antiqua" w:hAnsi="Book Antiqua"/>
          <w:lang w:eastAsia="zh-CN"/>
        </w:rPr>
      </w:pPr>
    </w:p>
    <w:p w14:paraId="1FFD5005"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bCs/>
          <w:i/>
          <w:iCs/>
          <w:color w:val="000000"/>
        </w:rPr>
        <w:t xml:space="preserve">Target </w:t>
      </w:r>
      <w:r w:rsidRPr="006C22AC">
        <w:rPr>
          <w:rFonts w:ascii="Book Antiqua" w:hAnsi="Book Antiqua" w:cs="Book Antiqua" w:hint="eastAsia"/>
          <w:b/>
          <w:bCs/>
          <w:i/>
          <w:iCs/>
          <w:color w:val="000000"/>
          <w:lang w:eastAsia="zh-CN"/>
        </w:rPr>
        <w:t>p</w:t>
      </w:r>
      <w:r w:rsidRPr="006C22AC">
        <w:rPr>
          <w:rFonts w:ascii="Book Antiqua" w:eastAsia="Book Antiqua" w:hAnsi="Book Antiqua" w:cs="Book Antiqua"/>
          <w:b/>
          <w:bCs/>
          <w:i/>
          <w:iCs/>
          <w:color w:val="000000"/>
        </w:rPr>
        <w:t xml:space="preserve">rediction and </w:t>
      </w:r>
      <w:r w:rsidRPr="006C22AC">
        <w:rPr>
          <w:rFonts w:ascii="Book Antiqua" w:hAnsi="Book Antiqua" w:cs="Book Antiqua" w:hint="eastAsia"/>
          <w:b/>
          <w:bCs/>
          <w:i/>
          <w:iCs/>
          <w:color w:val="000000"/>
          <w:lang w:eastAsia="zh-CN"/>
        </w:rPr>
        <w:t>a</w:t>
      </w:r>
      <w:r w:rsidRPr="006C22AC">
        <w:rPr>
          <w:rFonts w:ascii="Book Antiqua" w:eastAsia="Book Antiqua" w:hAnsi="Book Antiqua" w:cs="Book Antiqua"/>
          <w:b/>
          <w:bCs/>
          <w:i/>
          <w:iCs/>
          <w:color w:val="000000"/>
        </w:rPr>
        <w:t>nalysis.</w:t>
      </w:r>
    </w:p>
    <w:p w14:paraId="53F38CA8"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Sanqi has 169 potential targets, and Huangjing has 79 potential targets. A total of 187 SQHJ potential targets were obtained after removing duplicates. In addition, 2359 DM-related genes were obtained from the DisGeNET database. Based on the intersection of drug and disease targets, we obtained 115 genes (Figure 1), which means that these genes could play a major role in SQHJ treatment for DM.</w:t>
      </w:r>
    </w:p>
    <w:p w14:paraId="4167F5C1" w14:textId="77777777" w:rsidR="0018319F" w:rsidRPr="006C22AC" w:rsidRDefault="0018319F">
      <w:pPr>
        <w:spacing w:line="360" w:lineRule="auto"/>
        <w:jc w:val="both"/>
        <w:rPr>
          <w:rFonts w:ascii="Book Antiqua" w:hAnsi="Book Antiqua" w:cs="Book Antiqua"/>
          <w:b/>
          <w:bCs/>
          <w:i/>
          <w:iCs/>
          <w:color w:val="000000"/>
          <w:lang w:eastAsia="zh-CN"/>
        </w:rPr>
      </w:pPr>
    </w:p>
    <w:p w14:paraId="4C4BB618"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bCs/>
          <w:i/>
          <w:iCs/>
          <w:color w:val="000000"/>
        </w:rPr>
        <w:t xml:space="preserve">Network </w:t>
      </w:r>
      <w:r w:rsidRPr="006C22AC">
        <w:rPr>
          <w:rFonts w:ascii="Book Antiqua" w:hAnsi="Book Antiqua" w:cs="Book Antiqua" w:hint="eastAsia"/>
          <w:b/>
          <w:bCs/>
          <w:i/>
          <w:iCs/>
          <w:color w:val="000000"/>
          <w:lang w:eastAsia="zh-CN"/>
        </w:rPr>
        <w:t>c</w:t>
      </w:r>
      <w:r w:rsidRPr="006C22AC">
        <w:rPr>
          <w:rFonts w:ascii="Book Antiqua" w:eastAsia="Book Antiqua" w:hAnsi="Book Antiqua" w:cs="Book Antiqua"/>
          <w:b/>
          <w:bCs/>
          <w:i/>
          <w:iCs/>
          <w:color w:val="000000"/>
        </w:rPr>
        <w:t xml:space="preserve">onstruction and </w:t>
      </w:r>
      <w:r w:rsidRPr="006C22AC">
        <w:rPr>
          <w:rFonts w:ascii="Book Antiqua" w:hAnsi="Book Antiqua" w:cs="Book Antiqua" w:hint="eastAsia"/>
          <w:b/>
          <w:bCs/>
          <w:i/>
          <w:iCs/>
          <w:color w:val="000000"/>
          <w:lang w:eastAsia="zh-CN"/>
        </w:rPr>
        <w:t>a</w:t>
      </w:r>
      <w:r w:rsidRPr="006C22AC">
        <w:rPr>
          <w:rFonts w:ascii="Book Antiqua" w:eastAsia="Book Antiqua" w:hAnsi="Book Antiqua" w:cs="Book Antiqua"/>
          <w:b/>
          <w:bCs/>
          <w:i/>
          <w:iCs/>
          <w:color w:val="000000"/>
        </w:rPr>
        <w:t>nalysis</w:t>
      </w:r>
    </w:p>
    <w:p w14:paraId="0F958D6A"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The active ingredients of SQHJ and the 115 targets were obtained using Cytoscape 3.8.2 (Figure 2). A total of 128 nodes (13 ingredients and 115 common targets) and 232 edges are depicted in Figure 2. The top 10 compounds and 9 genes are displayed based on degree and ranked in descending order (Table</w:t>
      </w:r>
      <w:r w:rsidRPr="006C22AC">
        <w:rPr>
          <w:rFonts w:ascii="Book Antiqua" w:hAnsi="Book Antiqua" w:cs="Book Antiqua" w:hint="eastAsia"/>
          <w:color w:val="000000"/>
          <w:lang w:eastAsia="zh-CN"/>
        </w:rPr>
        <w:t>s</w:t>
      </w:r>
      <w:r w:rsidRPr="006C22AC">
        <w:rPr>
          <w:rFonts w:ascii="Book Antiqua" w:eastAsia="Book Antiqua" w:hAnsi="Book Antiqua" w:cs="Book Antiqua"/>
          <w:color w:val="000000"/>
        </w:rPr>
        <w:t xml:space="preserve"> </w:t>
      </w:r>
      <w:r w:rsidRPr="006C22AC">
        <w:rPr>
          <w:rFonts w:ascii="Book Antiqua" w:hAnsi="Book Antiqua" w:cs="Book Antiqua" w:hint="eastAsia"/>
          <w:color w:val="000000"/>
          <w:lang w:eastAsia="zh-CN"/>
        </w:rPr>
        <w:t>2 and 3</w:t>
      </w:r>
      <w:r w:rsidRPr="006C22AC">
        <w:rPr>
          <w:rFonts w:ascii="Book Antiqua" w:eastAsia="Book Antiqua" w:hAnsi="Book Antiqua" w:cs="Book Antiqua"/>
          <w:color w:val="000000"/>
        </w:rPr>
        <w:t>). As depicted, MOL000098 (quercetin) displayed the greatest number of target interactions (degree</w:t>
      </w:r>
      <w:r w:rsidRPr="006C22AC">
        <w:rPr>
          <w:rFonts w:ascii="Book Antiqua" w:hAnsi="Book Antiqua" w:cs="Book Antiqua" w:hint="eastAsia"/>
          <w:color w:val="000000"/>
          <w:lang w:eastAsia="zh-CN"/>
        </w:rPr>
        <w:t xml:space="preserve"> </w:t>
      </w:r>
      <w:r w:rsidRPr="006C22AC">
        <w:rPr>
          <w:rFonts w:ascii="Book Antiqua" w:eastAsia="Book Antiqua" w:hAnsi="Book Antiqua" w:cs="Book Antiqua"/>
          <w:color w:val="000000"/>
        </w:rPr>
        <w:t>=</w:t>
      </w:r>
      <w:r w:rsidRPr="006C22AC">
        <w:rPr>
          <w:rFonts w:ascii="Book Antiqua" w:hAnsi="Book Antiqua" w:cs="Book Antiqua" w:hint="eastAsia"/>
          <w:color w:val="000000"/>
          <w:lang w:eastAsia="zh-CN"/>
        </w:rPr>
        <w:t xml:space="preserve"> </w:t>
      </w:r>
      <w:r w:rsidRPr="006C22AC">
        <w:rPr>
          <w:rFonts w:ascii="Book Antiqua" w:eastAsia="Book Antiqua" w:hAnsi="Book Antiqua" w:cs="Book Antiqua"/>
          <w:color w:val="000000"/>
        </w:rPr>
        <w:t>97), followed by MOL000358 (beta-sitosterol, degree</w:t>
      </w:r>
      <w:r w:rsidRPr="006C22AC">
        <w:rPr>
          <w:rFonts w:ascii="Book Antiqua" w:hAnsi="Book Antiqua" w:cs="Book Antiqua" w:hint="eastAsia"/>
          <w:color w:val="000000"/>
          <w:lang w:eastAsia="zh-CN"/>
        </w:rPr>
        <w:t xml:space="preserve"> </w:t>
      </w:r>
      <w:r w:rsidRPr="006C22AC">
        <w:rPr>
          <w:rFonts w:ascii="Book Antiqua" w:eastAsia="Book Antiqua" w:hAnsi="Book Antiqua" w:cs="Book Antiqua"/>
          <w:color w:val="000000"/>
        </w:rPr>
        <w:t>=</w:t>
      </w:r>
      <w:r w:rsidRPr="006C22AC">
        <w:rPr>
          <w:rFonts w:ascii="Book Antiqua" w:hAnsi="Book Antiqua" w:cs="Book Antiqua" w:hint="eastAsia"/>
          <w:color w:val="000000"/>
          <w:lang w:eastAsia="zh-CN"/>
        </w:rPr>
        <w:t xml:space="preserve"> </w:t>
      </w:r>
      <w:r w:rsidRPr="006C22AC">
        <w:rPr>
          <w:rFonts w:ascii="Book Antiqua" w:eastAsia="Book Antiqua" w:hAnsi="Book Antiqua" w:cs="Book Antiqua"/>
          <w:color w:val="000000"/>
        </w:rPr>
        <w:t>42), MOL002714 (baicalein, degree</w:t>
      </w:r>
      <w:r w:rsidRPr="006C22AC">
        <w:rPr>
          <w:rFonts w:ascii="Book Antiqua" w:hAnsi="Book Antiqua" w:cs="Book Antiqua" w:hint="eastAsia"/>
          <w:color w:val="000000"/>
          <w:lang w:eastAsia="zh-CN"/>
        </w:rPr>
        <w:t xml:space="preserve"> </w:t>
      </w:r>
      <w:r w:rsidRPr="006C22AC">
        <w:rPr>
          <w:rFonts w:ascii="Book Antiqua" w:eastAsia="Book Antiqua" w:hAnsi="Book Antiqua" w:cs="Book Antiqua"/>
          <w:color w:val="000000"/>
        </w:rPr>
        <w:t>=</w:t>
      </w:r>
      <w:r w:rsidRPr="006C22AC">
        <w:rPr>
          <w:rFonts w:ascii="Book Antiqua" w:hAnsi="Book Antiqua" w:cs="Book Antiqua" w:hint="eastAsia"/>
          <w:color w:val="000000"/>
          <w:lang w:eastAsia="zh-CN"/>
        </w:rPr>
        <w:t xml:space="preserve"> </w:t>
      </w:r>
      <w:r w:rsidRPr="006C22AC">
        <w:rPr>
          <w:rFonts w:ascii="Book Antiqua" w:eastAsia="Book Antiqua" w:hAnsi="Book Antiqua" w:cs="Book Antiqua"/>
          <w:color w:val="000000"/>
        </w:rPr>
        <w:t>23), MOL000449 (DFV, degree</w:t>
      </w:r>
      <w:r w:rsidRPr="006C22AC">
        <w:rPr>
          <w:rFonts w:ascii="Book Antiqua" w:hAnsi="Book Antiqua" w:cs="Book Antiqua" w:hint="eastAsia"/>
          <w:color w:val="000000"/>
          <w:lang w:eastAsia="zh-CN"/>
        </w:rPr>
        <w:t xml:space="preserve"> </w:t>
      </w:r>
      <w:r w:rsidRPr="006C22AC">
        <w:rPr>
          <w:rFonts w:ascii="Book Antiqua" w:eastAsia="Book Antiqua" w:hAnsi="Book Antiqua" w:cs="Book Antiqua"/>
          <w:color w:val="000000"/>
        </w:rPr>
        <w:t>=</w:t>
      </w:r>
      <w:r w:rsidRPr="006C22AC">
        <w:rPr>
          <w:rFonts w:ascii="Book Antiqua" w:hAnsi="Book Antiqua" w:cs="Book Antiqua" w:hint="eastAsia"/>
          <w:color w:val="000000"/>
          <w:lang w:eastAsia="zh-CN"/>
        </w:rPr>
        <w:t xml:space="preserve"> </w:t>
      </w:r>
      <w:r w:rsidRPr="006C22AC">
        <w:rPr>
          <w:rFonts w:ascii="Book Antiqua" w:eastAsia="Book Antiqua" w:hAnsi="Book Antiqua" w:cs="Book Antiqua"/>
          <w:color w:val="000000"/>
        </w:rPr>
        <w:t>16) and MOL174 (stigmasterol, degree</w:t>
      </w:r>
      <w:r w:rsidRPr="006C22AC">
        <w:rPr>
          <w:rFonts w:ascii="Book Antiqua" w:hAnsi="Book Antiqua" w:cs="Book Antiqua" w:hint="eastAsia"/>
          <w:color w:val="000000"/>
          <w:lang w:eastAsia="zh-CN"/>
        </w:rPr>
        <w:t xml:space="preserve"> </w:t>
      </w:r>
      <w:r w:rsidRPr="006C22AC">
        <w:rPr>
          <w:rFonts w:ascii="Book Antiqua" w:eastAsia="Book Antiqua" w:hAnsi="Book Antiqua" w:cs="Book Antiqua"/>
          <w:color w:val="000000"/>
        </w:rPr>
        <w:t>=</w:t>
      </w:r>
      <w:r w:rsidRPr="006C22AC">
        <w:rPr>
          <w:rFonts w:ascii="Book Antiqua" w:hAnsi="Book Antiqua" w:cs="Book Antiqua" w:hint="eastAsia"/>
          <w:color w:val="000000"/>
          <w:lang w:eastAsia="zh-CN"/>
        </w:rPr>
        <w:t xml:space="preserve"> </w:t>
      </w:r>
      <w:r w:rsidRPr="006C22AC">
        <w:rPr>
          <w:rFonts w:ascii="Book Antiqua" w:eastAsia="Book Antiqua" w:hAnsi="Book Antiqua" w:cs="Book Antiqua"/>
          <w:color w:val="000000"/>
        </w:rPr>
        <w:t xml:space="preserve">13). The results showed that MOL000098 (quercetin), MOL000358 (beta-sitosterol), and MOL002714 </w:t>
      </w:r>
      <w:r w:rsidRPr="006C22AC">
        <w:rPr>
          <w:rFonts w:ascii="Book Antiqua" w:eastAsia="Book Antiqua" w:hAnsi="Book Antiqua" w:cs="Book Antiqua"/>
          <w:color w:val="000000"/>
        </w:rPr>
        <w:lastRenderedPageBreak/>
        <w:t>(baicalein) have more target proteins and play key roles in the interaction network; thus, they may be important core compounds.</w:t>
      </w:r>
    </w:p>
    <w:p w14:paraId="775ED50D" w14:textId="77777777" w:rsidR="0018319F" w:rsidRPr="006C22AC" w:rsidRDefault="008F3F62">
      <w:pPr>
        <w:spacing w:line="360" w:lineRule="auto"/>
        <w:ind w:firstLineChars="200" w:firstLine="480"/>
        <w:jc w:val="both"/>
        <w:rPr>
          <w:rFonts w:ascii="Book Antiqua" w:hAnsi="Book Antiqua"/>
        </w:rPr>
      </w:pPr>
      <w:r w:rsidRPr="006C22AC">
        <w:rPr>
          <w:rFonts w:ascii="Book Antiqua" w:eastAsia="Book Antiqua" w:hAnsi="Book Antiqua" w:cs="Book Antiqua"/>
          <w:color w:val="000000"/>
        </w:rPr>
        <w:t xml:space="preserve">In this network, certain targets, such as PTGS2, PTGS1, HSP90AA1, PIK3CG and ADRB2, corresponded to multiple compounds. These results suggested that SQHJ compounds acted synergistically on their targets based on the multicompound and multitarget features of the herbal formula (Table </w:t>
      </w:r>
      <w:r w:rsidRPr="006C22AC">
        <w:rPr>
          <w:rFonts w:ascii="Book Antiqua" w:hAnsi="Book Antiqua" w:cs="Book Antiqua" w:hint="eastAsia"/>
          <w:color w:val="000000"/>
          <w:lang w:eastAsia="zh-CN"/>
        </w:rPr>
        <w:t>3</w:t>
      </w:r>
      <w:r w:rsidRPr="006C22AC">
        <w:rPr>
          <w:rFonts w:ascii="Book Antiqua" w:eastAsia="Book Antiqua" w:hAnsi="Book Antiqua" w:cs="Book Antiqua"/>
          <w:color w:val="000000"/>
        </w:rPr>
        <w:t>).</w:t>
      </w:r>
    </w:p>
    <w:p w14:paraId="0C2040BF" w14:textId="77777777" w:rsidR="0018319F" w:rsidRPr="006C22AC" w:rsidRDefault="008F3F62">
      <w:pPr>
        <w:spacing w:line="360" w:lineRule="auto"/>
        <w:ind w:firstLineChars="200" w:firstLine="480"/>
        <w:jc w:val="both"/>
        <w:rPr>
          <w:rFonts w:ascii="Book Antiqua" w:hAnsi="Book Antiqua"/>
        </w:rPr>
      </w:pPr>
      <w:r w:rsidRPr="006C22AC">
        <w:rPr>
          <w:rFonts w:ascii="Book Antiqua" w:eastAsia="Book Antiqua" w:hAnsi="Book Antiqua" w:cs="Book Antiqua"/>
          <w:color w:val="000000"/>
        </w:rPr>
        <w:t>Our target-pathway network demonstrated interactions in multiple pathways, including crosstalk of the pathway terms and the transitive relation. The target-pathway network contained 33 nodes (20 DM-related target nodes and 13 pathway nodes) and 98 edges (Figure 3).</w:t>
      </w:r>
    </w:p>
    <w:p w14:paraId="4C609DF4" w14:textId="77777777" w:rsidR="0018319F" w:rsidRPr="006C22AC" w:rsidRDefault="0018319F">
      <w:pPr>
        <w:spacing w:line="360" w:lineRule="auto"/>
        <w:jc w:val="both"/>
        <w:rPr>
          <w:rFonts w:ascii="Book Antiqua" w:hAnsi="Book Antiqua" w:cs="Book Antiqua"/>
          <w:b/>
          <w:bCs/>
          <w:i/>
          <w:iCs/>
          <w:color w:val="000000"/>
          <w:lang w:eastAsia="zh-CN"/>
        </w:rPr>
      </w:pPr>
    </w:p>
    <w:p w14:paraId="319866D1"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bCs/>
          <w:i/>
          <w:iCs/>
          <w:color w:val="000000"/>
        </w:rPr>
        <w:t>Construction and analysis of the target protein PPI network</w:t>
      </w:r>
    </w:p>
    <w:p w14:paraId="3EAD3D36"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To determine how overlapping genes interact, we uploaded their information to the STRING database and then constructed a PPI network, which contained 115 nodes and 1817 edges according to the high confidence (0.4) at the protein level (Figure 4A). The top ten target proteins </w:t>
      </w:r>
      <w:r w:rsidRPr="006C22AC">
        <w:rPr>
          <w:rFonts w:ascii="Book Antiqua" w:hAnsi="Book Antiqua" w:cs="Book Antiqua" w:hint="eastAsia"/>
          <w:color w:val="000000"/>
          <w:lang w:eastAsia="zh-CN"/>
        </w:rPr>
        <w:t>[</w:t>
      </w:r>
      <w:r w:rsidRPr="006C22AC">
        <w:rPr>
          <w:rFonts w:ascii="Book Antiqua" w:eastAsia="Book Antiqua" w:hAnsi="Book Antiqua" w:cs="Book Antiqua"/>
          <w:color w:val="000000"/>
        </w:rPr>
        <w:t>AKT1, interleukin (IL</w:t>
      </w:r>
      <w:r w:rsidRPr="006C22AC">
        <w:rPr>
          <w:rFonts w:ascii="Book Antiqua" w:hAnsi="Book Antiqua" w:cs="Book Antiqua" w:hint="eastAsia"/>
          <w:color w:val="000000"/>
          <w:lang w:eastAsia="zh-CN"/>
        </w:rPr>
        <w:t>)-</w:t>
      </w:r>
      <w:r w:rsidRPr="006C22AC">
        <w:rPr>
          <w:rFonts w:ascii="Book Antiqua" w:eastAsia="Book Antiqua" w:hAnsi="Book Antiqua" w:cs="Book Antiqua"/>
          <w:color w:val="000000"/>
        </w:rPr>
        <w:t>6, TNF, TP53, CASP3, JUN, MAPK1, MMP9, PTGS2, and EGFR</w:t>
      </w:r>
      <w:r w:rsidRPr="006C22AC">
        <w:rPr>
          <w:rFonts w:ascii="Book Antiqua" w:hAnsi="Book Antiqua" w:cs="Book Antiqua" w:hint="eastAsia"/>
          <w:color w:val="000000"/>
          <w:lang w:eastAsia="zh-CN"/>
        </w:rPr>
        <w:t>]</w:t>
      </w:r>
      <w:r w:rsidRPr="006C22AC">
        <w:rPr>
          <w:rFonts w:ascii="Book Antiqua" w:eastAsia="Book Antiqua" w:hAnsi="Book Antiqua" w:cs="Book Antiqua"/>
          <w:color w:val="000000"/>
        </w:rPr>
        <w:t xml:space="preserve"> were visualized by Cytoscape according to the degree (Figure 4B). Rank differences based on degree were not observed among the ten genes; thus, these genes are considered to play an important role in treating DM.</w:t>
      </w:r>
    </w:p>
    <w:p w14:paraId="17121FEE" w14:textId="77777777" w:rsidR="0018319F" w:rsidRPr="006C22AC" w:rsidRDefault="008F3F62">
      <w:pPr>
        <w:spacing w:line="360" w:lineRule="auto"/>
        <w:ind w:firstLineChars="200" w:firstLine="480"/>
        <w:jc w:val="both"/>
        <w:rPr>
          <w:rFonts w:ascii="Book Antiqua" w:hAnsi="Book Antiqua"/>
        </w:rPr>
      </w:pPr>
      <w:r w:rsidRPr="006C22AC">
        <w:rPr>
          <w:rFonts w:ascii="Book Antiqua" w:eastAsia="Book Antiqua" w:hAnsi="Book Antiqua" w:cs="Book Antiqua"/>
          <w:color w:val="000000"/>
        </w:rPr>
        <w:t>The results showed that the protein interactions involved 115 nodes and 1817 edges (Figure 5A). We then used the degree, betweenness, and closeness factors as the main parameters for critical target screening</w:t>
      </w:r>
      <w:r w:rsidRPr="006C22AC">
        <w:rPr>
          <w:rFonts w:ascii="Book Antiqua" w:eastAsia="Book Antiqua" w:hAnsi="Book Antiqua" w:cs="Book Antiqua"/>
          <w:color w:val="000000"/>
          <w:vertAlign w:val="superscript"/>
        </w:rPr>
        <w:t>[6]</w:t>
      </w:r>
      <w:r w:rsidRPr="006C22AC">
        <w:rPr>
          <w:rFonts w:ascii="Book Antiqua" w:eastAsia="Book Antiqua" w:hAnsi="Book Antiqua" w:cs="Book Antiqua"/>
          <w:color w:val="000000"/>
        </w:rPr>
        <w:t xml:space="preserve">. In the first topological analysis, which was based on the criteria of DC ≥ 39.161, BC ≥ 0.553, and CC ≥ 28, 44 nodes and 746 edges (Figure 5B) were obtained, and among the 44 nodes, 20 yellow nodes represent the core targets obtained in the second topology analysis while 24 blue nodes represent the noncore targets. After the third topological analysis, which was based on the criteria of DC ≥ 0.501, BC ≥ 1, and CC ≥ 19, 20 nodes (15 yellow nodes represent the core targets and 5 blue nodes represent the noncore targets) and 186 edges were obtained (Figure 5C). A PPI network (Figure 5D) was finally obtained, and it contained 15 nodes marked </w:t>
      </w:r>
      <w:r w:rsidRPr="006C22AC">
        <w:rPr>
          <w:rFonts w:ascii="Book Antiqua" w:eastAsia="Book Antiqua" w:hAnsi="Book Antiqua" w:cs="Book Antiqua"/>
          <w:color w:val="000000"/>
        </w:rPr>
        <w:lastRenderedPageBreak/>
        <w:t>in yellow and 105 edges, indicating that there were 15 core targets obtained after the topological analysis, namely, MAPK14, IL</w:t>
      </w:r>
      <w:r w:rsidRPr="006C22AC">
        <w:rPr>
          <w:rFonts w:ascii="Book Antiqua" w:hAnsi="Book Antiqua" w:cs="Book Antiqua" w:hint="eastAsia"/>
          <w:color w:val="000000"/>
          <w:lang w:eastAsia="zh-CN"/>
        </w:rPr>
        <w:t>-</w:t>
      </w:r>
      <w:r w:rsidRPr="006C22AC">
        <w:rPr>
          <w:rFonts w:ascii="Book Antiqua" w:eastAsia="Book Antiqua" w:hAnsi="Book Antiqua" w:cs="Book Antiqua"/>
          <w:color w:val="000000"/>
        </w:rPr>
        <w:t>1B, JUN, TNF, TP53, MMP9, PTGS2, IL</w:t>
      </w:r>
      <w:r w:rsidRPr="006C22AC">
        <w:rPr>
          <w:rFonts w:ascii="Book Antiqua" w:hAnsi="Book Antiqua" w:cs="Book Antiqua" w:hint="eastAsia"/>
          <w:color w:val="000000"/>
          <w:lang w:eastAsia="zh-CN"/>
        </w:rPr>
        <w:t>-</w:t>
      </w:r>
      <w:r w:rsidRPr="006C22AC">
        <w:rPr>
          <w:rFonts w:ascii="Book Antiqua" w:eastAsia="Book Antiqua" w:hAnsi="Book Antiqua" w:cs="Book Antiqua"/>
          <w:color w:val="000000"/>
        </w:rPr>
        <w:t>6, CASP3, MYC, IL</w:t>
      </w:r>
      <w:r w:rsidRPr="006C22AC">
        <w:rPr>
          <w:rFonts w:ascii="Book Antiqua" w:hAnsi="Book Antiqua" w:cs="Book Antiqua" w:hint="eastAsia"/>
          <w:color w:val="000000"/>
          <w:lang w:eastAsia="zh-CN"/>
        </w:rPr>
        <w:t>-</w:t>
      </w:r>
      <w:r w:rsidRPr="006C22AC">
        <w:rPr>
          <w:rFonts w:ascii="Book Antiqua" w:eastAsia="Book Antiqua" w:hAnsi="Book Antiqua" w:cs="Book Antiqua"/>
          <w:color w:val="000000"/>
        </w:rPr>
        <w:t>10, CXCL8, MAPK1, MMP2, and AKT1.</w:t>
      </w:r>
    </w:p>
    <w:p w14:paraId="2D5FA2BD" w14:textId="77777777" w:rsidR="0018319F" w:rsidRPr="006C22AC" w:rsidRDefault="008F3F62">
      <w:pPr>
        <w:spacing w:line="360" w:lineRule="auto"/>
        <w:ind w:firstLineChars="200" w:firstLine="480"/>
        <w:jc w:val="both"/>
        <w:rPr>
          <w:rFonts w:ascii="Book Antiqua" w:hAnsi="Book Antiqua"/>
        </w:rPr>
      </w:pPr>
      <w:r w:rsidRPr="006C22AC">
        <w:rPr>
          <w:rFonts w:ascii="Book Antiqua" w:eastAsia="Book Antiqua" w:hAnsi="Book Antiqua" w:cs="Book Antiqua"/>
          <w:color w:val="000000"/>
        </w:rPr>
        <w:t xml:space="preserve">According to the intersection of the cytoHubba and CytoNCA results, 9 genes were identified that could play a major role in SQHJ treatment for DM: </w:t>
      </w:r>
      <w:r w:rsidRPr="006C22AC">
        <w:rPr>
          <w:rFonts w:ascii="Book Antiqua" w:eastAsia="Book Antiqua" w:hAnsi="Book Antiqua" w:cs="Book Antiqua"/>
          <w:i/>
          <w:color w:val="000000"/>
        </w:rPr>
        <w:t>TP53</w:t>
      </w:r>
      <w:r w:rsidRPr="006C22AC">
        <w:rPr>
          <w:rFonts w:ascii="Book Antiqua" w:eastAsia="Book Antiqua" w:hAnsi="Book Antiqua" w:cs="Book Antiqua"/>
          <w:color w:val="000000"/>
        </w:rPr>
        <w:t xml:space="preserve">, </w:t>
      </w:r>
      <w:r w:rsidRPr="006C22AC">
        <w:rPr>
          <w:rFonts w:ascii="Book Antiqua" w:eastAsia="Book Antiqua" w:hAnsi="Book Antiqua" w:cs="Book Antiqua"/>
          <w:i/>
          <w:color w:val="000000"/>
        </w:rPr>
        <w:t>AKT1</w:t>
      </w:r>
      <w:r w:rsidRPr="006C22AC">
        <w:rPr>
          <w:rFonts w:ascii="Book Antiqua" w:eastAsia="Book Antiqua" w:hAnsi="Book Antiqua" w:cs="Book Antiqua"/>
          <w:color w:val="000000"/>
        </w:rPr>
        <w:t xml:space="preserve">, </w:t>
      </w:r>
      <w:r w:rsidRPr="006C22AC">
        <w:rPr>
          <w:rFonts w:ascii="Book Antiqua" w:eastAsia="Book Antiqua" w:hAnsi="Book Antiqua" w:cs="Book Antiqua"/>
          <w:i/>
          <w:color w:val="000000"/>
        </w:rPr>
        <w:t>CASP3</w:t>
      </w:r>
      <w:r w:rsidRPr="006C22AC">
        <w:rPr>
          <w:rFonts w:ascii="Book Antiqua" w:eastAsia="Book Antiqua" w:hAnsi="Book Antiqua" w:cs="Book Antiqua"/>
          <w:color w:val="000000"/>
        </w:rPr>
        <w:t xml:space="preserve">, </w:t>
      </w:r>
      <w:r w:rsidRPr="006C22AC">
        <w:rPr>
          <w:rFonts w:ascii="Book Antiqua" w:eastAsia="Book Antiqua" w:hAnsi="Book Antiqua" w:cs="Book Antiqua"/>
          <w:i/>
          <w:color w:val="000000"/>
        </w:rPr>
        <w:t>TNF</w:t>
      </w:r>
      <w:r w:rsidRPr="006C22AC">
        <w:rPr>
          <w:rFonts w:ascii="Book Antiqua" w:eastAsia="Book Antiqua" w:hAnsi="Book Antiqua" w:cs="Book Antiqua"/>
          <w:color w:val="000000"/>
        </w:rPr>
        <w:t xml:space="preserve">, </w:t>
      </w:r>
      <w:r w:rsidRPr="006C22AC">
        <w:rPr>
          <w:rFonts w:ascii="Book Antiqua" w:eastAsia="Book Antiqua" w:hAnsi="Book Antiqua" w:cs="Book Antiqua"/>
          <w:i/>
          <w:color w:val="000000"/>
        </w:rPr>
        <w:t>IL</w:t>
      </w:r>
      <w:r w:rsidRPr="006C22AC">
        <w:rPr>
          <w:rFonts w:ascii="Book Antiqua" w:hAnsi="Book Antiqua" w:cs="Book Antiqua" w:hint="eastAsia"/>
          <w:i/>
          <w:color w:val="000000"/>
          <w:lang w:eastAsia="zh-CN"/>
        </w:rPr>
        <w:t>-</w:t>
      </w:r>
      <w:r w:rsidRPr="006C22AC">
        <w:rPr>
          <w:rFonts w:ascii="Book Antiqua" w:eastAsia="Book Antiqua" w:hAnsi="Book Antiqua" w:cs="Book Antiqua"/>
          <w:i/>
          <w:color w:val="000000"/>
        </w:rPr>
        <w:t>6</w:t>
      </w:r>
      <w:r w:rsidRPr="006C22AC">
        <w:rPr>
          <w:rFonts w:ascii="Book Antiqua" w:eastAsia="Book Antiqua" w:hAnsi="Book Antiqua" w:cs="Book Antiqua"/>
          <w:color w:val="000000"/>
        </w:rPr>
        <w:t xml:space="preserve">, </w:t>
      </w:r>
      <w:r w:rsidRPr="006C22AC">
        <w:rPr>
          <w:rFonts w:ascii="Book Antiqua" w:eastAsia="Book Antiqua" w:hAnsi="Book Antiqua" w:cs="Book Antiqua"/>
          <w:i/>
          <w:color w:val="000000"/>
        </w:rPr>
        <w:t>PTGS2</w:t>
      </w:r>
      <w:r w:rsidRPr="006C22AC">
        <w:rPr>
          <w:rFonts w:ascii="Book Antiqua" w:eastAsia="Book Antiqua" w:hAnsi="Book Antiqua" w:cs="Book Antiqua"/>
          <w:color w:val="000000"/>
        </w:rPr>
        <w:t xml:space="preserve">, </w:t>
      </w:r>
      <w:r w:rsidRPr="006C22AC">
        <w:rPr>
          <w:rFonts w:ascii="Book Antiqua" w:eastAsia="Book Antiqua" w:hAnsi="Book Antiqua" w:cs="Book Antiqua"/>
          <w:i/>
          <w:color w:val="000000"/>
        </w:rPr>
        <w:t>MMP9</w:t>
      </w:r>
      <w:r w:rsidRPr="006C22AC">
        <w:rPr>
          <w:rFonts w:ascii="Book Antiqua" w:eastAsia="Book Antiqua" w:hAnsi="Book Antiqua" w:cs="Book Antiqua"/>
          <w:color w:val="000000"/>
        </w:rPr>
        <w:t xml:space="preserve">, </w:t>
      </w:r>
      <w:r w:rsidRPr="006C22AC">
        <w:rPr>
          <w:rFonts w:ascii="Book Antiqua" w:eastAsia="Book Antiqua" w:hAnsi="Book Antiqua" w:cs="Book Antiqua"/>
          <w:i/>
          <w:color w:val="000000"/>
        </w:rPr>
        <w:t>JUN</w:t>
      </w:r>
      <w:r w:rsidRPr="006C22AC">
        <w:rPr>
          <w:rFonts w:ascii="Book Antiqua" w:eastAsia="Book Antiqua" w:hAnsi="Book Antiqua" w:cs="Book Antiqua"/>
          <w:color w:val="000000"/>
        </w:rPr>
        <w:t xml:space="preserve">, and </w:t>
      </w:r>
      <w:r w:rsidRPr="006C22AC">
        <w:rPr>
          <w:rFonts w:ascii="Book Antiqua" w:eastAsia="Book Antiqua" w:hAnsi="Book Antiqua" w:cs="Book Antiqua"/>
          <w:i/>
          <w:color w:val="000000"/>
        </w:rPr>
        <w:t>MAPK1</w:t>
      </w:r>
      <w:r w:rsidRPr="006C22AC">
        <w:rPr>
          <w:rFonts w:ascii="Book Antiqua" w:eastAsia="Book Antiqua" w:hAnsi="Book Antiqua" w:cs="Book Antiqua"/>
          <w:color w:val="000000"/>
        </w:rPr>
        <w:t xml:space="preserve"> (Figure 6).</w:t>
      </w:r>
    </w:p>
    <w:p w14:paraId="48F2E5C1" w14:textId="77777777" w:rsidR="0018319F" w:rsidRPr="006C22AC" w:rsidRDefault="0018319F">
      <w:pPr>
        <w:spacing w:line="360" w:lineRule="auto"/>
        <w:jc w:val="both"/>
        <w:rPr>
          <w:rFonts w:ascii="Book Antiqua" w:hAnsi="Book Antiqua" w:cs="Book Antiqua"/>
          <w:b/>
          <w:bCs/>
          <w:i/>
          <w:iCs/>
          <w:color w:val="000000"/>
          <w:lang w:eastAsia="zh-CN"/>
        </w:rPr>
      </w:pPr>
    </w:p>
    <w:p w14:paraId="296506B0"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bCs/>
          <w:i/>
          <w:iCs/>
          <w:color w:val="000000"/>
        </w:rPr>
        <w:t>G</w:t>
      </w:r>
      <w:r w:rsidRPr="006C22AC">
        <w:rPr>
          <w:rFonts w:ascii="Book Antiqua" w:hAnsi="Book Antiqua" w:cs="Book Antiqua" w:hint="eastAsia"/>
          <w:b/>
          <w:bCs/>
          <w:i/>
          <w:iCs/>
          <w:color w:val="000000"/>
          <w:lang w:eastAsia="zh-CN"/>
        </w:rPr>
        <w:t>O</w:t>
      </w:r>
      <w:r w:rsidRPr="006C22AC">
        <w:rPr>
          <w:rFonts w:ascii="Book Antiqua" w:eastAsia="Book Antiqua" w:hAnsi="Book Antiqua" w:cs="Book Antiqua"/>
          <w:b/>
          <w:bCs/>
          <w:i/>
          <w:iCs/>
          <w:color w:val="000000"/>
        </w:rPr>
        <w:t xml:space="preserve"> enrichment analysis</w:t>
      </w:r>
    </w:p>
    <w:p w14:paraId="23BE6528"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GO enrichment analysis includes 3 different categories: BP, MF, and CC. We selected the top 16 terms according to the </w:t>
      </w:r>
      <w:r w:rsidRPr="006C22AC">
        <w:rPr>
          <w:rFonts w:ascii="Book Antiqua" w:hAnsi="Book Antiqua" w:cs="Book Antiqua" w:hint="eastAsia"/>
          <w:i/>
          <w:iCs/>
          <w:color w:val="000000"/>
          <w:lang w:eastAsia="zh-CN"/>
        </w:rPr>
        <w:t>P</w:t>
      </w:r>
      <w:r w:rsidRPr="006C22AC">
        <w:rPr>
          <w:rFonts w:ascii="Book Antiqua" w:eastAsia="Book Antiqua" w:hAnsi="Book Antiqua" w:cs="Book Antiqua"/>
          <w:color w:val="000000"/>
        </w:rPr>
        <w:t xml:space="preserve"> </w:t>
      </w:r>
      <w:r w:rsidRPr="006C22AC">
        <w:rPr>
          <w:rFonts w:ascii="Book Antiqua" w:hAnsi="Book Antiqua" w:cs="Book Antiqua" w:hint="eastAsia"/>
          <w:color w:val="000000"/>
          <w:lang w:eastAsia="zh-CN"/>
        </w:rPr>
        <w:t xml:space="preserve">value </w:t>
      </w:r>
      <w:r w:rsidRPr="006C22AC">
        <w:rPr>
          <w:rFonts w:ascii="Book Antiqua" w:eastAsia="Book Antiqua" w:hAnsi="Book Antiqua" w:cs="Book Antiqua"/>
          <w:color w:val="000000"/>
        </w:rPr>
        <w:t>and count values, as shown in Figure 7. The results indicated that SQHJ impacts DM through various GO terms in the BP category, including response to drug, response to hypoxia, apoptotic process, positive regulation of transcription from the RNA polymerase II promoter, enzyme binding, positive regulation of transcription, DNA-templated, inflammatory response, and positive regulation of gene expression. GO terms in the CC category included transcription factor binding, extracellular space, and positive regulation of cell proliferation. GO terms in the MF category were the extracellular region, protein binding, sequence-specific DNA binding, cytosol, and protein homodimerization activity.</w:t>
      </w:r>
    </w:p>
    <w:p w14:paraId="5A3B737D" w14:textId="77777777" w:rsidR="0018319F" w:rsidRPr="006C22AC" w:rsidRDefault="0018319F">
      <w:pPr>
        <w:spacing w:line="360" w:lineRule="auto"/>
        <w:jc w:val="both"/>
        <w:rPr>
          <w:rFonts w:ascii="Book Antiqua" w:hAnsi="Book Antiqua" w:cs="Book Antiqua"/>
          <w:b/>
          <w:bCs/>
          <w:i/>
          <w:iCs/>
          <w:color w:val="000000"/>
          <w:lang w:eastAsia="zh-CN"/>
        </w:rPr>
      </w:pPr>
    </w:p>
    <w:p w14:paraId="35CA78F3"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bCs/>
          <w:i/>
          <w:iCs/>
          <w:color w:val="000000"/>
        </w:rPr>
        <w:t>KEGG enrichment analysis</w:t>
      </w:r>
    </w:p>
    <w:p w14:paraId="338EC364"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We uploaded these 115 genes to the DAVID database and performed a KEGG enrichment analysis. A total of 13 significant treatment pathways (Figure 8) were screened (</w:t>
      </w:r>
      <w:r w:rsidRPr="006C22AC">
        <w:rPr>
          <w:rFonts w:ascii="Book Antiqua" w:hAnsi="Book Antiqua" w:cs="Book Antiqua" w:hint="eastAsia"/>
          <w:i/>
          <w:iCs/>
          <w:color w:val="000000"/>
          <w:lang w:eastAsia="zh-CN"/>
        </w:rPr>
        <w:t>P</w:t>
      </w:r>
      <w:r w:rsidRPr="006C22AC">
        <w:rPr>
          <w:rFonts w:ascii="Book Antiqua" w:eastAsia="Book Antiqua" w:hAnsi="Book Antiqua" w:cs="Book Antiqua"/>
          <w:i/>
          <w:iCs/>
          <w:color w:val="000000"/>
        </w:rPr>
        <w:t xml:space="preserve"> </w:t>
      </w:r>
      <w:r w:rsidRPr="006C22AC">
        <w:rPr>
          <w:rFonts w:ascii="Book Antiqua" w:eastAsia="Book Antiqua" w:hAnsi="Book Antiqua" w:cs="Book Antiqua"/>
          <w:color w:val="000000"/>
        </w:rPr>
        <w:t xml:space="preserve">&lt; 0.001, count &gt; 5), including pathways in leishmaniasis, cancer, hepatitis B, colorectal cancer, toxoplasmosis, thyroid hormone signaling, tuberculosis, pertussis, proteoglycans in cancer, amoebiasis, influenza A, osteoclast differentiation and MAPK signaling. The top pathways were determined based on statistical significance and then ranked in descending order (Table </w:t>
      </w:r>
      <w:r w:rsidRPr="006C22AC">
        <w:rPr>
          <w:rFonts w:ascii="Book Antiqua" w:hAnsi="Book Antiqua" w:cs="Book Antiqua" w:hint="eastAsia"/>
          <w:color w:val="000000"/>
          <w:lang w:eastAsia="zh-CN"/>
        </w:rPr>
        <w:t>4</w:t>
      </w:r>
      <w:r w:rsidRPr="006C22AC">
        <w:rPr>
          <w:rFonts w:ascii="Book Antiqua" w:eastAsia="Book Antiqua" w:hAnsi="Book Antiqua" w:cs="Book Antiqua"/>
          <w:color w:val="000000"/>
        </w:rPr>
        <w:t>). We found that a pathway includes multiple proteins, and one protein may also be involved in multiple pathways.</w:t>
      </w:r>
    </w:p>
    <w:p w14:paraId="06EAA740" w14:textId="77777777" w:rsidR="0018319F" w:rsidRPr="006C22AC" w:rsidRDefault="0018319F">
      <w:pPr>
        <w:spacing w:line="360" w:lineRule="auto"/>
        <w:jc w:val="both"/>
        <w:rPr>
          <w:rFonts w:ascii="Book Antiqua" w:hAnsi="Book Antiqua"/>
        </w:rPr>
      </w:pPr>
    </w:p>
    <w:p w14:paraId="731F0682"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caps/>
          <w:color w:val="000000"/>
          <w:u w:val="single"/>
        </w:rPr>
        <w:lastRenderedPageBreak/>
        <w:t>DISCUSSION</w:t>
      </w:r>
    </w:p>
    <w:p w14:paraId="08499547"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In the current work, we predicted the possible molecular mechanisms of SQHJ in DM using network pharmacology. Eighteen potential active ingredients and 9 corresponding potential targets were retained. According to the degree ranking in the ingredient-target network, the top 5 active ingredients are quercetin, beta-sitosterol, baicalein, DFV, and stigmasterol. Previous studies showed that quercetin alleviates ferroptosis of pancreatic β cells in type 2 diabetes</w:t>
      </w:r>
      <w:r w:rsidRPr="006C22AC">
        <w:rPr>
          <w:rFonts w:ascii="Book Antiqua" w:eastAsia="Book Antiqua" w:hAnsi="Book Antiqua" w:cs="Book Antiqua"/>
          <w:color w:val="000000"/>
          <w:vertAlign w:val="superscript"/>
        </w:rPr>
        <w:t>[22]</w:t>
      </w:r>
      <w:r w:rsidRPr="006C22AC">
        <w:rPr>
          <w:rFonts w:ascii="Book Antiqua" w:eastAsia="Book Antiqua" w:hAnsi="Book Antiqua" w:cs="Book Antiqua"/>
          <w:color w:val="000000"/>
        </w:rPr>
        <w:t xml:space="preserve">; beta-sitosterol attenuates insulin resistance in adipose tissue </w:t>
      </w:r>
      <w:r w:rsidRPr="006C22AC">
        <w:rPr>
          <w:rFonts w:ascii="Book Antiqua" w:eastAsia="Book Antiqua" w:hAnsi="Book Antiqua" w:cs="Book Antiqua"/>
          <w:i/>
          <w:iCs/>
          <w:color w:val="000000"/>
        </w:rPr>
        <w:t>via</w:t>
      </w:r>
      <w:r w:rsidRPr="006C22AC">
        <w:rPr>
          <w:rFonts w:ascii="Book Antiqua" w:eastAsia="Book Antiqua" w:hAnsi="Book Antiqua" w:cs="Book Antiqua"/>
          <w:color w:val="000000"/>
        </w:rPr>
        <w:t xml:space="preserve"> IRS-1/Akt-mediated insulin signaling in high-fat diet- and sucrose-induced type 2 diabetic rats</w:t>
      </w:r>
      <w:r w:rsidRPr="006C22AC">
        <w:rPr>
          <w:rFonts w:ascii="Book Antiqua" w:eastAsia="Book Antiqua" w:hAnsi="Book Antiqua" w:cs="Book Antiqua"/>
          <w:color w:val="000000"/>
          <w:vertAlign w:val="superscript"/>
        </w:rPr>
        <w:t>[23]</w:t>
      </w:r>
      <w:r w:rsidRPr="006C22AC">
        <w:rPr>
          <w:rFonts w:ascii="Book Antiqua" w:eastAsia="Book Antiqua" w:hAnsi="Book Antiqua" w:cs="Book Antiqua"/>
          <w:color w:val="000000"/>
        </w:rPr>
        <w:t xml:space="preserve">; </w:t>
      </w:r>
      <w:r w:rsidRPr="006C22AC">
        <w:rPr>
          <w:rFonts w:ascii="Book Antiqua" w:eastAsia="Book Antiqua" w:hAnsi="Book Antiqua" w:cs="Book Antiqua"/>
          <w:color w:val="000000"/>
          <w:shd w:val="clear" w:color="auto" w:fill="FFFFFF"/>
        </w:rPr>
        <w:t>b</w:t>
      </w:r>
      <w:r w:rsidRPr="006C22AC">
        <w:rPr>
          <w:rFonts w:ascii="Book Antiqua" w:eastAsia="Book Antiqua" w:hAnsi="Book Antiqua" w:cs="Book Antiqua"/>
          <w:color w:val="000000"/>
        </w:rPr>
        <w:t>aicalein alleviates the erectile dysfunction associated with streptozotocin-induced diabetes</w:t>
      </w:r>
      <w:r w:rsidRPr="006C22AC">
        <w:rPr>
          <w:rFonts w:ascii="Book Antiqua" w:eastAsia="Book Antiqua" w:hAnsi="Book Antiqua" w:cs="Book Antiqua"/>
          <w:color w:val="000000"/>
          <w:vertAlign w:val="superscript"/>
        </w:rPr>
        <w:t>[24]</w:t>
      </w:r>
      <w:r w:rsidRPr="006C22AC">
        <w:rPr>
          <w:rFonts w:ascii="Book Antiqua" w:eastAsia="Book Antiqua" w:hAnsi="Book Antiqua" w:cs="Book Antiqua"/>
          <w:color w:val="000000"/>
        </w:rPr>
        <w:t>; and stigmasterol prevents glucolipotoxicity-induced defects in glucose-stimulated insulin secretion</w:t>
      </w:r>
      <w:r w:rsidRPr="006C22AC">
        <w:rPr>
          <w:rFonts w:ascii="Book Antiqua" w:eastAsia="Book Antiqua" w:hAnsi="Book Antiqua" w:cs="Book Antiqua"/>
          <w:color w:val="000000"/>
          <w:vertAlign w:val="superscript"/>
        </w:rPr>
        <w:t xml:space="preserve">[25] </w:t>
      </w:r>
      <w:r w:rsidRPr="006C22AC">
        <w:rPr>
          <w:rFonts w:ascii="Book Antiqua" w:eastAsia="Book Antiqua" w:hAnsi="Book Antiqua" w:cs="Book Antiqua"/>
          <w:color w:val="000000"/>
        </w:rPr>
        <w:t>and has potential beneficial effects on the treatment of type 2 DM</w:t>
      </w:r>
      <w:r w:rsidRPr="006C22AC">
        <w:rPr>
          <w:rFonts w:ascii="Book Antiqua" w:eastAsia="Book Antiqua" w:hAnsi="Book Antiqua" w:cs="Book Antiqua"/>
          <w:color w:val="000000"/>
          <w:vertAlign w:val="superscript"/>
        </w:rPr>
        <w:t>[26]</w:t>
      </w:r>
      <w:r w:rsidRPr="006C22AC">
        <w:rPr>
          <w:rFonts w:ascii="Book Antiqua" w:eastAsia="Book Antiqua" w:hAnsi="Book Antiqua" w:cs="Book Antiqua"/>
          <w:color w:val="000000"/>
        </w:rPr>
        <w:t>.</w:t>
      </w:r>
      <w:r w:rsidRPr="006C22AC">
        <w:rPr>
          <w:rFonts w:ascii="Book Antiqua" w:eastAsia="Book Antiqua" w:hAnsi="Book Antiqua" w:cs="Book Antiqua"/>
          <w:color w:val="000000"/>
          <w:shd w:val="clear" w:color="auto" w:fill="FFFFFF"/>
        </w:rPr>
        <w:t xml:space="preserve"> </w:t>
      </w:r>
      <w:r w:rsidRPr="006C22AC">
        <w:rPr>
          <w:rFonts w:ascii="Book Antiqua" w:eastAsia="Book Antiqua" w:hAnsi="Book Antiqua" w:cs="Book Antiqua"/>
          <w:color w:val="000000"/>
        </w:rPr>
        <w:t>The above studies show that quercetin, beta-sitosterol, baicalein, and stigmasterol are related to DM. However, few studies have been performed on DFV. We speculate that the above components are the main ingredients of SQHJ underlying its anti-DM effects. Compound DFV still needs further experimental study.</w:t>
      </w:r>
    </w:p>
    <w:p w14:paraId="09F07593" w14:textId="77777777" w:rsidR="0018319F" w:rsidRPr="006C22AC" w:rsidRDefault="008F3F62">
      <w:pPr>
        <w:spacing w:line="360" w:lineRule="auto"/>
        <w:ind w:firstLineChars="200" w:firstLine="480"/>
        <w:jc w:val="both"/>
        <w:rPr>
          <w:rFonts w:ascii="Book Antiqua" w:hAnsi="Book Antiqua"/>
        </w:rPr>
      </w:pPr>
      <w:r w:rsidRPr="006C22AC">
        <w:rPr>
          <w:rFonts w:ascii="Book Antiqua" w:eastAsia="Book Antiqua" w:hAnsi="Book Antiqua" w:cs="Book Antiqua"/>
          <w:color w:val="000000"/>
        </w:rPr>
        <w:t>According to the PPI network and degree ranking of the main targets, cellular TP53, AKT1, CASP3, TNF, IL</w:t>
      </w:r>
      <w:r w:rsidRPr="006C22AC">
        <w:rPr>
          <w:rFonts w:ascii="Book Antiqua" w:hAnsi="Book Antiqua" w:cs="Book Antiqua" w:hint="eastAsia"/>
          <w:color w:val="000000"/>
          <w:lang w:eastAsia="zh-CN"/>
        </w:rPr>
        <w:t>-</w:t>
      </w:r>
      <w:r w:rsidRPr="006C22AC">
        <w:rPr>
          <w:rFonts w:ascii="Book Antiqua" w:eastAsia="Book Antiqua" w:hAnsi="Book Antiqua" w:cs="Book Antiqua"/>
          <w:color w:val="000000"/>
        </w:rPr>
        <w:t>6, PTGS2, MMP9, JUN, and MAPK1 are the hub genes involved in the activity of SQHJ against DM. Many studies have shown that these hub genes are related to DM. TP53, is a stress response gene in cell biology</w:t>
      </w:r>
      <w:r w:rsidRPr="006C22AC">
        <w:rPr>
          <w:rFonts w:ascii="Book Antiqua" w:eastAsia="Book Antiqua" w:hAnsi="Book Antiqua" w:cs="Book Antiqua"/>
          <w:color w:val="000000"/>
          <w:vertAlign w:val="superscript"/>
        </w:rPr>
        <w:t>[27]</w:t>
      </w:r>
      <w:r w:rsidRPr="006C22AC">
        <w:rPr>
          <w:rFonts w:ascii="Book Antiqua" w:eastAsia="Book Antiqua" w:hAnsi="Book Antiqua" w:cs="Book Antiqua"/>
          <w:color w:val="000000"/>
        </w:rPr>
        <w:t xml:space="preserve"> that is upregulated in high glucose-treated podocytes and mesangial cells</w:t>
      </w:r>
      <w:r w:rsidRPr="006C22AC">
        <w:rPr>
          <w:rFonts w:ascii="Book Antiqua" w:eastAsia="Book Antiqua" w:hAnsi="Book Antiqua" w:cs="Book Antiqua"/>
          <w:color w:val="000000"/>
          <w:vertAlign w:val="superscript"/>
        </w:rPr>
        <w:t>[28]</w:t>
      </w:r>
      <w:r w:rsidRPr="006C22AC">
        <w:rPr>
          <w:rFonts w:ascii="Book Antiqua" w:eastAsia="Book Antiqua" w:hAnsi="Book Antiqua" w:cs="Book Antiqua"/>
          <w:color w:val="000000"/>
        </w:rPr>
        <w:t>. Akt1 is related to diabetes</w:t>
      </w:r>
      <w:r w:rsidRPr="006C22AC">
        <w:rPr>
          <w:rFonts w:ascii="Book Antiqua" w:eastAsia="Book Antiqua" w:hAnsi="Book Antiqua" w:cs="Book Antiqua"/>
          <w:color w:val="000000"/>
          <w:vertAlign w:val="superscript"/>
        </w:rPr>
        <w:t>[29,30]</w:t>
      </w:r>
      <w:r w:rsidRPr="006C22AC">
        <w:rPr>
          <w:rFonts w:ascii="Book Antiqua" w:eastAsia="Book Antiqua" w:hAnsi="Book Antiqua" w:cs="Book Antiqua"/>
          <w:color w:val="000000"/>
        </w:rPr>
        <w:t>. Streptozotocin diabetic rats exhibit increased expression of CASP3</w:t>
      </w:r>
      <w:r w:rsidRPr="006C22AC">
        <w:rPr>
          <w:rFonts w:ascii="Book Antiqua" w:eastAsia="Book Antiqua" w:hAnsi="Book Antiqua" w:cs="Book Antiqua"/>
          <w:color w:val="000000"/>
          <w:vertAlign w:val="superscript"/>
        </w:rPr>
        <w:t>[31]</w:t>
      </w:r>
      <w:r w:rsidRPr="006C22AC">
        <w:rPr>
          <w:rFonts w:ascii="Book Antiqua" w:eastAsia="Book Antiqua" w:hAnsi="Book Antiqua" w:cs="Book Antiqua"/>
          <w:color w:val="000000"/>
        </w:rPr>
        <w:t>, and high glucose increases the expression of cleaved CASP3</w:t>
      </w:r>
      <w:r w:rsidRPr="006C22AC">
        <w:rPr>
          <w:rFonts w:ascii="Book Antiqua" w:eastAsia="Book Antiqua" w:hAnsi="Book Antiqua" w:cs="Book Antiqua"/>
          <w:color w:val="000000"/>
          <w:vertAlign w:val="superscript"/>
        </w:rPr>
        <w:t>[32]</w:t>
      </w:r>
      <w:r w:rsidRPr="006C22AC">
        <w:rPr>
          <w:rFonts w:ascii="Book Antiqua" w:eastAsia="Book Antiqua" w:hAnsi="Book Antiqua" w:cs="Book Antiqua"/>
          <w:color w:val="000000"/>
        </w:rPr>
        <w:t>. Inflammation is widely accepted to be responsible for the pathogenesis of hyperglycemia and its complications</w:t>
      </w:r>
      <w:r w:rsidRPr="006C22AC">
        <w:rPr>
          <w:rFonts w:ascii="Book Antiqua" w:eastAsia="Book Antiqua" w:hAnsi="Book Antiqua" w:cs="Book Antiqua"/>
          <w:color w:val="000000"/>
          <w:vertAlign w:val="superscript"/>
        </w:rPr>
        <w:t>[33]</w:t>
      </w:r>
      <w:r w:rsidRPr="006C22AC">
        <w:rPr>
          <w:rFonts w:ascii="Book Antiqua" w:eastAsia="Book Antiqua" w:hAnsi="Book Antiqua" w:cs="Book Antiqua"/>
          <w:color w:val="000000"/>
        </w:rPr>
        <w:t>. TNF-α and IL-6 protein levels are increased in renal glomeruli and tubules</w:t>
      </w:r>
      <w:r w:rsidRPr="006C22AC">
        <w:rPr>
          <w:rFonts w:ascii="Book Antiqua" w:eastAsia="Book Antiqua" w:hAnsi="Book Antiqua" w:cs="Book Antiqua"/>
          <w:color w:val="000000"/>
          <w:vertAlign w:val="superscript"/>
        </w:rPr>
        <w:t>[34]</w:t>
      </w:r>
      <w:r w:rsidRPr="006C22AC">
        <w:rPr>
          <w:rFonts w:ascii="Book Antiqua" w:eastAsia="Book Antiqua" w:hAnsi="Book Antiqua" w:cs="Book Antiqua"/>
          <w:color w:val="000000"/>
        </w:rPr>
        <w:t>. Moreover, phosphorylation of p38, JNK, and ERK1/2 is increased in diabetic control rats compared with control rats, and associated increases in the levels of TNF-α and IL-6 are also observed</w:t>
      </w:r>
      <w:r w:rsidRPr="006C22AC">
        <w:rPr>
          <w:rFonts w:ascii="Book Antiqua" w:eastAsia="Book Antiqua" w:hAnsi="Book Antiqua" w:cs="Book Antiqua"/>
          <w:color w:val="000000"/>
          <w:vertAlign w:val="superscript"/>
        </w:rPr>
        <w:t>[35]</w:t>
      </w:r>
      <w:r w:rsidRPr="006C22AC">
        <w:rPr>
          <w:rFonts w:ascii="Book Antiqua" w:eastAsia="Book Antiqua" w:hAnsi="Book Antiqua" w:cs="Book Antiqua"/>
          <w:color w:val="000000"/>
        </w:rPr>
        <w:t>. IL</w:t>
      </w:r>
      <w:r w:rsidRPr="006C22AC">
        <w:rPr>
          <w:rFonts w:ascii="Book Antiqua" w:hAnsi="Book Antiqua" w:cs="Book Antiqua" w:hint="eastAsia"/>
          <w:color w:val="000000"/>
          <w:lang w:eastAsia="zh-CN"/>
        </w:rPr>
        <w:t>-</w:t>
      </w:r>
      <w:r w:rsidRPr="006C22AC">
        <w:rPr>
          <w:rFonts w:ascii="Book Antiqua" w:eastAsia="Book Antiqua" w:hAnsi="Book Antiqua" w:cs="Book Antiqua"/>
          <w:color w:val="000000"/>
        </w:rPr>
        <w:t>6 plays a crucial role in insulin resistance and obesity and is increased in obese persons, thus revealing that IL</w:t>
      </w:r>
      <w:r w:rsidRPr="006C22AC">
        <w:rPr>
          <w:rFonts w:ascii="Book Antiqua" w:hAnsi="Book Antiqua" w:cs="Book Antiqua" w:hint="eastAsia"/>
          <w:color w:val="000000"/>
          <w:lang w:eastAsia="zh-CN"/>
        </w:rPr>
        <w:t>-</w:t>
      </w:r>
      <w:r w:rsidRPr="006C22AC">
        <w:rPr>
          <w:rFonts w:ascii="Book Antiqua" w:eastAsia="Book Antiqua" w:hAnsi="Book Antiqua" w:cs="Book Antiqua"/>
          <w:color w:val="000000"/>
        </w:rPr>
        <w:t xml:space="preserve">6 is the major contributor to insulin </w:t>
      </w:r>
      <w:r w:rsidRPr="006C22AC">
        <w:rPr>
          <w:rFonts w:ascii="Book Antiqua" w:eastAsia="Book Antiqua" w:hAnsi="Book Antiqua" w:cs="Book Antiqua"/>
          <w:color w:val="000000"/>
        </w:rPr>
        <w:lastRenderedPageBreak/>
        <w:t>resistance in diabetic conditions</w:t>
      </w:r>
      <w:r w:rsidRPr="006C22AC">
        <w:rPr>
          <w:rFonts w:ascii="Book Antiqua" w:eastAsia="Book Antiqua" w:hAnsi="Book Antiqua" w:cs="Book Antiqua"/>
          <w:color w:val="000000"/>
          <w:vertAlign w:val="superscript"/>
        </w:rPr>
        <w:t>[36]</w:t>
      </w:r>
      <w:r w:rsidRPr="006C22AC">
        <w:rPr>
          <w:rFonts w:ascii="Book Antiqua" w:eastAsia="Book Antiqua" w:hAnsi="Book Antiqua" w:cs="Book Antiqua"/>
          <w:color w:val="000000"/>
        </w:rPr>
        <w:t>. PTGS is a key rate-limiting enzyme for the synthesis of prostaglandins from arachidonic acid</w:t>
      </w:r>
      <w:r w:rsidRPr="006C22AC">
        <w:rPr>
          <w:rFonts w:ascii="Book Antiqua" w:eastAsia="Book Antiqua" w:hAnsi="Book Antiqua" w:cs="Book Antiqua"/>
          <w:color w:val="000000"/>
          <w:vertAlign w:val="superscript"/>
        </w:rPr>
        <w:t>[</w:t>
      </w:r>
      <w:r w:rsidRPr="006C22AC">
        <w:rPr>
          <w:rFonts w:ascii="Book Antiqua" w:eastAsia="Book Antiqua" w:hAnsi="Book Antiqua" w:cs="Book Antiqua"/>
          <w:color w:val="000000"/>
          <w:shd w:val="clear" w:color="auto" w:fill="FFFFFF"/>
          <w:vertAlign w:val="superscript"/>
        </w:rPr>
        <w:t>37]</w:t>
      </w:r>
      <w:r w:rsidRPr="006C22AC">
        <w:rPr>
          <w:rFonts w:ascii="Book Antiqua" w:eastAsia="Book Antiqua" w:hAnsi="Book Antiqua" w:cs="Book Antiqua"/>
          <w:color w:val="000000"/>
        </w:rPr>
        <w:t>. PTGS2 (COX-2) is increased by proinflammatory factors</w:t>
      </w:r>
      <w:r w:rsidRPr="006C22AC">
        <w:rPr>
          <w:rFonts w:ascii="Book Antiqua" w:eastAsia="Book Antiqua" w:hAnsi="Book Antiqua" w:cs="Book Antiqua"/>
          <w:color w:val="000000"/>
          <w:vertAlign w:val="superscript"/>
        </w:rPr>
        <w:t>[38]</w:t>
      </w:r>
      <w:r w:rsidRPr="006C22AC">
        <w:rPr>
          <w:rFonts w:ascii="Book Antiqua" w:eastAsia="Book Antiqua" w:hAnsi="Book Antiqua" w:cs="Book Antiqua"/>
          <w:color w:val="000000"/>
        </w:rPr>
        <w:t>. The</w:t>
      </w:r>
      <w:r w:rsidRPr="006C22AC">
        <w:rPr>
          <w:rFonts w:ascii="Book Antiqua" w:hAnsi="Book Antiqua" w:cs="Book Antiqua" w:hint="eastAsia"/>
          <w:color w:val="000000"/>
          <w:lang w:eastAsia="zh-CN"/>
        </w:rPr>
        <w:t xml:space="preserve"> </w:t>
      </w:r>
      <w:r w:rsidRPr="006C22AC">
        <w:rPr>
          <w:rFonts w:ascii="Book Antiqua" w:eastAsia="Book Antiqua" w:hAnsi="Book Antiqua" w:cs="Book Antiqua"/>
          <w:color w:val="000000"/>
        </w:rPr>
        <w:t>expression of IL-6 and COX-2 is markedly upregulated in the peripheral blood of DM cerebral infarction patients</w:t>
      </w:r>
      <w:r w:rsidRPr="006C22AC">
        <w:rPr>
          <w:rFonts w:ascii="Book Antiqua" w:eastAsia="Book Antiqua" w:hAnsi="Book Antiqua" w:cs="Book Antiqua"/>
          <w:color w:val="000000"/>
          <w:vertAlign w:val="superscript"/>
        </w:rPr>
        <w:t>[39]</w:t>
      </w:r>
      <w:r w:rsidRPr="006C22AC">
        <w:rPr>
          <w:rFonts w:ascii="Book Antiqua" w:eastAsia="Book Antiqua" w:hAnsi="Book Antiqua" w:cs="Book Antiqua"/>
          <w:color w:val="000000"/>
          <w:shd w:val="clear" w:color="auto" w:fill="FFFFFF"/>
        </w:rPr>
        <w:t xml:space="preserve">. </w:t>
      </w:r>
      <w:r w:rsidRPr="006C22AC">
        <w:rPr>
          <w:rFonts w:ascii="Book Antiqua" w:eastAsia="Book Antiqua" w:hAnsi="Book Antiqua" w:cs="Book Antiqua"/>
          <w:color w:val="000000"/>
        </w:rPr>
        <w:t>High COX-2 and iNOS levels are associated with type 2 DM</w:t>
      </w:r>
      <w:r w:rsidRPr="006C22AC">
        <w:rPr>
          <w:rFonts w:ascii="Book Antiqua" w:eastAsia="Book Antiqua" w:hAnsi="Book Antiqua" w:cs="Book Antiqua"/>
          <w:color w:val="000000"/>
          <w:vertAlign w:val="superscript"/>
        </w:rPr>
        <w:t>[40]</w:t>
      </w:r>
      <w:r w:rsidRPr="006C22AC">
        <w:rPr>
          <w:rFonts w:ascii="Book Antiqua" w:eastAsia="Book Antiqua" w:hAnsi="Book Antiqua" w:cs="Book Antiqua"/>
          <w:color w:val="000000"/>
        </w:rPr>
        <w:t>. MMP-9 is associated with diabetic retinopathy</w:t>
      </w:r>
      <w:r w:rsidRPr="006C22AC">
        <w:rPr>
          <w:rFonts w:ascii="Book Antiqua" w:eastAsia="Book Antiqua" w:hAnsi="Book Antiqua" w:cs="Book Antiqua"/>
          <w:color w:val="000000"/>
          <w:vertAlign w:val="superscript"/>
        </w:rPr>
        <w:t xml:space="preserve">[41,42] </w:t>
      </w:r>
      <w:r w:rsidRPr="006C22AC">
        <w:rPr>
          <w:rFonts w:ascii="Book Antiqua" w:eastAsia="Book Antiqua" w:hAnsi="Book Antiqua" w:cs="Book Antiqua"/>
          <w:color w:val="000000"/>
        </w:rPr>
        <w:t>and</w:t>
      </w:r>
      <w:r w:rsidRPr="006C22AC">
        <w:rPr>
          <w:rFonts w:ascii="Book Antiqua" w:eastAsia="Book Antiqua" w:hAnsi="Book Antiqua" w:cs="Book Antiqua"/>
          <w:color w:val="000000"/>
          <w:vertAlign w:val="superscript"/>
        </w:rPr>
        <w:t xml:space="preserve"> </w:t>
      </w:r>
      <w:r w:rsidRPr="006C22AC">
        <w:rPr>
          <w:rFonts w:ascii="Book Antiqua" w:eastAsia="Book Antiqua" w:hAnsi="Book Antiqua" w:cs="Book Antiqua"/>
          <w:color w:val="000000"/>
        </w:rPr>
        <w:t>β-cell loss</w:t>
      </w:r>
      <w:r w:rsidRPr="006C22AC">
        <w:rPr>
          <w:rFonts w:ascii="Book Antiqua" w:eastAsia="Book Antiqua" w:hAnsi="Book Antiqua" w:cs="Book Antiqua"/>
          <w:color w:val="000000"/>
          <w:vertAlign w:val="superscript"/>
        </w:rPr>
        <w:t>[43]</w:t>
      </w:r>
      <w:r w:rsidRPr="006C22AC">
        <w:rPr>
          <w:rFonts w:ascii="Book Antiqua" w:eastAsia="Book Antiqua" w:hAnsi="Book Antiqua" w:cs="Book Antiqua"/>
          <w:color w:val="000000"/>
        </w:rPr>
        <w:t>. MAPK1 is associated with the regulation of miR-483-5p effects under high glucose conditions</w:t>
      </w:r>
      <w:r w:rsidRPr="006C22AC">
        <w:rPr>
          <w:rFonts w:ascii="Book Antiqua" w:eastAsia="Book Antiqua" w:hAnsi="Book Antiqua" w:cs="Book Antiqua"/>
          <w:color w:val="000000"/>
          <w:vertAlign w:val="superscript"/>
        </w:rPr>
        <w:t>[</w:t>
      </w:r>
      <w:r w:rsidRPr="006C22AC">
        <w:rPr>
          <w:rFonts w:ascii="Book Antiqua" w:eastAsia="Book Antiqua" w:hAnsi="Book Antiqua" w:cs="Book Antiqua"/>
          <w:color w:val="000000"/>
          <w:shd w:val="clear" w:color="auto" w:fill="FFFFFF"/>
          <w:vertAlign w:val="superscript"/>
        </w:rPr>
        <w:t>44]</w:t>
      </w:r>
      <w:r w:rsidRPr="006C22AC">
        <w:rPr>
          <w:rFonts w:ascii="Book Antiqua" w:eastAsia="Book Antiqua" w:hAnsi="Book Antiqua" w:cs="Book Antiqua"/>
          <w:color w:val="000000"/>
        </w:rPr>
        <w:t>. In total, the above targets are related to diabetes, through which SQHJ may prevent DM. JUN directly interacts with specific target DNA sequences to regulate gene expression</w:t>
      </w:r>
      <w:r w:rsidRPr="006C22AC">
        <w:rPr>
          <w:rFonts w:ascii="Book Antiqua" w:eastAsia="Book Antiqua" w:hAnsi="Book Antiqua" w:cs="Book Antiqua"/>
          <w:color w:val="000000"/>
          <w:vertAlign w:val="superscript"/>
        </w:rPr>
        <w:t>[45]</w:t>
      </w:r>
      <w:r w:rsidRPr="006C22AC">
        <w:rPr>
          <w:rFonts w:ascii="Book Antiqua" w:eastAsia="Book Antiqua" w:hAnsi="Book Antiqua" w:cs="Book Antiqua"/>
          <w:color w:val="000000"/>
        </w:rPr>
        <w:t>. Downregulated MAPK1 expression plays a protective role in lipopolysaccharide-induced podocyte damage in diabetic nephropathy</w:t>
      </w:r>
      <w:r w:rsidRPr="006C22AC">
        <w:rPr>
          <w:rFonts w:ascii="Book Antiqua" w:eastAsia="Book Antiqua" w:hAnsi="Book Antiqua" w:cs="Book Antiqua"/>
          <w:color w:val="000000"/>
          <w:vertAlign w:val="superscript"/>
        </w:rPr>
        <w:t>[46]</w:t>
      </w:r>
      <w:r w:rsidRPr="006C22AC">
        <w:rPr>
          <w:rFonts w:ascii="Book Antiqua" w:eastAsia="Book Antiqua" w:hAnsi="Book Antiqua" w:cs="Book Antiqua"/>
          <w:color w:val="000000"/>
        </w:rPr>
        <w:t>. Huangjing downregulates the expression of CASP3</w:t>
      </w:r>
      <w:r w:rsidRPr="006C22AC">
        <w:rPr>
          <w:rFonts w:ascii="Book Antiqua" w:eastAsia="Book Antiqua" w:hAnsi="Book Antiqua" w:cs="Book Antiqua"/>
          <w:color w:val="000000"/>
          <w:vertAlign w:val="superscript"/>
        </w:rPr>
        <w:t>[47]</w:t>
      </w:r>
      <w:r w:rsidRPr="006C22AC">
        <w:rPr>
          <w:rFonts w:ascii="Book Antiqua" w:eastAsia="Book Antiqua" w:hAnsi="Book Antiqua" w:cs="Book Antiqua"/>
          <w:color w:val="000000"/>
        </w:rPr>
        <w:t xml:space="preserve"> and has potential anti-inflammatory effects in mice, and the anti-inflammatory effect may be mediated, at least in part, by inhibiting the mRNA expression of a panel of inflammatory mediators, including COX-2, TNF-α, and IL-6</w:t>
      </w:r>
      <w:r w:rsidRPr="006C22AC">
        <w:rPr>
          <w:rFonts w:ascii="Book Antiqua" w:eastAsia="Book Antiqua" w:hAnsi="Book Antiqua" w:cs="Book Antiqua"/>
          <w:color w:val="000000"/>
          <w:vertAlign w:val="superscript"/>
        </w:rPr>
        <w:t>[48]</w:t>
      </w:r>
      <w:r w:rsidRPr="006C22AC">
        <w:rPr>
          <w:rFonts w:ascii="Book Antiqua" w:eastAsia="Book Antiqua" w:hAnsi="Book Antiqua" w:cs="Book Antiqua"/>
          <w:color w:val="000000"/>
        </w:rPr>
        <w:t>. In summary, TP53, AKT1, CASP3, TNF, IL</w:t>
      </w:r>
      <w:r w:rsidRPr="006C22AC">
        <w:rPr>
          <w:rFonts w:ascii="Book Antiqua" w:hAnsi="Book Antiqua" w:cs="Book Antiqua" w:hint="eastAsia"/>
          <w:color w:val="000000"/>
          <w:lang w:eastAsia="zh-CN"/>
        </w:rPr>
        <w:t>-</w:t>
      </w:r>
      <w:r w:rsidRPr="006C22AC">
        <w:rPr>
          <w:rFonts w:ascii="Book Antiqua" w:eastAsia="Book Antiqua" w:hAnsi="Book Antiqua" w:cs="Book Antiqua"/>
          <w:color w:val="000000"/>
        </w:rPr>
        <w:t>6, PTGS2, MMP9, JUN, and MAPK1 are important targets for the treatment of DM.</w:t>
      </w:r>
    </w:p>
    <w:p w14:paraId="68DB4564" w14:textId="77777777" w:rsidR="0018319F" w:rsidRPr="006C22AC" w:rsidRDefault="008F3F62">
      <w:pPr>
        <w:spacing w:line="360" w:lineRule="auto"/>
        <w:ind w:firstLineChars="200" w:firstLine="480"/>
        <w:jc w:val="both"/>
        <w:rPr>
          <w:rFonts w:ascii="Book Antiqua" w:hAnsi="Book Antiqua"/>
        </w:rPr>
      </w:pPr>
      <w:r w:rsidRPr="006C22AC">
        <w:rPr>
          <w:rFonts w:ascii="Book Antiqua" w:eastAsia="Book Antiqua" w:hAnsi="Book Antiqua" w:cs="Book Antiqua"/>
          <w:color w:val="000000"/>
        </w:rPr>
        <w:t xml:space="preserve">The GO enrichment analysis showed that the protective effect of SQHJ against DM mainly included response to drugs, response to hypoxia, </w:t>
      </w:r>
      <w:r w:rsidRPr="006C22AC">
        <w:rPr>
          <w:rFonts w:ascii="Book Antiqua" w:eastAsia="Book Antiqua" w:hAnsi="Book Antiqua" w:cs="Book Antiqua"/>
          <w:i/>
          <w:iCs/>
          <w:color w:val="000000"/>
        </w:rPr>
        <w:t>etc.</w:t>
      </w:r>
      <w:r w:rsidRPr="006C22AC">
        <w:rPr>
          <w:rFonts w:ascii="Book Antiqua" w:eastAsia="Book Antiqua" w:hAnsi="Book Antiqua" w:cs="Book Antiqua"/>
          <w:color w:val="000000"/>
        </w:rPr>
        <w:t xml:space="preserve"> The enrichment of GO BP involves more pathways. Therefore, we speculate that BP may be the main mechanism underlying the effects of SQHJ treatment in DM.</w:t>
      </w:r>
    </w:p>
    <w:p w14:paraId="3F0207FC" w14:textId="77777777" w:rsidR="0018319F" w:rsidRPr="006C22AC" w:rsidRDefault="008F3F62">
      <w:pPr>
        <w:spacing w:line="360" w:lineRule="auto"/>
        <w:ind w:firstLineChars="200" w:firstLine="480"/>
        <w:jc w:val="both"/>
        <w:rPr>
          <w:rFonts w:ascii="Book Antiqua" w:hAnsi="Book Antiqua"/>
        </w:rPr>
      </w:pPr>
      <w:r w:rsidRPr="006C22AC">
        <w:rPr>
          <w:rFonts w:ascii="Book Antiqua" w:eastAsia="Book Antiqua" w:hAnsi="Book Antiqua" w:cs="Book Antiqua"/>
          <w:color w:val="000000"/>
        </w:rPr>
        <w:t xml:space="preserve">The KEGG pathway analysis showed enrichment in the following pathways: </w:t>
      </w:r>
      <w:r w:rsidRPr="006C22AC">
        <w:rPr>
          <w:rFonts w:ascii="Book Antiqua" w:hAnsi="Book Antiqua" w:cs="Book Antiqua" w:hint="eastAsia"/>
          <w:color w:val="000000"/>
          <w:lang w:eastAsia="zh-CN"/>
        </w:rPr>
        <w:t>L</w:t>
      </w:r>
      <w:r w:rsidRPr="006C22AC">
        <w:rPr>
          <w:rFonts w:ascii="Book Antiqua" w:eastAsia="Book Antiqua" w:hAnsi="Book Antiqua" w:cs="Book Antiqua"/>
          <w:color w:val="000000"/>
        </w:rPr>
        <w:t>eishmaniasis, cancer, hepatitis B, colorectal cancer, toxoplasmosis, thyroid hormone signaling pathway, tuberculosis, pertussis, proteoglycans in cancer, amoebiasis, influenza A, osteoclast differentiation and MAPK signaling. Previous studies have shown that the MAPK signaling pathway plays a critical role during the process of inflammation, insulin resistance and neuroinflammation combined with DM</w:t>
      </w:r>
      <w:r w:rsidRPr="006C22AC">
        <w:rPr>
          <w:rFonts w:ascii="Book Antiqua" w:eastAsia="Book Antiqua" w:hAnsi="Book Antiqua" w:cs="Book Antiqua"/>
          <w:color w:val="000000"/>
          <w:vertAlign w:val="superscript"/>
        </w:rPr>
        <w:t>[49,50]</w:t>
      </w:r>
      <w:r w:rsidRPr="006C22AC">
        <w:rPr>
          <w:rFonts w:ascii="Book Antiqua" w:eastAsia="Book Antiqua" w:hAnsi="Book Antiqua" w:cs="Book Antiqua"/>
          <w:color w:val="000000"/>
        </w:rPr>
        <w:t>. Osteoclast differentiation and bone absorption are inhibited by high blood glucose</w:t>
      </w:r>
      <w:r w:rsidRPr="006C22AC">
        <w:rPr>
          <w:rFonts w:ascii="Book Antiqua" w:eastAsia="Book Antiqua" w:hAnsi="Book Antiqua" w:cs="Book Antiqua"/>
          <w:color w:val="000000"/>
          <w:vertAlign w:val="superscript"/>
        </w:rPr>
        <w:t>[51]</w:t>
      </w:r>
      <w:r w:rsidRPr="006C22AC">
        <w:rPr>
          <w:rFonts w:ascii="Book Antiqua" w:eastAsia="Book Antiqua" w:hAnsi="Book Antiqua" w:cs="Book Antiqua"/>
          <w:color w:val="000000"/>
        </w:rPr>
        <w:t>. Hyperglycemia plays a role in aberrant osteoclast differentiation that leads to an increased capacity for bone resorption</w:t>
      </w:r>
      <w:r w:rsidRPr="006C22AC">
        <w:rPr>
          <w:rFonts w:ascii="Book Antiqua" w:eastAsia="Book Antiqua" w:hAnsi="Book Antiqua" w:cs="Book Antiqua"/>
          <w:color w:val="000000"/>
          <w:vertAlign w:val="superscript"/>
        </w:rPr>
        <w:t>[52]</w:t>
      </w:r>
      <w:r w:rsidRPr="006C22AC">
        <w:rPr>
          <w:rFonts w:ascii="Book Antiqua" w:eastAsia="Book Antiqua" w:hAnsi="Book Antiqua" w:cs="Book Antiqua"/>
          <w:color w:val="000000"/>
        </w:rPr>
        <w:t xml:space="preserve">. Male patients and patients with chronic </w:t>
      </w:r>
      <w:r w:rsidRPr="006C22AC">
        <w:rPr>
          <w:rFonts w:ascii="Book Antiqua" w:eastAsia="Book Antiqua" w:hAnsi="Book Antiqua" w:cs="Book Antiqua"/>
          <w:color w:val="000000"/>
        </w:rPr>
        <w:lastRenderedPageBreak/>
        <w:t>pulmonary disease or DM have a higher risk of developing severe pneumonia after influenza A infection</w:t>
      </w:r>
      <w:r w:rsidRPr="006C22AC">
        <w:rPr>
          <w:rFonts w:ascii="Book Antiqua" w:eastAsia="Book Antiqua" w:hAnsi="Book Antiqua" w:cs="Book Antiqua"/>
          <w:color w:val="000000"/>
          <w:vertAlign w:val="superscript"/>
        </w:rPr>
        <w:t>[53]</w:t>
      </w:r>
      <w:r w:rsidRPr="006C22AC">
        <w:rPr>
          <w:rFonts w:ascii="Book Antiqua" w:eastAsia="Book Antiqua" w:hAnsi="Book Antiqua" w:cs="Book Antiqua"/>
          <w:color w:val="000000"/>
        </w:rPr>
        <w:t>. Diabetic patients are at higher risk for severe complications after amoebic infection</w:t>
      </w:r>
      <w:r w:rsidRPr="006C22AC">
        <w:rPr>
          <w:rFonts w:ascii="Book Antiqua" w:eastAsia="Book Antiqua" w:hAnsi="Book Antiqua" w:cs="Book Antiqua"/>
          <w:color w:val="000000"/>
          <w:vertAlign w:val="superscript"/>
        </w:rPr>
        <w:t>[54]</w:t>
      </w:r>
      <w:r w:rsidRPr="006C22AC">
        <w:rPr>
          <w:rFonts w:ascii="Book Antiqua" w:eastAsia="Book Antiqua" w:hAnsi="Book Antiqua" w:cs="Book Antiqua"/>
          <w:color w:val="000000"/>
        </w:rPr>
        <w:t>. Some pertussis infections may be a risk factor for type 1 DM</w:t>
      </w:r>
      <w:r w:rsidRPr="006C22AC">
        <w:rPr>
          <w:rFonts w:ascii="Book Antiqua" w:eastAsia="Book Antiqua" w:hAnsi="Book Antiqua" w:cs="Book Antiqua"/>
          <w:color w:val="000000"/>
          <w:vertAlign w:val="superscript"/>
        </w:rPr>
        <w:t>[55]</w:t>
      </w:r>
      <w:r w:rsidRPr="006C22AC">
        <w:rPr>
          <w:rFonts w:ascii="Book Antiqua" w:eastAsia="Book Antiqua" w:hAnsi="Book Antiqua" w:cs="Book Antiqua"/>
          <w:color w:val="000000"/>
        </w:rPr>
        <w:t>. Evidence for a positive association between DM and tuberculosis has been found in many studies regardless of the study design and population, and the two diseases may complicate each other to different extents</w:t>
      </w:r>
      <w:r w:rsidRPr="006C22AC">
        <w:rPr>
          <w:rFonts w:ascii="Book Antiqua" w:eastAsia="Book Antiqua" w:hAnsi="Book Antiqua" w:cs="Book Antiqua"/>
          <w:color w:val="000000"/>
          <w:vertAlign w:val="superscript"/>
        </w:rPr>
        <w:t>[56]</w:t>
      </w:r>
      <w:r w:rsidRPr="006C22AC">
        <w:rPr>
          <w:rFonts w:ascii="Book Antiqua" w:eastAsia="Book Antiqua" w:hAnsi="Book Antiqua" w:cs="Book Antiqua"/>
          <w:color w:val="000000"/>
        </w:rPr>
        <w:t>. Although a statistically significant relationship was not observed between diabetes and toxoplasmosis, further investigations are needed</w:t>
      </w:r>
      <w:r w:rsidRPr="006C22AC">
        <w:rPr>
          <w:rFonts w:ascii="Book Antiqua" w:eastAsia="Book Antiqua" w:hAnsi="Book Antiqua" w:cs="Book Antiqua"/>
          <w:color w:val="000000"/>
          <w:vertAlign w:val="superscript"/>
        </w:rPr>
        <w:t>[57,58]</w:t>
      </w:r>
      <w:r w:rsidRPr="006C22AC">
        <w:rPr>
          <w:rFonts w:ascii="Book Antiqua" w:eastAsia="Book Antiqua" w:hAnsi="Book Antiqua" w:cs="Book Antiqua"/>
          <w:color w:val="000000"/>
        </w:rPr>
        <w:t>. Diabetes has been associated with an increased risk of cancer, including breast cancer and colorectal cancer</w:t>
      </w:r>
      <w:r w:rsidRPr="006C22AC">
        <w:rPr>
          <w:rFonts w:ascii="Book Antiqua" w:eastAsia="Book Antiqua" w:hAnsi="Book Antiqua" w:cs="Book Antiqua"/>
          <w:color w:val="000000"/>
          <w:vertAlign w:val="superscript"/>
        </w:rPr>
        <w:t>[59]</w:t>
      </w:r>
      <w:r w:rsidRPr="006C22AC">
        <w:rPr>
          <w:rFonts w:ascii="Book Antiqua" w:eastAsia="Book Antiqua" w:hAnsi="Book Antiqua" w:cs="Book Antiqua"/>
          <w:color w:val="000000"/>
        </w:rPr>
        <w:t>. Individuals with chronic HBV infection or anti-HBc positivity may have an increased risk of diabetes, and the association may be modified by the different statuses of metabolism-related variables and age</w:t>
      </w:r>
      <w:r w:rsidRPr="006C22AC">
        <w:rPr>
          <w:rFonts w:ascii="Book Antiqua" w:eastAsia="Book Antiqua" w:hAnsi="Book Antiqua" w:cs="Book Antiqua"/>
          <w:color w:val="000000"/>
          <w:vertAlign w:val="superscript"/>
        </w:rPr>
        <w:t>[60]</w:t>
      </w:r>
      <w:r w:rsidRPr="006C22AC">
        <w:rPr>
          <w:rFonts w:ascii="Book Antiqua" w:eastAsia="Book Antiqua" w:hAnsi="Book Antiqua" w:cs="Book Antiqua"/>
          <w:color w:val="000000"/>
        </w:rPr>
        <w:t>. DM modifies the clinical presentation of cutaneous leishmaniasis, enhances proinflammatory cytokine production, and impairs the response to antimony therapy</w:t>
      </w:r>
      <w:r w:rsidRPr="006C22AC">
        <w:rPr>
          <w:rFonts w:ascii="Book Antiqua" w:eastAsia="Book Antiqua" w:hAnsi="Book Antiqua" w:cs="Book Antiqua"/>
          <w:color w:val="000000"/>
          <w:vertAlign w:val="superscript"/>
        </w:rPr>
        <w:t>[61]</w:t>
      </w:r>
      <w:r w:rsidRPr="006C22AC">
        <w:rPr>
          <w:rFonts w:ascii="Book Antiqua" w:eastAsia="Book Antiqua" w:hAnsi="Book Antiqua" w:cs="Book Antiqua"/>
          <w:color w:val="000000"/>
        </w:rPr>
        <w:t>. To date, few studies have focused on the effects of cancer pathways, the thyroid hormone signaling pathway, pertussis, and proteoglycans in cancer on DM. Therefore, the leishmaniasis, hepatitis B, colorectal cancer, toxoplasmosis, tuberculosis, amoebiasis, influenza A, osteoclast differentiation and MAPK signaling pathways may be potential pathways for the treatment of DM.</w:t>
      </w:r>
    </w:p>
    <w:p w14:paraId="4BF935A6" w14:textId="77777777" w:rsidR="0018319F" w:rsidRPr="006C22AC" w:rsidRDefault="0018319F">
      <w:pPr>
        <w:spacing w:line="360" w:lineRule="auto"/>
        <w:ind w:firstLine="240"/>
        <w:jc w:val="both"/>
        <w:rPr>
          <w:rFonts w:ascii="Book Antiqua" w:hAnsi="Book Antiqua"/>
        </w:rPr>
      </w:pPr>
    </w:p>
    <w:p w14:paraId="328BF8BF"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caps/>
          <w:color w:val="000000"/>
          <w:u w:val="single"/>
        </w:rPr>
        <w:t>CONCLUSION</w:t>
      </w:r>
    </w:p>
    <w:p w14:paraId="3ED29041"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In this study, the active ingredients of SQHJ and the potential mechanisms underlying their effects on DM were explored using network pharmacology methods. We screened 5 ingredients and identified 9 hub targets in the relevant pathways. This work provides new clues on SQHJ pharmacological targets and pathways in DM. We speculated that SQHJ was effective for the treatment of DM; however, experiments must be performed to verify these results.</w:t>
      </w:r>
    </w:p>
    <w:p w14:paraId="2EF4D16D" w14:textId="77777777" w:rsidR="0018319F" w:rsidRPr="006C22AC" w:rsidRDefault="0018319F">
      <w:pPr>
        <w:spacing w:line="360" w:lineRule="auto"/>
        <w:jc w:val="both"/>
        <w:rPr>
          <w:rFonts w:ascii="Book Antiqua" w:hAnsi="Book Antiqua"/>
        </w:rPr>
      </w:pPr>
    </w:p>
    <w:p w14:paraId="011304D7"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caps/>
          <w:color w:val="000000"/>
          <w:u w:val="single"/>
        </w:rPr>
        <w:t>ARTICLE HIGHLIGHTS</w:t>
      </w:r>
    </w:p>
    <w:p w14:paraId="51AD4F19"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i/>
          <w:color w:val="000000"/>
        </w:rPr>
        <w:t>Research background</w:t>
      </w:r>
    </w:p>
    <w:p w14:paraId="00C04542"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lastRenderedPageBreak/>
        <w:t xml:space="preserve">Sanqi and Huangjing (SQHJ) ameliorate diabetes mellitus (DM) </w:t>
      </w:r>
      <w:r w:rsidRPr="006C22AC">
        <w:rPr>
          <w:rFonts w:ascii="Book Antiqua" w:eastAsia="Book Antiqua" w:hAnsi="Book Antiqua" w:cs="Book Antiqua"/>
          <w:i/>
          <w:iCs/>
          <w:color w:val="000000"/>
        </w:rPr>
        <w:t>in vivo</w:t>
      </w:r>
      <w:r w:rsidRPr="006C22AC">
        <w:rPr>
          <w:rFonts w:ascii="Book Antiqua" w:eastAsia="Book Antiqua" w:hAnsi="Book Antiqua" w:cs="Book Antiqua"/>
          <w:color w:val="000000"/>
        </w:rPr>
        <w:t xml:space="preserve"> and </w:t>
      </w:r>
      <w:r w:rsidRPr="006C22AC">
        <w:rPr>
          <w:rFonts w:ascii="Book Antiqua" w:eastAsia="Book Antiqua" w:hAnsi="Book Antiqua" w:cs="Book Antiqua"/>
          <w:i/>
          <w:color w:val="000000"/>
        </w:rPr>
        <w:t>in vitro</w:t>
      </w:r>
      <w:r w:rsidRPr="006C22AC">
        <w:rPr>
          <w:rFonts w:ascii="Book Antiqua" w:hAnsi="Book Antiqua" w:cs="Book Antiqua" w:hint="eastAsia"/>
          <w:color w:val="000000"/>
          <w:lang w:eastAsia="zh-CN"/>
        </w:rPr>
        <w:t xml:space="preserve"> </w:t>
      </w:r>
      <w:r w:rsidRPr="006C22AC">
        <w:rPr>
          <w:rFonts w:ascii="Book Antiqua" w:eastAsia="Book Antiqua" w:hAnsi="Book Antiqua" w:cs="Book Antiqua"/>
          <w:color w:val="000000"/>
        </w:rPr>
        <w:t>respectively. However, the combined effects of SQHJ on DM are unclear.</w:t>
      </w:r>
    </w:p>
    <w:p w14:paraId="6B2DA561" w14:textId="77777777" w:rsidR="0018319F" w:rsidRPr="006C22AC" w:rsidRDefault="0018319F">
      <w:pPr>
        <w:spacing w:line="360" w:lineRule="auto"/>
        <w:jc w:val="both"/>
        <w:rPr>
          <w:rFonts w:ascii="Book Antiqua" w:hAnsi="Book Antiqua"/>
        </w:rPr>
      </w:pPr>
    </w:p>
    <w:p w14:paraId="512E611E"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i/>
          <w:color w:val="000000"/>
        </w:rPr>
        <w:t>Research motivation</w:t>
      </w:r>
    </w:p>
    <w:p w14:paraId="7B508A0C"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To provide an objective basis for the treatment of DM with traditional Chinese medicine.</w:t>
      </w:r>
    </w:p>
    <w:p w14:paraId="5BCCD981" w14:textId="77777777" w:rsidR="0018319F" w:rsidRPr="006C22AC" w:rsidRDefault="0018319F">
      <w:pPr>
        <w:spacing w:line="360" w:lineRule="auto"/>
        <w:jc w:val="both"/>
        <w:rPr>
          <w:rFonts w:ascii="Book Antiqua" w:hAnsi="Book Antiqua"/>
        </w:rPr>
      </w:pPr>
    </w:p>
    <w:p w14:paraId="5CC12079"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i/>
          <w:color w:val="000000"/>
        </w:rPr>
        <w:t>Research objectives</w:t>
      </w:r>
    </w:p>
    <w:p w14:paraId="7807B066"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To explore the potential mechanism of Panax notoginseng (Sanqi in Chinese) and Polygonati Rhizoma (Huangjing in Chinese) for the treatment of DM using network pharmacology.</w:t>
      </w:r>
    </w:p>
    <w:p w14:paraId="5A072F37" w14:textId="77777777" w:rsidR="0018319F" w:rsidRPr="006C22AC" w:rsidRDefault="0018319F">
      <w:pPr>
        <w:spacing w:line="360" w:lineRule="auto"/>
        <w:jc w:val="both"/>
        <w:rPr>
          <w:rFonts w:ascii="Book Antiqua" w:hAnsi="Book Antiqua"/>
          <w:lang w:eastAsia="zh-CN"/>
        </w:rPr>
      </w:pPr>
    </w:p>
    <w:p w14:paraId="60AB3C0D"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i/>
          <w:color w:val="000000"/>
        </w:rPr>
        <w:t>Research methods</w:t>
      </w:r>
    </w:p>
    <w:p w14:paraId="242BAE38"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Active components of SQHJ and targets were predicted and screened by network pharmacology using the Traditional Chinese Medicine Systems Pharmacology Analysis Platform, DisGeNET database, STRING database, Gene Ontology (GO) function and Kyoto Encyclopedia of Genes and Genomes enrichment analysis.</w:t>
      </w:r>
    </w:p>
    <w:p w14:paraId="3AC7589C" w14:textId="77777777" w:rsidR="0018319F" w:rsidRPr="006C22AC" w:rsidRDefault="0018319F">
      <w:pPr>
        <w:spacing w:line="360" w:lineRule="auto"/>
        <w:jc w:val="both"/>
        <w:rPr>
          <w:rFonts w:ascii="Book Antiqua" w:hAnsi="Book Antiqua"/>
        </w:rPr>
      </w:pPr>
    </w:p>
    <w:p w14:paraId="0C9F3057"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i/>
          <w:color w:val="000000"/>
        </w:rPr>
        <w:t>Research results</w:t>
      </w:r>
    </w:p>
    <w:p w14:paraId="520E4103" w14:textId="77777777" w:rsidR="0018319F" w:rsidRPr="006C22AC" w:rsidRDefault="008F3F62">
      <w:pPr>
        <w:spacing w:line="360" w:lineRule="auto"/>
        <w:jc w:val="both"/>
        <w:rPr>
          <w:rFonts w:ascii="Book Antiqua" w:hAnsi="Book Antiqua"/>
        </w:rPr>
      </w:pPr>
      <w:r w:rsidRPr="006C22AC">
        <w:rPr>
          <w:rFonts w:ascii="Book Antiqua" w:hAnsi="Book Antiqua" w:cs="Book Antiqua" w:hint="eastAsia"/>
          <w:color w:val="000000"/>
          <w:lang w:eastAsia="zh-CN"/>
        </w:rPr>
        <w:t xml:space="preserve">Of </w:t>
      </w:r>
      <w:r w:rsidRPr="006C22AC">
        <w:rPr>
          <w:rFonts w:ascii="Book Antiqua" w:eastAsia="Book Antiqua" w:hAnsi="Book Antiqua" w:cs="Book Antiqua"/>
          <w:color w:val="000000"/>
        </w:rPr>
        <w:t xml:space="preserve">18 active components from 157 SQHJ components, 187 potential targets for active components and 115 overlapping genes for active components and DM were screened. Quercetin, beta-sitosterol, baicalein and so on were the major active components. The mechanism of intervention of SQHJ in treating DM may involve nine core targets (TP53, AKT1, CASP3, TNF, </w:t>
      </w:r>
      <w:proofErr w:type="gramStart"/>
      <w:r w:rsidRPr="006C22AC">
        <w:rPr>
          <w:rFonts w:ascii="Book Antiqua" w:eastAsia="Book Antiqua" w:hAnsi="Book Antiqua" w:cs="Book Antiqua"/>
          <w:color w:val="000000"/>
        </w:rPr>
        <w:t>interleukin</w:t>
      </w:r>
      <w:r w:rsidRPr="006C22AC">
        <w:rPr>
          <w:rFonts w:ascii="Book Antiqua" w:hAnsi="Book Antiqua" w:cs="Book Antiqua" w:hint="eastAsia"/>
          <w:color w:val="000000"/>
          <w:lang w:eastAsia="zh-CN"/>
        </w:rPr>
        <w:t>-</w:t>
      </w:r>
      <w:r w:rsidRPr="006C22AC">
        <w:rPr>
          <w:rFonts w:ascii="Book Antiqua" w:eastAsia="Book Antiqua" w:hAnsi="Book Antiqua" w:cs="Book Antiqua"/>
          <w:color w:val="000000"/>
        </w:rPr>
        <w:t>6</w:t>
      </w:r>
      <w:proofErr w:type="gramEnd"/>
      <w:r w:rsidRPr="006C22AC">
        <w:rPr>
          <w:rFonts w:ascii="Book Antiqua" w:eastAsia="Book Antiqua" w:hAnsi="Book Antiqua" w:cs="Book Antiqua"/>
          <w:color w:val="000000"/>
        </w:rPr>
        <w:t>, PTGS2, MMP9, JUN, and MAPK1). The treatment of DM using SQHJ primarily involved 16 GO enriched terms and 13 related pathways.</w:t>
      </w:r>
    </w:p>
    <w:p w14:paraId="07E0EDE7" w14:textId="77777777" w:rsidR="0018319F" w:rsidRPr="006C22AC" w:rsidRDefault="0018319F">
      <w:pPr>
        <w:spacing w:line="360" w:lineRule="auto"/>
        <w:jc w:val="both"/>
        <w:rPr>
          <w:rFonts w:ascii="Book Antiqua" w:hAnsi="Book Antiqua"/>
        </w:rPr>
      </w:pPr>
    </w:p>
    <w:p w14:paraId="5B137A47"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i/>
          <w:color w:val="000000"/>
        </w:rPr>
        <w:t>Research conclusions</w:t>
      </w:r>
    </w:p>
    <w:p w14:paraId="1546DAF3"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SQHJ treats DM by targeting TP53, AKT1, CASP3, and TNF and participating pathways in leishmaniasis, pathways in cancer, and so on.</w:t>
      </w:r>
    </w:p>
    <w:p w14:paraId="5A4A57FE" w14:textId="77777777" w:rsidR="0018319F" w:rsidRPr="006C22AC" w:rsidRDefault="0018319F">
      <w:pPr>
        <w:spacing w:line="360" w:lineRule="auto"/>
        <w:jc w:val="both"/>
        <w:rPr>
          <w:rFonts w:ascii="Book Antiqua" w:hAnsi="Book Antiqua"/>
        </w:rPr>
      </w:pPr>
    </w:p>
    <w:p w14:paraId="711EA28E"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i/>
          <w:color w:val="000000"/>
        </w:rPr>
        <w:lastRenderedPageBreak/>
        <w:t>Research perspectives</w:t>
      </w:r>
    </w:p>
    <w:p w14:paraId="3F4F2862"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SQHJ is effective for the treatment of DM. In the future, experiments will be needed to verify these results.</w:t>
      </w:r>
    </w:p>
    <w:p w14:paraId="5ACD08BF" w14:textId="77777777" w:rsidR="0018319F" w:rsidRPr="006C22AC" w:rsidRDefault="0018319F">
      <w:pPr>
        <w:spacing w:line="360" w:lineRule="auto"/>
        <w:jc w:val="both"/>
        <w:rPr>
          <w:rFonts w:ascii="Book Antiqua" w:hAnsi="Book Antiqua"/>
        </w:rPr>
      </w:pPr>
    </w:p>
    <w:p w14:paraId="06D57CBA"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color w:val="000000"/>
        </w:rPr>
        <w:t>REFERENCES</w:t>
      </w:r>
    </w:p>
    <w:p w14:paraId="471EB048"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1 </w:t>
      </w:r>
      <w:r w:rsidRPr="006C22AC">
        <w:rPr>
          <w:rFonts w:ascii="Book Antiqua" w:eastAsia="Book Antiqua" w:hAnsi="Book Antiqua" w:cs="Book Antiqua"/>
          <w:b/>
          <w:bCs/>
          <w:color w:val="000000"/>
        </w:rPr>
        <w:t>GBD 2016 Disease and Injury Incidence and Prevalence Collaborators</w:t>
      </w:r>
      <w:r w:rsidRPr="006C22AC">
        <w:rPr>
          <w:rFonts w:ascii="Book Antiqua" w:eastAsia="Book Antiqua" w:hAnsi="Book Antiqua" w:cs="Book Antiqua"/>
          <w:color w:val="000000"/>
        </w:rPr>
        <w:t xml:space="preserve">. Global, regional, and national incidence, prevalence, and years lived with disability for 328 diseases and injuries for 195 countries, 1990-2016: a systematic analysis for the Global Burden of Disease Study 2016. </w:t>
      </w:r>
      <w:r w:rsidRPr="006C22AC">
        <w:rPr>
          <w:rFonts w:ascii="Book Antiqua" w:eastAsia="Book Antiqua" w:hAnsi="Book Antiqua" w:cs="Book Antiqua"/>
          <w:i/>
          <w:iCs/>
          <w:color w:val="000000"/>
        </w:rPr>
        <w:t>Lancet</w:t>
      </w:r>
      <w:r w:rsidRPr="006C22AC">
        <w:rPr>
          <w:rFonts w:ascii="Book Antiqua" w:eastAsia="Book Antiqua" w:hAnsi="Book Antiqua" w:cs="Book Antiqua"/>
          <w:color w:val="000000"/>
        </w:rPr>
        <w:t xml:space="preserve"> 2017; </w:t>
      </w:r>
      <w:r w:rsidRPr="006C22AC">
        <w:rPr>
          <w:rFonts w:ascii="Book Antiqua" w:eastAsia="Book Antiqua" w:hAnsi="Book Antiqua" w:cs="Book Antiqua"/>
          <w:b/>
          <w:bCs/>
          <w:color w:val="000000"/>
        </w:rPr>
        <w:t>390</w:t>
      </w:r>
      <w:r w:rsidRPr="006C22AC">
        <w:rPr>
          <w:rFonts w:ascii="Book Antiqua" w:eastAsia="Book Antiqua" w:hAnsi="Book Antiqua" w:cs="Book Antiqua"/>
          <w:color w:val="000000"/>
        </w:rPr>
        <w:t>: 1211-1259 [PMID: 28919117 DOI: 10.1016/S0140-6736(17)32154-2]</w:t>
      </w:r>
    </w:p>
    <w:p w14:paraId="7F5D8348" w14:textId="77777777" w:rsidR="0018319F" w:rsidRPr="006C22AC" w:rsidRDefault="008F3F62">
      <w:pPr>
        <w:spacing w:line="360" w:lineRule="auto"/>
        <w:jc w:val="both"/>
        <w:rPr>
          <w:rFonts w:ascii="Book Antiqua" w:hAnsi="Book Antiqua"/>
          <w:lang w:eastAsia="zh-CN"/>
        </w:rPr>
      </w:pPr>
      <w:r w:rsidRPr="006C22AC">
        <w:rPr>
          <w:rFonts w:ascii="Book Antiqua" w:eastAsia="Book Antiqua" w:hAnsi="Book Antiqua" w:cs="Book Antiqua"/>
          <w:color w:val="000000"/>
        </w:rPr>
        <w:t xml:space="preserve">2 </w:t>
      </w:r>
      <w:r w:rsidRPr="006C22AC">
        <w:rPr>
          <w:rFonts w:ascii="Book Antiqua" w:eastAsia="Book Antiqua" w:hAnsi="Book Antiqua" w:cs="Book Antiqua"/>
          <w:b/>
          <w:bCs/>
          <w:color w:val="000000"/>
        </w:rPr>
        <w:t xml:space="preserve">International Diabetes Federation. </w:t>
      </w:r>
      <w:r w:rsidRPr="006C22AC">
        <w:rPr>
          <w:rFonts w:ascii="Book Antiqua" w:eastAsia="Book Antiqua" w:hAnsi="Book Antiqua" w:cs="Book Antiqua"/>
          <w:bCs/>
          <w:color w:val="000000"/>
        </w:rPr>
        <w:t>IFD Diabetes Altas Globally,</w:t>
      </w:r>
      <w:r w:rsidRPr="006C22AC">
        <w:rPr>
          <w:rFonts w:ascii="Book Antiqua" w:eastAsia="Book Antiqua" w:hAnsi="Book Antiqua" w:cs="Book Antiqua"/>
          <w:color w:val="000000"/>
        </w:rPr>
        <w:t xml:space="preserve"> 7</w:t>
      </w:r>
      <w:r w:rsidRPr="006C22AC">
        <w:rPr>
          <w:rFonts w:ascii="Book Antiqua" w:eastAsia="Book Antiqua" w:hAnsi="Book Antiqua" w:cs="Book Antiqua"/>
          <w:color w:val="000000"/>
          <w:vertAlign w:val="superscript"/>
        </w:rPr>
        <w:t>th</w:t>
      </w:r>
      <w:r w:rsidRPr="006C22AC">
        <w:rPr>
          <w:rFonts w:ascii="Book Antiqua" w:eastAsia="Book Antiqua" w:hAnsi="Book Antiqua" w:cs="Book Antiqua"/>
          <w:color w:val="000000"/>
        </w:rPr>
        <w:t xml:space="preserve"> Edn. </w:t>
      </w:r>
      <w:r w:rsidRPr="006C22AC">
        <w:rPr>
          <w:rFonts w:ascii="Book Antiqua" w:hAnsi="Book Antiqua" w:cs="Book Antiqua" w:hint="eastAsia"/>
          <w:color w:val="000000"/>
          <w:lang w:eastAsia="zh-CN"/>
        </w:rPr>
        <w:t xml:space="preserve">[cited 10 December 2021]. </w:t>
      </w:r>
      <w:r w:rsidRPr="006C22AC">
        <w:rPr>
          <w:rFonts w:ascii="Book Antiqua" w:eastAsia="Book Antiqua" w:hAnsi="Book Antiqua" w:cs="Book Antiqua"/>
          <w:color w:val="000000"/>
        </w:rPr>
        <w:t xml:space="preserve">Available </w:t>
      </w:r>
      <w:r w:rsidRPr="006C22AC">
        <w:rPr>
          <w:rFonts w:ascii="Book Antiqua" w:hAnsi="Book Antiqua" w:cs="Book Antiqua" w:hint="eastAsia"/>
          <w:color w:val="000000"/>
          <w:lang w:eastAsia="zh-CN"/>
        </w:rPr>
        <w:t>from</w:t>
      </w:r>
      <w:r w:rsidRPr="006C22AC">
        <w:rPr>
          <w:rFonts w:ascii="Book Antiqua" w:eastAsia="Book Antiqua" w:hAnsi="Book Antiqua" w:cs="Book Antiqua"/>
          <w:color w:val="000000"/>
        </w:rPr>
        <w:t>: http://www.diabetesatlas.org</w:t>
      </w:r>
    </w:p>
    <w:p w14:paraId="41826C26"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3 </w:t>
      </w:r>
      <w:r w:rsidRPr="006C22AC">
        <w:rPr>
          <w:rFonts w:ascii="Book Antiqua" w:eastAsia="Book Antiqua" w:hAnsi="Book Antiqua" w:cs="Book Antiqua"/>
          <w:b/>
          <w:bCs/>
          <w:color w:val="000000"/>
        </w:rPr>
        <w:t>Tian X</w:t>
      </w:r>
      <w:r w:rsidRPr="006C22AC">
        <w:rPr>
          <w:rFonts w:ascii="Book Antiqua" w:eastAsia="Book Antiqua" w:hAnsi="Book Antiqua" w:cs="Book Antiqua"/>
          <w:color w:val="000000"/>
        </w:rPr>
        <w:t>, Liu F, Li Z, Lin Y, Liu H, Hu P, Chen M, Sun Z, Xu Z, Zhang Y, Han L, Zhang Y, Pan G, Huang C. Enhanced Anti-</w:t>
      </w:r>
      <w:proofErr w:type="gramStart"/>
      <w:r w:rsidRPr="006C22AC">
        <w:rPr>
          <w:rFonts w:ascii="Book Antiqua" w:eastAsia="Book Antiqua" w:hAnsi="Book Antiqua" w:cs="Book Antiqua"/>
          <w:color w:val="000000"/>
        </w:rPr>
        <w:t>diabetic</w:t>
      </w:r>
      <w:proofErr w:type="gramEnd"/>
      <w:r w:rsidRPr="006C22AC">
        <w:rPr>
          <w:rFonts w:ascii="Book Antiqua" w:eastAsia="Book Antiqua" w:hAnsi="Book Antiqua" w:cs="Book Antiqua"/>
          <w:color w:val="000000"/>
        </w:rPr>
        <w:t xml:space="preserve"> Effect of Berberine Combined With Timosaponin B2 in Goto-Kakizaki Rats, Associated With Increased Variety and Exposure of Effective Substances Through Intestinal Absorption. </w:t>
      </w:r>
      <w:r w:rsidRPr="006C22AC">
        <w:rPr>
          <w:rFonts w:ascii="Book Antiqua" w:eastAsia="Book Antiqua" w:hAnsi="Book Antiqua" w:cs="Book Antiqua"/>
          <w:i/>
          <w:iCs/>
          <w:color w:val="000000"/>
        </w:rPr>
        <w:t>Front Pharmacol</w:t>
      </w:r>
      <w:r w:rsidRPr="006C22AC">
        <w:rPr>
          <w:rFonts w:ascii="Book Antiqua" w:eastAsia="Book Antiqua" w:hAnsi="Book Antiqua" w:cs="Book Antiqua"/>
          <w:color w:val="000000"/>
        </w:rPr>
        <w:t xml:space="preserve"> 2019; </w:t>
      </w:r>
      <w:r w:rsidRPr="006C22AC">
        <w:rPr>
          <w:rFonts w:ascii="Book Antiqua" w:eastAsia="Book Antiqua" w:hAnsi="Book Antiqua" w:cs="Book Antiqua"/>
          <w:b/>
          <w:bCs/>
          <w:color w:val="000000"/>
        </w:rPr>
        <w:t>10</w:t>
      </w:r>
      <w:r w:rsidRPr="006C22AC">
        <w:rPr>
          <w:rFonts w:ascii="Book Antiqua" w:eastAsia="Book Antiqua" w:hAnsi="Book Antiqua" w:cs="Book Antiqua"/>
          <w:color w:val="000000"/>
        </w:rPr>
        <w:t>: 19 [PMID: 30733676 DOI: 10.3389/fphar.2019.00019]</w:t>
      </w:r>
    </w:p>
    <w:p w14:paraId="437BC58C"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4 </w:t>
      </w:r>
      <w:r w:rsidRPr="006C22AC">
        <w:rPr>
          <w:rFonts w:ascii="Book Antiqua" w:eastAsia="Book Antiqua" w:hAnsi="Book Antiqua" w:cs="Book Antiqua"/>
          <w:b/>
          <w:bCs/>
          <w:color w:val="000000"/>
        </w:rPr>
        <w:t>Guo MF</w:t>
      </w:r>
      <w:r w:rsidRPr="006C22AC">
        <w:rPr>
          <w:rFonts w:ascii="Book Antiqua" w:eastAsia="Book Antiqua" w:hAnsi="Book Antiqua" w:cs="Book Antiqua"/>
          <w:color w:val="000000"/>
        </w:rPr>
        <w:t xml:space="preserve">, Dai YJ, Gao JR, Chen PJ. Uncovering the Mechanism of Astragalus membranaceus in the Treatment of Diabetic Nephropathy Based on Network Pharmacology. </w:t>
      </w:r>
      <w:r w:rsidRPr="006C22AC">
        <w:rPr>
          <w:rFonts w:ascii="Book Antiqua" w:eastAsia="Book Antiqua" w:hAnsi="Book Antiqua" w:cs="Book Antiqua"/>
          <w:i/>
          <w:iCs/>
          <w:color w:val="000000"/>
        </w:rPr>
        <w:t>J Diabetes Res</w:t>
      </w:r>
      <w:r w:rsidRPr="006C22AC">
        <w:rPr>
          <w:rFonts w:ascii="Book Antiqua" w:eastAsia="Book Antiqua" w:hAnsi="Book Antiqua" w:cs="Book Antiqua"/>
          <w:color w:val="000000"/>
        </w:rPr>
        <w:t xml:space="preserve"> 2020; </w:t>
      </w:r>
      <w:r w:rsidRPr="006C22AC">
        <w:rPr>
          <w:rFonts w:ascii="Book Antiqua" w:eastAsia="Book Antiqua" w:hAnsi="Book Antiqua" w:cs="Book Antiqua"/>
          <w:b/>
          <w:bCs/>
          <w:color w:val="000000"/>
        </w:rPr>
        <w:t>2020</w:t>
      </w:r>
      <w:r w:rsidRPr="006C22AC">
        <w:rPr>
          <w:rFonts w:ascii="Book Antiqua" w:eastAsia="Book Antiqua" w:hAnsi="Book Antiqua" w:cs="Book Antiqua"/>
          <w:color w:val="000000"/>
        </w:rPr>
        <w:t>: 5947304 [PMID: 32215271 DOI: 10.1155/2020/5947304]</w:t>
      </w:r>
    </w:p>
    <w:p w14:paraId="7E565A3B"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5 </w:t>
      </w:r>
      <w:r w:rsidRPr="006C22AC">
        <w:rPr>
          <w:rFonts w:ascii="Book Antiqua" w:eastAsia="Book Antiqua" w:hAnsi="Book Antiqua" w:cs="Book Antiqua"/>
          <w:b/>
          <w:bCs/>
          <w:color w:val="000000"/>
        </w:rPr>
        <w:t>Xu C</w:t>
      </w:r>
      <w:r w:rsidRPr="006C22AC">
        <w:rPr>
          <w:rFonts w:ascii="Book Antiqua" w:eastAsia="Book Antiqua" w:hAnsi="Book Antiqua" w:cs="Book Antiqua"/>
          <w:color w:val="000000"/>
        </w:rPr>
        <w:t xml:space="preserve">, Wang W, Wang B, Zhang T, Cui X, Pu Y, Li N. Analytical </w:t>
      </w:r>
      <w:proofErr w:type="gramStart"/>
      <w:r w:rsidRPr="006C22AC">
        <w:rPr>
          <w:rFonts w:ascii="Book Antiqua" w:eastAsia="Book Antiqua" w:hAnsi="Book Antiqua" w:cs="Book Antiqua"/>
          <w:color w:val="000000"/>
        </w:rPr>
        <w:t>methods</w:t>
      </w:r>
      <w:proofErr w:type="gramEnd"/>
      <w:r w:rsidRPr="006C22AC">
        <w:rPr>
          <w:rFonts w:ascii="Book Antiqua" w:eastAsia="Book Antiqua" w:hAnsi="Book Antiqua" w:cs="Book Antiqua"/>
          <w:color w:val="000000"/>
        </w:rPr>
        <w:t xml:space="preserve"> and biological activities of Panax notoginseng saponins: Recent trends. </w:t>
      </w:r>
      <w:r w:rsidRPr="006C22AC">
        <w:rPr>
          <w:rFonts w:ascii="Book Antiqua" w:eastAsia="Book Antiqua" w:hAnsi="Book Antiqua" w:cs="Book Antiqua"/>
          <w:i/>
          <w:iCs/>
          <w:color w:val="000000"/>
        </w:rPr>
        <w:t>J Ethnopharmacol</w:t>
      </w:r>
      <w:r w:rsidRPr="006C22AC">
        <w:rPr>
          <w:rFonts w:ascii="Book Antiqua" w:eastAsia="Book Antiqua" w:hAnsi="Book Antiqua" w:cs="Book Antiqua"/>
          <w:color w:val="000000"/>
        </w:rPr>
        <w:t xml:space="preserve"> 2019; </w:t>
      </w:r>
      <w:r w:rsidRPr="006C22AC">
        <w:rPr>
          <w:rFonts w:ascii="Book Antiqua" w:eastAsia="Book Antiqua" w:hAnsi="Book Antiqua" w:cs="Book Antiqua"/>
          <w:b/>
          <w:bCs/>
          <w:color w:val="000000"/>
        </w:rPr>
        <w:t>236</w:t>
      </w:r>
      <w:r w:rsidRPr="006C22AC">
        <w:rPr>
          <w:rFonts w:ascii="Book Antiqua" w:eastAsia="Book Antiqua" w:hAnsi="Book Antiqua" w:cs="Book Antiqua"/>
          <w:color w:val="000000"/>
        </w:rPr>
        <w:t>: 443-465 [PMID: 30802611 DOI: 10.1016/j.jep.2019.02.035]</w:t>
      </w:r>
    </w:p>
    <w:p w14:paraId="51D0897C"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6 </w:t>
      </w:r>
      <w:r w:rsidRPr="006C22AC">
        <w:rPr>
          <w:rFonts w:ascii="Book Antiqua" w:eastAsia="Book Antiqua" w:hAnsi="Book Antiqua" w:cs="Book Antiqua"/>
          <w:b/>
          <w:bCs/>
          <w:color w:val="000000"/>
        </w:rPr>
        <w:t>Piao C</w:t>
      </w:r>
      <w:r w:rsidRPr="006C22AC">
        <w:rPr>
          <w:rFonts w:ascii="Book Antiqua" w:eastAsia="Book Antiqua" w:hAnsi="Book Antiqua" w:cs="Book Antiqua"/>
          <w:color w:val="000000"/>
        </w:rPr>
        <w:t xml:space="preserve">, Sun Z, Jin, Wang H, Wu X, Zhang N, Lian F, Tong X. Network Pharmacology-based Investigation of the Underlying Mechanism of Panax notoginseng Treatment of Diabetic Retinopathy. </w:t>
      </w:r>
      <w:r w:rsidRPr="006C22AC">
        <w:rPr>
          <w:rFonts w:ascii="Book Antiqua" w:eastAsia="Book Antiqua" w:hAnsi="Book Antiqua" w:cs="Book Antiqua"/>
          <w:i/>
          <w:iCs/>
          <w:color w:val="000000"/>
        </w:rPr>
        <w:t>Comb Chem High Throughput Screen</w:t>
      </w:r>
      <w:r w:rsidRPr="006C22AC">
        <w:rPr>
          <w:rFonts w:ascii="Book Antiqua" w:eastAsia="Book Antiqua" w:hAnsi="Book Antiqua" w:cs="Book Antiqua"/>
          <w:color w:val="000000"/>
        </w:rPr>
        <w:t xml:space="preserve"> 2020; </w:t>
      </w:r>
      <w:r w:rsidRPr="006C22AC">
        <w:rPr>
          <w:rFonts w:ascii="Book Antiqua" w:eastAsia="Book Antiqua" w:hAnsi="Book Antiqua" w:cs="Book Antiqua"/>
          <w:b/>
          <w:bCs/>
          <w:color w:val="000000"/>
        </w:rPr>
        <w:t>23</w:t>
      </w:r>
      <w:r w:rsidRPr="006C22AC">
        <w:rPr>
          <w:rFonts w:ascii="Book Antiqua" w:eastAsia="Book Antiqua" w:hAnsi="Book Antiqua" w:cs="Book Antiqua"/>
          <w:color w:val="000000"/>
        </w:rPr>
        <w:t>: 334-344 [PMID: 32133960 DOI: 10.2174/1386207323666200305093709]</w:t>
      </w:r>
    </w:p>
    <w:p w14:paraId="48374438"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lastRenderedPageBreak/>
        <w:t xml:space="preserve">7 </w:t>
      </w:r>
      <w:r w:rsidRPr="006C22AC">
        <w:rPr>
          <w:rFonts w:ascii="Book Antiqua" w:eastAsia="Book Antiqua" w:hAnsi="Book Antiqua" w:cs="Book Antiqua"/>
          <w:b/>
          <w:bCs/>
          <w:color w:val="000000"/>
        </w:rPr>
        <w:t>Guo X</w:t>
      </w:r>
      <w:r w:rsidRPr="006C22AC">
        <w:rPr>
          <w:rFonts w:ascii="Book Antiqua" w:eastAsia="Book Antiqua" w:hAnsi="Book Antiqua" w:cs="Book Antiqua"/>
          <w:color w:val="000000"/>
        </w:rPr>
        <w:t xml:space="preserve">, Sun W, Luo G, Wu L, Xu G, Hou D, Hou Y, Guo X, Mu X, Qin L, Liu T. Panax notoginseng saponins alleviate skeletal muscle insulin resistance by regulating the IRS1-PI3K-AKT signaling pathway and GLUT4 expression. </w:t>
      </w:r>
      <w:r w:rsidRPr="006C22AC">
        <w:rPr>
          <w:rFonts w:ascii="Book Antiqua" w:eastAsia="Book Antiqua" w:hAnsi="Book Antiqua" w:cs="Book Antiqua"/>
          <w:i/>
          <w:iCs/>
          <w:color w:val="000000"/>
        </w:rPr>
        <w:t>FEBS Open Bio</w:t>
      </w:r>
      <w:r w:rsidRPr="006C22AC">
        <w:rPr>
          <w:rFonts w:ascii="Book Antiqua" w:eastAsia="Book Antiqua" w:hAnsi="Book Antiqua" w:cs="Book Antiqua"/>
          <w:color w:val="000000"/>
        </w:rPr>
        <w:t xml:space="preserve"> 2019; </w:t>
      </w:r>
      <w:r w:rsidRPr="006C22AC">
        <w:rPr>
          <w:rFonts w:ascii="Book Antiqua" w:eastAsia="Book Antiqua" w:hAnsi="Book Antiqua" w:cs="Book Antiqua"/>
          <w:b/>
          <w:bCs/>
          <w:color w:val="000000"/>
        </w:rPr>
        <w:t>9</w:t>
      </w:r>
      <w:r w:rsidRPr="006C22AC">
        <w:rPr>
          <w:rFonts w:ascii="Book Antiqua" w:eastAsia="Book Antiqua" w:hAnsi="Book Antiqua" w:cs="Book Antiqua"/>
          <w:color w:val="000000"/>
        </w:rPr>
        <w:t>: 1008-1019 [PMID: 30945455 DOI: 10.1002/2211-5463.12635]</w:t>
      </w:r>
    </w:p>
    <w:p w14:paraId="0B4100F2"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8 </w:t>
      </w:r>
      <w:r w:rsidRPr="006C22AC">
        <w:rPr>
          <w:rFonts w:ascii="Book Antiqua" w:eastAsia="Book Antiqua" w:hAnsi="Book Antiqua" w:cs="Book Antiqua"/>
          <w:b/>
          <w:bCs/>
          <w:color w:val="000000"/>
        </w:rPr>
        <w:t>Yang XX</w:t>
      </w:r>
      <w:r w:rsidRPr="006C22AC">
        <w:rPr>
          <w:rFonts w:ascii="Book Antiqua" w:eastAsia="Book Antiqua" w:hAnsi="Book Antiqua" w:cs="Book Antiqua"/>
          <w:color w:val="000000"/>
        </w:rPr>
        <w:t xml:space="preserve">, Wang X, Shi TT, Dong JC, Li FJ, Zeng LX, Yang M, Gu W, Li JP, Yu J. Mitochondrial dysfunction in high-fat diet-induced nonalcoholic fatty liver disease: The alleviating effect and its mechanism of Polygonatum kingianum. </w:t>
      </w:r>
      <w:r w:rsidRPr="006C22AC">
        <w:rPr>
          <w:rFonts w:ascii="Book Antiqua" w:eastAsia="Book Antiqua" w:hAnsi="Book Antiqua" w:cs="Book Antiqua"/>
          <w:i/>
          <w:iCs/>
          <w:color w:val="000000"/>
        </w:rPr>
        <w:t>Biomed Pharmacother</w:t>
      </w:r>
      <w:r w:rsidRPr="006C22AC">
        <w:rPr>
          <w:rFonts w:ascii="Book Antiqua" w:eastAsia="Book Antiqua" w:hAnsi="Book Antiqua" w:cs="Book Antiqua"/>
          <w:color w:val="000000"/>
        </w:rPr>
        <w:t xml:space="preserve"> 2019; </w:t>
      </w:r>
      <w:r w:rsidRPr="006C22AC">
        <w:rPr>
          <w:rFonts w:ascii="Book Antiqua" w:eastAsia="Book Antiqua" w:hAnsi="Book Antiqua" w:cs="Book Antiqua"/>
          <w:b/>
          <w:bCs/>
          <w:color w:val="000000"/>
        </w:rPr>
        <w:t>117</w:t>
      </w:r>
      <w:r w:rsidRPr="006C22AC">
        <w:rPr>
          <w:rFonts w:ascii="Book Antiqua" w:eastAsia="Book Antiqua" w:hAnsi="Book Antiqua" w:cs="Book Antiqua"/>
          <w:color w:val="000000"/>
        </w:rPr>
        <w:t>: 109083 [PMID: 31387169 DOI: 10.1016/j.biopha.2019.109083]</w:t>
      </w:r>
    </w:p>
    <w:p w14:paraId="57CE0D45"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9 </w:t>
      </w:r>
      <w:r w:rsidRPr="006C22AC">
        <w:rPr>
          <w:rFonts w:ascii="Book Antiqua" w:eastAsia="Book Antiqua" w:hAnsi="Book Antiqua" w:cs="Book Antiqua"/>
          <w:b/>
          <w:bCs/>
          <w:color w:val="000000"/>
        </w:rPr>
        <w:t>Yan H</w:t>
      </w:r>
      <w:r w:rsidRPr="006C22AC">
        <w:rPr>
          <w:rFonts w:ascii="Book Antiqua" w:eastAsia="Book Antiqua" w:hAnsi="Book Antiqua" w:cs="Book Antiqua"/>
          <w:color w:val="000000"/>
        </w:rPr>
        <w:t xml:space="preserve">, Lu J, Wang Y, Gu W, Yang X, Yu J. Intake of total saponins and polysaccharides from Polygonatum kingianum affects the gut microbiota in diabetic rats. </w:t>
      </w:r>
      <w:r w:rsidRPr="006C22AC">
        <w:rPr>
          <w:rFonts w:ascii="Book Antiqua" w:eastAsia="Book Antiqua" w:hAnsi="Book Antiqua" w:cs="Book Antiqua"/>
          <w:i/>
          <w:iCs/>
          <w:color w:val="000000"/>
        </w:rPr>
        <w:t>Phytomedicine</w:t>
      </w:r>
      <w:r w:rsidRPr="006C22AC">
        <w:rPr>
          <w:rFonts w:ascii="Book Antiqua" w:eastAsia="Book Antiqua" w:hAnsi="Book Antiqua" w:cs="Book Antiqua"/>
          <w:color w:val="000000"/>
        </w:rPr>
        <w:t xml:space="preserve"> 2017; </w:t>
      </w:r>
      <w:r w:rsidRPr="006C22AC">
        <w:rPr>
          <w:rFonts w:ascii="Book Antiqua" w:eastAsia="Book Antiqua" w:hAnsi="Book Antiqua" w:cs="Book Antiqua"/>
          <w:b/>
          <w:bCs/>
          <w:color w:val="000000"/>
        </w:rPr>
        <w:t>26</w:t>
      </w:r>
      <w:r w:rsidRPr="006C22AC">
        <w:rPr>
          <w:rFonts w:ascii="Book Antiqua" w:eastAsia="Book Antiqua" w:hAnsi="Book Antiqua" w:cs="Book Antiqua"/>
          <w:color w:val="000000"/>
        </w:rPr>
        <w:t>: 45-54 [PMID: 28257664 DOI: 10.1016/j.phymed.2017.01.007]</w:t>
      </w:r>
    </w:p>
    <w:p w14:paraId="16DFE33D"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10 </w:t>
      </w:r>
      <w:r w:rsidRPr="006C22AC">
        <w:rPr>
          <w:rFonts w:ascii="Book Antiqua" w:eastAsia="Book Antiqua" w:hAnsi="Book Antiqua" w:cs="Book Antiqua"/>
          <w:b/>
          <w:bCs/>
          <w:color w:val="000000"/>
        </w:rPr>
        <w:t>Yang XX</w:t>
      </w:r>
      <w:r w:rsidRPr="006C22AC">
        <w:rPr>
          <w:rFonts w:ascii="Book Antiqua" w:eastAsia="Book Antiqua" w:hAnsi="Book Antiqua" w:cs="Book Antiqua"/>
          <w:color w:val="000000"/>
        </w:rPr>
        <w:t xml:space="preserve">, Wei JD, Mu JK, Liu X, Li FJ, Li YQ, Gu W, Li JP, Yu J. Mitochondrial metabolomic profiling for elucidating the alleviating potential of </w:t>
      </w:r>
      <w:r w:rsidRPr="006C22AC">
        <w:rPr>
          <w:rFonts w:ascii="Book Antiqua" w:eastAsia="Book Antiqua" w:hAnsi="Book Antiqua" w:cs="Book Antiqua"/>
          <w:i/>
          <w:iCs/>
          <w:color w:val="000000"/>
        </w:rPr>
        <w:t>Polygonatum kingianum</w:t>
      </w:r>
      <w:r w:rsidRPr="006C22AC">
        <w:rPr>
          <w:rFonts w:ascii="Book Antiqua" w:eastAsia="Book Antiqua" w:hAnsi="Book Antiqua" w:cs="Book Antiqua"/>
          <w:color w:val="000000"/>
        </w:rPr>
        <w:t xml:space="preserve"> against high-fat diet-induced nonalcoholic fatty liver disease. </w:t>
      </w:r>
      <w:r w:rsidRPr="006C22AC">
        <w:rPr>
          <w:rFonts w:ascii="Book Antiqua" w:eastAsia="Book Antiqua" w:hAnsi="Book Antiqua" w:cs="Book Antiqua"/>
          <w:i/>
          <w:iCs/>
          <w:color w:val="000000"/>
        </w:rPr>
        <w:t>World J Gastroenterol</w:t>
      </w:r>
      <w:r w:rsidRPr="006C22AC">
        <w:rPr>
          <w:rFonts w:ascii="Book Antiqua" w:eastAsia="Book Antiqua" w:hAnsi="Book Antiqua" w:cs="Book Antiqua"/>
          <w:color w:val="000000"/>
        </w:rPr>
        <w:t xml:space="preserve"> 2019; </w:t>
      </w:r>
      <w:r w:rsidRPr="006C22AC">
        <w:rPr>
          <w:rFonts w:ascii="Book Antiqua" w:eastAsia="Book Antiqua" w:hAnsi="Book Antiqua" w:cs="Book Antiqua"/>
          <w:b/>
          <w:bCs/>
          <w:color w:val="000000"/>
        </w:rPr>
        <w:t>25</w:t>
      </w:r>
      <w:r w:rsidRPr="006C22AC">
        <w:rPr>
          <w:rFonts w:ascii="Book Antiqua" w:eastAsia="Book Antiqua" w:hAnsi="Book Antiqua" w:cs="Book Antiqua"/>
          <w:color w:val="000000"/>
        </w:rPr>
        <w:t>: 6404-6415 [PMID: 31798277 DOI: 10.3748/wjg.v25.i43.6404]</w:t>
      </w:r>
    </w:p>
    <w:p w14:paraId="261D6677"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11 </w:t>
      </w:r>
      <w:r w:rsidRPr="006C22AC">
        <w:rPr>
          <w:rFonts w:ascii="Book Antiqua" w:eastAsia="Book Antiqua" w:hAnsi="Book Antiqua" w:cs="Book Antiqua"/>
          <w:b/>
          <w:bCs/>
          <w:color w:val="000000"/>
        </w:rPr>
        <w:t>Kato A</w:t>
      </w:r>
      <w:r w:rsidRPr="006C22AC">
        <w:rPr>
          <w:rFonts w:ascii="Book Antiqua" w:eastAsia="Book Antiqua" w:hAnsi="Book Antiqua" w:cs="Book Antiqua"/>
          <w:color w:val="000000"/>
        </w:rPr>
        <w:t xml:space="preserve">, Miura T, Yano H, Masuda K, Ishida H, Seino Y. Suppressive effects of polygonati rhizoma on hepatic glucose output, GLUT2 mRNA expression and its protein content in rat liver. </w:t>
      </w:r>
      <w:r w:rsidRPr="006C22AC">
        <w:rPr>
          <w:rFonts w:ascii="Book Antiqua" w:eastAsia="Book Antiqua" w:hAnsi="Book Antiqua" w:cs="Book Antiqua"/>
          <w:i/>
          <w:iCs/>
          <w:color w:val="000000"/>
        </w:rPr>
        <w:t>Endocr J</w:t>
      </w:r>
      <w:r w:rsidRPr="006C22AC">
        <w:rPr>
          <w:rFonts w:ascii="Book Antiqua" w:eastAsia="Book Antiqua" w:hAnsi="Book Antiqua" w:cs="Book Antiqua"/>
          <w:color w:val="000000"/>
        </w:rPr>
        <w:t xml:space="preserve"> 1994; </w:t>
      </w:r>
      <w:r w:rsidRPr="006C22AC">
        <w:rPr>
          <w:rFonts w:ascii="Book Antiqua" w:eastAsia="Book Antiqua" w:hAnsi="Book Antiqua" w:cs="Book Antiqua"/>
          <w:b/>
          <w:bCs/>
          <w:color w:val="000000"/>
        </w:rPr>
        <w:t>41</w:t>
      </w:r>
      <w:r w:rsidRPr="006C22AC">
        <w:rPr>
          <w:rFonts w:ascii="Book Antiqua" w:eastAsia="Book Antiqua" w:hAnsi="Book Antiqua" w:cs="Book Antiqua"/>
          <w:color w:val="000000"/>
        </w:rPr>
        <w:t>: 139-144 [PMID: 7951561 DOI: 10.1507/endocrj.41.139]</w:t>
      </w:r>
    </w:p>
    <w:p w14:paraId="50F0ABC3"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12 </w:t>
      </w:r>
      <w:r w:rsidRPr="006C22AC">
        <w:rPr>
          <w:rFonts w:ascii="Book Antiqua" w:eastAsia="Book Antiqua" w:hAnsi="Book Antiqua" w:cs="Book Antiqua"/>
          <w:b/>
          <w:bCs/>
          <w:color w:val="000000"/>
        </w:rPr>
        <w:t>Miura T</w:t>
      </w:r>
      <w:r w:rsidRPr="006C22AC">
        <w:rPr>
          <w:rFonts w:ascii="Book Antiqua" w:eastAsia="Book Antiqua" w:hAnsi="Book Antiqua" w:cs="Book Antiqua"/>
          <w:color w:val="000000"/>
        </w:rPr>
        <w:t xml:space="preserve">, Kato A, Usami M, Kadowaki S, Seino Y. Effect of polygonati rhizoma on blood glucose and facilitative glucose transporter isoform 2 (GLUT2) mRNA expression in Wistar fatty rats. </w:t>
      </w:r>
      <w:r w:rsidRPr="006C22AC">
        <w:rPr>
          <w:rFonts w:ascii="Book Antiqua" w:eastAsia="Book Antiqua" w:hAnsi="Book Antiqua" w:cs="Book Antiqua"/>
          <w:i/>
          <w:iCs/>
          <w:color w:val="000000"/>
        </w:rPr>
        <w:t>Biol Pharm Bull</w:t>
      </w:r>
      <w:r w:rsidRPr="006C22AC">
        <w:rPr>
          <w:rFonts w:ascii="Book Antiqua" w:eastAsia="Book Antiqua" w:hAnsi="Book Antiqua" w:cs="Book Antiqua"/>
          <w:color w:val="000000"/>
        </w:rPr>
        <w:t xml:space="preserve"> 1995; </w:t>
      </w:r>
      <w:r w:rsidRPr="006C22AC">
        <w:rPr>
          <w:rFonts w:ascii="Book Antiqua" w:eastAsia="Book Antiqua" w:hAnsi="Book Antiqua" w:cs="Book Antiqua"/>
          <w:b/>
          <w:bCs/>
          <w:color w:val="000000"/>
        </w:rPr>
        <w:t>18</w:t>
      </w:r>
      <w:r w:rsidRPr="006C22AC">
        <w:rPr>
          <w:rFonts w:ascii="Book Antiqua" w:eastAsia="Book Antiqua" w:hAnsi="Book Antiqua" w:cs="Book Antiqua"/>
          <w:color w:val="000000"/>
        </w:rPr>
        <w:t>: 624-625 [PMID: 7655441 DOI: 10.1248/bpb.18.624]</w:t>
      </w:r>
    </w:p>
    <w:p w14:paraId="3BFA2B16"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13 </w:t>
      </w:r>
      <w:r w:rsidRPr="006C22AC">
        <w:rPr>
          <w:rFonts w:ascii="Book Antiqua" w:eastAsia="Book Antiqua" w:hAnsi="Book Antiqua" w:cs="Book Antiqua"/>
          <w:b/>
          <w:bCs/>
          <w:color w:val="000000"/>
        </w:rPr>
        <w:t>Prabhakar PK</w:t>
      </w:r>
      <w:r w:rsidRPr="006C22AC">
        <w:rPr>
          <w:rFonts w:ascii="Book Antiqua" w:eastAsia="Book Antiqua" w:hAnsi="Book Antiqua" w:cs="Book Antiqua"/>
          <w:color w:val="000000"/>
        </w:rPr>
        <w:t xml:space="preserve">, Kumar A, Doble M. Combination therapy: a new strategy to manage diabetes and its complications. </w:t>
      </w:r>
      <w:r w:rsidRPr="006C22AC">
        <w:rPr>
          <w:rFonts w:ascii="Book Antiqua" w:eastAsia="Book Antiqua" w:hAnsi="Book Antiqua" w:cs="Book Antiqua"/>
          <w:i/>
          <w:iCs/>
          <w:color w:val="000000"/>
        </w:rPr>
        <w:t>Phytomedicine</w:t>
      </w:r>
      <w:r w:rsidRPr="006C22AC">
        <w:rPr>
          <w:rFonts w:ascii="Book Antiqua" w:eastAsia="Book Antiqua" w:hAnsi="Book Antiqua" w:cs="Book Antiqua"/>
          <w:color w:val="000000"/>
        </w:rPr>
        <w:t xml:space="preserve"> 2014; </w:t>
      </w:r>
      <w:r w:rsidRPr="006C22AC">
        <w:rPr>
          <w:rFonts w:ascii="Book Antiqua" w:eastAsia="Book Antiqua" w:hAnsi="Book Antiqua" w:cs="Book Antiqua"/>
          <w:b/>
          <w:bCs/>
          <w:color w:val="000000"/>
        </w:rPr>
        <w:t>21</w:t>
      </w:r>
      <w:r w:rsidRPr="006C22AC">
        <w:rPr>
          <w:rFonts w:ascii="Book Antiqua" w:eastAsia="Book Antiqua" w:hAnsi="Book Antiqua" w:cs="Book Antiqua"/>
          <w:color w:val="000000"/>
        </w:rPr>
        <w:t>: 123-130 [PMID: 24074610 DOI: 10.1016/j.phymed.2013.08.020]</w:t>
      </w:r>
    </w:p>
    <w:p w14:paraId="0753BD44"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14 </w:t>
      </w:r>
      <w:r w:rsidRPr="006C22AC">
        <w:rPr>
          <w:rFonts w:ascii="Book Antiqua" w:eastAsia="Book Antiqua" w:hAnsi="Book Antiqua" w:cs="Book Antiqua"/>
          <w:b/>
          <w:bCs/>
          <w:color w:val="000000"/>
        </w:rPr>
        <w:t>Meng Y</w:t>
      </w:r>
      <w:r w:rsidRPr="006C22AC">
        <w:rPr>
          <w:rFonts w:ascii="Book Antiqua" w:eastAsia="Book Antiqua" w:hAnsi="Book Antiqua" w:cs="Book Antiqua"/>
          <w:color w:val="000000"/>
        </w:rPr>
        <w:t xml:space="preserve">, Du Z, Li Y, Gao P, Song J, Lu Y, Tu P, Jiang Y, Guo X. The synergistic mechanism of total saponins and flavonoids in Notoginseng-Safflower pair against </w:t>
      </w:r>
      <w:r w:rsidRPr="006C22AC">
        <w:rPr>
          <w:rFonts w:ascii="Book Antiqua" w:eastAsia="Book Antiqua" w:hAnsi="Book Antiqua" w:cs="Book Antiqua"/>
          <w:color w:val="000000"/>
        </w:rPr>
        <w:lastRenderedPageBreak/>
        <w:t xml:space="preserve">myocardial ischemia uncovered by an integrated metabolomics strategy. </w:t>
      </w:r>
      <w:r w:rsidRPr="006C22AC">
        <w:rPr>
          <w:rFonts w:ascii="Book Antiqua" w:eastAsia="Book Antiqua" w:hAnsi="Book Antiqua" w:cs="Book Antiqua"/>
          <w:i/>
          <w:iCs/>
          <w:color w:val="000000"/>
        </w:rPr>
        <w:t>Biomed Pharmacother</w:t>
      </w:r>
      <w:r w:rsidRPr="006C22AC">
        <w:rPr>
          <w:rFonts w:ascii="Book Antiqua" w:eastAsia="Book Antiqua" w:hAnsi="Book Antiqua" w:cs="Book Antiqua"/>
          <w:color w:val="000000"/>
        </w:rPr>
        <w:t xml:space="preserve"> 2020; </w:t>
      </w:r>
      <w:r w:rsidRPr="006C22AC">
        <w:rPr>
          <w:rFonts w:ascii="Book Antiqua" w:eastAsia="Book Antiqua" w:hAnsi="Book Antiqua" w:cs="Book Antiqua"/>
          <w:b/>
          <w:bCs/>
          <w:color w:val="000000"/>
        </w:rPr>
        <w:t>130</w:t>
      </w:r>
      <w:r w:rsidRPr="006C22AC">
        <w:rPr>
          <w:rFonts w:ascii="Book Antiqua" w:eastAsia="Book Antiqua" w:hAnsi="Book Antiqua" w:cs="Book Antiqua"/>
          <w:color w:val="000000"/>
        </w:rPr>
        <w:t>: 110574 [PMID: 32739736 DOI: 10.1016/j.biopha.2020.110574]</w:t>
      </w:r>
    </w:p>
    <w:p w14:paraId="32909E1D"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15 </w:t>
      </w:r>
      <w:r w:rsidRPr="006C22AC">
        <w:rPr>
          <w:rFonts w:ascii="Book Antiqua" w:eastAsia="Book Antiqua" w:hAnsi="Book Antiqua" w:cs="Book Antiqua"/>
          <w:b/>
          <w:bCs/>
          <w:color w:val="000000"/>
        </w:rPr>
        <w:t>Fang T</w:t>
      </w:r>
      <w:r w:rsidRPr="006C22AC">
        <w:rPr>
          <w:rFonts w:ascii="Book Antiqua" w:eastAsia="Book Antiqua" w:hAnsi="Book Antiqua" w:cs="Book Antiqua"/>
          <w:color w:val="000000"/>
        </w:rPr>
        <w:t xml:space="preserve">, Liu L, Liu W. Network pharmacology-based strategy for predicting therapy targets of Tripterygium wilfordii on acute myeloid leukemia. </w:t>
      </w:r>
      <w:r w:rsidRPr="006C22AC">
        <w:rPr>
          <w:rFonts w:ascii="Book Antiqua" w:eastAsia="Book Antiqua" w:hAnsi="Book Antiqua" w:cs="Book Antiqua"/>
          <w:i/>
          <w:iCs/>
          <w:color w:val="000000"/>
        </w:rPr>
        <w:t>Medicine (Baltimore)</w:t>
      </w:r>
      <w:r w:rsidRPr="006C22AC">
        <w:rPr>
          <w:rFonts w:ascii="Book Antiqua" w:eastAsia="Book Antiqua" w:hAnsi="Book Antiqua" w:cs="Book Antiqua"/>
          <w:color w:val="000000"/>
        </w:rPr>
        <w:t xml:space="preserve"> 2020; </w:t>
      </w:r>
      <w:r w:rsidRPr="006C22AC">
        <w:rPr>
          <w:rFonts w:ascii="Book Antiqua" w:eastAsia="Book Antiqua" w:hAnsi="Book Antiqua" w:cs="Book Antiqua"/>
          <w:b/>
          <w:bCs/>
          <w:color w:val="000000"/>
        </w:rPr>
        <w:t>99</w:t>
      </w:r>
      <w:r w:rsidRPr="006C22AC">
        <w:rPr>
          <w:rFonts w:ascii="Book Antiqua" w:eastAsia="Book Antiqua" w:hAnsi="Book Antiqua" w:cs="Book Antiqua"/>
          <w:color w:val="000000"/>
        </w:rPr>
        <w:t>: e23546 [PMID: 33327305 DOI: 10.1097/MD.0000000000023546]</w:t>
      </w:r>
    </w:p>
    <w:p w14:paraId="710E9227"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16 </w:t>
      </w:r>
      <w:r w:rsidRPr="006C22AC">
        <w:rPr>
          <w:rFonts w:ascii="Book Antiqua" w:eastAsia="Book Antiqua" w:hAnsi="Book Antiqua" w:cs="Book Antiqua"/>
          <w:b/>
          <w:bCs/>
          <w:color w:val="000000"/>
        </w:rPr>
        <w:t>Garg AX</w:t>
      </w:r>
      <w:r w:rsidRPr="006C22AC">
        <w:rPr>
          <w:rFonts w:ascii="Book Antiqua" w:eastAsia="Book Antiqua" w:hAnsi="Book Antiqua" w:cs="Book Antiqua"/>
          <w:color w:val="000000"/>
        </w:rPr>
        <w:t xml:space="preserve">, Moist L, Pannu N, Tobe S, Walsh M, Weir M; Curcumin AAA AKI Investigators. Bioavailability of oral curcumin. </w:t>
      </w:r>
      <w:r w:rsidRPr="006C22AC">
        <w:rPr>
          <w:rFonts w:ascii="Book Antiqua" w:eastAsia="Book Antiqua" w:hAnsi="Book Antiqua" w:cs="Book Antiqua"/>
          <w:i/>
          <w:iCs/>
          <w:color w:val="000000"/>
        </w:rPr>
        <w:t>CMAJ</w:t>
      </w:r>
      <w:r w:rsidRPr="006C22AC">
        <w:rPr>
          <w:rFonts w:ascii="Book Antiqua" w:eastAsia="Book Antiqua" w:hAnsi="Book Antiqua" w:cs="Book Antiqua"/>
          <w:color w:val="000000"/>
        </w:rPr>
        <w:t xml:space="preserve"> 2019; </w:t>
      </w:r>
      <w:r w:rsidRPr="006C22AC">
        <w:rPr>
          <w:rFonts w:ascii="Book Antiqua" w:eastAsia="Book Antiqua" w:hAnsi="Book Antiqua" w:cs="Book Antiqua"/>
          <w:b/>
          <w:bCs/>
          <w:color w:val="000000"/>
        </w:rPr>
        <w:t>191</w:t>
      </w:r>
      <w:r w:rsidRPr="006C22AC">
        <w:rPr>
          <w:rFonts w:ascii="Book Antiqua" w:eastAsia="Book Antiqua" w:hAnsi="Book Antiqua" w:cs="Book Antiqua"/>
          <w:color w:val="000000"/>
        </w:rPr>
        <w:t>: E428 [PMID: 30988047 DOI: 10.1503/cmaj.71719]</w:t>
      </w:r>
    </w:p>
    <w:p w14:paraId="5709D748"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17 </w:t>
      </w:r>
      <w:r w:rsidRPr="006C22AC">
        <w:rPr>
          <w:rFonts w:ascii="Book Antiqua" w:eastAsia="Book Antiqua" w:hAnsi="Book Antiqua" w:cs="Book Antiqua"/>
          <w:b/>
          <w:bCs/>
          <w:color w:val="000000"/>
        </w:rPr>
        <w:t>Piñero J</w:t>
      </w:r>
      <w:r w:rsidRPr="006C22AC">
        <w:rPr>
          <w:rFonts w:ascii="Book Antiqua" w:eastAsia="Book Antiqua" w:hAnsi="Book Antiqua" w:cs="Book Antiqua"/>
          <w:color w:val="000000"/>
        </w:rPr>
        <w:t xml:space="preserve">, Saüch J, Sanz F, Furlong LI. The DisGeNET cytoscape app: Exploring and visualizing disease genomics data. </w:t>
      </w:r>
      <w:r w:rsidRPr="006C22AC">
        <w:rPr>
          <w:rFonts w:ascii="Book Antiqua" w:eastAsia="Book Antiqua" w:hAnsi="Book Antiqua" w:cs="Book Antiqua"/>
          <w:i/>
          <w:iCs/>
          <w:color w:val="000000"/>
        </w:rPr>
        <w:t>Comput Struct Biotechnol J</w:t>
      </w:r>
      <w:r w:rsidRPr="006C22AC">
        <w:rPr>
          <w:rFonts w:ascii="Book Antiqua" w:eastAsia="Book Antiqua" w:hAnsi="Book Antiqua" w:cs="Book Antiqua"/>
          <w:color w:val="000000"/>
        </w:rPr>
        <w:t xml:space="preserve"> 2021; </w:t>
      </w:r>
      <w:r w:rsidRPr="006C22AC">
        <w:rPr>
          <w:rFonts w:ascii="Book Antiqua" w:eastAsia="Book Antiqua" w:hAnsi="Book Antiqua" w:cs="Book Antiqua"/>
          <w:b/>
          <w:bCs/>
          <w:color w:val="000000"/>
        </w:rPr>
        <w:t>19</w:t>
      </w:r>
      <w:r w:rsidRPr="006C22AC">
        <w:rPr>
          <w:rFonts w:ascii="Book Antiqua" w:eastAsia="Book Antiqua" w:hAnsi="Book Antiqua" w:cs="Book Antiqua"/>
          <w:color w:val="000000"/>
        </w:rPr>
        <w:t>: 2960-2967 [PMID: 34136095 DOI: 10.1016/j.csbj.2021.05.015]</w:t>
      </w:r>
    </w:p>
    <w:p w14:paraId="2F94BB66"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18 </w:t>
      </w:r>
      <w:r w:rsidRPr="006C22AC">
        <w:rPr>
          <w:rFonts w:ascii="Book Antiqua" w:eastAsia="Book Antiqua" w:hAnsi="Book Antiqua" w:cs="Book Antiqua"/>
          <w:b/>
          <w:bCs/>
          <w:color w:val="000000"/>
        </w:rPr>
        <w:t>Jin Q</w:t>
      </w:r>
      <w:r w:rsidRPr="006C22AC">
        <w:rPr>
          <w:rFonts w:ascii="Book Antiqua" w:eastAsia="Book Antiqua" w:hAnsi="Book Antiqua" w:cs="Book Antiqua"/>
          <w:color w:val="000000"/>
        </w:rPr>
        <w:t xml:space="preserve">, Hao XF, Xie LK, Xu J, Sun M, Yuan H, Wang SH, Wu GP, Miao ML. A Network Pharmacology to Explore the Mechanism of </w:t>
      </w:r>
      <w:r w:rsidRPr="006C22AC">
        <w:rPr>
          <w:rFonts w:ascii="Book Antiqua" w:eastAsia="Book Antiqua" w:hAnsi="Book Antiqua" w:cs="Book Antiqua"/>
          <w:i/>
          <w:iCs/>
          <w:color w:val="000000"/>
        </w:rPr>
        <w:t>Astragalus</w:t>
      </w:r>
      <w:r w:rsidRPr="006C22AC">
        <w:rPr>
          <w:rFonts w:ascii="Book Antiqua" w:eastAsia="Book Antiqua" w:hAnsi="Book Antiqua" w:cs="Book Antiqua"/>
          <w:color w:val="000000"/>
        </w:rPr>
        <w:t xml:space="preserve"> Membranaceus in the Treatment of Diabetic Retinopathy. </w:t>
      </w:r>
      <w:r w:rsidRPr="006C22AC">
        <w:rPr>
          <w:rFonts w:ascii="Book Antiqua" w:eastAsia="Book Antiqua" w:hAnsi="Book Antiqua" w:cs="Book Antiqua"/>
          <w:i/>
          <w:iCs/>
          <w:color w:val="000000"/>
        </w:rPr>
        <w:t>Evid Based Complement Alternat Med</w:t>
      </w:r>
      <w:r w:rsidRPr="006C22AC">
        <w:rPr>
          <w:rFonts w:ascii="Book Antiqua" w:eastAsia="Book Antiqua" w:hAnsi="Book Antiqua" w:cs="Book Antiqua"/>
          <w:color w:val="000000"/>
        </w:rPr>
        <w:t xml:space="preserve"> 2020; </w:t>
      </w:r>
      <w:r w:rsidRPr="006C22AC">
        <w:rPr>
          <w:rFonts w:ascii="Book Antiqua" w:eastAsia="Book Antiqua" w:hAnsi="Book Antiqua" w:cs="Book Antiqua"/>
          <w:b/>
          <w:bCs/>
          <w:color w:val="000000"/>
        </w:rPr>
        <w:t>2020</w:t>
      </w:r>
      <w:r w:rsidRPr="006C22AC">
        <w:rPr>
          <w:rFonts w:ascii="Book Antiqua" w:eastAsia="Book Antiqua" w:hAnsi="Book Antiqua" w:cs="Book Antiqua"/>
          <w:color w:val="000000"/>
        </w:rPr>
        <w:t>: 8878569 [PMID: 33204295 DOI: 10.1155/2020/8878569]</w:t>
      </w:r>
    </w:p>
    <w:p w14:paraId="77E61483"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19 </w:t>
      </w:r>
      <w:r w:rsidRPr="006C22AC">
        <w:rPr>
          <w:rFonts w:ascii="Book Antiqua" w:eastAsia="Book Antiqua" w:hAnsi="Book Antiqua" w:cs="Book Antiqua"/>
          <w:b/>
          <w:bCs/>
          <w:color w:val="000000"/>
        </w:rPr>
        <w:t>Szklarczyk D</w:t>
      </w:r>
      <w:r w:rsidRPr="006C22AC">
        <w:rPr>
          <w:rFonts w:ascii="Book Antiqua" w:eastAsia="Book Antiqua" w:hAnsi="Book Antiqua" w:cs="Book Antiqua"/>
          <w:color w:val="000000"/>
        </w:rPr>
        <w:t xml:space="preserve">, Franceschini A, Wyder S, Forslund K, Heller D, Huerta-Cepas J, Simonovic M, Roth A, Santos A, Tsafou KP, Kuhn M, Bork P, Jensen LJ, von Mering C. STRING v10: protein-protein interaction networks, integrated over the tree of life. </w:t>
      </w:r>
      <w:r w:rsidRPr="006C22AC">
        <w:rPr>
          <w:rFonts w:ascii="Book Antiqua" w:eastAsia="Book Antiqua" w:hAnsi="Book Antiqua" w:cs="Book Antiqua"/>
          <w:i/>
          <w:iCs/>
          <w:color w:val="000000"/>
        </w:rPr>
        <w:t>Nucleic Acids Res</w:t>
      </w:r>
      <w:r w:rsidRPr="006C22AC">
        <w:rPr>
          <w:rFonts w:ascii="Book Antiqua" w:eastAsia="Book Antiqua" w:hAnsi="Book Antiqua" w:cs="Book Antiqua"/>
          <w:color w:val="000000"/>
        </w:rPr>
        <w:t xml:space="preserve"> 2015; </w:t>
      </w:r>
      <w:r w:rsidRPr="006C22AC">
        <w:rPr>
          <w:rFonts w:ascii="Book Antiqua" w:eastAsia="Book Antiqua" w:hAnsi="Book Antiqua" w:cs="Book Antiqua"/>
          <w:b/>
          <w:bCs/>
          <w:color w:val="000000"/>
        </w:rPr>
        <w:t>43</w:t>
      </w:r>
      <w:r w:rsidRPr="006C22AC">
        <w:rPr>
          <w:rFonts w:ascii="Book Antiqua" w:eastAsia="Book Antiqua" w:hAnsi="Book Antiqua" w:cs="Book Antiqua"/>
          <w:color w:val="000000"/>
        </w:rPr>
        <w:t>: D447-D452 [PMID: 25352553 DOI: 10.1093/nar/gku1003]</w:t>
      </w:r>
    </w:p>
    <w:p w14:paraId="50ADEB56"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20 </w:t>
      </w:r>
      <w:r w:rsidRPr="006C22AC">
        <w:rPr>
          <w:rFonts w:ascii="Book Antiqua" w:eastAsia="Book Antiqua" w:hAnsi="Book Antiqua" w:cs="Book Antiqua"/>
          <w:b/>
          <w:bCs/>
          <w:color w:val="000000"/>
        </w:rPr>
        <w:t>Xu M</w:t>
      </w:r>
      <w:r w:rsidRPr="006C22AC">
        <w:rPr>
          <w:rFonts w:ascii="Book Antiqua" w:eastAsia="Book Antiqua" w:hAnsi="Book Antiqua" w:cs="Book Antiqua"/>
          <w:color w:val="000000"/>
        </w:rPr>
        <w:t xml:space="preserve">, Li Z, Yang L, Zhai W, Wei N, Zhang Q, Chao B, Huang S, Cui H. Elucidation of the Mechanisms and Molecular Targets of </w:t>
      </w:r>
      <w:r w:rsidRPr="006C22AC">
        <w:rPr>
          <w:rFonts w:ascii="Book Antiqua" w:eastAsia="Book Antiqua" w:hAnsi="Book Antiqua" w:cs="Book Antiqua"/>
          <w:i/>
          <w:iCs/>
          <w:color w:val="000000"/>
        </w:rPr>
        <w:t>Sanhuang Xiexin</w:t>
      </w:r>
      <w:r w:rsidRPr="006C22AC">
        <w:rPr>
          <w:rFonts w:ascii="Book Antiqua" w:eastAsia="Book Antiqua" w:hAnsi="Book Antiqua" w:cs="Book Antiqua"/>
          <w:color w:val="000000"/>
        </w:rPr>
        <w:t xml:space="preserve"> Decoction for Type 2 Diabetes Mellitus Based on Network Pharmacology. </w:t>
      </w:r>
      <w:r w:rsidRPr="006C22AC">
        <w:rPr>
          <w:rFonts w:ascii="Book Antiqua" w:eastAsia="Book Antiqua" w:hAnsi="Book Antiqua" w:cs="Book Antiqua"/>
          <w:i/>
          <w:iCs/>
          <w:color w:val="000000"/>
        </w:rPr>
        <w:t>Biomed Res Int</w:t>
      </w:r>
      <w:r w:rsidRPr="006C22AC">
        <w:rPr>
          <w:rFonts w:ascii="Book Antiqua" w:eastAsia="Book Antiqua" w:hAnsi="Book Antiqua" w:cs="Book Antiqua"/>
          <w:color w:val="000000"/>
        </w:rPr>
        <w:t xml:space="preserve"> 2020; </w:t>
      </w:r>
      <w:r w:rsidRPr="006C22AC">
        <w:rPr>
          <w:rFonts w:ascii="Book Antiqua" w:eastAsia="Book Antiqua" w:hAnsi="Book Antiqua" w:cs="Book Antiqua"/>
          <w:b/>
          <w:bCs/>
          <w:color w:val="000000"/>
        </w:rPr>
        <w:t>2020</w:t>
      </w:r>
      <w:r w:rsidRPr="006C22AC">
        <w:rPr>
          <w:rFonts w:ascii="Book Antiqua" w:eastAsia="Book Antiqua" w:hAnsi="Book Antiqua" w:cs="Book Antiqua"/>
          <w:color w:val="000000"/>
        </w:rPr>
        <w:t>: 5848497 [PMID: 32851081 DOI: 10.1155/2020/5848497]</w:t>
      </w:r>
    </w:p>
    <w:p w14:paraId="3B2A24EC"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21 </w:t>
      </w:r>
      <w:r w:rsidRPr="006C22AC">
        <w:rPr>
          <w:rFonts w:ascii="Book Antiqua" w:eastAsia="Book Antiqua" w:hAnsi="Book Antiqua" w:cs="Book Antiqua"/>
          <w:b/>
          <w:bCs/>
          <w:color w:val="000000"/>
        </w:rPr>
        <w:t>Ashburner M</w:t>
      </w:r>
      <w:r w:rsidRPr="006C22AC">
        <w:rPr>
          <w:rFonts w:ascii="Book Antiqua" w:eastAsia="Book Antiqua" w:hAnsi="Book Antiqua" w:cs="Book Antiqua"/>
          <w:color w:val="000000"/>
        </w:rPr>
        <w:t xml:space="preserve">, Ball CA, Blake JA, Botstein D, Butler H, Cherry JM, Davis AP, Dolinski K, Dwight SS, Eppig JT, Harris MA, Hill DP, Issel-Tarver L, Kasarskis A, Lewis S, Matese JC, Richardson JE, Ringwald M, Rubin GM, Sherlock G. Gene ontology: tool for the unification of biology. The Gene Ontology Consortium. </w:t>
      </w:r>
      <w:r w:rsidRPr="006C22AC">
        <w:rPr>
          <w:rFonts w:ascii="Book Antiqua" w:eastAsia="Book Antiqua" w:hAnsi="Book Antiqua" w:cs="Book Antiqua"/>
          <w:i/>
          <w:iCs/>
          <w:color w:val="000000"/>
        </w:rPr>
        <w:t>Nat Genet</w:t>
      </w:r>
      <w:r w:rsidRPr="006C22AC">
        <w:rPr>
          <w:rFonts w:ascii="Book Antiqua" w:eastAsia="Book Antiqua" w:hAnsi="Book Antiqua" w:cs="Book Antiqua"/>
          <w:color w:val="000000"/>
        </w:rPr>
        <w:t xml:space="preserve"> 2000; </w:t>
      </w:r>
      <w:r w:rsidRPr="006C22AC">
        <w:rPr>
          <w:rFonts w:ascii="Book Antiqua" w:eastAsia="Book Antiqua" w:hAnsi="Book Antiqua" w:cs="Book Antiqua"/>
          <w:b/>
          <w:bCs/>
          <w:color w:val="000000"/>
        </w:rPr>
        <w:t>25</w:t>
      </w:r>
      <w:r w:rsidRPr="006C22AC">
        <w:rPr>
          <w:rFonts w:ascii="Book Antiqua" w:eastAsia="Book Antiqua" w:hAnsi="Book Antiqua" w:cs="Book Antiqua"/>
          <w:color w:val="000000"/>
        </w:rPr>
        <w:t>: 25-29 [PMID: 10802651 DOI: 10.1038/75556]</w:t>
      </w:r>
    </w:p>
    <w:p w14:paraId="5AD7540A"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lastRenderedPageBreak/>
        <w:t xml:space="preserve">22 </w:t>
      </w:r>
      <w:r w:rsidRPr="006C22AC">
        <w:rPr>
          <w:rFonts w:ascii="Book Antiqua" w:eastAsia="Book Antiqua" w:hAnsi="Book Antiqua" w:cs="Book Antiqua"/>
          <w:b/>
          <w:bCs/>
          <w:color w:val="000000"/>
        </w:rPr>
        <w:t>Li D</w:t>
      </w:r>
      <w:r w:rsidRPr="006C22AC">
        <w:rPr>
          <w:rFonts w:ascii="Book Antiqua" w:eastAsia="Book Antiqua" w:hAnsi="Book Antiqua" w:cs="Book Antiqua"/>
          <w:color w:val="000000"/>
        </w:rPr>
        <w:t xml:space="preserve">, Jiang C, Mei G, Zhao Y, Chen L, Liu J, Tang Y, Gao C, Yao P. Quercetin Alleviates Ferroptosis of Pancreatic β Cells in Type 2 Diabetes. </w:t>
      </w:r>
      <w:r w:rsidRPr="006C22AC">
        <w:rPr>
          <w:rFonts w:ascii="Book Antiqua" w:eastAsia="Book Antiqua" w:hAnsi="Book Antiqua" w:cs="Book Antiqua"/>
          <w:i/>
          <w:iCs/>
          <w:color w:val="000000"/>
        </w:rPr>
        <w:t>Nutrients</w:t>
      </w:r>
      <w:r w:rsidRPr="006C22AC">
        <w:rPr>
          <w:rFonts w:ascii="Book Antiqua" w:eastAsia="Book Antiqua" w:hAnsi="Book Antiqua" w:cs="Book Antiqua"/>
          <w:color w:val="000000"/>
        </w:rPr>
        <w:t xml:space="preserve"> 2020; </w:t>
      </w:r>
      <w:r w:rsidRPr="006C22AC">
        <w:rPr>
          <w:rFonts w:ascii="Book Antiqua" w:eastAsia="Book Antiqua" w:hAnsi="Book Antiqua" w:cs="Book Antiqua"/>
          <w:b/>
          <w:bCs/>
          <w:color w:val="000000"/>
        </w:rPr>
        <w:t>12</w:t>
      </w:r>
      <w:r w:rsidRPr="006C22AC">
        <w:rPr>
          <w:rFonts w:ascii="Book Antiqua" w:eastAsia="Book Antiqua" w:hAnsi="Book Antiqua" w:cs="Book Antiqua"/>
          <w:color w:val="000000"/>
        </w:rPr>
        <w:t xml:space="preserve"> [PMID: 32992479 DOI: 10.3390/nu12102954]</w:t>
      </w:r>
    </w:p>
    <w:p w14:paraId="11BFE977"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23 </w:t>
      </w:r>
      <w:r w:rsidRPr="006C22AC">
        <w:rPr>
          <w:rFonts w:ascii="Book Antiqua" w:eastAsia="Book Antiqua" w:hAnsi="Book Antiqua" w:cs="Book Antiqua"/>
          <w:b/>
          <w:bCs/>
          <w:color w:val="000000"/>
        </w:rPr>
        <w:t>Babu S</w:t>
      </w:r>
      <w:r w:rsidRPr="006C22AC">
        <w:rPr>
          <w:rFonts w:ascii="Book Antiqua" w:eastAsia="Book Antiqua" w:hAnsi="Book Antiqua" w:cs="Book Antiqua"/>
          <w:color w:val="000000"/>
        </w:rPr>
        <w:t xml:space="preserve">, Krishnan M, Rajagopal P, Periyasamy V, Veeraraghavan V, Govindan R, Jayaraman S. Beta-sitosterol attenuates insulin resistance in adipose tissue </w:t>
      </w:r>
      <w:r w:rsidRPr="006C22AC">
        <w:rPr>
          <w:rFonts w:ascii="Book Antiqua" w:eastAsia="Book Antiqua" w:hAnsi="Book Antiqua" w:cs="Book Antiqua"/>
          <w:i/>
          <w:iCs/>
          <w:color w:val="000000"/>
        </w:rPr>
        <w:t>via</w:t>
      </w:r>
      <w:r w:rsidRPr="006C22AC">
        <w:rPr>
          <w:rFonts w:ascii="Book Antiqua" w:eastAsia="Book Antiqua" w:hAnsi="Book Antiqua" w:cs="Book Antiqua"/>
          <w:color w:val="000000"/>
        </w:rPr>
        <w:t xml:space="preserve"> IRS-1/Akt mediated insulin signaling in high fat diet and sucrose induced type-2 diabetic rats. </w:t>
      </w:r>
      <w:r w:rsidRPr="006C22AC">
        <w:rPr>
          <w:rFonts w:ascii="Book Antiqua" w:eastAsia="Book Antiqua" w:hAnsi="Book Antiqua" w:cs="Book Antiqua"/>
          <w:i/>
          <w:iCs/>
          <w:color w:val="000000"/>
        </w:rPr>
        <w:t>Eur J Pharmacol</w:t>
      </w:r>
      <w:r w:rsidRPr="006C22AC">
        <w:rPr>
          <w:rFonts w:ascii="Book Antiqua" w:eastAsia="Book Antiqua" w:hAnsi="Book Antiqua" w:cs="Book Antiqua"/>
          <w:color w:val="000000"/>
        </w:rPr>
        <w:t xml:space="preserve"> 2020; </w:t>
      </w:r>
      <w:r w:rsidRPr="006C22AC">
        <w:rPr>
          <w:rFonts w:ascii="Book Antiqua" w:eastAsia="Book Antiqua" w:hAnsi="Book Antiqua" w:cs="Book Antiqua"/>
          <w:b/>
          <w:bCs/>
          <w:color w:val="000000"/>
        </w:rPr>
        <w:t>873</w:t>
      </w:r>
      <w:r w:rsidRPr="006C22AC">
        <w:rPr>
          <w:rFonts w:ascii="Book Antiqua" w:eastAsia="Book Antiqua" w:hAnsi="Book Antiqua" w:cs="Book Antiqua"/>
          <w:color w:val="000000"/>
        </w:rPr>
        <w:t>: 173004 [PMID: 32045603 DOI: 10.1016/j.ejphar.2020.173004]</w:t>
      </w:r>
    </w:p>
    <w:p w14:paraId="0A6C27F1"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24 </w:t>
      </w:r>
      <w:r w:rsidRPr="006C22AC">
        <w:rPr>
          <w:rFonts w:ascii="Book Antiqua" w:eastAsia="Book Antiqua" w:hAnsi="Book Antiqua" w:cs="Book Antiqua"/>
          <w:b/>
          <w:bCs/>
          <w:color w:val="000000"/>
        </w:rPr>
        <w:t>Chen Y</w:t>
      </w:r>
      <w:r w:rsidRPr="006C22AC">
        <w:rPr>
          <w:rFonts w:ascii="Book Antiqua" w:eastAsia="Book Antiqua" w:hAnsi="Book Antiqua" w:cs="Book Antiqua"/>
          <w:color w:val="000000"/>
        </w:rPr>
        <w:t xml:space="preserve">, Zhou B, Yu Z, Yuan P, Sun T, Gong J, Zhang Y, Wang T, Wang S, Liu K, Liu J. Baicalein Alleviates Erectile Dysfunction Associated </w:t>
      </w:r>
      <w:proofErr w:type="gramStart"/>
      <w:r w:rsidRPr="006C22AC">
        <w:rPr>
          <w:rFonts w:ascii="Book Antiqua" w:eastAsia="Book Antiqua" w:hAnsi="Book Antiqua" w:cs="Book Antiqua"/>
          <w:color w:val="000000"/>
        </w:rPr>
        <w:t>With</w:t>
      </w:r>
      <w:proofErr w:type="gramEnd"/>
      <w:r w:rsidRPr="006C22AC">
        <w:rPr>
          <w:rFonts w:ascii="Book Antiqua" w:eastAsia="Book Antiqua" w:hAnsi="Book Antiqua" w:cs="Book Antiqua"/>
          <w:color w:val="000000"/>
        </w:rPr>
        <w:t xml:space="preserve"> Streptozotocin-Induced Type I Diabetes by Ameliorating Endothelial Nitric Oxide Synthase Dysfunction, Inhibiting Oxidative Stress and Fibrosis. </w:t>
      </w:r>
      <w:r w:rsidRPr="006C22AC">
        <w:rPr>
          <w:rFonts w:ascii="Book Antiqua" w:eastAsia="Book Antiqua" w:hAnsi="Book Antiqua" w:cs="Book Antiqua"/>
          <w:i/>
          <w:iCs/>
          <w:color w:val="000000"/>
        </w:rPr>
        <w:t>J Sex Med</w:t>
      </w:r>
      <w:r w:rsidRPr="006C22AC">
        <w:rPr>
          <w:rFonts w:ascii="Book Antiqua" w:eastAsia="Book Antiqua" w:hAnsi="Book Antiqua" w:cs="Book Antiqua"/>
          <w:color w:val="000000"/>
        </w:rPr>
        <w:t xml:space="preserve"> 2020; </w:t>
      </w:r>
      <w:r w:rsidRPr="006C22AC">
        <w:rPr>
          <w:rFonts w:ascii="Book Antiqua" w:eastAsia="Book Antiqua" w:hAnsi="Book Antiqua" w:cs="Book Antiqua"/>
          <w:b/>
          <w:bCs/>
          <w:color w:val="000000"/>
        </w:rPr>
        <w:t>17</w:t>
      </w:r>
      <w:r w:rsidRPr="006C22AC">
        <w:rPr>
          <w:rFonts w:ascii="Book Antiqua" w:eastAsia="Book Antiqua" w:hAnsi="Book Antiqua" w:cs="Book Antiqua"/>
          <w:color w:val="000000"/>
        </w:rPr>
        <w:t>: 1434-1447 [PMID: 32586748 DOI: 10.1016/j.jsxm.2020.04.390]</w:t>
      </w:r>
    </w:p>
    <w:p w14:paraId="7244F462"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25 </w:t>
      </w:r>
      <w:r w:rsidRPr="006C22AC">
        <w:rPr>
          <w:rFonts w:ascii="Book Antiqua" w:eastAsia="Book Antiqua" w:hAnsi="Book Antiqua" w:cs="Book Antiqua"/>
          <w:b/>
          <w:bCs/>
          <w:color w:val="000000"/>
        </w:rPr>
        <w:t>Ward MG</w:t>
      </w:r>
      <w:r w:rsidRPr="006C22AC">
        <w:rPr>
          <w:rFonts w:ascii="Book Antiqua" w:eastAsia="Book Antiqua" w:hAnsi="Book Antiqua" w:cs="Book Antiqua"/>
          <w:color w:val="000000"/>
        </w:rPr>
        <w:t xml:space="preserve">, Li G, Barbosa-Lorenzi VC, Hao M. Stigmasterol prevents glucolipotoxicity induced defects in glucose-stimulated insulin secretion. </w:t>
      </w:r>
      <w:r w:rsidRPr="006C22AC">
        <w:rPr>
          <w:rFonts w:ascii="Book Antiqua" w:eastAsia="Book Antiqua" w:hAnsi="Book Antiqua" w:cs="Book Antiqua"/>
          <w:i/>
          <w:iCs/>
          <w:color w:val="000000"/>
        </w:rPr>
        <w:t>Sci Rep</w:t>
      </w:r>
      <w:r w:rsidRPr="006C22AC">
        <w:rPr>
          <w:rFonts w:ascii="Book Antiqua" w:eastAsia="Book Antiqua" w:hAnsi="Book Antiqua" w:cs="Book Antiqua"/>
          <w:color w:val="000000"/>
        </w:rPr>
        <w:t xml:space="preserve"> 2017; </w:t>
      </w:r>
      <w:r w:rsidRPr="006C22AC">
        <w:rPr>
          <w:rFonts w:ascii="Book Antiqua" w:eastAsia="Book Antiqua" w:hAnsi="Book Antiqua" w:cs="Book Antiqua"/>
          <w:b/>
          <w:bCs/>
          <w:color w:val="000000"/>
        </w:rPr>
        <w:t>7</w:t>
      </w:r>
      <w:r w:rsidRPr="006C22AC">
        <w:rPr>
          <w:rFonts w:ascii="Book Antiqua" w:eastAsia="Book Antiqua" w:hAnsi="Book Antiqua" w:cs="Book Antiqua"/>
          <w:color w:val="000000"/>
        </w:rPr>
        <w:t>: 9536 [PMID: 28842702 DOI: 10.1038/s41598-017-10209-0]</w:t>
      </w:r>
    </w:p>
    <w:p w14:paraId="5A603768"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26 </w:t>
      </w:r>
      <w:r w:rsidRPr="006C22AC">
        <w:rPr>
          <w:rFonts w:ascii="Book Antiqua" w:eastAsia="Book Antiqua" w:hAnsi="Book Antiqua" w:cs="Book Antiqua"/>
          <w:b/>
          <w:bCs/>
          <w:color w:val="000000"/>
        </w:rPr>
        <w:t>Wang J</w:t>
      </w:r>
      <w:r w:rsidRPr="006C22AC">
        <w:rPr>
          <w:rFonts w:ascii="Book Antiqua" w:eastAsia="Book Antiqua" w:hAnsi="Book Antiqua" w:cs="Book Antiqua"/>
          <w:color w:val="000000"/>
        </w:rPr>
        <w:t xml:space="preserve">, Huang M, Yang J, Ma X, Zheng S, Deng S, Huang Y, Yang X, Zhao P. Anti-diabetic activity of stigmasterol from soybean oil by targeting the GLUT4 glucose transporter. </w:t>
      </w:r>
      <w:r w:rsidRPr="006C22AC">
        <w:rPr>
          <w:rFonts w:ascii="Book Antiqua" w:eastAsia="Book Antiqua" w:hAnsi="Book Antiqua" w:cs="Book Antiqua"/>
          <w:i/>
          <w:iCs/>
          <w:color w:val="000000"/>
        </w:rPr>
        <w:t>Food Nutr Res</w:t>
      </w:r>
      <w:r w:rsidRPr="006C22AC">
        <w:rPr>
          <w:rFonts w:ascii="Book Antiqua" w:eastAsia="Book Antiqua" w:hAnsi="Book Antiqua" w:cs="Book Antiqua"/>
          <w:color w:val="000000"/>
        </w:rPr>
        <w:t xml:space="preserve"> 2017; </w:t>
      </w:r>
      <w:r w:rsidRPr="006C22AC">
        <w:rPr>
          <w:rFonts w:ascii="Book Antiqua" w:eastAsia="Book Antiqua" w:hAnsi="Book Antiqua" w:cs="Book Antiqua"/>
          <w:b/>
          <w:bCs/>
          <w:color w:val="000000"/>
        </w:rPr>
        <w:t>61</w:t>
      </w:r>
      <w:r w:rsidRPr="006C22AC">
        <w:rPr>
          <w:rFonts w:ascii="Book Antiqua" w:eastAsia="Book Antiqua" w:hAnsi="Book Antiqua" w:cs="Book Antiqua"/>
          <w:color w:val="000000"/>
        </w:rPr>
        <w:t>: 1364117 [PMID: 28970778 DOI: 10.1080/16546628.2017.1364117]</w:t>
      </w:r>
    </w:p>
    <w:p w14:paraId="383A6886"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27 </w:t>
      </w:r>
      <w:r w:rsidRPr="006C22AC">
        <w:rPr>
          <w:rFonts w:ascii="Book Antiqua" w:eastAsia="Book Antiqua" w:hAnsi="Book Antiqua" w:cs="Book Antiqua"/>
          <w:b/>
          <w:bCs/>
          <w:color w:val="000000"/>
        </w:rPr>
        <w:t>Murray-Zmijewski F</w:t>
      </w:r>
      <w:r w:rsidRPr="006C22AC">
        <w:rPr>
          <w:rFonts w:ascii="Book Antiqua" w:eastAsia="Book Antiqua" w:hAnsi="Book Antiqua" w:cs="Book Antiqua"/>
          <w:color w:val="000000"/>
        </w:rPr>
        <w:t xml:space="preserve">, Slee EA, Lu X. A complex barcode underlies the heterogeneous response of p53 to stress. </w:t>
      </w:r>
      <w:r w:rsidRPr="006C22AC">
        <w:rPr>
          <w:rFonts w:ascii="Book Antiqua" w:eastAsia="Book Antiqua" w:hAnsi="Book Antiqua" w:cs="Book Antiqua"/>
          <w:i/>
          <w:iCs/>
          <w:color w:val="000000"/>
        </w:rPr>
        <w:t>Nat Rev Mol Cell Biol</w:t>
      </w:r>
      <w:r w:rsidRPr="006C22AC">
        <w:rPr>
          <w:rFonts w:ascii="Book Antiqua" w:eastAsia="Book Antiqua" w:hAnsi="Book Antiqua" w:cs="Book Antiqua"/>
          <w:color w:val="000000"/>
        </w:rPr>
        <w:t xml:space="preserve"> 2008; </w:t>
      </w:r>
      <w:r w:rsidRPr="006C22AC">
        <w:rPr>
          <w:rFonts w:ascii="Book Antiqua" w:eastAsia="Book Antiqua" w:hAnsi="Book Antiqua" w:cs="Book Antiqua"/>
          <w:b/>
          <w:bCs/>
          <w:color w:val="000000"/>
        </w:rPr>
        <w:t>9</w:t>
      </w:r>
      <w:r w:rsidRPr="006C22AC">
        <w:rPr>
          <w:rFonts w:ascii="Book Antiqua" w:eastAsia="Book Antiqua" w:hAnsi="Book Antiqua" w:cs="Book Antiqua"/>
          <w:color w:val="000000"/>
        </w:rPr>
        <w:t>: 702-712 [PMID: 18719709 DOI: 10.1038/nrm</w:t>
      </w:r>
      <w:r w:rsidRPr="006C22AC">
        <w:rPr>
          <w:rFonts w:ascii="Book Antiqua" w:eastAsia="Book Antiqua" w:hAnsi="Book Antiqua" w:cs="Book Antiqua"/>
          <w:color w:val="000000"/>
          <w:vertAlign w:val="superscript"/>
        </w:rPr>
        <w:t>2</w:t>
      </w:r>
      <w:r w:rsidRPr="006C22AC">
        <w:rPr>
          <w:rFonts w:ascii="Book Antiqua" w:eastAsia="Book Antiqua" w:hAnsi="Book Antiqua" w:cs="Book Antiqua"/>
          <w:color w:val="000000"/>
        </w:rPr>
        <w:t>451]</w:t>
      </w:r>
    </w:p>
    <w:p w14:paraId="33C8AB0E"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28 </w:t>
      </w:r>
      <w:r w:rsidRPr="006C22AC">
        <w:rPr>
          <w:rFonts w:ascii="Book Antiqua" w:eastAsia="Book Antiqua" w:hAnsi="Book Antiqua" w:cs="Book Antiqua"/>
          <w:b/>
          <w:bCs/>
          <w:color w:val="000000"/>
        </w:rPr>
        <w:t>Lu Q</w:t>
      </w:r>
      <w:r w:rsidRPr="006C22AC">
        <w:rPr>
          <w:rFonts w:ascii="Book Antiqua" w:eastAsia="Book Antiqua" w:hAnsi="Book Antiqua" w:cs="Book Antiqua"/>
          <w:color w:val="000000"/>
        </w:rPr>
        <w:t xml:space="preserve">, Zhou Y, Hao M, Li C, Wang J, Shu F, Du L, Zhu X, Zhang Q, Yin X. The mTOR promotes oxidative stress-induced apoptosis of mesangial cells in diabetic nephropathy. </w:t>
      </w:r>
      <w:r w:rsidRPr="006C22AC">
        <w:rPr>
          <w:rFonts w:ascii="Book Antiqua" w:eastAsia="Book Antiqua" w:hAnsi="Book Antiqua" w:cs="Book Antiqua"/>
          <w:i/>
          <w:iCs/>
          <w:color w:val="000000"/>
        </w:rPr>
        <w:t>Mol Cell Endocrinol</w:t>
      </w:r>
      <w:r w:rsidRPr="006C22AC">
        <w:rPr>
          <w:rFonts w:ascii="Book Antiqua" w:eastAsia="Book Antiqua" w:hAnsi="Book Antiqua" w:cs="Book Antiqua"/>
          <w:color w:val="000000"/>
        </w:rPr>
        <w:t xml:space="preserve"> 2018; </w:t>
      </w:r>
      <w:r w:rsidRPr="006C22AC">
        <w:rPr>
          <w:rFonts w:ascii="Book Antiqua" w:eastAsia="Book Antiqua" w:hAnsi="Book Antiqua" w:cs="Book Antiqua"/>
          <w:b/>
          <w:bCs/>
          <w:color w:val="000000"/>
        </w:rPr>
        <w:t>473</w:t>
      </w:r>
      <w:r w:rsidRPr="006C22AC">
        <w:rPr>
          <w:rFonts w:ascii="Book Antiqua" w:eastAsia="Book Antiqua" w:hAnsi="Book Antiqua" w:cs="Book Antiqua"/>
          <w:color w:val="000000"/>
        </w:rPr>
        <w:t>: 31-43 [PMID: 29277549 DOI: 10.1016/j.mce.2017.12.012]</w:t>
      </w:r>
    </w:p>
    <w:p w14:paraId="345711C7"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29 </w:t>
      </w:r>
      <w:r w:rsidRPr="006C22AC">
        <w:rPr>
          <w:rFonts w:ascii="Book Antiqua" w:eastAsia="Book Antiqua" w:hAnsi="Book Antiqua" w:cs="Book Antiqua"/>
          <w:b/>
          <w:bCs/>
          <w:color w:val="000000"/>
        </w:rPr>
        <w:t>Chen WS</w:t>
      </w:r>
      <w:r w:rsidRPr="006C22AC">
        <w:rPr>
          <w:rFonts w:ascii="Book Antiqua" w:eastAsia="Book Antiqua" w:hAnsi="Book Antiqua" w:cs="Book Antiqua"/>
          <w:color w:val="000000"/>
        </w:rPr>
        <w:t xml:space="preserve">, Peng XD, Wang Y, Xu PZ, Chen ML, Luo Y, Jeon SM, Coleman K, Haschek WM, Bass J, Philipson LH, Hay N. Leptin deficiency and beta-cell dysfunction underlie type 2 diabetes in compound Akt knockout mice. </w:t>
      </w:r>
      <w:r w:rsidRPr="006C22AC">
        <w:rPr>
          <w:rFonts w:ascii="Book Antiqua" w:eastAsia="Book Antiqua" w:hAnsi="Book Antiqua" w:cs="Book Antiqua"/>
          <w:i/>
          <w:iCs/>
          <w:color w:val="000000"/>
        </w:rPr>
        <w:t>Mol Cell Biol</w:t>
      </w:r>
      <w:r w:rsidRPr="006C22AC">
        <w:rPr>
          <w:rFonts w:ascii="Book Antiqua" w:eastAsia="Book Antiqua" w:hAnsi="Book Antiqua" w:cs="Book Antiqua"/>
          <w:color w:val="000000"/>
        </w:rPr>
        <w:t xml:space="preserve"> 2009; </w:t>
      </w:r>
      <w:r w:rsidRPr="006C22AC">
        <w:rPr>
          <w:rFonts w:ascii="Book Antiqua" w:eastAsia="Book Antiqua" w:hAnsi="Book Antiqua" w:cs="Book Antiqua"/>
          <w:b/>
          <w:bCs/>
          <w:color w:val="000000"/>
        </w:rPr>
        <w:t>29</w:t>
      </w:r>
      <w:r w:rsidRPr="006C22AC">
        <w:rPr>
          <w:rFonts w:ascii="Book Antiqua" w:eastAsia="Book Antiqua" w:hAnsi="Book Antiqua" w:cs="Book Antiqua"/>
          <w:color w:val="000000"/>
        </w:rPr>
        <w:t>: 3151-3162 [PMID: 19289493 DOI: 10.1128/MCB.01792-08]</w:t>
      </w:r>
    </w:p>
    <w:p w14:paraId="0B51C308"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lastRenderedPageBreak/>
        <w:t xml:space="preserve">30 </w:t>
      </w:r>
      <w:r w:rsidRPr="006C22AC">
        <w:rPr>
          <w:rFonts w:ascii="Book Antiqua" w:eastAsia="Book Antiqua" w:hAnsi="Book Antiqua" w:cs="Book Antiqua"/>
          <w:b/>
          <w:bCs/>
          <w:color w:val="000000"/>
        </w:rPr>
        <w:t>Yin X</w:t>
      </w:r>
      <w:r w:rsidRPr="006C22AC">
        <w:rPr>
          <w:rFonts w:ascii="Book Antiqua" w:eastAsia="Book Antiqua" w:hAnsi="Book Antiqua" w:cs="Book Antiqua"/>
          <w:color w:val="000000"/>
        </w:rPr>
        <w:t xml:space="preserve">, Xu Z, Zhang Z, Li L, Pan Q, Zheng F, Li H. Association of PI3K/AKT/mTOR pathway genetic variants with type 2 diabetes mellitus in Chinese. </w:t>
      </w:r>
      <w:r w:rsidRPr="006C22AC">
        <w:rPr>
          <w:rFonts w:ascii="Book Antiqua" w:eastAsia="Book Antiqua" w:hAnsi="Book Antiqua" w:cs="Book Antiqua"/>
          <w:i/>
          <w:iCs/>
          <w:color w:val="000000"/>
        </w:rPr>
        <w:t>Diabetes Res Clin Pract</w:t>
      </w:r>
      <w:r w:rsidRPr="006C22AC">
        <w:rPr>
          <w:rFonts w:ascii="Book Antiqua" w:eastAsia="Book Antiqua" w:hAnsi="Book Antiqua" w:cs="Book Antiqua"/>
          <w:color w:val="000000"/>
        </w:rPr>
        <w:t xml:space="preserve"> 2017; </w:t>
      </w:r>
      <w:r w:rsidRPr="006C22AC">
        <w:rPr>
          <w:rFonts w:ascii="Book Antiqua" w:eastAsia="Book Antiqua" w:hAnsi="Book Antiqua" w:cs="Book Antiqua"/>
          <w:b/>
          <w:bCs/>
          <w:color w:val="000000"/>
        </w:rPr>
        <w:t>128</w:t>
      </w:r>
      <w:r w:rsidRPr="006C22AC">
        <w:rPr>
          <w:rFonts w:ascii="Book Antiqua" w:eastAsia="Book Antiqua" w:hAnsi="Book Antiqua" w:cs="Book Antiqua"/>
          <w:color w:val="000000"/>
        </w:rPr>
        <w:t>: 127-135 [PMID: 28477532 DOI: 10.1016/j.diabres.2017.04.002]</w:t>
      </w:r>
    </w:p>
    <w:p w14:paraId="5AB3C52C"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31 </w:t>
      </w:r>
      <w:r w:rsidRPr="006C22AC">
        <w:rPr>
          <w:rFonts w:ascii="Book Antiqua" w:eastAsia="Book Antiqua" w:hAnsi="Book Antiqua" w:cs="Book Antiqua"/>
          <w:b/>
          <w:bCs/>
          <w:color w:val="000000"/>
        </w:rPr>
        <w:t>Al-Megrin WA</w:t>
      </w:r>
      <w:r w:rsidRPr="006C22AC">
        <w:rPr>
          <w:rFonts w:ascii="Book Antiqua" w:eastAsia="Book Antiqua" w:hAnsi="Book Antiqua" w:cs="Book Antiqua"/>
          <w:color w:val="000000"/>
        </w:rPr>
        <w:t xml:space="preserve">, El-Khadragy MF, Hussein MH, Mahgoub S, Abdel-Mohsen DM, Taha H, Bakkar AAA, Abdel Moneim AE, Amin HK. Green </w:t>
      </w:r>
      <w:r w:rsidRPr="006C22AC">
        <w:rPr>
          <w:rFonts w:ascii="Book Antiqua" w:eastAsia="Book Antiqua" w:hAnsi="Book Antiqua" w:cs="Book Antiqua"/>
          <w:i/>
          <w:iCs/>
          <w:color w:val="000000"/>
        </w:rPr>
        <w:t>Coffea arabica</w:t>
      </w:r>
      <w:r w:rsidRPr="006C22AC">
        <w:rPr>
          <w:rFonts w:ascii="Book Antiqua" w:eastAsia="Book Antiqua" w:hAnsi="Book Antiqua" w:cs="Book Antiqua"/>
          <w:color w:val="000000"/>
        </w:rPr>
        <w:t xml:space="preserve"> Extract Ameliorates Testicular Injury in High-Fat Diet/Streptozotocin-Induced Diabetes in Rats. </w:t>
      </w:r>
      <w:r w:rsidRPr="006C22AC">
        <w:rPr>
          <w:rFonts w:ascii="Book Antiqua" w:eastAsia="Book Antiqua" w:hAnsi="Book Antiqua" w:cs="Book Antiqua"/>
          <w:i/>
          <w:iCs/>
          <w:color w:val="000000"/>
        </w:rPr>
        <w:t>J Diabetes Res</w:t>
      </w:r>
      <w:r w:rsidRPr="006C22AC">
        <w:rPr>
          <w:rFonts w:ascii="Book Antiqua" w:eastAsia="Book Antiqua" w:hAnsi="Book Antiqua" w:cs="Book Antiqua"/>
          <w:color w:val="000000"/>
        </w:rPr>
        <w:t xml:space="preserve"> 2020; </w:t>
      </w:r>
      <w:r w:rsidRPr="006C22AC">
        <w:rPr>
          <w:rFonts w:ascii="Book Antiqua" w:eastAsia="Book Antiqua" w:hAnsi="Book Antiqua" w:cs="Book Antiqua"/>
          <w:b/>
          <w:bCs/>
          <w:color w:val="000000"/>
        </w:rPr>
        <w:t>2020</w:t>
      </w:r>
      <w:r w:rsidRPr="006C22AC">
        <w:rPr>
          <w:rFonts w:ascii="Book Antiqua" w:eastAsia="Book Antiqua" w:hAnsi="Book Antiqua" w:cs="Book Antiqua"/>
          <w:color w:val="000000"/>
        </w:rPr>
        <w:t>: 6762709 [PMID: 32626781 DOI: 10.1155/2020/6762709]</w:t>
      </w:r>
    </w:p>
    <w:p w14:paraId="3DA01CD3"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32 </w:t>
      </w:r>
      <w:r w:rsidRPr="006C22AC">
        <w:rPr>
          <w:rFonts w:ascii="Book Antiqua" w:eastAsia="Book Antiqua" w:hAnsi="Book Antiqua" w:cs="Book Antiqua"/>
          <w:b/>
          <w:bCs/>
          <w:color w:val="000000"/>
        </w:rPr>
        <w:t>Yuan S</w:t>
      </w:r>
      <w:r w:rsidRPr="006C22AC">
        <w:rPr>
          <w:rFonts w:ascii="Book Antiqua" w:eastAsia="Book Antiqua" w:hAnsi="Book Antiqua" w:cs="Book Antiqua"/>
          <w:color w:val="000000"/>
        </w:rPr>
        <w:t>, Liu X, Zhu X, Qu Z, Gong Z, Li J, Xiao L, Yang Y, Liu H, Sun L, Liu F. The Role of TLR4 on PGC-1</w:t>
      </w:r>
      <w:r w:rsidRPr="006C22AC">
        <w:rPr>
          <w:rFonts w:ascii="Book Antiqua" w:eastAsia="Book Antiqua" w:hAnsi="Book Antiqua" w:cs="Book Antiqua"/>
          <w:i/>
          <w:iCs/>
          <w:color w:val="000000"/>
        </w:rPr>
        <w:t>α</w:t>
      </w:r>
      <w:r w:rsidRPr="006C22AC">
        <w:rPr>
          <w:rFonts w:ascii="Book Antiqua" w:eastAsia="Book Antiqua" w:hAnsi="Book Antiqua" w:cs="Book Antiqua"/>
          <w:color w:val="000000"/>
        </w:rPr>
        <w:t xml:space="preserve">-Mediated Oxidative Stress in Tubular Cell in Diabetic Kidney Disease. </w:t>
      </w:r>
      <w:r w:rsidRPr="006C22AC">
        <w:rPr>
          <w:rFonts w:ascii="Book Antiqua" w:eastAsia="Book Antiqua" w:hAnsi="Book Antiqua" w:cs="Book Antiqua"/>
          <w:i/>
          <w:iCs/>
          <w:color w:val="000000"/>
        </w:rPr>
        <w:t>Oxid Med Cell Longev</w:t>
      </w:r>
      <w:r w:rsidRPr="006C22AC">
        <w:rPr>
          <w:rFonts w:ascii="Book Antiqua" w:eastAsia="Book Antiqua" w:hAnsi="Book Antiqua" w:cs="Book Antiqua"/>
          <w:color w:val="000000"/>
        </w:rPr>
        <w:t xml:space="preserve"> 2018; </w:t>
      </w:r>
      <w:r w:rsidRPr="006C22AC">
        <w:rPr>
          <w:rFonts w:ascii="Book Antiqua" w:eastAsia="Book Antiqua" w:hAnsi="Book Antiqua" w:cs="Book Antiqua"/>
          <w:b/>
          <w:bCs/>
          <w:color w:val="000000"/>
        </w:rPr>
        <w:t>2018</w:t>
      </w:r>
      <w:r w:rsidRPr="006C22AC">
        <w:rPr>
          <w:rFonts w:ascii="Book Antiqua" w:eastAsia="Book Antiqua" w:hAnsi="Book Antiqua" w:cs="Book Antiqua"/>
          <w:color w:val="000000"/>
        </w:rPr>
        <w:t>: 6296802 [PMID: 29861832 DOI: 10.1155/2018/6296802]</w:t>
      </w:r>
    </w:p>
    <w:p w14:paraId="427E9D73"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33 </w:t>
      </w:r>
      <w:r w:rsidRPr="006C22AC">
        <w:rPr>
          <w:rFonts w:ascii="Book Antiqua" w:eastAsia="Book Antiqua" w:hAnsi="Book Antiqua" w:cs="Book Antiqua"/>
          <w:b/>
          <w:bCs/>
          <w:color w:val="000000"/>
        </w:rPr>
        <w:t>Ahmed HH</w:t>
      </w:r>
      <w:r w:rsidRPr="006C22AC">
        <w:rPr>
          <w:rFonts w:ascii="Book Antiqua" w:eastAsia="Book Antiqua" w:hAnsi="Book Antiqua" w:cs="Book Antiqua"/>
          <w:color w:val="000000"/>
        </w:rPr>
        <w:t xml:space="preserve">, Abd El-Maksoud MD, Abdel Moneim AE, Aglan HA. Pre-Clinical Study for the Antidiabetic Potential of Selenium Nanoparticles. </w:t>
      </w:r>
      <w:r w:rsidRPr="006C22AC">
        <w:rPr>
          <w:rFonts w:ascii="Book Antiqua" w:eastAsia="Book Antiqua" w:hAnsi="Book Antiqua" w:cs="Book Antiqua"/>
          <w:i/>
          <w:iCs/>
          <w:color w:val="000000"/>
        </w:rPr>
        <w:t>Biol Trace Elem Res</w:t>
      </w:r>
      <w:r w:rsidRPr="006C22AC">
        <w:rPr>
          <w:rFonts w:ascii="Book Antiqua" w:eastAsia="Book Antiqua" w:hAnsi="Book Antiqua" w:cs="Book Antiqua"/>
          <w:color w:val="000000"/>
        </w:rPr>
        <w:t xml:space="preserve"> 2017; </w:t>
      </w:r>
      <w:r w:rsidRPr="006C22AC">
        <w:rPr>
          <w:rFonts w:ascii="Book Antiqua" w:eastAsia="Book Antiqua" w:hAnsi="Book Antiqua" w:cs="Book Antiqua"/>
          <w:b/>
          <w:bCs/>
          <w:color w:val="000000"/>
        </w:rPr>
        <w:t>177</w:t>
      </w:r>
      <w:r w:rsidRPr="006C22AC">
        <w:rPr>
          <w:rFonts w:ascii="Book Antiqua" w:eastAsia="Book Antiqua" w:hAnsi="Book Antiqua" w:cs="Book Antiqua"/>
          <w:color w:val="000000"/>
        </w:rPr>
        <w:t>: 267-280 [PMID: 27785741 DOI: 10.1007/s12011-016-0876-z]</w:t>
      </w:r>
    </w:p>
    <w:p w14:paraId="0E6B139B"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34 </w:t>
      </w:r>
      <w:r w:rsidRPr="006C22AC">
        <w:rPr>
          <w:rFonts w:ascii="Book Antiqua" w:eastAsia="Book Antiqua" w:hAnsi="Book Antiqua" w:cs="Book Antiqua"/>
          <w:b/>
          <w:bCs/>
          <w:color w:val="000000"/>
        </w:rPr>
        <w:t>Mora C</w:t>
      </w:r>
      <w:r w:rsidRPr="006C22AC">
        <w:rPr>
          <w:rFonts w:ascii="Book Antiqua" w:eastAsia="Book Antiqua" w:hAnsi="Book Antiqua" w:cs="Book Antiqua"/>
          <w:color w:val="000000"/>
        </w:rPr>
        <w:t xml:space="preserve">, Navarro JF. Inflammation and pathogenesis of diabetic nephropathy. </w:t>
      </w:r>
      <w:r w:rsidRPr="006C22AC">
        <w:rPr>
          <w:rFonts w:ascii="Book Antiqua" w:eastAsia="Book Antiqua" w:hAnsi="Book Antiqua" w:cs="Book Antiqua"/>
          <w:i/>
          <w:iCs/>
          <w:color w:val="000000"/>
        </w:rPr>
        <w:t>Metabolism</w:t>
      </w:r>
      <w:r w:rsidRPr="006C22AC">
        <w:rPr>
          <w:rFonts w:ascii="Book Antiqua" w:eastAsia="Book Antiqua" w:hAnsi="Book Antiqua" w:cs="Book Antiqua"/>
          <w:color w:val="000000"/>
        </w:rPr>
        <w:t xml:space="preserve"> 2004; </w:t>
      </w:r>
      <w:r w:rsidRPr="006C22AC">
        <w:rPr>
          <w:rFonts w:ascii="Book Antiqua" w:eastAsia="Book Antiqua" w:hAnsi="Book Antiqua" w:cs="Book Antiqua"/>
          <w:b/>
          <w:bCs/>
          <w:color w:val="000000"/>
        </w:rPr>
        <w:t>53</w:t>
      </w:r>
      <w:r w:rsidRPr="006C22AC">
        <w:rPr>
          <w:rFonts w:ascii="Book Antiqua" w:eastAsia="Book Antiqua" w:hAnsi="Book Antiqua" w:cs="Book Antiqua"/>
          <w:color w:val="000000"/>
        </w:rPr>
        <w:t>: 265-6; author reply 266-7 [PMID: 14767884 DOI: 10.1016/j.metabol.2003.11.005]</w:t>
      </w:r>
    </w:p>
    <w:p w14:paraId="3CDBD815"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35 </w:t>
      </w:r>
      <w:r w:rsidRPr="006C22AC">
        <w:rPr>
          <w:rFonts w:ascii="Book Antiqua" w:eastAsia="Book Antiqua" w:hAnsi="Book Antiqua" w:cs="Book Antiqua"/>
          <w:b/>
          <w:bCs/>
          <w:color w:val="000000"/>
        </w:rPr>
        <w:t>Malik S</w:t>
      </w:r>
      <w:r w:rsidRPr="006C22AC">
        <w:rPr>
          <w:rFonts w:ascii="Book Antiqua" w:eastAsia="Book Antiqua" w:hAnsi="Book Antiqua" w:cs="Book Antiqua"/>
          <w:color w:val="000000"/>
        </w:rPr>
        <w:t xml:space="preserve">, Suchal K, Khan SI, Bhatia J, Kishore K, Dinda AK, Arya DS. Apigenin ameliorates streptozotocin-induced diabetic nephropathy in rats </w:t>
      </w:r>
      <w:r w:rsidRPr="006C22AC">
        <w:rPr>
          <w:rFonts w:ascii="Book Antiqua" w:eastAsia="Book Antiqua" w:hAnsi="Book Antiqua" w:cs="Book Antiqua"/>
          <w:i/>
          <w:iCs/>
          <w:color w:val="000000"/>
        </w:rPr>
        <w:t>via</w:t>
      </w:r>
      <w:r w:rsidRPr="006C22AC">
        <w:rPr>
          <w:rFonts w:ascii="Book Antiqua" w:eastAsia="Book Antiqua" w:hAnsi="Book Antiqua" w:cs="Book Antiqua"/>
          <w:color w:val="000000"/>
        </w:rPr>
        <w:t xml:space="preserve"> MAPK-NF-κB-TNF-α and TGF-β1-MAPK-fibronectin pathways. </w:t>
      </w:r>
      <w:r w:rsidRPr="006C22AC">
        <w:rPr>
          <w:rFonts w:ascii="Book Antiqua" w:eastAsia="Book Antiqua" w:hAnsi="Book Antiqua" w:cs="Book Antiqua"/>
          <w:i/>
          <w:iCs/>
          <w:color w:val="000000"/>
        </w:rPr>
        <w:t>Am J Physiol Renal Physiol</w:t>
      </w:r>
      <w:r w:rsidRPr="006C22AC">
        <w:rPr>
          <w:rFonts w:ascii="Book Antiqua" w:eastAsia="Book Antiqua" w:hAnsi="Book Antiqua" w:cs="Book Antiqua"/>
          <w:color w:val="000000"/>
        </w:rPr>
        <w:t xml:space="preserve"> 2017; </w:t>
      </w:r>
      <w:r w:rsidRPr="006C22AC">
        <w:rPr>
          <w:rFonts w:ascii="Book Antiqua" w:eastAsia="Book Antiqua" w:hAnsi="Book Antiqua" w:cs="Book Antiqua"/>
          <w:b/>
          <w:bCs/>
          <w:color w:val="000000"/>
        </w:rPr>
        <w:t>313</w:t>
      </w:r>
      <w:r w:rsidRPr="006C22AC">
        <w:rPr>
          <w:rFonts w:ascii="Book Antiqua" w:eastAsia="Book Antiqua" w:hAnsi="Book Antiqua" w:cs="Book Antiqua"/>
          <w:color w:val="000000"/>
        </w:rPr>
        <w:t>: F414-F422 [PMID: 28566504 DOI: 10.1152/ajprenal.00393.2016]</w:t>
      </w:r>
    </w:p>
    <w:p w14:paraId="58FD6F00"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36 </w:t>
      </w:r>
      <w:r w:rsidRPr="006C22AC">
        <w:rPr>
          <w:rFonts w:ascii="Book Antiqua" w:eastAsia="Book Antiqua" w:hAnsi="Book Antiqua" w:cs="Book Antiqua"/>
          <w:b/>
          <w:bCs/>
          <w:color w:val="000000"/>
        </w:rPr>
        <w:t>Allen TL</w:t>
      </w:r>
      <w:r w:rsidRPr="006C22AC">
        <w:rPr>
          <w:rFonts w:ascii="Book Antiqua" w:eastAsia="Book Antiqua" w:hAnsi="Book Antiqua" w:cs="Book Antiqua"/>
          <w:color w:val="000000"/>
        </w:rPr>
        <w:t xml:space="preserve">, Febbraio MA. IL6 as a mediator of insulin resistance: fat or fiction? </w:t>
      </w:r>
      <w:r w:rsidRPr="006C22AC">
        <w:rPr>
          <w:rFonts w:ascii="Book Antiqua" w:eastAsia="Book Antiqua" w:hAnsi="Book Antiqua" w:cs="Book Antiqua"/>
          <w:i/>
          <w:iCs/>
          <w:color w:val="000000"/>
        </w:rPr>
        <w:t>Diabetologia</w:t>
      </w:r>
      <w:r w:rsidRPr="006C22AC">
        <w:rPr>
          <w:rFonts w:ascii="Book Antiqua" w:eastAsia="Book Antiqua" w:hAnsi="Book Antiqua" w:cs="Book Antiqua"/>
          <w:color w:val="000000"/>
        </w:rPr>
        <w:t xml:space="preserve"> 2010; </w:t>
      </w:r>
      <w:r w:rsidRPr="006C22AC">
        <w:rPr>
          <w:rFonts w:ascii="Book Antiqua" w:eastAsia="Book Antiqua" w:hAnsi="Book Antiqua" w:cs="Book Antiqua"/>
          <w:b/>
          <w:bCs/>
          <w:color w:val="000000"/>
        </w:rPr>
        <w:t>53</w:t>
      </w:r>
      <w:r w:rsidRPr="006C22AC">
        <w:rPr>
          <w:rFonts w:ascii="Book Antiqua" w:eastAsia="Book Antiqua" w:hAnsi="Book Antiqua" w:cs="Book Antiqua"/>
          <w:color w:val="000000"/>
        </w:rPr>
        <w:t>: 399-402 [PMID: 20012010 DOI: 10.1007/s00125-009-1627-x]</w:t>
      </w:r>
    </w:p>
    <w:p w14:paraId="0D9836E2"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37 </w:t>
      </w:r>
      <w:r w:rsidRPr="006C22AC">
        <w:rPr>
          <w:rFonts w:ascii="Book Antiqua" w:eastAsia="Book Antiqua" w:hAnsi="Book Antiqua" w:cs="Book Antiqua"/>
          <w:b/>
          <w:bCs/>
          <w:color w:val="000000"/>
        </w:rPr>
        <w:t>Cebola I</w:t>
      </w:r>
      <w:r w:rsidRPr="006C22AC">
        <w:rPr>
          <w:rFonts w:ascii="Book Antiqua" w:eastAsia="Book Antiqua" w:hAnsi="Book Antiqua" w:cs="Book Antiqua"/>
          <w:color w:val="000000"/>
        </w:rPr>
        <w:t xml:space="preserve">, Custodio J, Muñoz M, Díez-Villanueva A, Paré L, Prieto P, Aussó S, Coll-Mulet L, Boscá L, Moreno V, Peinado MA. Epigenetics override pro-inflammatory PTGS transcriptomic signature towards selective hyperactivation of PGE2 in colorectal cancer. </w:t>
      </w:r>
      <w:r w:rsidRPr="006C22AC">
        <w:rPr>
          <w:rFonts w:ascii="Book Antiqua" w:eastAsia="Book Antiqua" w:hAnsi="Book Antiqua" w:cs="Book Antiqua"/>
          <w:i/>
          <w:iCs/>
          <w:color w:val="000000"/>
        </w:rPr>
        <w:t>Clin Epigenetics</w:t>
      </w:r>
      <w:r w:rsidRPr="006C22AC">
        <w:rPr>
          <w:rFonts w:ascii="Book Antiqua" w:eastAsia="Book Antiqua" w:hAnsi="Book Antiqua" w:cs="Book Antiqua"/>
          <w:color w:val="000000"/>
        </w:rPr>
        <w:t xml:space="preserve"> 2015; </w:t>
      </w:r>
      <w:r w:rsidRPr="006C22AC">
        <w:rPr>
          <w:rFonts w:ascii="Book Antiqua" w:eastAsia="Book Antiqua" w:hAnsi="Book Antiqua" w:cs="Book Antiqua"/>
          <w:b/>
          <w:bCs/>
          <w:color w:val="000000"/>
        </w:rPr>
        <w:t>7</w:t>
      </w:r>
      <w:r w:rsidRPr="006C22AC">
        <w:rPr>
          <w:rFonts w:ascii="Book Antiqua" w:eastAsia="Book Antiqua" w:hAnsi="Book Antiqua" w:cs="Book Antiqua"/>
          <w:color w:val="000000"/>
        </w:rPr>
        <w:t>: 74 [PMID: 26207152 DOI: 10.1186/s13148-015-0110-4]</w:t>
      </w:r>
    </w:p>
    <w:p w14:paraId="237E3473"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38 </w:t>
      </w:r>
      <w:r w:rsidRPr="006C22AC">
        <w:rPr>
          <w:rFonts w:ascii="Book Antiqua" w:eastAsia="Book Antiqua" w:hAnsi="Book Antiqua" w:cs="Book Antiqua"/>
          <w:b/>
          <w:bCs/>
          <w:color w:val="000000"/>
        </w:rPr>
        <w:t>Hu W</w:t>
      </w:r>
      <w:r w:rsidRPr="006C22AC">
        <w:rPr>
          <w:rFonts w:ascii="Book Antiqua" w:eastAsia="Book Antiqua" w:hAnsi="Book Antiqua" w:cs="Book Antiqua"/>
          <w:color w:val="000000"/>
        </w:rPr>
        <w:t xml:space="preserve">, Yang X, Zhe C, Zhang Q, Sun L, Cao K. Puerarin inhibits iNOS, COX-2 and CRP expression </w:t>
      </w:r>
      <w:r w:rsidRPr="006C22AC">
        <w:rPr>
          <w:rFonts w:ascii="Book Antiqua" w:eastAsia="Book Antiqua" w:hAnsi="Book Antiqua" w:cs="Book Antiqua"/>
          <w:i/>
          <w:iCs/>
          <w:color w:val="000000"/>
        </w:rPr>
        <w:t>via</w:t>
      </w:r>
      <w:r w:rsidRPr="006C22AC">
        <w:rPr>
          <w:rFonts w:ascii="Book Antiqua" w:eastAsia="Book Antiqua" w:hAnsi="Book Antiqua" w:cs="Book Antiqua"/>
          <w:color w:val="000000"/>
        </w:rPr>
        <w:t xml:space="preserve"> suppression of NF-κB activation in LPS-induced RAW264.7 </w:t>
      </w:r>
      <w:r w:rsidRPr="006C22AC">
        <w:rPr>
          <w:rFonts w:ascii="Book Antiqua" w:eastAsia="Book Antiqua" w:hAnsi="Book Antiqua" w:cs="Book Antiqua"/>
          <w:color w:val="000000"/>
        </w:rPr>
        <w:lastRenderedPageBreak/>
        <w:t xml:space="preserve">macrophage cells. </w:t>
      </w:r>
      <w:r w:rsidRPr="006C22AC">
        <w:rPr>
          <w:rFonts w:ascii="Book Antiqua" w:eastAsia="Book Antiqua" w:hAnsi="Book Antiqua" w:cs="Book Antiqua"/>
          <w:i/>
          <w:iCs/>
          <w:color w:val="000000"/>
        </w:rPr>
        <w:t>Pharmacol Rep</w:t>
      </w:r>
      <w:r w:rsidRPr="006C22AC">
        <w:rPr>
          <w:rFonts w:ascii="Book Antiqua" w:eastAsia="Book Antiqua" w:hAnsi="Book Antiqua" w:cs="Book Antiqua"/>
          <w:color w:val="000000"/>
        </w:rPr>
        <w:t xml:space="preserve"> 2011; </w:t>
      </w:r>
      <w:r w:rsidRPr="006C22AC">
        <w:rPr>
          <w:rFonts w:ascii="Book Antiqua" w:eastAsia="Book Antiqua" w:hAnsi="Book Antiqua" w:cs="Book Antiqua"/>
          <w:b/>
          <w:bCs/>
          <w:color w:val="000000"/>
        </w:rPr>
        <w:t>63</w:t>
      </w:r>
      <w:r w:rsidRPr="006C22AC">
        <w:rPr>
          <w:rFonts w:ascii="Book Antiqua" w:eastAsia="Book Antiqua" w:hAnsi="Book Antiqua" w:cs="Book Antiqua"/>
          <w:color w:val="000000"/>
        </w:rPr>
        <w:t>: 781-789 [PMID: 21857089 DOI: 10.1016/s1734-1140(11)70590-4]</w:t>
      </w:r>
    </w:p>
    <w:p w14:paraId="3BAEEA08"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39 </w:t>
      </w:r>
      <w:r w:rsidRPr="006C22AC">
        <w:rPr>
          <w:rFonts w:ascii="Book Antiqua" w:eastAsia="Book Antiqua" w:hAnsi="Book Antiqua" w:cs="Book Antiqua"/>
          <w:b/>
          <w:bCs/>
          <w:color w:val="000000"/>
        </w:rPr>
        <w:t>Cai F</w:t>
      </w:r>
      <w:r w:rsidRPr="006C22AC">
        <w:rPr>
          <w:rFonts w:ascii="Book Antiqua" w:eastAsia="Book Antiqua" w:hAnsi="Book Antiqua" w:cs="Book Antiqua"/>
          <w:color w:val="000000"/>
        </w:rPr>
        <w:t xml:space="preserve">, Wu F, Cao J, Chen X. MicroRNA-146b-3p regulates the development and progression of cerebral infarction with diabetes through RAF1/P38MAPK/COX-2 signaling pathway. </w:t>
      </w:r>
      <w:r w:rsidRPr="006C22AC">
        <w:rPr>
          <w:rFonts w:ascii="Book Antiqua" w:eastAsia="Book Antiqua" w:hAnsi="Book Antiqua" w:cs="Book Antiqua"/>
          <w:i/>
          <w:iCs/>
          <w:color w:val="000000"/>
        </w:rPr>
        <w:t>Am J Transl Res</w:t>
      </w:r>
      <w:r w:rsidRPr="006C22AC">
        <w:rPr>
          <w:rFonts w:ascii="Book Antiqua" w:eastAsia="Book Antiqua" w:hAnsi="Book Antiqua" w:cs="Book Antiqua"/>
          <w:color w:val="000000"/>
        </w:rPr>
        <w:t xml:space="preserve"> 2018; </w:t>
      </w:r>
      <w:r w:rsidRPr="006C22AC">
        <w:rPr>
          <w:rFonts w:ascii="Book Antiqua" w:eastAsia="Book Antiqua" w:hAnsi="Book Antiqua" w:cs="Book Antiqua"/>
          <w:b/>
          <w:bCs/>
          <w:color w:val="000000"/>
        </w:rPr>
        <w:t>10</w:t>
      </w:r>
      <w:r w:rsidRPr="006C22AC">
        <w:rPr>
          <w:rFonts w:ascii="Book Antiqua" w:eastAsia="Book Antiqua" w:hAnsi="Book Antiqua" w:cs="Book Antiqua"/>
          <w:color w:val="000000"/>
        </w:rPr>
        <w:t>: 618-628 [PMID: 29511456]</w:t>
      </w:r>
    </w:p>
    <w:p w14:paraId="40550EF8"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40 </w:t>
      </w:r>
      <w:r w:rsidRPr="006C22AC">
        <w:rPr>
          <w:rFonts w:ascii="Book Antiqua" w:eastAsia="Book Antiqua" w:hAnsi="Book Antiqua" w:cs="Book Antiqua"/>
          <w:b/>
          <w:bCs/>
          <w:color w:val="000000"/>
        </w:rPr>
        <w:t>Ozbayer C</w:t>
      </w:r>
      <w:r w:rsidRPr="006C22AC">
        <w:rPr>
          <w:rFonts w:ascii="Book Antiqua" w:eastAsia="Book Antiqua" w:hAnsi="Book Antiqua" w:cs="Book Antiqua"/>
          <w:color w:val="000000"/>
        </w:rPr>
        <w:t xml:space="preserve">, Kebapci MN, Kurt H, Colak E, Gunes HV, Degirmenci I. Potential associations between variants of genes encoding regulators of inflammation, and mediators of inflammation in type 2 diabetes and insulin resistance. </w:t>
      </w:r>
      <w:r w:rsidRPr="006C22AC">
        <w:rPr>
          <w:rFonts w:ascii="Book Antiqua" w:eastAsia="Book Antiqua" w:hAnsi="Book Antiqua" w:cs="Book Antiqua"/>
          <w:i/>
          <w:iCs/>
          <w:color w:val="000000"/>
        </w:rPr>
        <w:t>J Clin Pharm Ther</w:t>
      </w:r>
      <w:r w:rsidRPr="006C22AC">
        <w:rPr>
          <w:rFonts w:ascii="Book Antiqua" w:eastAsia="Book Antiqua" w:hAnsi="Book Antiqua" w:cs="Book Antiqua"/>
          <w:color w:val="000000"/>
        </w:rPr>
        <w:t xml:space="preserve"> 2021; </w:t>
      </w:r>
      <w:r w:rsidRPr="006C22AC">
        <w:rPr>
          <w:rFonts w:ascii="Book Antiqua" w:eastAsia="Book Antiqua" w:hAnsi="Book Antiqua" w:cs="Book Antiqua"/>
          <w:b/>
          <w:bCs/>
          <w:color w:val="000000"/>
        </w:rPr>
        <w:t>46</w:t>
      </w:r>
      <w:r w:rsidRPr="006C22AC">
        <w:rPr>
          <w:rFonts w:ascii="Book Antiqua" w:eastAsia="Book Antiqua" w:hAnsi="Book Antiqua" w:cs="Book Antiqua"/>
          <w:color w:val="000000"/>
        </w:rPr>
        <w:t>: 1395-1403 [PMID: 34145611 DOI: 10.1111/jcpt.13471]</w:t>
      </w:r>
    </w:p>
    <w:p w14:paraId="1A2C26AC"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41 </w:t>
      </w:r>
      <w:r w:rsidRPr="006C22AC">
        <w:rPr>
          <w:rFonts w:ascii="Book Antiqua" w:eastAsia="Book Antiqua" w:hAnsi="Book Antiqua" w:cs="Book Antiqua"/>
          <w:b/>
          <w:bCs/>
          <w:color w:val="000000"/>
        </w:rPr>
        <w:t>Opdenakker G</w:t>
      </w:r>
      <w:r w:rsidRPr="006C22AC">
        <w:rPr>
          <w:rFonts w:ascii="Book Antiqua" w:eastAsia="Book Antiqua" w:hAnsi="Book Antiqua" w:cs="Book Antiqua"/>
          <w:color w:val="000000"/>
        </w:rPr>
        <w:t xml:space="preserve">, Abu El-Asrar A. Metalloproteinases mediate diabetes-induced retinal neuropathy and vasculopathy. </w:t>
      </w:r>
      <w:r w:rsidRPr="006C22AC">
        <w:rPr>
          <w:rFonts w:ascii="Book Antiqua" w:eastAsia="Book Antiqua" w:hAnsi="Book Antiqua" w:cs="Book Antiqua"/>
          <w:i/>
          <w:iCs/>
          <w:color w:val="000000"/>
        </w:rPr>
        <w:t>Cell Mol Life Sci</w:t>
      </w:r>
      <w:r w:rsidRPr="006C22AC">
        <w:rPr>
          <w:rFonts w:ascii="Book Antiqua" w:eastAsia="Book Antiqua" w:hAnsi="Book Antiqua" w:cs="Book Antiqua"/>
          <w:color w:val="000000"/>
        </w:rPr>
        <w:t xml:space="preserve"> 2019; </w:t>
      </w:r>
      <w:r w:rsidRPr="006C22AC">
        <w:rPr>
          <w:rFonts w:ascii="Book Antiqua" w:eastAsia="Book Antiqua" w:hAnsi="Book Antiqua" w:cs="Book Antiqua"/>
          <w:b/>
          <w:bCs/>
          <w:color w:val="000000"/>
        </w:rPr>
        <w:t>76</w:t>
      </w:r>
      <w:r w:rsidRPr="006C22AC">
        <w:rPr>
          <w:rFonts w:ascii="Book Antiqua" w:eastAsia="Book Antiqua" w:hAnsi="Book Antiqua" w:cs="Book Antiqua"/>
          <w:color w:val="000000"/>
        </w:rPr>
        <w:t>: 3157-3166 [PMID: 31183508 DOI: 10.1007/s00018-019-03177-3]</w:t>
      </w:r>
    </w:p>
    <w:p w14:paraId="2AD46183"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42 </w:t>
      </w:r>
      <w:r w:rsidRPr="006C22AC">
        <w:rPr>
          <w:rFonts w:ascii="Book Antiqua" w:eastAsia="Book Antiqua" w:hAnsi="Book Antiqua" w:cs="Book Antiqua"/>
          <w:b/>
          <w:bCs/>
          <w:color w:val="000000"/>
        </w:rPr>
        <w:t>Jayashree K</w:t>
      </w:r>
      <w:r w:rsidRPr="006C22AC">
        <w:rPr>
          <w:rFonts w:ascii="Book Antiqua" w:eastAsia="Book Antiqua" w:hAnsi="Book Antiqua" w:cs="Book Antiqua"/>
          <w:color w:val="000000"/>
        </w:rPr>
        <w:t xml:space="preserve">, Yasir M, Senthilkumar GP, Ramesh Babu K, Mehalingam V, Mohanraj PS. Circulating matrix modulators (MMP-9 and TIMP-1) and their association with severity of diabetic retinopathy. </w:t>
      </w:r>
      <w:r w:rsidRPr="006C22AC">
        <w:rPr>
          <w:rFonts w:ascii="Book Antiqua" w:eastAsia="Book Antiqua" w:hAnsi="Book Antiqua" w:cs="Book Antiqua"/>
          <w:i/>
          <w:iCs/>
          <w:color w:val="000000"/>
        </w:rPr>
        <w:t>Diabetes Metab Syndr</w:t>
      </w:r>
      <w:r w:rsidRPr="006C22AC">
        <w:rPr>
          <w:rFonts w:ascii="Book Antiqua" w:eastAsia="Book Antiqua" w:hAnsi="Book Antiqua" w:cs="Book Antiqua"/>
          <w:color w:val="000000"/>
        </w:rPr>
        <w:t xml:space="preserve"> 2018; </w:t>
      </w:r>
      <w:r w:rsidRPr="006C22AC">
        <w:rPr>
          <w:rFonts w:ascii="Book Antiqua" w:eastAsia="Book Antiqua" w:hAnsi="Book Antiqua" w:cs="Book Antiqua"/>
          <w:b/>
          <w:bCs/>
          <w:color w:val="000000"/>
        </w:rPr>
        <w:t>12</w:t>
      </w:r>
      <w:r w:rsidRPr="006C22AC">
        <w:rPr>
          <w:rFonts w:ascii="Book Antiqua" w:eastAsia="Book Antiqua" w:hAnsi="Book Antiqua" w:cs="Book Antiqua"/>
          <w:color w:val="000000"/>
        </w:rPr>
        <w:t>: 869-873 [PMID: 29752166 DOI: 10.1016/j.dsx.2018.05.006]</w:t>
      </w:r>
    </w:p>
    <w:p w14:paraId="30ADADF1"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43 </w:t>
      </w:r>
      <w:r w:rsidRPr="006C22AC">
        <w:rPr>
          <w:rFonts w:ascii="Book Antiqua" w:eastAsia="Book Antiqua" w:hAnsi="Book Antiqua" w:cs="Book Antiqua"/>
          <w:b/>
          <w:bCs/>
          <w:color w:val="000000"/>
        </w:rPr>
        <w:t>Meier DT</w:t>
      </w:r>
      <w:r w:rsidRPr="006C22AC">
        <w:rPr>
          <w:rFonts w:ascii="Book Antiqua" w:eastAsia="Book Antiqua" w:hAnsi="Book Antiqua" w:cs="Book Antiqua"/>
          <w:color w:val="000000"/>
        </w:rPr>
        <w:t xml:space="preserve">, Tu LH, Zraika S, Hogan MF, Templin AT, Hull RL, Raleigh DP, Kahn SE. Matrix Metalloproteinase-9 Protects Islets from Amyloid-induced Toxicity. </w:t>
      </w:r>
      <w:r w:rsidRPr="006C22AC">
        <w:rPr>
          <w:rFonts w:ascii="Book Antiqua" w:eastAsia="Book Antiqua" w:hAnsi="Book Antiqua" w:cs="Book Antiqua"/>
          <w:i/>
          <w:iCs/>
          <w:color w:val="000000"/>
        </w:rPr>
        <w:t>J Biol Chem</w:t>
      </w:r>
      <w:r w:rsidRPr="006C22AC">
        <w:rPr>
          <w:rFonts w:ascii="Book Antiqua" w:eastAsia="Book Antiqua" w:hAnsi="Book Antiqua" w:cs="Book Antiqua"/>
          <w:color w:val="000000"/>
        </w:rPr>
        <w:t xml:space="preserve"> 2015; </w:t>
      </w:r>
      <w:r w:rsidRPr="006C22AC">
        <w:rPr>
          <w:rFonts w:ascii="Book Antiqua" w:eastAsia="Book Antiqua" w:hAnsi="Book Antiqua" w:cs="Book Antiqua"/>
          <w:b/>
          <w:bCs/>
          <w:color w:val="000000"/>
        </w:rPr>
        <w:t>290</w:t>
      </w:r>
      <w:r w:rsidRPr="006C22AC">
        <w:rPr>
          <w:rFonts w:ascii="Book Antiqua" w:eastAsia="Book Antiqua" w:hAnsi="Book Antiqua" w:cs="Book Antiqua"/>
          <w:color w:val="000000"/>
        </w:rPr>
        <w:t>: 30475-30485 [PMID: 26483547 DOI: 10.1074/jbc.M115.676692]</w:t>
      </w:r>
    </w:p>
    <w:p w14:paraId="11F6B7BE"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44 </w:t>
      </w:r>
      <w:r w:rsidRPr="006C22AC">
        <w:rPr>
          <w:rFonts w:ascii="Book Antiqua" w:eastAsia="Book Antiqua" w:hAnsi="Book Antiqua" w:cs="Book Antiqua"/>
          <w:b/>
          <w:bCs/>
          <w:color w:val="000000"/>
        </w:rPr>
        <w:t>Liu D</w:t>
      </w:r>
      <w:r w:rsidRPr="006C22AC">
        <w:rPr>
          <w:rFonts w:ascii="Book Antiqua" w:eastAsia="Book Antiqua" w:hAnsi="Book Antiqua" w:cs="Book Antiqua"/>
          <w:color w:val="000000"/>
        </w:rPr>
        <w:t xml:space="preserve">, Liu F, Li Z, Pan S, Xie J, Zhao Z, Liu Z, Zhang J, Liu Z. HNRNPA1-mediated exosomal sorting of miR-483-5p out of renal tubular epithelial cells promotes the progression of diabetic nephropathy-induced renal interstitial fibrosis. </w:t>
      </w:r>
      <w:r w:rsidRPr="006C22AC">
        <w:rPr>
          <w:rFonts w:ascii="Book Antiqua" w:eastAsia="Book Antiqua" w:hAnsi="Book Antiqua" w:cs="Book Antiqua"/>
          <w:i/>
          <w:iCs/>
          <w:color w:val="000000"/>
        </w:rPr>
        <w:t>Cell Death Dis</w:t>
      </w:r>
      <w:r w:rsidRPr="006C22AC">
        <w:rPr>
          <w:rFonts w:ascii="Book Antiqua" w:eastAsia="Book Antiqua" w:hAnsi="Book Antiqua" w:cs="Book Antiqua"/>
          <w:color w:val="000000"/>
        </w:rPr>
        <w:t xml:space="preserve"> 2021; </w:t>
      </w:r>
      <w:r w:rsidRPr="006C22AC">
        <w:rPr>
          <w:rFonts w:ascii="Book Antiqua" w:eastAsia="Book Antiqua" w:hAnsi="Book Antiqua" w:cs="Book Antiqua"/>
          <w:b/>
          <w:bCs/>
          <w:color w:val="000000"/>
        </w:rPr>
        <w:t>12</w:t>
      </w:r>
      <w:r w:rsidRPr="006C22AC">
        <w:rPr>
          <w:rFonts w:ascii="Book Antiqua" w:eastAsia="Book Antiqua" w:hAnsi="Book Antiqua" w:cs="Book Antiqua"/>
          <w:color w:val="000000"/>
        </w:rPr>
        <w:t>: 255 [PMID: 33692334 DOI: 10.1038/s41419-021-03460-x]</w:t>
      </w:r>
    </w:p>
    <w:p w14:paraId="40F3A88C"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45 </w:t>
      </w:r>
      <w:r w:rsidRPr="006C22AC">
        <w:rPr>
          <w:rFonts w:ascii="Book Antiqua" w:eastAsia="Book Antiqua" w:hAnsi="Book Antiqua" w:cs="Book Antiqua"/>
          <w:b/>
          <w:bCs/>
          <w:color w:val="000000"/>
        </w:rPr>
        <w:t>Sun Y</w:t>
      </w:r>
      <w:r w:rsidRPr="006C22AC">
        <w:rPr>
          <w:rFonts w:ascii="Book Antiqua" w:eastAsia="Book Antiqua" w:hAnsi="Book Antiqua" w:cs="Book Antiqua"/>
          <w:color w:val="000000"/>
        </w:rPr>
        <w:t xml:space="preserve">, Yang J. A bioinformatics investigation into the pharmacological mechanisms of the effect of Fufang Danshen on pain based on methodologies of network pharmacology. </w:t>
      </w:r>
      <w:r w:rsidRPr="006C22AC">
        <w:rPr>
          <w:rFonts w:ascii="Book Antiqua" w:eastAsia="Book Antiqua" w:hAnsi="Book Antiqua" w:cs="Book Antiqua"/>
          <w:i/>
          <w:iCs/>
          <w:color w:val="000000"/>
        </w:rPr>
        <w:t>Sci Rep</w:t>
      </w:r>
      <w:r w:rsidRPr="006C22AC">
        <w:rPr>
          <w:rFonts w:ascii="Book Antiqua" w:eastAsia="Book Antiqua" w:hAnsi="Book Antiqua" w:cs="Book Antiqua"/>
          <w:color w:val="000000"/>
        </w:rPr>
        <w:t xml:space="preserve"> 2019; </w:t>
      </w:r>
      <w:r w:rsidRPr="006C22AC">
        <w:rPr>
          <w:rFonts w:ascii="Book Antiqua" w:eastAsia="Book Antiqua" w:hAnsi="Book Antiqua" w:cs="Book Antiqua"/>
          <w:b/>
          <w:bCs/>
          <w:color w:val="000000"/>
        </w:rPr>
        <w:t>9</w:t>
      </w:r>
      <w:r w:rsidRPr="006C22AC">
        <w:rPr>
          <w:rFonts w:ascii="Book Antiqua" w:eastAsia="Book Antiqua" w:hAnsi="Book Antiqua" w:cs="Book Antiqua"/>
          <w:color w:val="000000"/>
        </w:rPr>
        <w:t>: 5913 [PMID: 30976033 DOI: 10.1038/s41598-019-40694-4]</w:t>
      </w:r>
    </w:p>
    <w:p w14:paraId="5E95E95C"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46 </w:t>
      </w:r>
      <w:r w:rsidRPr="006C22AC">
        <w:rPr>
          <w:rFonts w:ascii="Book Antiqua" w:eastAsia="Book Antiqua" w:hAnsi="Book Antiqua" w:cs="Book Antiqua"/>
          <w:b/>
          <w:bCs/>
          <w:color w:val="000000"/>
        </w:rPr>
        <w:t>Zhao D</w:t>
      </w:r>
      <w:r w:rsidRPr="006C22AC">
        <w:rPr>
          <w:rFonts w:ascii="Book Antiqua" w:eastAsia="Book Antiqua" w:hAnsi="Book Antiqua" w:cs="Book Antiqua"/>
          <w:color w:val="000000"/>
        </w:rPr>
        <w:t>, Liu Z, Zhang H. The protective effect of the TUG1/miR</w:t>
      </w:r>
      <w:r w:rsidRPr="006C22AC">
        <w:rPr>
          <w:rFonts w:ascii="Book Antiqua" w:eastAsia="Book Antiqua" w:hAnsi="Book Antiqua" w:cs="Book Antiqua"/>
          <w:color w:val="000000"/>
        </w:rPr>
        <w:noBreakHyphen/>
        <w:t>197/MAPK1 axis on lipopolysaccharide</w:t>
      </w:r>
      <w:r w:rsidRPr="006C22AC">
        <w:rPr>
          <w:rFonts w:ascii="Book Antiqua" w:eastAsia="Book Antiqua" w:hAnsi="Book Antiqua" w:cs="Book Antiqua"/>
          <w:color w:val="000000"/>
        </w:rPr>
        <w:noBreakHyphen/>
        <w:t xml:space="preserve">induced podocyte injury. </w:t>
      </w:r>
      <w:r w:rsidRPr="006C22AC">
        <w:rPr>
          <w:rFonts w:ascii="Book Antiqua" w:eastAsia="Book Antiqua" w:hAnsi="Book Antiqua" w:cs="Book Antiqua"/>
          <w:i/>
          <w:iCs/>
          <w:color w:val="000000"/>
        </w:rPr>
        <w:t>Mol Med Rep</w:t>
      </w:r>
      <w:r w:rsidRPr="006C22AC">
        <w:rPr>
          <w:rFonts w:ascii="Book Antiqua" w:eastAsia="Book Antiqua" w:hAnsi="Book Antiqua" w:cs="Book Antiqua"/>
          <w:color w:val="000000"/>
        </w:rPr>
        <w:t xml:space="preserve"> 2019; </w:t>
      </w:r>
      <w:r w:rsidRPr="006C22AC">
        <w:rPr>
          <w:rFonts w:ascii="Book Antiqua" w:eastAsia="Book Antiqua" w:hAnsi="Book Antiqua" w:cs="Book Antiqua"/>
          <w:b/>
          <w:bCs/>
          <w:color w:val="000000"/>
        </w:rPr>
        <w:t>20</w:t>
      </w:r>
      <w:r w:rsidRPr="006C22AC">
        <w:rPr>
          <w:rFonts w:ascii="Book Antiqua" w:eastAsia="Book Antiqua" w:hAnsi="Book Antiqua" w:cs="Book Antiqua"/>
          <w:color w:val="000000"/>
        </w:rPr>
        <w:t>: 49-56 [PMID: 31115515 DOI: 10.3892/mmr.2019.10216]</w:t>
      </w:r>
    </w:p>
    <w:p w14:paraId="38265AD8"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lastRenderedPageBreak/>
        <w:t xml:space="preserve">47 </w:t>
      </w:r>
      <w:r w:rsidRPr="006C22AC">
        <w:rPr>
          <w:rFonts w:ascii="Book Antiqua" w:eastAsia="Book Antiqua" w:hAnsi="Book Antiqua" w:cs="Book Antiqua"/>
          <w:b/>
          <w:bCs/>
          <w:color w:val="000000"/>
        </w:rPr>
        <w:t>Cai J</w:t>
      </w:r>
      <w:r w:rsidRPr="006C22AC">
        <w:rPr>
          <w:rFonts w:ascii="Book Antiqua" w:eastAsia="Book Antiqua" w:hAnsi="Book Antiqua" w:cs="Book Antiqua"/>
          <w:color w:val="000000"/>
        </w:rPr>
        <w:t xml:space="preserve">, Tian Y, Lin R, Chen X, Liu Z, Xie J. Protective effects of kidney-tonifying Chinese herbal preparation on substantia nigra neurons in a mouse model of Parkinson's disease. </w:t>
      </w:r>
      <w:r w:rsidRPr="006C22AC">
        <w:rPr>
          <w:rFonts w:ascii="Book Antiqua" w:eastAsia="Book Antiqua" w:hAnsi="Book Antiqua" w:cs="Book Antiqua"/>
          <w:i/>
          <w:iCs/>
          <w:color w:val="000000"/>
        </w:rPr>
        <w:t>Neural Regen Res</w:t>
      </w:r>
      <w:r w:rsidRPr="006C22AC">
        <w:rPr>
          <w:rFonts w:ascii="Book Antiqua" w:eastAsia="Book Antiqua" w:hAnsi="Book Antiqua" w:cs="Book Antiqua"/>
          <w:color w:val="000000"/>
        </w:rPr>
        <w:t xml:space="preserve"> 2012; </w:t>
      </w:r>
      <w:r w:rsidRPr="006C22AC">
        <w:rPr>
          <w:rFonts w:ascii="Book Antiqua" w:eastAsia="Book Antiqua" w:hAnsi="Book Antiqua" w:cs="Book Antiqua"/>
          <w:b/>
          <w:bCs/>
          <w:color w:val="000000"/>
        </w:rPr>
        <w:t>7</w:t>
      </w:r>
      <w:r w:rsidRPr="006C22AC">
        <w:rPr>
          <w:rFonts w:ascii="Book Antiqua" w:eastAsia="Book Antiqua" w:hAnsi="Book Antiqua" w:cs="Book Antiqua"/>
          <w:color w:val="000000"/>
        </w:rPr>
        <w:t>: 413-420 [PMID: 25774182 DOI: 10.3969/j.issn.1673-5374.2012.06.002]</w:t>
      </w:r>
    </w:p>
    <w:p w14:paraId="3277E3F1"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48 </w:t>
      </w:r>
      <w:r w:rsidRPr="006C22AC">
        <w:rPr>
          <w:rFonts w:ascii="Book Antiqua" w:eastAsia="Book Antiqua" w:hAnsi="Book Antiqua" w:cs="Book Antiqua"/>
          <w:b/>
          <w:bCs/>
          <w:color w:val="000000"/>
        </w:rPr>
        <w:t>Xian YF</w:t>
      </w:r>
      <w:r w:rsidRPr="006C22AC">
        <w:rPr>
          <w:rFonts w:ascii="Book Antiqua" w:eastAsia="Book Antiqua" w:hAnsi="Book Antiqua" w:cs="Book Antiqua"/>
          <w:color w:val="000000"/>
        </w:rPr>
        <w:t xml:space="preserve">, Lin ZX, Xu XY, Su ZR, Chen JN, Lai XP, Ip SP. Effect of Rhizoma Polygonati on 12-O-tetradecanoylphorbol-acetate-induced ear edema in mice. </w:t>
      </w:r>
      <w:r w:rsidRPr="006C22AC">
        <w:rPr>
          <w:rFonts w:ascii="Book Antiqua" w:eastAsia="Book Antiqua" w:hAnsi="Book Antiqua" w:cs="Book Antiqua"/>
          <w:i/>
          <w:iCs/>
          <w:color w:val="000000"/>
        </w:rPr>
        <w:t>J Ethnopharmacol</w:t>
      </w:r>
      <w:r w:rsidRPr="006C22AC">
        <w:rPr>
          <w:rFonts w:ascii="Book Antiqua" w:eastAsia="Book Antiqua" w:hAnsi="Book Antiqua" w:cs="Book Antiqua"/>
          <w:color w:val="000000"/>
        </w:rPr>
        <w:t xml:space="preserve"> 2012; </w:t>
      </w:r>
      <w:r w:rsidRPr="006C22AC">
        <w:rPr>
          <w:rFonts w:ascii="Book Antiqua" w:eastAsia="Book Antiqua" w:hAnsi="Book Antiqua" w:cs="Book Antiqua"/>
          <w:b/>
          <w:bCs/>
          <w:color w:val="000000"/>
        </w:rPr>
        <w:t>142</w:t>
      </w:r>
      <w:r w:rsidRPr="006C22AC">
        <w:rPr>
          <w:rFonts w:ascii="Book Antiqua" w:eastAsia="Book Antiqua" w:hAnsi="Book Antiqua" w:cs="Book Antiqua"/>
          <w:color w:val="000000"/>
        </w:rPr>
        <w:t>: 851-856 [PMID: 22710295 DOI: 10.1016/j.jep.2012.06.013]</w:t>
      </w:r>
    </w:p>
    <w:p w14:paraId="3C70555D"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49 </w:t>
      </w:r>
      <w:r w:rsidRPr="006C22AC">
        <w:rPr>
          <w:rFonts w:ascii="Book Antiqua" w:eastAsia="Book Antiqua" w:hAnsi="Book Antiqua" w:cs="Book Antiqua"/>
          <w:b/>
          <w:bCs/>
          <w:color w:val="000000"/>
        </w:rPr>
        <w:t>Cui X</w:t>
      </w:r>
      <w:r w:rsidRPr="006C22AC">
        <w:rPr>
          <w:rFonts w:ascii="Book Antiqua" w:eastAsia="Book Antiqua" w:hAnsi="Book Antiqua" w:cs="Book Antiqua"/>
          <w:color w:val="000000"/>
        </w:rPr>
        <w:t xml:space="preserve">, Qian DW, Jiang S, Shang EX, Zhu ZH, Duan JA. Scutellariae Radix and Coptidis Rhizoma Improve Glucose and Lipid Metabolism in T2DM Rats </w:t>
      </w:r>
      <w:r w:rsidRPr="006C22AC">
        <w:rPr>
          <w:rFonts w:ascii="Book Antiqua" w:eastAsia="Book Antiqua" w:hAnsi="Book Antiqua" w:cs="Book Antiqua"/>
          <w:i/>
          <w:iCs/>
          <w:color w:val="000000"/>
        </w:rPr>
        <w:t>via</w:t>
      </w:r>
      <w:r w:rsidRPr="006C22AC">
        <w:rPr>
          <w:rFonts w:ascii="Book Antiqua" w:eastAsia="Book Antiqua" w:hAnsi="Book Antiqua" w:cs="Book Antiqua"/>
          <w:color w:val="000000"/>
        </w:rPr>
        <w:t xml:space="preserve"> Regulation of the Metabolic Profiling and MAPK/PI3K/Akt Signaling Pathway. </w:t>
      </w:r>
      <w:r w:rsidRPr="006C22AC">
        <w:rPr>
          <w:rFonts w:ascii="Book Antiqua" w:eastAsia="Book Antiqua" w:hAnsi="Book Antiqua" w:cs="Book Antiqua"/>
          <w:i/>
          <w:iCs/>
          <w:color w:val="000000"/>
        </w:rPr>
        <w:t>Int J Mol Sci</w:t>
      </w:r>
      <w:r w:rsidRPr="006C22AC">
        <w:rPr>
          <w:rFonts w:ascii="Book Antiqua" w:eastAsia="Book Antiqua" w:hAnsi="Book Antiqua" w:cs="Book Antiqua"/>
          <w:color w:val="000000"/>
        </w:rPr>
        <w:t xml:space="preserve"> 2018; </w:t>
      </w:r>
      <w:r w:rsidRPr="006C22AC">
        <w:rPr>
          <w:rFonts w:ascii="Book Antiqua" w:eastAsia="Book Antiqua" w:hAnsi="Book Antiqua" w:cs="Book Antiqua"/>
          <w:b/>
          <w:bCs/>
          <w:color w:val="000000"/>
        </w:rPr>
        <w:t>19</w:t>
      </w:r>
      <w:r w:rsidRPr="006C22AC">
        <w:rPr>
          <w:rFonts w:ascii="Book Antiqua" w:eastAsia="Book Antiqua" w:hAnsi="Book Antiqua" w:cs="Book Antiqua"/>
          <w:color w:val="000000"/>
        </w:rPr>
        <w:t xml:space="preserve"> [PMID: 30453687 DOI: 10.3390/ijms19113634]</w:t>
      </w:r>
    </w:p>
    <w:p w14:paraId="3C87AF32"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50 </w:t>
      </w:r>
      <w:r w:rsidRPr="006C22AC">
        <w:rPr>
          <w:rFonts w:ascii="Book Antiqua" w:eastAsia="Book Antiqua" w:hAnsi="Book Antiqua" w:cs="Book Antiqua"/>
          <w:b/>
          <w:bCs/>
          <w:color w:val="000000"/>
        </w:rPr>
        <w:t>Zhang J</w:t>
      </w:r>
      <w:r w:rsidRPr="006C22AC">
        <w:rPr>
          <w:rFonts w:ascii="Book Antiqua" w:eastAsia="Book Antiqua" w:hAnsi="Book Antiqua" w:cs="Book Antiqua"/>
          <w:color w:val="000000"/>
        </w:rPr>
        <w:t xml:space="preserve">, Liu Y, Zheng Y, Luo Y, Du Y, Zhao Y, Guan J, Zhang X, Fu J. TREM-2-p38 MAPK signaling regulates neuroinflammation during chronic cerebral hypoperfusion combined with diabetes mellitus. </w:t>
      </w:r>
      <w:r w:rsidRPr="006C22AC">
        <w:rPr>
          <w:rFonts w:ascii="Book Antiqua" w:eastAsia="Book Antiqua" w:hAnsi="Book Antiqua" w:cs="Book Antiqua"/>
          <w:i/>
          <w:iCs/>
          <w:color w:val="000000"/>
        </w:rPr>
        <w:t>J Neuroinflammation</w:t>
      </w:r>
      <w:r w:rsidRPr="006C22AC">
        <w:rPr>
          <w:rFonts w:ascii="Book Antiqua" w:eastAsia="Book Antiqua" w:hAnsi="Book Antiqua" w:cs="Book Antiqua"/>
          <w:color w:val="000000"/>
        </w:rPr>
        <w:t xml:space="preserve"> 2020; </w:t>
      </w:r>
      <w:r w:rsidRPr="006C22AC">
        <w:rPr>
          <w:rFonts w:ascii="Book Antiqua" w:eastAsia="Book Antiqua" w:hAnsi="Book Antiqua" w:cs="Book Antiqua"/>
          <w:b/>
          <w:bCs/>
          <w:color w:val="000000"/>
        </w:rPr>
        <w:t>17</w:t>
      </w:r>
      <w:r w:rsidRPr="006C22AC">
        <w:rPr>
          <w:rFonts w:ascii="Book Antiqua" w:eastAsia="Book Antiqua" w:hAnsi="Book Antiqua" w:cs="Book Antiqua"/>
          <w:color w:val="000000"/>
        </w:rPr>
        <w:t>: 2 [PMID: 31900229 DOI: 10.1186/s12974-019-1688-9]</w:t>
      </w:r>
    </w:p>
    <w:p w14:paraId="3C58E5E9"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51 </w:t>
      </w:r>
      <w:r w:rsidRPr="006C22AC">
        <w:rPr>
          <w:rFonts w:ascii="Book Antiqua" w:eastAsia="Book Antiqua" w:hAnsi="Book Antiqua" w:cs="Book Antiqua"/>
          <w:b/>
          <w:bCs/>
          <w:color w:val="000000"/>
        </w:rPr>
        <w:t>Dong W</w:t>
      </w:r>
      <w:r w:rsidRPr="006C22AC">
        <w:rPr>
          <w:rFonts w:ascii="Book Antiqua" w:eastAsia="Book Antiqua" w:hAnsi="Book Antiqua" w:cs="Book Antiqua"/>
          <w:color w:val="000000"/>
        </w:rPr>
        <w:t xml:space="preserve">, Qi M, Wang Y, Feng X, Liu H. Zoledronate and high glucose levels influence osteoclast differentiation and bone absorption </w:t>
      </w:r>
      <w:r w:rsidRPr="006C22AC">
        <w:rPr>
          <w:rFonts w:ascii="Book Antiqua" w:eastAsia="Book Antiqua" w:hAnsi="Book Antiqua" w:cs="Book Antiqua"/>
          <w:i/>
          <w:iCs/>
          <w:color w:val="000000"/>
        </w:rPr>
        <w:t>via</w:t>
      </w:r>
      <w:r w:rsidRPr="006C22AC">
        <w:rPr>
          <w:rFonts w:ascii="Book Antiqua" w:eastAsia="Book Antiqua" w:hAnsi="Book Antiqua" w:cs="Book Antiqua"/>
          <w:color w:val="000000"/>
        </w:rPr>
        <w:t xml:space="preserve"> the AMPK pathway. </w:t>
      </w:r>
      <w:r w:rsidRPr="006C22AC">
        <w:rPr>
          <w:rFonts w:ascii="Book Antiqua" w:eastAsia="Book Antiqua" w:hAnsi="Book Antiqua" w:cs="Book Antiqua"/>
          <w:i/>
          <w:iCs/>
          <w:color w:val="000000"/>
        </w:rPr>
        <w:t>Biochem Biophys Res Commun</w:t>
      </w:r>
      <w:r w:rsidRPr="006C22AC">
        <w:rPr>
          <w:rFonts w:ascii="Book Antiqua" w:eastAsia="Book Antiqua" w:hAnsi="Book Antiqua" w:cs="Book Antiqua"/>
          <w:color w:val="000000"/>
        </w:rPr>
        <w:t xml:space="preserve"> 2018; </w:t>
      </w:r>
      <w:r w:rsidRPr="006C22AC">
        <w:rPr>
          <w:rFonts w:ascii="Book Antiqua" w:eastAsia="Book Antiqua" w:hAnsi="Book Antiqua" w:cs="Book Antiqua"/>
          <w:b/>
          <w:bCs/>
          <w:color w:val="000000"/>
        </w:rPr>
        <w:t>505</w:t>
      </w:r>
      <w:r w:rsidRPr="006C22AC">
        <w:rPr>
          <w:rFonts w:ascii="Book Antiqua" w:eastAsia="Book Antiqua" w:hAnsi="Book Antiqua" w:cs="Book Antiqua"/>
          <w:color w:val="000000"/>
        </w:rPr>
        <w:t>: 1195-1202 [PMID: 30322621 DOI: 10.1016/j.bbrc.2018.10.059]</w:t>
      </w:r>
    </w:p>
    <w:p w14:paraId="3978DFD4"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52 </w:t>
      </w:r>
      <w:r w:rsidRPr="006C22AC">
        <w:rPr>
          <w:rFonts w:ascii="Book Antiqua" w:eastAsia="Book Antiqua" w:hAnsi="Book Antiqua" w:cs="Book Antiqua"/>
          <w:b/>
          <w:bCs/>
          <w:color w:val="000000"/>
        </w:rPr>
        <w:t>Catalfamo DL</w:t>
      </w:r>
      <w:r w:rsidRPr="006C22AC">
        <w:rPr>
          <w:rFonts w:ascii="Book Antiqua" w:eastAsia="Book Antiqua" w:hAnsi="Book Antiqua" w:cs="Book Antiqua"/>
          <w:color w:val="000000"/>
        </w:rPr>
        <w:t xml:space="preserve">, Britten TM, Storch DL, Calderon NL, Sorenson HL, Wallet SM. Hyperglycemia induced and intrinsic alterations in type 2 diabetes-derived osteoclast function. </w:t>
      </w:r>
      <w:r w:rsidRPr="006C22AC">
        <w:rPr>
          <w:rFonts w:ascii="Book Antiqua" w:eastAsia="Book Antiqua" w:hAnsi="Book Antiqua" w:cs="Book Antiqua"/>
          <w:i/>
          <w:iCs/>
          <w:color w:val="000000"/>
        </w:rPr>
        <w:t>Oral Dis</w:t>
      </w:r>
      <w:r w:rsidRPr="006C22AC">
        <w:rPr>
          <w:rFonts w:ascii="Book Antiqua" w:eastAsia="Book Antiqua" w:hAnsi="Book Antiqua" w:cs="Book Antiqua"/>
          <w:color w:val="000000"/>
        </w:rPr>
        <w:t xml:space="preserve"> 2013; </w:t>
      </w:r>
      <w:r w:rsidRPr="006C22AC">
        <w:rPr>
          <w:rFonts w:ascii="Book Antiqua" w:eastAsia="Book Antiqua" w:hAnsi="Book Antiqua" w:cs="Book Antiqua"/>
          <w:b/>
          <w:bCs/>
          <w:color w:val="000000"/>
        </w:rPr>
        <w:t>19</w:t>
      </w:r>
      <w:r w:rsidRPr="006C22AC">
        <w:rPr>
          <w:rFonts w:ascii="Book Antiqua" w:eastAsia="Book Antiqua" w:hAnsi="Book Antiqua" w:cs="Book Antiqua"/>
          <w:color w:val="000000"/>
        </w:rPr>
        <w:t>: 303-312 [PMID: 24079914 DOI: 10.1111/odi.12002]</w:t>
      </w:r>
    </w:p>
    <w:p w14:paraId="6D2FAD17"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53 </w:t>
      </w:r>
      <w:r w:rsidRPr="006C22AC">
        <w:rPr>
          <w:rFonts w:ascii="Book Antiqua" w:eastAsia="Book Antiqua" w:hAnsi="Book Antiqua" w:cs="Book Antiqua"/>
          <w:b/>
          <w:bCs/>
          <w:color w:val="000000"/>
        </w:rPr>
        <w:t>Zou Q</w:t>
      </w:r>
      <w:r w:rsidRPr="006C22AC">
        <w:rPr>
          <w:rFonts w:ascii="Book Antiqua" w:eastAsia="Book Antiqua" w:hAnsi="Book Antiqua" w:cs="Book Antiqua"/>
          <w:color w:val="000000"/>
        </w:rPr>
        <w:t xml:space="preserve">, Zheng S, Wang X, Liu S, Bao J, Yu F, Wu W, Wang X, Shen B, Zhou T, Zhao Z, Wang Y, Chen R, Wang W, Ma J, Li Y, Wu X, Shen W, Xie F, Vijaykrishna D, Chen Y. Influenza A-associated severe pneumonia in hospitalized patients: Risk factors and NAI treatments. </w:t>
      </w:r>
      <w:r w:rsidRPr="006C22AC">
        <w:rPr>
          <w:rFonts w:ascii="Book Antiqua" w:eastAsia="Book Antiqua" w:hAnsi="Book Antiqua" w:cs="Book Antiqua"/>
          <w:i/>
          <w:iCs/>
          <w:color w:val="000000"/>
        </w:rPr>
        <w:t>Int J Infect Dis</w:t>
      </w:r>
      <w:r w:rsidRPr="006C22AC">
        <w:rPr>
          <w:rFonts w:ascii="Book Antiqua" w:eastAsia="Book Antiqua" w:hAnsi="Book Antiqua" w:cs="Book Antiqua"/>
          <w:color w:val="000000"/>
        </w:rPr>
        <w:t xml:space="preserve"> 2020; </w:t>
      </w:r>
      <w:r w:rsidRPr="006C22AC">
        <w:rPr>
          <w:rFonts w:ascii="Book Antiqua" w:eastAsia="Book Antiqua" w:hAnsi="Book Antiqua" w:cs="Book Antiqua"/>
          <w:b/>
          <w:bCs/>
          <w:color w:val="000000"/>
        </w:rPr>
        <w:t>92</w:t>
      </w:r>
      <w:r w:rsidRPr="006C22AC">
        <w:rPr>
          <w:rFonts w:ascii="Book Antiqua" w:eastAsia="Book Antiqua" w:hAnsi="Book Antiqua" w:cs="Book Antiqua"/>
          <w:color w:val="000000"/>
        </w:rPr>
        <w:t>: 208-213 [PMID: 31978583 DOI: 10.1016/j.ijid.2020.01.017]</w:t>
      </w:r>
    </w:p>
    <w:p w14:paraId="59104CD5"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lastRenderedPageBreak/>
        <w:t xml:space="preserve">54 </w:t>
      </w:r>
      <w:r w:rsidRPr="006C22AC">
        <w:rPr>
          <w:rFonts w:ascii="Book Antiqua" w:eastAsia="Book Antiqua" w:hAnsi="Book Antiqua" w:cs="Book Antiqua"/>
          <w:b/>
          <w:bCs/>
          <w:color w:val="000000"/>
        </w:rPr>
        <w:t>Bredin C</w:t>
      </w:r>
      <w:r w:rsidRPr="006C22AC">
        <w:rPr>
          <w:rFonts w:ascii="Book Antiqua" w:eastAsia="Book Antiqua" w:hAnsi="Book Antiqua" w:cs="Book Antiqua"/>
          <w:color w:val="000000"/>
        </w:rPr>
        <w:t xml:space="preserve">, Margery J, Bordier L, Mayaudon H, Dupuis O, Vergeau B, Bauduceau B. [Diabetes and amoebiasis: a high-risk combination]. </w:t>
      </w:r>
      <w:r w:rsidRPr="006C22AC">
        <w:rPr>
          <w:rFonts w:ascii="Book Antiqua" w:eastAsia="Book Antiqua" w:hAnsi="Book Antiqua" w:cs="Book Antiqua"/>
          <w:i/>
          <w:iCs/>
          <w:color w:val="000000"/>
        </w:rPr>
        <w:t>Med Trop (Mars)</w:t>
      </w:r>
      <w:r w:rsidRPr="006C22AC">
        <w:rPr>
          <w:rFonts w:ascii="Book Antiqua" w:eastAsia="Book Antiqua" w:hAnsi="Book Antiqua" w:cs="Book Antiqua"/>
          <w:color w:val="000000"/>
        </w:rPr>
        <w:t xml:space="preserve"> 2004; </w:t>
      </w:r>
      <w:r w:rsidRPr="006C22AC">
        <w:rPr>
          <w:rFonts w:ascii="Book Antiqua" w:eastAsia="Book Antiqua" w:hAnsi="Book Antiqua" w:cs="Book Antiqua"/>
          <w:b/>
          <w:bCs/>
          <w:color w:val="000000"/>
        </w:rPr>
        <w:t>64</w:t>
      </w:r>
      <w:r w:rsidRPr="006C22AC">
        <w:rPr>
          <w:rFonts w:ascii="Book Antiqua" w:eastAsia="Book Antiqua" w:hAnsi="Book Antiqua" w:cs="Book Antiqua"/>
          <w:color w:val="000000"/>
        </w:rPr>
        <w:t>: 195-198 [PMID: 15460154]</w:t>
      </w:r>
    </w:p>
    <w:p w14:paraId="61605C6C"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55 </w:t>
      </w:r>
      <w:r w:rsidRPr="006C22AC">
        <w:rPr>
          <w:rFonts w:ascii="Book Antiqua" w:eastAsia="Book Antiqua" w:hAnsi="Book Antiqua" w:cs="Book Antiqua"/>
          <w:b/>
          <w:bCs/>
          <w:color w:val="000000"/>
        </w:rPr>
        <w:t>Montgomery SM</w:t>
      </w:r>
      <w:r w:rsidRPr="006C22AC">
        <w:rPr>
          <w:rFonts w:ascii="Book Antiqua" w:eastAsia="Book Antiqua" w:hAnsi="Book Antiqua" w:cs="Book Antiqua"/>
          <w:color w:val="000000"/>
        </w:rPr>
        <w:t xml:space="preserve">, Ehlin AG, Ekbom A, Wakefield AJ. Pertussis infection in childhood and subsequent type 1 diabetes mellitus. </w:t>
      </w:r>
      <w:r w:rsidRPr="006C22AC">
        <w:rPr>
          <w:rFonts w:ascii="Book Antiqua" w:eastAsia="Book Antiqua" w:hAnsi="Book Antiqua" w:cs="Book Antiqua"/>
          <w:i/>
          <w:iCs/>
          <w:color w:val="000000"/>
        </w:rPr>
        <w:t>Diabet Med</w:t>
      </w:r>
      <w:r w:rsidRPr="006C22AC">
        <w:rPr>
          <w:rFonts w:ascii="Book Antiqua" w:eastAsia="Book Antiqua" w:hAnsi="Book Antiqua" w:cs="Book Antiqua"/>
          <w:color w:val="000000"/>
        </w:rPr>
        <w:t xml:space="preserve"> 2002; </w:t>
      </w:r>
      <w:r w:rsidRPr="006C22AC">
        <w:rPr>
          <w:rFonts w:ascii="Book Antiqua" w:eastAsia="Book Antiqua" w:hAnsi="Book Antiqua" w:cs="Book Antiqua"/>
          <w:b/>
          <w:bCs/>
          <w:color w:val="000000"/>
        </w:rPr>
        <w:t>19</w:t>
      </w:r>
      <w:r w:rsidRPr="006C22AC">
        <w:rPr>
          <w:rFonts w:ascii="Book Antiqua" w:eastAsia="Book Antiqua" w:hAnsi="Book Antiqua" w:cs="Book Antiqua"/>
          <w:color w:val="000000"/>
        </w:rPr>
        <w:t>: 986-993 [PMID: 12647838 DOI: 10.1046/j.1464-5491.2002.00841.x]</w:t>
      </w:r>
    </w:p>
    <w:p w14:paraId="48C67B4B"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56 </w:t>
      </w:r>
      <w:r w:rsidRPr="006C22AC">
        <w:rPr>
          <w:rFonts w:ascii="Book Antiqua" w:eastAsia="Book Antiqua" w:hAnsi="Book Antiqua" w:cs="Book Antiqua"/>
          <w:b/>
          <w:bCs/>
          <w:color w:val="000000"/>
        </w:rPr>
        <w:t>Cheng J</w:t>
      </w:r>
      <w:r w:rsidRPr="006C22AC">
        <w:rPr>
          <w:rFonts w:ascii="Book Antiqua" w:eastAsia="Book Antiqua" w:hAnsi="Book Antiqua" w:cs="Book Antiqua"/>
          <w:color w:val="000000"/>
        </w:rPr>
        <w:t xml:space="preserve">, Zhang H, Zhao YL, Wang LX, Chen MT. Mutual Impact of Diabetes Mellitus and Tuberculosis in China. </w:t>
      </w:r>
      <w:r w:rsidRPr="006C22AC">
        <w:rPr>
          <w:rFonts w:ascii="Book Antiqua" w:eastAsia="Book Antiqua" w:hAnsi="Book Antiqua" w:cs="Book Antiqua"/>
          <w:i/>
          <w:iCs/>
          <w:color w:val="000000"/>
        </w:rPr>
        <w:t>Biomed Environ Sci</w:t>
      </w:r>
      <w:r w:rsidRPr="006C22AC">
        <w:rPr>
          <w:rFonts w:ascii="Book Antiqua" w:eastAsia="Book Antiqua" w:hAnsi="Book Antiqua" w:cs="Book Antiqua"/>
          <w:color w:val="000000"/>
        </w:rPr>
        <w:t xml:space="preserve"> 2017; </w:t>
      </w:r>
      <w:r w:rsidRPr="006C22AC">
        <w:rPr>
          <w:rFonts w:ascii="Book Antiqua" w:eastAsia="Book Antiqua" w:hAnsi="Book Antiqua" w:cs="Book Antiqua"/>
          <w:b/>
          <w:bCs/>
          <w:color w:val="000000"/>
        </w:rPr>
        <w:t>30</w:t>
      </w:r>
      <w:r w:rsidRPr="006C22AC">
        <w:rPr>
          <w:rFonts w:ascii="Book Antiqua" w:eastAsia="Book Antiqua" w:hAnsi="Book Antiqua" w:cs="Book Antiqua"/>
          <w:color w:val="000000"/>
        </w:rPr>
        <w:t>: 384-389 [PMID: 28549496 DOI: 10.3967/bes2017.051]</w:t>
      </w:r>
    </w:p>
    <w:p w14:paraId="0174C0D8"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57 </w:t>
      </w:r>
      <w:r w:rsidRPr="006C22AC">
        <w:rPr>
          <w:rFonts w:ascii="Book Antiqua" w:eastAsia="Book Antiqua" w:hAnsi="Book Antiqua" w:cs="Book Antiqua"/>
          <w:b/>
          <w:bCs/>
          <w:color w:val="000000"/>
        </w:rPr>
        <w:t>Khalili M</w:t>
      </w:r>
      <w:r w:rsidRPr="006C22AC">
        <w:rPr>
          <w:rFonts w:ascii="Book Antiqua" w:eastAsia="Book Antiqua" w:hAnsi="Book Antiqua" w:cs="Book Antiqua"/>
          <w:color w:val="000000"/>
        </w:rPr>
        <w:t>, Mahami-Oskouei M, Shahbazi A, Safaiyan A, Mohammadzadeh-Gheshlaghi N, Mahami-Oskouei L. The Correlation between Serum Levels of Anti-</w:t>
      </w:r>
      <w:r w:rsidRPr="006C22AC">
        <w:rPr>
          <w:rFonts w:ascii="Book Antiqua" w:eastAsia="Book Antiqua" w:hAnsi="Book Antiqua" w:cs="Book Antiqua"/>
          <w:i/>
          <w:iCs/>
          <w:color w:val="000000"/>
        </w:rPr>
        <w:t>Toxoplasma gondii</w:t>
      </w:r>
      <w:r w:rsidRPr="006C22AC">
        <w:rPr>
          <w:rFonts w:ascii="Book Antiqua" w:eastAsia="Book Antiqua" w:hAnsi="Book Antiqua" w:cs="Book Antiqua"/>
          <w:color w:val="000000"/>
        </w:rPr>
        <w:t xml:space="preserve"> Antibodies and the Risk of Diabetes. </w:t>
      </w:r>
      <w:r w:rsidRPr="006C22AC">
        <w:rPr>
          <w:rFonts w:ascii="Book Antiqua" w:eastAsia="Book Antiqua" w:hAnsi="Book Antiqua" w:cs="Book Antiqua"/>
          <w:i/>
          <w:iCs/>
          <w:color w:val="000000"/>
        </w:rPr>
        <w:t>Iran J Parasitol</w:t>
      </w:r>
      <w:r w:rsidRPr="006C22AC">
        <w:rPr>
          <w:rFonts w:ascii="Book Antiqua" w:eastAsia="Book Antiqua" w:hAnsi="Book Antiqua" w:cs="Book Antiqua"/>
          <w:color w:val="000000"/>
        </w:rPr>
        <w:t xml:space="preserve"> 2018; </w:t>
      </w:r>
      <w:r w:rsidRPr="006C22AC">
        <w:rPr>
          <w:rFonts w:ascii="Book Antiqua" w:eastAsia="Book Antiqua" w:hAnsi="Book Antiqua" w:cs="Book Antiqua"/>
          <w:b/>
          <w:bCs/>
          <w:color w:val="000000"/>
        </w:rPr>
        <w:t>13</w:t>
      </w:r>
      <w:r w:rsidRPr="006C22AC">
        <w:rPr>
          <w:rFonts w:ascii="Book Antiqua" w:eastAsia="Book Antiqua" w:hAnsi="Book Antiqua" w:cs="Book Antiqua"/>
          <w:color w:val="000000"/>
        </w:rPr>
        <w:t>: 637-642 [PMID: 30697319]</w:t>
      </w:r>
    </w:p>
    <w:p w14:paraId="7716D4B7"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58 </w:t>
      </w:r>
      <w:r w:rsidRPr="006C22AC">
        <w:rPr>
          <w:rFonts w:ascii="Book Antiqua" w:eastAsia="Book Antiqua" w:hAnsi="Book Antiqua" w:cs="Book Antiqua"/>
          <w:b/>
          <w:bCs/>
          <w:color w:val="000000"/>
        </w:rPr>
        <w:t>Majidiani H</w:t>
      </w:r>
      <w:r w:rsidRPr="006C22AC">
        <w:rPr>
          <w:rFonts w:ascii="Book Antiqua" w:eastAsia="Book Antiqua" w:hAnsi="Book Antiqua" w:cs="Book Antiqua"/>
          <w:color w:val="000000"/>
        </w:rPr>
        <w:t xml:space="preserve">, Dalvand S, Daryani A, Galvan-Ramirez ML, Foroutan-Rad M. Is chronic toxoplasmosis a risk factor for diabetes mellitus? A systematic review and meta-analysis of case-control studies. </w:t>
      </w:r>
      <w:r w:rsidRPr="006C22AC">
        <w:rPr>
          <w:rFonts w:ascii="Book Antiqua" w:eastAsia="Book Antiqua" w:hAnsi="Book Antiqua" w:cs="Book Antiqua"/>
          <w:i/>
          <w:iCs/>
          <w:color w:val="000000"/>
        </w:rPr>
        <w:t>Braz J Infect Dis</w:t>
      </w:r>
      <w:r w:rsidRPr="006C22AC">
        <w:rPr>
          <w:rFonts w:ascii="Book Antiqua" w:eastAsia="Book Antiqua" w:hAnsi="Book Antiqua" w:cs="Book Antiqua"/>
          <w:color w:val="000000"/>
        </w:rPr>
        <w:t xml:space="preserve"> 2016; </w:t>
      </w:r>
      <w:r w:rsidRPr="006C22AC">
        <w:rPr>
          <w:rFonts w:ascii="Book Antiqua" w:eastAsia="Book Antiqua" w:hAnsi="Book Antiqua" w:cs="Book Antiqua"/>
          <w:b/>
          <w:bCs/>
          <w:color w:val="000000"/>
        </w:rPr>
        <w:t>20</w:t>
      </w:r>
      <w:r w:rsidRPr="006C22AC">
        <w:rPr>
          <w:rFonts w:ascii="Book Antiqua" w:eastAsia="Book Antiqua" w:hAnsi="Book Antiqua" w:cs="Book Antiqua"/>
          <w:color w:val="000000"/>
        </w:rPr>
        <w:t>: 605-609 [PMID: 27768900 DOI: 10.1016/j.bjid.2016.09.002]</w:t>
      </w:r>
    </w:p>
    <w:p w14:paraId="41EB5DCD"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59 </w:t>
      </w:r>
      <w:r w:rsidRPr="006C22AC">
        <w:rPr>
          <w:rFonts w:ascii="Book Antiqua" w:eastAsia="Book Antiqua" w:hAnsi="Book Antiqua" w:cs="Book Antiqua"/>
          <w:b/>
          <w:bCs/>
          <w:color w:val="000000"/>
        </w:rPr>
        <w:t>Rennert G</w:t>
      </w:r>
      <w:r w:rsidRPr="006C22AC">
        <w:rPr>
          <w:rFonts w:ascii="Book Antiqua" w:eastAsia="Book Antiqua" w:hAnsi="Book Antiqua" w:cs="Book Antiqua"/>
          <w:color w:val="000000"/>
        </w:rPr>
        <w:t xml:space="preserve">, Rennert HS, Gronich N, Pinchev M, Gruber SB. Use of metformin and risk of breast and colorectal cancer. </w:t>
      </w:r>
      <w:r w:rsidRPr="006C22AC">
        <w:rPr>
          <w:rFonts w:ascii="Book Antiqua" w:eastAsia="Book Antiqua" w:hAnsi="Book Antiqua" w:cs="Book Antiqua"/>
          <w:i/>
          <w:iCs/>
          <w:color w:val="000000"/>
        </w:rPr>
        <w:t>Diabetes Res Clin Pract</w:t>
      </w:r>
      <w:r w:rsidRPr="006C22AC">
        <w:rPr>
          <w:rFonts w:ascii="Book Antiqua" w:eastAsia="Book Antiqua" w:hAnsi="Book Antiqua" w:cs="Book Antiqua"/>
          <w:color w:val="000000"/>
        </w:rPr>
        <w:t xml:space="preserve"> 2020; </w:t>
      </w:r>
      <w:r w:rsidRPr="006C22AC">
        <w:rPr>
          <w:rFonts w:ascii="Book Antiqua" w:eastAsia="Book Antiqua" w:hAnsi="Book Antiqua" w:cs="Book Antiqua"/>
          <w:b/>
          <w:bCs/>
          <w:color w:val="000000"/>
        </w:rPr>
        <w:t>165</w:t>
      </w:r>
      <w:r w:rsidRPr="006C22AC">
        <w:rPr>
          <w:rFonts w:ascii="Book Antiqua" w:eastAsia="Book Antiqua" w:hAnsi="Book Antiqua" w:cs="Book Antiqua"/>
          <w:color w:val="000000"/>
        </w:rPr>
        <w:t>: 108232 [PMID: 32446797 DOI: 10.1016/j.diabres.2020.108232]</w:t>
      </w:r>
    </w:p>
    <w:p w14:paraId="7D7A6772"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60 </w:t>
      </w:r>
      <w:r w:rsidRPr="006C22AC">
        <w:rPr>
          <w:rFonts w:ascii="Book Antiqua" w:eastAsia="Book Antiqua" w:hAnsi="Book Antiqua" w:cs="Book Antiqua"/>
          <w:b/>
          <w:bCs/>
          <w:color w:val="000000"/>
        </w:rPr>
        <w:t>Lei S</w:t>
      </w:r>
      <w:r w:rsidRPr="006C22AC">
        <w:rPr>
          <w:rFonts w:ascii="Book Antiqua" w:eastAsia="Book Antiqua" w:hAnsi="Book Antiqua" w:cs="Book Antiqua"/>
          <w:color w:val="000000"/>
        </w:rPr>
        <w:t xml:space="preserve">, Chen S, Zhao X, Zhang Y, Cheng K, Zhang X, Wang Z, Sun Y, Wu S, Wang L. Hepatitis B virus infection and diabetes mellitus: the Kailuan prospective cohort study in China. </w:t>
      </w:r>
      <w:r w:rsidRPr="006C22AC">
        <w:rPr>
          <w:rFonts w:ascii="Book Antiqua" w:eastAsia="Book Antiqua" w:hAnsi="Book Antiqua" w:cs="Book Antiqua"/>
          <w:i/>
          <w:iCs/>
          <w:color w:val="000000"/>
        </w:rPr>
        <w:t>Hepatol Int</w:t>
      </w:r>
      <w:r w:rsidRPr="006C22AC">
        <w:rPr>
          <w:rFonts w:ascii="Book Antiqua" w:eastAsia="Book Antiqua" w:hAnsi="Book Antiqua" w:cs="Book Antiqua"/>
          <w:color w:val="000000"/>
        </w:rPr>
        <w:t xml:space="preserve"> 2020; </w:t>
      </w:r>
      <w:r w:rsidRPr="006C22AC">
        <w:rPr>
          <w:rFonts w:ascii="Book Antiqua" w:eastAsia="Book Antiqua" w:hAnsi="Book Antiqua" w:cs="Book Antiqua"/>
          <w:b/>
          <w:bCs/>
          <w:color w:val="000000"/>
        </w:rPr>
        <w:t>14</w:t>
      </w:r>
      <w:r w:rsidRPr="006C22AC">
        <w:rPr>
          <w:rFonts w:ascii="Book Antiqua" w:eastAsia="Book Antiqua" w:hAnsi="Book Antiqua" w:cs="Book Antiqua"/>
          <w:color w:val="000000"/>
        </w:rPr>
        <w:t>: 743-753 [PMID: 32885367 DOI: 10.1007/s12072-020-10086-2]</w:t>
      </w:r>
    </w:p>
    <w:p w14:paraId="5BDF88C8"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 xml:space="preserve">61 </w:t>
      </w:r>
      <w:r w:rsidRPr="006C22AC">
        <w:rPr>
          <w:rFonts w:ascii="Book Antiqua" w:eastAsia="Book Antiqua" w:hAnsi="Book Antiqua" w:cs="Book Antiqua"/>
          <w:b/>
          <w:bCs/>
          <w:color w:val="000000"/>
        </w:rPr>
        <w:t>Lago AS</w:t>
      </w:r>
      <w:r w:rsidRPr="006C22AC">
        <w:rPr>
          <w:rFonts w:ascii="Book Antiqua" w:eastAsia="Book Antiqua" w:hAnsi="Book Antiqua" w:cs="Book Antiqua"/>
          <w:color w:val="000000"/>
        </w:rPr>
        <w:t xml:space="preserve">, Lima FR, Carvalho AM, Sampaio C, Lago N, Guimarães LH, Lago J, Machado PRL, Carvalho LP, Arruda S, Carvalho EM. Diabetes Modifies the Clinic Presentation of Cutaneous Leishmaniasis. </w:t>
      </w:r>
      <w:r w:rsidRPr="006C22AC">
        <w:rPr>
          <w:rFonts w:ascii="Book Antiqua" w:eastAsia="Book Antiqua" w:hAnsi="Book Antiqua" w:cs="Book Antiqua"/>
          <w:i/>
          <w:iCs/>
          <w:color w:val="000000"/>
        </w:rPr>
        <w:t>Open Forum Infect Dis</w:t>
      </w:r>
      <w:r w:rsidRPr="006C22AC">
        <w:rPr>
          <w:rFonts w:ascii="Book Antiqua" w:eastAsia="Book Antiqua" w:hAnsi="Book Antiqua" w:cs="Book Antiqua"/>
          <w:color w:val="000000"/>
        </w:rPr>
        <w:t xml:space="preserve"> 2020; </w:t>
      </w:r>
      <w:r w:rsidRPr="006C22AC">
        <w:rPr>
          <w:rFonts w:ascii="Book Antiqua" w:eastAsia="Book Antiqua" w:hAnsi="Book Antiqua" w:cs="Book Antiqua"/>
          <w:b/>
          <w:bCs/>
          <w:color w:val="000000"/>
        </w:rPr>
        <w:t>7</w:t>
      </w:r>
      <w:r w:rsidRPr="006C22AC">
        <w:rPr>
          <w:rFonts w:ascii="Book Antiqua" w:eastAsia="Book Antiqua" w:hAnsi="Book Antiqua" w:cs="Book Antiqua"/>
          <w:color w:val="000000"/>
        </w:rPr>
        <w:t>: ofaa491 [PMID: 33324720 DOI: 10.1093/ofid/ofaa491]</w:t>
      </w:r>
    </w:p>
    <w:p w14:paraId="298F50FA" w14:textId="77777777" w:rsidR="0018319F" w:rsidRPr="006C22AC" w:rsidRDefault="0018319F">
      <w:pPr>
        <w:spacing w:line="360" w:lineRule="auto"/>
        <w:jc w:val="both"/>
        <w:rPr>
          <w:rFonts w:ascii="Book Antiqua" w:hAnsi="Book Antiqua"/>
        </w:rPr>
        <w:sectPr w:rsidR="0018319F" w:rsidRPr="006C22AC">
          <w:pgSz w:w="12240" w:h="15840"/>
          <w:pgMar w:top="1440" w:right="1440" w:bottom="1440" w:left="1440" w:header="720" w:footer="720" w:gutter="0"/>
          <w:cols w:space="720"/>
          <w:docGrid w:linePitch="360"/>
        </w:sectPr>
      </w:pPr>
    </w:p>
    <w:p w14:paraId="7A224502"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color w:val="000000"/>
        </w:rPr>
        <w:lastRenderedPageBreak/>
        <w:t>Footnotes</w:t>
      </w:r>
    </w:p>
    <w:p w14:paraId="0FBE54CA"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bCs/>
          <w:color w:val="000000"/>
        </w:rPr>
        <w:t xml:space="preserve">Conflict-of-interest statement: </w:t>
      </w:r>
      <w:r w:rsidRPr="006C22AC">
        <w:rPr>
          <w:rFonts w:ascii="Book Antiqua" w:eastAsia="Book Antiqua" w:hAnsi="Book Antiqua" w:cs="Book Antiqua"/>
          <w:color w:val="000000"/>
        </w:rPr>
        <w:t>The authors declare no conflict of interest, financial or otherwise.</w:t>
      </w:r>
    </w:p>
    <w:p w14:paraId="13C794FD" w14:textId="77777777" w:rsidR="0018319F" w:rsidRPr="006C22AC" w:rsidRDefault="0018319F">
      <w:pPr>
        <w:spacing w:line="360" w:lineRule="auto"/>
        <w:jc w:val="both"/>
        <w:rPr>
          <w:rFonts w:ascii="Book Antiqua" w:hAnsi="Book Antiqua"/>
        </w:rPr>
      </w:pPr>
    </w:p>
    <w:p w14:paraId="6AAB6BF3"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bCs/>
          <w:color w:val="000000"/>
        </w:rPr>
        <w:t xml:space="preserve">PRISMA 2009 Checklist statement: </w:t>
      </w:r>
      <w:r w:rsidRPr="006C22AC">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4D593267" w14:textId="77777777" w:rsidR="0018319F" w:rsidRPr="006C22AC" w:rsidRDefault="0018319F">
      <w:pPr>
        <w:spacing w:line="360" w:lineRule="auto"/>
        <w:jc w:val="both"/>
        <w:rPr>
          <w:rFonts w:ascii="Book Antiqua" w:hAnsi="Book Antiqua"/>
        </w:rPr>
      </w:pPr>
    </w:p>
    <w:p w14:paraId="71EF6D2F"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bCs/>
          <w:color w:val="000000"/>
        </w:rPr>
        <w:t xml:space="preserve">Open-Access: </w:t>
      </w:r>
      <w:r w:rsidRPr="006C22A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93CA721" w14:textId="77777777" w:rsidR="0018319F" w:rsidRPr="006C22AC" w:rsidRDefault="0018319F">
      <w:pPr>
        <w:spacing w:line="360" w:lineRule="auto"/>
        <w:jc w:val="both"/>
        <w:rPr>
          <w:rFonts w:ascii="Book Antiqua" w:hAnsi="Book Antiqua"/>
        </w:rPr>
      </w:pPr>
    </w:p>
    <w:p w14:paraId="76E4449F" w14:textId="77777777" w:rsidR="0018319F" w:rsidRPr="006C22AC" w:rsidRDefault="008F3F62">
      <w:pPr>
        <w:spacing w:line="360" w:lineRule="auto"/>
        <w:jc w:val="both"/>
        <w:rPr>
          <w:rFonts w:ascii="Book Antiqua" w:hAnsi="Book Antiqua" w:cs="Book Antiqua"/>
          <w:color w:val="000000"/>
          <w:lang w:eastAsia="zh-CN"/>
        </w:rPr>
      </w:pPr>
      <w:r w:rsidRPr="006C22AC">
        <w:rPr>
          <w:rFonts w:ascii="Book Antiqua" w:eastAsia="Book Antiqua" w:hAnsi="Book Antiqua" w:cs="Book Antiqua"/>
          <w:b/>
          <w:color w:val="000000"/>
        </w:rPr>
        <w:t xml:space="preserve">Provenance and peer review: </w:t>
      </w:r>
      <w:r w:rsidRPr="006C22AC">
        <w:rPr>
          <w:rFonts w:ascii="Book Antiqua" w:eastAsia="Book Antiqua" w:hAnsi="Book Antiqua" w:cs="Book Antiqua"/>
          <w:color w:val="000000"/>
        </w:rPr>
        <w:t>Unsolicited article; Externally peer reviewed.</w:t>
      </w:r>
    </w:p>
    <w:p w14:paraId="2E298B56" w14:textId="77777777" w:rsidR="0018319F" w:rsidRPr="006C22AC" w:rsidRDefault="0018319F">
      <w:pPr>
        <w:spacing w:line="360" w:lineRule="auto"/>
        <w:jc w:val="both"/>
        <w:rPr>
          <w:rFonts w:ascii="Book Antiqua" w:hAnsi="Book Antiqua"/>
          <w:lang w:eastAsia="zh-CN"/>
        </w:rPr>
      </w:pPr>
    </w:p>
    <w:p w14:paraId="0AD33A96"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color w:val="000000"/>
        </w:rPr>
        <w:t xml:space="preserve">Peer-review model: </w:t>
      </w:r>
      <w:r w:rsidRPr="006C22AC">
        <w:rPr>
          <w:rFonts w:ascii="Book Antiqua" w:eastAsia="Book Antiqua" w:hAnsi="Book Antiqua" w:cs="Book Antiqua"/>
          <w:color w:val="000000"/>
        </w:rPr>
        <w:t>Single blind</w:t>
      </w:r>
    </w:p>
    <w:p w14:paraId="647B45E3" w14:textId="77777777" w:rsidR="0018319F" w:rsidRPr="006C22AC" w:rsidRDefault="0018319F">
      <w:pPr>
        <w:spacing w:line="360" w:lineRule="auto"/>
        <w:jc w:val="both"/>
        <w:rPr>
          <w:rFonts w:ascii="Book Antiqua" w:hAnsi="Book Antiqua"/>
        </w:rPr>
      </w:pPr>
    </w:p>
    <w:p w14:paraId="6834F48C"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color w:val="000000"/>
        </w:rPr>
        <w:t xml:space="preserve">Peer-review started: </w:t>
      </w:r>
      <w:r w:rsidRPr="006C22AC">
        <w:rPr>
          <w:rFonts w:ascii="Book Antiqua" w:eastAsia="Book Antiqua" w:hAnsi="Book Antiqua" w:cs="Book Antiqua"/>
          <w:color w:val="000000"/>
        </w:rPr>
        <w:t>December 28, 2021</w:t>
      </w:r>
    </w:p>
    <w:p w14:paraId="52968BF4"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color w:val="000000"/>
        </w:rPr>
        <w:t xml:space="preserve">First decision: </w:t>
      </w:r>
      <w:r w:rsidRPr="006C22AC">
        <w:rPr>
          <w:rFonts w:ascii="Book Antiqua" w:eastAsia="Book Antiqua" w:hAnsi="Book Antiqua" w:cs="Book Antiqua"/>
          <w:color w:val="000000"/>
        </w:rPr>
        <w:t>January 23, 2022</w:t>
      </w:r>
    </w:p>
    <w:p w14:paraId="7483FB76"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color w:val="000000"/>
        </w:rPr>
        <w:t xml:space="preserve">Article in press: </w:t>
      </w:r>
      <w:r w:rsidRPr="006C22AC">
        <w:rPr>
          <w:rFonts w:ascii="Book Antiqua" w:eastAsia="Book Antiqua" w:hAnsi="Book Antiqua" w:cs="Book Antiqua"/>
          <w:color w:val="000000"/>
          <w:lang w:eastAsia="zh-CN"/>
        </w:rPr>
        <w:t>April 15, 2022</w:t>
      </w:r>
    </w:p>
    <w:p w14:paraId="0652C652" w14:textId="77777777" w:rsidR="0018319F" w:rsidRPr="006C22AC" w:rsidRDefault="0018319F">
      <w:pPr>
        <w:spacing w:line="360" w:lineRule="auto"/>
        <w:jc w:val="both"/>
        <w:rPr>
          <w:rFonts w:ascii="Book Antiqua" w:hAnsi="Book Antiqua"/>
        </w:rPr>
      </w:pPr>
    </w:p>
    <w:p w14:paraId="308EF35C"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color w:val="000000"/>
        </w:rPr>
        <w:t xml:space="preserve">Specialty type: </w:t>
      </w:r>
      <w:bookmarkStart w:id="6" w:name="_Hlk71726650"/>
      <w:bookmarkStart w:id="7" w:name="OLE_LINK1953"/>
      <w:bookmarkStart w:id="8" w:name="OLE_LINK1952"/>
      <w:bookmarkStart w:id="9" w:name="OLE_LINK2066"/>
      <w:r w:rsidRPr="006C22AC">
        <w:rPr>
          <w:rFonts w:ascii="Book Antiqua" w:eastAsia="微软雅黑" w:hAnsi="Book Antiqua" w:cs="宋体"/>
        </w:rPr>
        <w:t>Medicine, research and experimenta</w:t>
      </w:r>
      <w:bookmarkEnd w:id="6"/>
      <w:r w:rsidRPr="006C22AC">
        <w:rPr>
          <w:rFonts w:ascii="Book Antiqua" w:eastAsia="微软雅黑" w:hAnsi="Book Antiqua" w:cs="宋体"/>
        </w:rPr>
        <w:t>l</w:t>
      </w:r>
      <w:bookmarkEnd w:id="7"/>
      <w:bookmarkEnd w:id="8"/>
      <w:bookmarkEnd w:id="9"/>
    </w:p>
    <w:p w14:paraId="771AD368"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color w:val="000000"/>
        </w:rPr>
        <w:t xml:space="preserve">Country/Territory of origin: </w:t>
      </w:r>
      <w:r w:rsidRPr="006C22AC">
        <w:rPr>
          <w:rFonts w:ascii="Book Antiqua" w:eastAsia="Book Antiqua" w:hAnsi="Book Antiqua" w:cs="Book Antiqua"/>
          <w:color w:val="000000"/>
        </w:rPr>
        <w:t>China</w:t>
      </w:r>
    </w:p>
    <w:p w14:paraId="5B2D2574"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b/>
          <w:color w:val="000000"/>
        </w:rPr>
        <w:t>Peer-review report’s scientific quality classification</w:t>
      </w:r>
    </w:p>
    <w:p w14:paraId="6E02C9E6"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Grade A (Excellent): 0</w:t>
      </w:r>
    </w:p>
    <w:p w14:paraId="7C0878EF"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Grade B (Very good): B, B</w:t>
      </w:r>
    </w:p>
    <w:p w14:paraId="6C1456BE"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Grade C (Good): 0</w:t>
      </w:r>
    </w:p>
    <w:p w14:paraId="6350A2D8"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lastRenderedPageBreak/>
        <w:t>Grade D (Fair): 0</w:t>
      </w:r>
    </w:p>
    <w:p w14:paraId="278420FF" w14:textId="77777777" w:rsidR="0018319F" w:rsidRPr="006C22AC" w:rsidRDefault="008F3F62">
      <w:pPr>
        <w:spacing w:line="360" w:lineRule="auto"/>
        <w:jc w:val="both"/>
        <w:rPr>
          <w:rFonts w:ascii="Book Antiqua" w:hAnsi="Book Antiqua"/>
        </w:rPr>
      </w:pPr>
      <w:r w:rsidRPr="006C22AC">
        <w:rPr>
          <w:rFonts w:ascii="Book Antiqua" w:eastAsia="Book Antiqua" w:hAnsi="Book Antiqua" w:cs="Book Antiqua"/>
          <w:color w:val="000000"/>
        </w:rPr>
        <w:t>Grade E (Poor): 0</w:t>
      </w:r>
    </w:p>
    <w:p w14:paraId="12F29907" w14:textId="77777777" w:rsidR="0018319F" w:rsidRPr="006C22AC" w:rsidRDefault="0018319F">
      <w:pPr>
        <w:spacing w:line="360" w:lineRule="auto"/>
        <w:jc w:val="both"/>
        <w:rPr>
          <w:rFonts w:ascii="Book Antiqua" w:hAnsi="Book Antiqua"/>
        </w:rPr>
      </w:pPr>
    </w:p>
    <w:p w14:paraId="7FE55278" w14:textId="77777777" w:rsidR="0018319F" w:rsidRPr="006C22AC" w:rsidRDefault="008F3F62">
      <w:pPr>
        <w:spacing w:line="360" w:lineRule="auto"/>
        <w:jc w:val="both"/>
        <w:rPr>
          <w:rFonts w:ascii="Book Antiqua" w:hAnsi="Book Antiqua" w:cs="Book Antiqua"/>
          <w:b/>
          <w:color w:val="000000"/>
          <w:lang w:eastAsia="zh-CN"/>
        </w:rPr>
      </w:pPr>
      <w:r w:rsidRPr="006C22AC">
        <w:rPr>
          <w:rFonts w:ascii="Book Antiqua" w:eastAsia="Book Antiqua" w:hAnsi="Book Antiqua" w:cs="Book Antiqua"/>
          <w:b/>
          <w:color w:val="000000"/>
        </w:rPr>
        <w:t xml:space="preserve">P-Reviewer: </w:t>
      </w:r>
      <w:r w:rsidRPr="006C22AC">
        <w:rPr>
          <w:rFonts w:ascii="Book Antiqua" w:eastAsia="Book Antiqua" w:hAnsi="Book Antiqua" w:cs="Book Antiqua"/>
          <w:color w:val="000000"/>
        </w:rPr>
        <w:t>Lee KS, South Korea; Papazafiropoulou A, Greece</w:t>
      </w:r>
      <w:r w:rsidRPr="006C22AC">
        <w:rPr>
          <w:rFonts w:ascii="Book Antiqua" w:eastAsia="Book Antiqua" w:hAnsi="Book Antiqua" w:cs="Book Antiqua"/>
          <w:b/>
          <w:color w:val="000000"/>
        </w:rPr>
        <w:t xml:space="preserve"> S-Editor: </w:t>
      </w:r>
      <w:r w:rsidRPr="006C22AC">
        <w:rPr>
          <w:rFonts w:ascii="Book Antiqua" w:eastAsia="Book Antiqua" w:hAnsi="Book Antiqua" w:cs="Book Antiqua"/>
          <w:color w:val="000000"/>
        </w:rPr>
        <w:t>Fan JR</w:t>
      </w:r>
      <w:r w:rsidRPr="006C22AC">
        <w:rPr>
          <w:rFonts w:ascii="Book Antiqua" w:eastAsia="Book Antiqua" w:hAnsi="Book Antiqua" w:cs="Book Antiqua"/>
          <w:b/>
          <w:color w:val="000000"/>
        </w:rPr>
        <w:t xml:space="preserve"> L-Editor: </w:t>
      </w:r>
      <w:r w:rsidRPr="006C22AC">
        <w:rPr>
          <w:rFonts w:ascii="Book Antiqua" w:eastAsia="Book Antiqua" w:hAnsi="Book Antiqua" w:cs="Book Antiqua"/>
          <w:color w:val="000000"/>
        </w:rPr>
        <w:t>Webster JR</w:t>
      </w:r>
      <w:r w:rsidRPr="006C22AC">
        <w:rPr>
          <w:rFonts w:ascii="Book Antiqua" w:hAnsi="Book Antiqua" w:cs="Book Antiqua" w:hint="eastAsia"/>
          <w:b/>
          <w:color w:val="000000"/>
          <w:lang w:eastAsia="zh-CN"/>
        </w:rPr>
        <w:t xml:space="preserve"> </w:t>
      </w:r>
      <w:r w:rsidRPr="006C22AC">
        <w:rPr>
          <w:rFonts w:ascii="Book Antiqua" w:eastAsia="Book Antiqua" w:hAnsi="Book Antiqua" w:cs="Book Antiqua"/>
          <w:b/>
          <w:color w:val="000000"/>
        </w:rPr>
        <w:t>P-Editor:</w:t>
      </w:r>
      <w:r w:rsidRPr="006C22AC">
        <w:rPr>
          <w:rFonts w:ascii="Book Antiqua" w:eastAsia="Book Antiqua" w:hAnsi="Book Antiqua" w:cs="Book Antiqua"/>
          <w:color w:val="000000"/>
        </w:rPr>
        <w:t xml:space="preserve"> Fan JR</w:t>
      </w:r>
    </w:p>
    <w:p w14:paraId="1B99B6E3" w14:textId="77777777" w:rsidR="0018319F" w:rsidRPr="006C22AC" w:rsidRDefault="008F3F62">
      <w:pPr>
        <w:spacing w:line="360" w:lineRule="auto"/>
        <w:jc w:val="both"/>
        <w:rPr>
          <w:rFonts w:ascii="Book Antiqua" w:hAnsi="Book Antiqua"/>
        </w:rPr>
        <w:sectPr w:rsidR="0018319F" w:rsidRPr="006C22AC">
          <w:pgSz w:w="12240" w:h="15840"/>
          <w:pgMar w:top="1440" w:right="1440" w:bottom="1440" w:left="1440" w:header="720" w:footer="720" w:gutter="0"/>
          <w:cols w:space="720"/>
          <w:docGrid w:linePitch="360"/>
        </w:sectPr>
      </w:pPr>
      <w:r w:rsidRPr="006C22AC">
        <w:rPr>
          <w:rFonts w:ascii="Book Antiqua" w:eastAsia="Book Antiqua" w:hAnsi="Book Antiqua" w:cs="Book Antiqua"/>
          <w:b/>
          <w:color w:val="000000"/>
        </w:rPr>
        <w:t xml:space="preserve"> </w:t>
      </w:r>
    </w:p>
    <w:p w14:paraId="7309EE84" w14:textId="77777777" w:rsidR="0018319F" w:rsidRPr="006C22AC" w:rsidRDefault="008F3F62">
      <w:pPr>
        <w:spacing w:line="360" w:lineRule="auto"/>
        <w:jc w:val="both"/>
        <w:rPr>
          <w:rFonts w:ascii="Book Antiqua" w:hAnsi="Book Antiqua" w:cs="Book Antiqua"/>
          <w:b/>
          <w:color w:val="000000"/>
          <w:lang w:eastAsia="zh-CN"/>
        </w:rPr>
      </w:pPr>
      <w:r w:rsidRPr="006C22AC">
        <w:rPr>
          <w:rFonts w:ascii="Book Antiqua" w:eastAsia="Book Antiqua" w:hAnsi="Book Antiqua" w:cs="Book Antiqua"/>
          <w:b/>
          <w:color w:val="000000"/>
        </w:rPr>
        <w:lastRenderedPageBreak/>
        <w:t>Figure Legends</w:t>
      </w:r>
    </w:p>
    <w:p w14:paraId="5F1025CD" w14:textId="45F42CC3" w:rsidR="0018319F" w:rsidRPr="006C22AC" w:rsidRDefault="00443B6E">
      <w:pPr>
        <w:spacing w:line="360" w:lineRule="auto"/>
        <w:jc w:val="both"/>
        <w:rPr>
          <w:rFonts w:ascii="Book Antiqua" w:hAnsi="Book Antiqua" w:cs="Book Antiqua"/>
          <w:b/>
          <w:color w:val="000000"/>
          <w:lang w:eastAsia="zh-CN"/>
        </w:rPr>
      </w:pPr>
      <w:r>
        <w:rPr>
          <w:noProof/>
          <w:lang w:val="en-GB" w:eastAsia="zh-CN"/>
        </w:rPr>
        <w:drawing>
          <wp:inline distT="0" distB="0" distL="0" distR="0" wp14:anchorId="5A0517E7" wp14:editId="7608AD7B">
            <wp:extent cx="2541270" cy="166941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1270" cy="1669415"/>
                    </a:xfrm>
                    <a:prstGeom prst="rect">
                      <a:avLst/>
                    </a:prstGeom>
                    <a:noFill/>
                    <a:ln>
                      <a:noFill/>
                    </a:ln>
                  </pic:spPr>
                </pic:pic>
              </a:graphicData>
            </a:graphic>
          </wp:inline>
        </w:drawing>
      </w:r>
    </w:p>
    <w:p w14:paraId="09872063" w14:textId="77777777" w:rsidR="0018319F" w:rsidRPr="006C22AC" w:rsidRDefault="008F3F62">
      <w:pPr>
        <w:spacing w:line="360" w:lineRule="auto"/>
        <w:jc w:val="both"/>
        <w:rPr>
          <w:rFonts w:ascii="Book Antiqua" w:hAnsi="Book Antiqua" w:cs="Book Antiqua"/>
          <w:b/>
          <w:color w:val="000000"/>
          <w:lang w:eastAsia="zh-CN"/>
        </w:rPr>
      </w:pPr>
      <w:r w:rsidRPr="006C22AC">
        <w:rPr>
          <w:rFonts w:ascii="Book Antiqua" w:hAnsi="Book Antiqua" w:cs="Book Antiqua"/>
          <w:b/>
          <w:color w:val="000000"/>
          <w:lang w:eastAsia="zh-CN"/>
        </w:rPr>
        <w:t xml:space="preserve">Figure 1 </w:t>
      </w:r>
      <w:r w:rsidRPr="006C22AC">
        <w:rPr>
          <w:rFonts w:ascii="Book Antiqua" w:eastAsia="Book Antiqua" w:hAnsi="Book Antiqua" w:cs="Book Antiqua"/>
          <w:b/>
          <w:color w:val="000000"/>
        </w:rPr>
        <w:t>Based on the intersection of drug and disease targets, we obtained 115 genes, which means that these genes could play a major role in Sanqi and Huangjing treatment for diabetes mellitus.</w:t>
      </w:r>
    </w:p>
    <w:p w14:paraId="1FF2338F" w14:textId="06980B95" w:rsidR="0018319F" w:rsidRPr="006C22AC" w:rsidRDefault="008F3F62">
      <w:pPr>
        <w:spacing w:line="360" w:lineRule="auto"/>
        <w:jc w:val="both"/>
        <w:rPr>
          <w:rFonts w:ascii="Book Antiqua" w:hAnsi="Book Antiqua" w:cs="Book Antiqua"/>
          <w:b/>
          <w:color w:val="000000"/>
          <w:lang w:eastAsia="zh-CN"/>
        </w:rPr>
      </w:pPr>
      <w:r w:rsidRPr="006C22AC">
        <w:rPr>
          <w:rFonts w:ascii="Book Antiqua" w:hAnsi="Book Antiqua" w:cs="Book Antiqua"/>
          <w:b/>
          <w:color w:val="000000"/>
          <w:lang w:eastAsia="zh-CN"/>
        </w:rPr>
        <w:br w:type="page"/>
      </w:r>
      <w:r w:rsidR="00443B6E">
        <w:rPr>
          <w:rFonts w:ascii="Book Antiqua" w:hAnsi="Book Antiqua"/>
          <w:noProof/>
          <w:lang w:val="en-GB" w:eastAsia="zh-CN"/>
        </w:rPr>
        <w:lastRenderedPageBreak/>
        <w:drawing>
          <wp:inline distT="0" distB="0" distL="0" distR="0" wp14:anchorId="2A9D7165" wp14:editId="3FA70C84">
            <wp:extent cx="5943600" cy="546544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465445"/>
                    </a:xfrm>
                    <a:prstGeom prst="rect">
                      <a:avLst/>
                    </a:prstGeom>
                    <a:noFill/>
                    <a:ln>
                      <a:noFill/>
                    </a:ln>
                  </pic:spPr>
                </pic:pic>
              </a:graphicData>
            </a:graphic>
          </wp:inline>
        </w:drawing>
      </w:r>
    </w:p>
    <w:p w14:paraId="29B0B444" w14:textId="77777777" w:rsidR="0018319F" w:rsidRPr="006C22AC" w:rsidRDefault="008F3F62">
      <w:pPr>
        <w:spacing w:line="360" w:lineRule="auto"/>
        <w:jc w:val="both"/>
        <w:rPr>
          <w:rFonts w:ascii="Book Antiqua" w:hAnsi="Book Antiqua" w:cs="Book Antiqua"/>
          <w:b/>
          <w:color w:val="000000"/>
          <w:lang w:eastAsia="zh-CN"/>
        </w:rPr>
      </w:pPr>
      <w:r w:rsidRPr="006C22AC">
        <w:rPr>
          <w:rFonts w:ascii="Book Antiqua" w:hAnsi="Book Antiqua" w:cs="Book Antiqua"/>
          <w:b/>
          <w:color w:val="000000"/>
          <w:lang w:eastAsia="zh-CN"/>
        </w:rPr>
        <w:t xml:space="preserve">Figure 2 </w:t>
      </w:r>
      <w:r w:rsidRPr="006C22AC">
        <w:rPr>
          <w:rFonts w:ascii="Book Antiqua" w:eastAsia="Book Antiqua" w:hAnsi="Book Antiqua" w:cs="Book Antiqua"/>
          <w:b/>
          <w:color w:val="000000"/>
        </w:rPr>
        <w:t>The active ingredients of Sanqi and Huangjing and the 115 targets were obtained using Cytoscape 3.8.2</w:t>
      </w:r>
      <w:r w:rsidRPr="006C22AC">
        <w:rPr>
          <w:rFonts w:ascii="Book Antiqua" w:hAnsi="Book Antiqua" w:cs="Book Antiqua"/>
          <w:b/>
          <w:color w:val="000000"/>
          <w:lang w:eastAsia="zh-CN"/>
        </w:rPr>
        <w:t>.</w:t>
      </w:r>
    </w:p>
    <w:p w14:paraId="7B005AD5" w14:textId="51520D3A" w:rsidR="0018319F" w:rsidRPr="006C22AC" w:rsidRDefault="008F3F62">
      <w:pPr>
        <w:spacing w:line="360" w:lineRule="auto"/>
        <w:jc w:val="both"/>
        <w:rPr>
          <w:rFonts w:ascii="Book Antiqua" w:hAnsi="Book Antiqua"/>
          <w:b/>
          <w:lang w:eastAsia="zh-CN"/>
        </w:rPr>
      </w:pPr>
      <w:r w:rsidRPr="006C22AC">
        <w:rPr>
          <w:rFonts w:ascii="Book Antiqua" w:hAnsi="Book Antiqua"/>
          <w:b/>
          <w:lang w:eastAsia="zh-CN"/>
        </w:rPr>
        <w:br w:type="page"/>
      </w:r>
      <w:r w:rsidR="00443B6E">
        <w:rPr>
          <w:rFonts w:ascii="Book Antiqua" w:hAnsi="Book Antiqua"/>
          <w:noProof/>
          <w:lang w:val="en-GB" w:eastAsia="zh-CN"/>
        </w:rPr>
        <w:lastRenderedPageBreak/>
        <w:drawing>
          <wp:inline distT="0" distB="0" distL="0" distR="0" wp14:anchorId="2AED14BA" wp14:editId="5DF9C045">
            <wp:extent cx="4040505" cy="33597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0505" cy="3359785"/>
                    </a:xfrm>
                    <a:prstGeom prst="rect">
                      <a:avLst/>
                    </a:prstGeom>
                    <a:noFill/>
                    <a:ln>
                      <a:noFill/>
                    </a:ln>
                  </pic:spPr>
                </pic:pic>
              </a:graphicData>
            </a:graphic>
          </wp:inline>
        </w:drawing>
      </w:r>
    </w:p>
    <w:p w14:paraId="57A99E2E" w14:textId="77777777" w:rsidR="0018319F" w:rsidRPr="006C22AC" w:rsidRDefault="008F3F62">
      <w:pPr>
        <w:spacing w:line="360" w:lineRule="auto"/>
        <w:jc w:val="both"/>
        <w:rPr>
          <w:rFonts w:ascii="Book Antiqua" w:hAnsi="Book Antiqua" w:cs="Book Antiqua"/>
          <w:color w:val="000000"/>
          <w:lang w:eastAsia="zh-CN"/>
        </w:rPr>
      </w:pPr>
      <w:r w:rsidRPr="006C22AC">
        <w:rPr>
          <w:rFonts w:ascii="Book Antiqua" w:eastAsia="Book Antiqua" w:hAnsi="Book Antiqua" w:cs="Book Antiqua"/>
          <w:b/>
          <w:color w:val="000000"/>
        </w:rPr>
        <w:t>Figure 3 Target-pathway network in Sanqi and Huangjing-diabetes mellitus. This network shows the relationship between the enriched 13 pathways and 20 genes.</w:t>
      </w:r>
      <w:r w:rsidRPr="006C22AC">
        <w:rPr>
          <w:rFonts w:ascii="Book Antiqua" w:eastAsia="Book Antiqua" w:hAnsi="Book Antiqua" w:cs="Book Antiqua"/>
          <w:color w:val="000000"/>
        </w:rPr>
        <w:t xml:space="preserve"> The green nodes represent the pathway of Sanqi and Huangjing in the treatment of diabetes mellitus. The red nodes represent the target genes. The edges represent the interaction between the red and green nodes.</w:t>
      </w:r>
    </w:p>
    <w:p w14:paraId="21262DD8" w14:textId="41210B6B" w:rsidR="0018319F" w:rsidRPr="006C22AC" w:rsidRDefault="008F3F62">
      <w:pPr>
        <w:spacing w:line="360" w:lineRule="auto"/>
        <w:jc w:val="both"/>
        <w:rPr>
          <w:rFonts w:ascii="Book Antiqua" w:hAnsi="Book Antiqua"/>
          <w:lang w:eastAsia="zh-CN"/>
        </w:rPr>
      </w:pPr>
      <w:r w:rsidRPr="006C22AC">
        <w:rPr>
          <w:rFonts w:ascii="Book Antiqua" w:hAnsi="Book Antiqua"/>
          <w:lang w:eastAsia="zh-CN"/>
        </w:rPr>
        <w:br w:type="page"/>
      </w:r>
      <w:r w:rsidR="00443B6E">
        <w:rPr>
          <w:rFonts w:ascii="Book Antiqua" w:hAnsi="Book Antiqua"/>
          <w:noProof/>
          <w:lang w:val="en-GB" w:eastAsia="zh-CN"/>
        </w:rPr>
        <w:lastRenderedPageBreak/>
        <w:drawing>
          <wp:inline distT="0" distB="0" distL="0" distR="0" wp14:anchorId="5FD1266B" wp14:editId="4D368F37">
            <wp:extent cx="5954395" cy="3306445"/>
            <wp:effectExtent l="0" t="0" r="825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4395" cy="3306445"/>
                    </a:xfrm>
                    <a:prstGeom prst="rect">
                      <a:avLst/>
                    </a:prstGeom>
                    <a:noFill/>
                    <a:ln>
                      <a:noFill/>
                    </a:ln>
                  </pic:spPr>
                </pic:pic>
              </a:graphicData>
            </a:graphic>
          </wp:inline>
        </w:drawing>
      </w:r>
    </w:p>
    <w:p w14:paraId="50B976DB" w14:textId="77777777" w:rsidR="0018319F" w:rsidRPr="006C22AC" w:rsidRDefault="008F3F62">
      <w:pPr>
        <w:spacing w:line="360" w:lineRule="auto"/>
        <w:jc w:val="both"/>
        <w:rPr>
          <w:rFonts w:ascii="Book Antiqua" w:hAnsi="Book Antiqua" w:cs="Book Antiqua"/>
          <w:color w:val="000000"/>
          <w:lang w:eastAsia="zh-CN"/>
        </w:rPr>
      </w:pPr>
      <w:r w:rsidRPr="006C22AC">
        <w:rPr>
          <w:rFonts w:ascii="Book Antiqua" w:eastAsia="Book Antiqua" w:hAnsi="Book Antiqua" w:cs="Book Antiqua"/>
          <w:b/>
          <w:color w:val="000000"/>
        </w:rPr>
        <w:t xml:space="preserve">Figure 4 </w:t>
      </w:r>
      <w:r w:rsidRPr="006C22AC">
        <w:rPr>
          <w:rFonts w:ascii="Book Antiqua" w:hAnsi="Book Antiqua" w:cs="Book Antiqua"/>
          <w:b/>
          <w:color w:val="000000"/>
          <w:lang w:eastAsia="zh-CN"/>
        </w:rPr>
        <w:t>P</w:t>
      </w:r>
      <w:r w:rsidRPr="006C22AC">
        <w:rPr>
          <w:rFonts w:ascii="Book Antiqua" w:eastAsia="Book Antiqua" w:hAnsi="Book Antiqua" w:cs="Book Antiqua"/>
          <w:b/>
          <w:color w:val="000000"/>
        </w:rPr>
        <w:t>rotein-protein interaction network.</w:t>
      </w:r>
      <w:r w:rsidRPr="006C22AC">
        <w:rPr>
          <w:rFonts w:ascii="Book Antiqua" w:eastAsia="Book Antiqua" w:hAnsi="Book Antiqua" w:cs="Book Antiqua"/>
          <w:color w:val="000000"/>
        </w:rPr>
        <w:t xml:space="preserve"> A</w:t>
      </w:r>
      <w:r w:rsidRPr="006C22AC">
        <w:rPr>
          <w:rFonts w:ascii="Book Antiqua" w:hAnsi="Book Antiqua" w:cs="Book Antiqua"/>
          <w:color w:val="000000"/>
          <w:lang w:eastAsia="zh-CN"/>
        </w:rPr>
        <w:t>:</w:t>
      </w:r>
      <w:r w:rsidRPr="006C22AC">
        <w:rPr>
          <w:rFonts w:ascii="Book Antiqua" w:eastAsia="Book Antiqua" w:hAnsi="Book Antiqua" w:cs="Book Antiqua"/>
          <w:color w:val="000000"/>
        </w:rPr>
        <w:t xml:space="preserve"> The protein-protein interaction (PPI) network of 115 overlapping genes of Sanqi and Huangjing and diabetes mellitus</w:t>
      </w:r>
      <w:r w:rsidRPr="006C22AC">
        <w:rPr>
          <w:rFonts w:ascii="Book Antiqua" w:hAnsi="Book Antiqua" w:cs="Book Antiqua"/>
          <w:color w:val="000000"/>
          <w:lang w:eastAsia="zh-CN"/>
        </w:rPr>
        <w:t xml:space="preserve">; </w:t>
      </w:r>
      <w:r w:rsidRPr="006C22AC">
        <w:rPr>
          <w:rFonts w:ascii="Book Antiqua" w:eastAsia="Book Antiqua" w:hAnsi="Book Antiqua" w:cs="Book Antiqua"/>
          <w:color w:val="000000"/>
        </w:rPr>
        <w:t>B</w:t>
      </w:r>
      <w:r w:rsidRPr="006C22AC">
        <w:rPr>
          <w:rFonts w:ascii="Book Antiqua" w:hAnsi="Book Antiqua" w:cs="Book Antiqua"/>
          <w:color w:val="000000"/>
          <w:lang w:eastAsia="zh-CN"/>
        </w:rPr>
        <w:t xml:space="preserve">: </w:t>
      </w:r>
      <w:r w:rsidRPr="006C22AC">
        <w:rPr>
          <w:rFonts w:ascii="Book Antiqua" w:eastAsia="Book Antiqua" w:hAnsi="Book Antiqua" w:cs="Book Antiqua"/>
          <w:color w:val="000000"/>
        </w:rPr>
        <w:t>Top 10 hub genes in the PPI network. AKT1: RAC-alpha serine/threonine-protein kinase</w:t>
      </w:r>
      <w:r w:rsidRPr="006C22AC">
        <w:rPr>
          <w:rFonts w:ascii="Book Antiqua" w:hAnsi="Book Antiqua" w:cs="Book Antiqua"/>
          <w:color w:val="000000"/>
          <w:lang w:eastAsia="zh-CN"/>
        </w:rPr>
        <w:t xml:space="preserve">; </w:t>
      </w:r>
      <w:r w:rsidRPr="006C22AC">
        <w:rPr>
          <w:rFonts w:ascii="Book Antiqua" w:eastAsia="Book Antiqua" w:hAnsi="Book Antiqua" w:cs="Book Antiqua"/>
          <w:color w:val="000000"/>
        </w:rPr>
        <w:t xml:space="preserve">IL6: </w:t>
      </w:r>
      <w:r w:rsidRPr="006C22AC">
        <w:rPr>
          <w:rFonts w:ascii="Book Antiqua" w:hAnsi="Book Antiqua" w:cs="Book Antiqua"/>
          <w:color w:val="000000"/>
          <w:lang w:eastAsia="zh-CN"/>
        </w:rPr>
        <w:t>I</w:t>
      </w:r>
      <w:r w:rsidRPr="006C22AC">
        <w:rPr>
          <w:rFonts w:ascii="Book Antiqua" w:eastAsia="Book Antiqua" w:hAnsi="Book Antiqua" w:cs="Book Antiqua"/>
          <w:color w:val="000000"/>
        </w:rPr>
        <w:t>nterleukin 6</w:t>
      </w:r>
      <w:r w:rsidRPr="006C22AC">
        <w:rPr>
          <w:rFonts w:ascii="Book Antiqua" w:hAnsi="Book Antiqua" w:cs="Book Antiqua"/>
          <w:color w:val="000000"/>
          <w:lang w:eastAsia="zh-CN"/>
        </w:rPr>
        <w:t>;</w:t>
      </w:r>
      <w:r w:rsidRPr="006C22AC">
        <w:rPr>
          <w:rFonts w:ascii="Book Antiqua" w:eastAsia="Book Antiqua" w:hAnsi="Book Antiqua" w:cs="Book Antiqua"/>
          <w:color w:val="000000"/>
        </w:rPr>
        <w:t xml:space="preserve"> TNF: </w:t>
      </w:r>
      <w:r w:rsidRPr="006C22AC">
        <w:rPr>
          <w:rFonts w:ascii="Book Antiqua" w:hAnsi="Book Antiqua" w:cs="Book Antiqua"/>
          <w:color w:val="000000"/>
          <w:lang w:eastAsia="zh-CN"/>
        </w:rPr>
        <w:t>T</w:t>
      </w:r>
      <w:r w:rsidRPr="006C22AC">
        <w:rPr>
          <w:rFonts w:ascii="Book Antiqua" w:eastAsia="Book Antiqua" w:hAnsi="Book Antiqua" w:cs="Book Antiqua"/>
          <w:color w:val="000000"/>
        </w:rPr>
        <w:t>umor necrosis factor</w:t>
      </w:r>
      <w:r w:rsidRPr="006C22AC">
        <w:rPr>
          <w:rFonts w:ascii="Book Antiqua" w:hAnsi="Book Antiqua" w:cs="Book Antiqua"/>
          <w:color w:val="000000"/>
          <w:lang w:eastAsia="zh-CN"/>
        </w:rPr>
        <w:t>;</w:t>
      </w:r>
      <w:r w:rsidRPr="006C22AC">
        <w:rPr>
          <w:rFonts w:ascii="Book Antiqua" w:eastAsia="Book Antiqua" w:hAnsi="Book Antiqua" w:cs="Book Antiqua"/>
          <w:color w:val="000000"/>
        </w:rPr>
        <w:t xml:space="preserve"> TP53: Cellular tumor antigen p53</w:t>
      </w:r>
      <w:r w:rsidRPr="006C22AC">
        <w:rPr>
          <w:rFonts w:ascii="Book Antiqua" w:hAnsi="Book Antiqua" w:cs="Book Antiqua"/>
          <w:color w:val="000000"/>
          <w:lang w:eastAsia="zh-CN"/>
        </w:rPr>
        <w:t>;</w:t>
      </w:r>
      <w:r w:rsidRPr="006C22AC">
        <w:rPr>
          <w:rFonts w:ascii="Book Antiqua" w:eastAsia="Book Antiqua" w:hAnsi="Book Antiqua" w:cs="Book Antiqua"/>
          <w:color w:val="000000"/>
        </w:rPr>
        <w:t xml:space="preserve"> CASP3: Caspase-3</w:t>
      </w:r>
      <w:r w:rsidRPr="006C22AC">
        <w:rPr>
          <w:rFonts w:ascii="Book Antiqua" w:hAnsi="Book Antiqua" w:cs="Book Antiqua"/>
          <w:color w:val="000000"/>
          <w:lang w:eastAsia="zh-CN"/>
        </w:rPr>
        <w:t>;</w:t>
      </w:r>
      <w:r w:rsidRPr="006C22AC">
        <w:rPr>
          <w:rFonts w:ascii="Book Antiqua" w:eastAsia="Book Antiqua" w:hAnsi="Book Antiqua" w:cs="Book Antiqua"/>
          <w:color w:val="000000"/>
        </w:rPr>
        <w:t xml:space="preserve"> JUN: Transcription factor AP-1</w:t>
      </w:r>
      <w:r w:rsidRPr="006C22AC">
        <w:rPr>
          <w:rFonts w:ascii="Book Antiqua" w:hAnsi="Book Antiqua" w:cs="Book Antiqua"/>
          <w:color w:val="000000"/>
          <w:lang w:eastAsia="zh-CN"/>
        </w:rPr>
        <w:t>;</w:t>
      </w:r>
      <w:r w:rsidRPr="006C22AC">
        <w:rPr>
          <w:rFonts w:ascii="Book Antiqua" w:eastAsia="Book Antiqua" w:hAnsi="Book Antiqua" w:cs="Book Antiqua"/>
          <w:color w:val="000000"/>
        </w:rPr>
        <w:t xml:space="preserve"> MAPK1: </w:t>
      </w:r>
      <w:r w:rsidRPr="006C22AC">
        <w:rPr>
          <w:rFonts w:ascii="Book Antiqua" w:hAnsi="Book Antiqua" w:cs="Book Antiqua"/>
          <w:color w:val="000000"/>
          <w:lang w:eastAsia="zh-CN"/>
        </w:rPr>
        <w:t>M</w:t>
      </w:r>
      <w:r w:rsidRPr="006C22AC">
        <w:rPr>
          <w:rFonts w:ascii="Book Antiqua" w:eastAsia="Book Antiqua" w:hAnsi="Book Antiqua" w:cs="Book Antiqua"/>
          <w:color w:val="000000"/>
        </w:rPr>
        <w:t>itogen-activated protein kinase 1</w:t>
      </w:r>
      <w:r w:rsidRPr="006C22AC">
        <w:rPr>
          <w:rFonts w:ascii="Book Antiqua" w:hAnsi="Book Antiqua" w:cs="Book Antiqua"/>
          <w:color w:val="000000"/>
          <w:lang w:eastAsia="zh-CN"/>
        </w:rPr>
        <w:t>;</w:t>
      </w:r>
      <w:r w:rsidRPr="006C22AC">
        <w:rPr>
          <w:rFonts w:ascii="Book Antiqua" w:eastAsia="Book Antiqua" w:hAnsi="Book Antiqua" w:cs="Book Antiqua"/>
          <w:color w:val="000000"/>
        </w:rPr>
        <w:t xml:space="preserve"> MMP9: </w:t>
      </w:r>
      <w:r w:rsidRPr="006C22AC">
        <w:rPr>
          <w:rFonts w:ascii="Book Antiqua" w:hAnsi="Book Antiqua" w:cs="Book Antiqua"/>
          <w:color w:val="000000"/>
          <w:lang w:eastAsia="zh-CN"/>
        </w:rPr>
        <w:t>M</w:t>
      </w:r>
      <w:r w:rsidRPr="006C22AC">
        <w:rPr>
          <w:rFonts w:ascii="Book Antiqua" w:eastAsia="Book Antiqua" w:hAnsi="Book Antiqua" w:cs="Book Antiqua"/>
          <w:color w:val="000000"/>
        </w:rPr>
        <w:t>atrix metallopeptidase-9</w:t>
      </w:r>
      <w:r w:rsidRPr="006C22AC">
        <w:rPr>
          <w:rFonts w:ascii="Book Antiqua" w:hAnsi="Book Antiqua" w:cs="Book Antiqua"/>
          <w:color w:val="000000"/>
          <w:lang w:eastAsia="zh-CN"/>
        </w:rPr>
        <w:t>;</w:t>
      </w:r>
      <w:r w:rsidRPr="006C22AC">
        <w:rPr>
          <w:rFonts w:ascii="Book Antiqua" w:eastAsia="Book Antiqua" w:hAnsi="Book Antiqua" w:cs="Book Antiqua"/>
          <w:color w:val="000000"/>
        </w:rPr>
        <w:t xml:space="preserve"> PTGS2: Prostaglandin G/H synthase 2</w:t>
      </w:r>
      <w:r w:rsidRPr="006C22AC">
        <w:rPr>
          <w:rFonts w:ascii="Book Antiqua" w:hAnsi="Book Antiqua" w:cs="Book Antiqua"/>
          <w:color w:val="000000"/>
          <w:lang w:eastAsia="zh-CN"/>
        </w:rPr>
        <w:t>;</w:t>
      </w:r>
      <w:r w:rsidRPr="006C22AC">
        <w:rPr>
          <w:rFonts w:ascii="Book Antiqua" w:eastAsia="Book Antiqua" w:hAnsi="Book Antiqua" w:cs="Book Antiqua"/>
          <w:color w:val="000000"/>
        </w:rPr>
        <w:t xml:space="preserve"> EGFR: Epidermal growth factor receptor.</w:t>
      </w:r>
    </w:p>
    <w:p w14:paraId="7611A305" w14:textId="34C0D905" w:rsidR="0018319F" w:rsidRPr="006C22AC" w:rsidRDefault="008F3F62">
      <w:pPr>
        <w:spacing w:line="360" w:lineRule="auto"/>
        <w:jc w:val="both"/>
        <w:rPr>
          <w:rFonts w:ascii="Book Antiqua" w:hAnsi="Book Antiqua"/>
          <w:lang w:eastAsia="zh-CN"/>
        </w:rPr>
      </w:pPr>
      <w:r w:rsidRPr="006C22AC">
        <w:rPr>
          <w:rFonts w:ascii="Book Antiqua" w:hAnsi="Book Antiqua" w:cs="Book Antiqua"/>
          <w:color w:val="000000"/>
          <w:lang w:eastAsia="zh-CN"/>
        </w:rPr>
        <w:br w:type="page"/>
      </w:r>
      <w:r w:rsidR="00443B6E">
        <w:rPr>
          <w:rFonts w:ascii="Book Antiqua" w:hAnsi="Book Antiqua"/>
          <w:noProof/>
          <w:lang w:val="en-GB" w:eastAsia="zh-CN"/>
        </w:rPr>
        <w:lastRenderedPageBreak/>
        <w:drawing>
          <wp:inline distT="0" distB="0" distL="0" distR="0" wp14:anchorId="5CD348AB" wp14:editId="0F11B105">
            <wp:extent cx="5560695" cy="4954905"/>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0695" cy="4954905"/>
                    </a:xfrm>
                    <a:prstGeom prst="rect">
                      <a:avLst/>
                    </a:prstGeom>
                    <a:noFill/>
                    <a:ln>
                      <a:noFill/>
                    </a:ln>
                  </pic:spPr>
                </pic:pic>
              </a:graphicData>
            </a:graphic>
          </wp:inline>
        </w:drawing>
      </w:r>
    </w:p>
    <w:p w14:paraId="1DA7F380" w14:textId="77777777" w:rsidR="0018319F" w:rsidRPr="006C22AC" w:rsidRDefault="008F3F62">
      <w:pPr>
        <w:spacing w:line="360" w:lineRule="auto"/>
        <w:jc w:val="both"/>
        <w:rPr>
          <w:rFonts w:ascii="Book Antiqua" w:hAnsi="Book Antiqua" w:cs="Book Antiqua"/>
          <w:color w:val="000000"/>
          <w:lang w:eastAsia="zh-CN"/>
        </w:rPr>
      </w:pPr>
      <w:r w:rsidRPr="006C22AC">
        <w:rPr>
          <w:rFonts w:ascii="Book Antiqua" w:eastAsia="Book Antiqua" w:hAnsi="Book Antiqua" w:cs="Book Antiqua"/>
          <w:b/>
          <w:color w:val="000000"/>
        </w:rPr>
        <w:t>Figure 5 The process of topological screening for the protein-protein interaction</w:t>
      </w:r>
      <w:r w:rsidRPr="006C22AC">
        <w:rPr>
          <w:rFonts w:ascii="Book Antiqua" w:hAnsi="Book Antiqua" w:cs="Book Antiqua"/>
          <w:b/>
          <w:color w:val="000000"/>
          <w:lang w:eastAsia="zh-CN"/>
        </w:rPr>
        <w:t xml:space="preserve"> </w:t>
      </w:r>
      <w:r w:rsidRPr="006C22AC">
        <w:rPr>
          <w:rFonts w:ascii="Book Antiqua" w:eastAsia="Book Antiqua" w:hAnsi="Book Antiqua" w:cs="Book Antiqua"/>
          <w:b/>
          <w:color w:val="000000"/>
        </w:rPr>
        <w:t>network.</w:t>
      </w:r>
      <w:r w:rsidRPr="006C22AC">
        <w:rPr>
          <w:rFonts w:ascii="Book Antiqua" w:eastAsia="Book Antiqua" w:hAnsi="Book Antiqua" w:cs="Book Antiqua"/>
          <w:color w:val="000000"/>
        </w:rPr>
        <w:t xml:space="preserve"> The yellow nodes represent the core </w:t>
      </w:r>
      <w:proofErr w:type="gramStart"/>
      <w:r w:rsidRPr="006C22AC">
        <w:rPr>
          <w:rFonts w:ascii="Book Antiqua" w:eastAsia="Book Antiqua" w:hAnsi="Book Antiqua" w:cs="Book Antiqua"/>
          <w:color w:val="000000"/>
        </w:rPr>
        <w:t>targets</w:t>
      </w:r>
      <w:proofErr w:type="gramEnd"/>
      <w:r w:rsidRPr="006C22AC">
        <w:rPr>
          <w:rFonts w:ascii="Book Antiqua" w:eastAsia="Book Antiqua" w:hAnsi="Book Antiqua" w:cs="Book Antiqua"/>
          <w:color w:val="000000"/>
        </w:rPr>
        <w:t xml:space="preserve"> and the blue nodes represent the noncore targets. A</w:t>
      </w:r>
      <w:r w:rsidRPr="006C22AC">
        <w:rPr>
          <w:rFonts w:ascii="Book Antiqua" w:hAnsi="Book Antiqua" w:cs="Book Antiqua"/>
          <w:color w:val="000000"/>
          <w:lang w:eastAsia="zh-CN"/>
        </w:rPr>
        <w:t>:</w:t>
      </w:r>
      <w:r w:rsidRPr="006C22AC">
        <w:rPr>
          <w:rFonts w:ascii="Book Antiqua" w:eastAsia="Book Antiqua" w:hAnsi="Book Antiqua" w:cs="Book Antiqua"/>
          <w:color w:val="000000"/>
        </w:rPr>
        <w:t xml:space="preserve"> The combined protein-protein interaction (PPI) network of the overlapping targets</w:t>
      </w:r>
      <w:r w:rsidRPr="006C22AC">
        <w:rPr>
          <w:rFonts w:ascii="Book Antiqua" w:hAnsi="Book Antiqua" w:cs="Book Antiqua"/>
          <w:color w:val="000000"/>
          <w:lang w:eastAsia="zh-CN"/>
        </w:rPr>
        <w:t>;</w:t>
      </w:r>
      <w:r w:rsidRPr="006C22AC">
        <w:rPr>
          <w:rFonts w:ascii="Book Antiqua" w:eastAsia="Book Antiqua" w:hAnsi="Book Antiqua" w:cs="Book Antiqua"/>
          <w:color w:val="000000"/>
        </w:rPr>
        <w:t xml:space="preserve"> B</w:t>
      </w:r>
      <w:r w:rsidRPr="006C22AC">
        <w:rPr>
          <w:rFonts w:ascii="Book Antiqua" w:hAnsi="Book Antiqua" w:cs="Book Antiqua"/>
          <w:color w:val="000000"/>
          <w:lang w:eastAsia="zh-CN"/>
        </w:rPr>
        <w:t xml:space="preserve">: </w:t>
      </w:r>
      <w:r w:rsidRPr="006C22AC">
        <w:rPr>
          <w:rFonts w:ascii="Book Antiqua" w:eastAsia="Book Antiqua" w:hAnsi="Book Antiqua" w:cs="Book Antiqua"/>
          <w:color w:val="000000"/>
        </w:rPr>
        <w:t>PPI network with important targets extracted from (A)</w:t>
      </w:r>
      <w:r w:rsidRPr="006C22AC">
        <w:rPr>
          <w:rFonts w:ascii="Book Antiqua" w:hAnsi="Book Antiqua" w:cs="Book Antiqua"/>
          <w:color w:val="000000"/>
          <w:lang w:eastAsia="zh-CN"/>
        </w:rPr>
        <w:t>;</w:t>
      </w:r>
      <w:r w:rsidRPr="006C22AC">
        <w:rPr>
          <w:rFonts w:ascii="Book Antiqua" w:eastAsia="Book Antiqua" w:hAnsi="Book Antiqua" w:cs="Book Antiqua"/>
          <w:color w:val="000000"/>
        </w:rPr>
        <w:t xml:space="preserve"> C</w:t>
      </w:r>
      <w:r w:rsidRPr="006C22AC">
        <w:rPr>
          <w:rFonts w:ascii="Book Antiqua" w:hAnsi="Book Antiqua" w:cs="Book Antiqua"/>
          <w:color w:val="000000"/>
          <w:lang w:eastAsia="zh-CN"/>
        </w:rPr>
        <w:t xml:space="preserve">: </w:t>
      </w:r>
      <w:r w:rsidRPr="006C22AC">
        <w:rPr>
          <w:rFonts w:ascii="Book Antiqua" w:eastAsia="Book Antiqua" w:hAnsi="Book Antiqua" w:cs="Book Antiqua"/>
          <w:color w:val="000000"/>
        </w:rPr>
        <w:t>PPI network with important targets extracted from (B)</w:t>
      </w:r>
      <w:r w:rsidRPr="006C22AC">
        <w:rPr>
          <w:rFonts w:ascii="Book Antiqua" w:hAnsi="Book Antiqua" w:cs="Book Antiqua"/>
          <w:color w:val="000000"/>
          <w:lang w:eastAsia="zh-CN"/>
        </w:rPr>
        <w:t xml:space="preserve">; </w:t>
      </w:r>
      <w:r w:rsidRPr="006C22AC">
        <w:rPr>
          <w:rFonts w:ascii="Book Antiqua" w:eastAsia="Book Antiqua" w:hAnsi="Book Antiqua" w:cs="Book Antiqua"/>
          <w:color w:val="000000"/>
        </w:rPr>
        <w:t>D</w:t>
      </w:r>
      <w:r w:rsidRPr="006C22AC">
        <w:rPr>
          <w:rFonts w:ascii="Book Antiqua" w:hAnsi="Book Antiqua" w:cs="Book Antiqua"/>
          <w:color w:val="000000"/>
          <w:lang w:eastAsia="zh-CN"/>
        </w:rPr>
        <w:t xml:space="preserve">: </w:t>
      </w:r>
      <w:r w:rsidRPr="006C22AC">
        <w:rPr>
          <w:rFonts w:ascii="Book Antiqua" w:eastAsia="Book Antiqua" w:hAnsi="Book Antiqua" w:cs="Book Antiqua"/>
          <w:color w:val="000000"/>
        </w:rPr>
        <w:t>PPI network with core targets extracted from (C)</w:t>
      </w:r>
      <w:r w:rsidRPr="006C22AC">
        <w:rPr>
          <w:rFonts w:ascii="Book Antiqua" w:hAnsi="Book Antiqua" w:cs="Book Antiqua"/>
          <w:color w:val="000000"/>
          <w:lang w:eastAsia="zh-CN"/>
        </w:rPr>
        <w:t>.</w:t>
      </w:r>
    </w:p>
    <w:p w14:paraId="4F353291" w14:textId="408E05A6" w:rsidR="0018319F" w:rsidRPr="006C22AC" w:rsidRDefault="008F3F62">
      <w:pPr>
        <w:spacing w:line="360" w:lineRule="auto"/>
        <w:jc w:val="both"/>
        <w:rPr>
          <w:rFonts w:ascii="Book Antiqua" w:hAnsi="Book Antiqua"/>
          <w:lang w:eastAsia="zh-CN"/>
        </w:rPr>
      </w:pPr>
      <w:r w:rsidRPr="006C22AC">
        <w:rPr>
          <w:rFonts w:ascii="Book Antiqua" w:hAnsi="Book Antiqua"/>
          <w:lang w:eastAsia="zh-CN"/>
        </w:rPr>
        <w:br w:type="page"/>
      </w:r>
      <w:r w:rsidR="00443B6E">
        <w:rPr>
          <w:noProof/>
          <w:lang w:val="en-GB" w:eastAsia="zh-CN"/>
        </w:rPr>
        <w:lastRenderedPageBreak/>
        <w:drawing>
          <wp:inline distT="0" distB="0" distL="0" distR="0" wp14:anchorId="52D14D90" wp14:editId="324C9F74">
            <wp:extent cx="2955925" cy="20624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925" cy="2062480"/>
                    </a:xfrm>
                    <a:prstGeom prst="rect">
                      <a:avLst/>
                    </a:prstGeom>
                    <a:noFill/>
                    <a:ln>
                      <a:noFill/>
                    </a:ln>
                  </pic:spPr>
                </pic:pic>
              </a:graphicData>
            </a:graphic>
          </wp:inline>
        </w:drawing>
      </w:r>
    </w:p>
    <w:p w14:paraId="46E1BFF0" w14:textId="77777777" w:rsidR="0018319F" w:rsidRPr="006C22AC" w:rsidRDefault="008F3F62">
      <w:pPr>
        <w:spacing w:line="360" w:lineRule="auto"/>
        <w:jc w:val="both"/>
        <w:rPr>
          <w:rFonts w:ascii="Book Antiqua" w:hAnsi="Book Antiqua" w:cs="Book Antiqua"/>
          <w:color w:val="000000"/>
          <w:lang w:eastAsia="zh-CN"/>
        </w:rPr>
      </w:pPr>
      <w:r w:rsidRPr="006C22AC">
        <w:rPr>
          <w:rFonts w:ascii="Book Antiqua" w:eastAsia="Book Antiqua" w:hAnsi="Book Antiqua" w:cs="Book Antiqua"/>
          <w:b/>
          <w:color w:val="000000"/>
        </w:rPr>
        <w:t xml:space="preserve">Figure 6 The Venn diagram of cytoHubba and CytoNCA-related targets. </w:t>
      </w:r>
      <w:r w:rsidRPr="006C22AC">
        <w:rPr>
          <w:rFonts w:ascii="Book Antiqua" w:eastAsia="Book Antiqua" w:hAnsi="Book Antiqua" w:cs="Book Antiqua"/>
          <w:color w:val="000000"/>
        </w:rPr>
        <w:t>1 cytoHubba non-intersection targets (left), 9 cytoHubba and CytoNCA intersection targets (middle) and 6 CytoNCA non-intersection targets (right).</w:t>
      </w:r>
    </w:p>
    <w:p w14:paraId="5D8D3D2B" w14:textId="12CB1256" w:rsidR="0018319F" w:rsidRPr="006C22AC" w:rsidRDefault="008F3F62">
      <w:pPr>
        <w:spacing w:line="360" w:lineRule="auto"/>
        <w:jc w:val="both"/>
        <w:rPr>
          <w:rFonts w:ascii="Book Antiqua" w:hAnsi="Book Antiqua"/>
          <w:lang w:eastAsia="zh-CN"/>
        </w:rPr>
      </w:pPr>
      <w:r w:rsidRPr="006C22AC">
        <w:rPr>
          <w:rFonts w:ascii="Book Antiqua" w:hAnsi="Book Antiqua"/>
          <w:lang w:eastAsia="zh-CN"/>
        </w:rPr>
        <w:br w:type="page"/>
      </w:r>
      <w:r w:rsidR="00443B6E">
        <w:rPr>
          <w:rFonts w:ascii="Book Antiqua" w:hAnsi="Book Antiqua"/>
          <w:noProof/>
          <w:lang w:val="en-GB" w:eastAsia="zh-CN"/>
        </w:rPr>
        <w:lastRenderedPageBreak/>
        <w:drawing>
          <wp:inline distT="0" distB="0" distL="0" distR="0" wp14:anchorId="1D389A0D" wp14:editId="0E4BF38D">
            <wp:extent cx="3615055" cy="4040505"/>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5055" cy="4040505"/>
                    </a:xfrm>
                    <a:prstGeom prst="rect">
                      <a:avLst/>
                    </a:prstGeom>
                    <a:noFill/>
                    <a:ln>
                      <a:noFill/>
                    </a:ln>
                  </pic:spPr>
                </pic:pic>
              </a:graphicData>
            </a:graphic>
          </wp:inline>
        </w:drawing>
      </w:r>
    </w:p>
    <w:p w14:paraId="0E707271" w14:textId="77777777" w:rsidR="0018319F" w:rsidRPr="006C22AC" w:rsidRDefault="008F3F62">
      <w:pPr>
        <w:spacing w:line="360" w:lineRule="auto"/>
        <w:jc w:val="both"/>
        <w:rPr>
          <w:rFonts w:ascii="Book Antiqua" w:hAnsi="Book Antiqua" w:cs="Book Antiqua"/>
          <w:color w:val="000000"/>
          <w:lang w:eastAsia="zh-CN"/>
        </w:rPr>
      </w:pPr>
      <w:r w:rsidRPr="006C22AC">
        <w:rPr>
          <w:rFonts w:ascii="Book Antiqua" w:eastAsia="Book Antiqua" w:hAnsi="Book Antiqua" w:cs="Book Antiqua"/>
          <w:b/>
          <w:color w:val="000000"/>
        </w:rPr>
        <w:t xml:space="preserve">Figure 7 Gene Ontology enrichment analysis of 115 overlapping genes. </w:t>
      </w:r>
      <w:r w:rsidRPr="006C22AC">
        <w:rPr>
          <w:rFonts w:ascii="Book Antiqua" w:eastAsia="Book Antiqua" w:hAnsi="Book Antiqua" w:cs="Book Antiqua"/>
          <w:color w:val="000000"/>
        </w:rPr>
        <w:t xml:space="preserve">The top Gene Ontology enriched terms with </w:t>
      </w:r>
      <w:r w:rsidRPr="006C22AC">
        <w:rPr>
          <w:rFonts w:ascii="Book Antiqua" w:hAnsi="Book Antiqua" w:cs="Book Antiqua"/>
          <w:i/>
          <w:iCs/>
          <w:color w:val="000000"/>
          <w:lang w:eastAsia="zh-CN"/>
        </w:rPr>
        <w:t>P</w:t>
      </w:r>
      <w:r w:rsidRPr="006C22AC">
        <w:rPr>
          <w:rFonts w:ascii="Book Antiqua" w:eastAsia="Book Antiqua" w:hAnsi="Book Antiqua" w:cs="Book Antiqua"/>
          <w:color w:val="000000"/>
        </w:rPr>
        <w:t xml:space="preserve"> &lt; 0.001 and count &gt;</w:t>
      </w:r>
      <w:r w:rsidRPr="006C22AC">
        <w:rPr>
          <w:rFonts w:ascii="Book Antiqua" w:hAnsi="Book Antiqua" w:cs="Book Antiqua"/>
          <w:color w:val="000000"/>
          <w:lang w:eastAsia="zh-CN"/>
        </w:rPr>
        <w:t xml:space="preserve"> </w:t>
      </w:r>
      <w:r w:rsidRPr="006C22AC">
        <w:rPr>
          <w:rFonts w:ascii="Book Antiqua" w:eastAsia="Book Antiqua" w:hAnsi="Book Antiqua" w:cs="Book Antiqua"/>
          <w:color w:val="000000"/>
        </w:rPr>
        <w:t>5 were screened. The X-axis is the enrichment gene ratio, and the Y-axis is the molecular function or biological process. CC: Cellular component</w:t>
      </w:r>
      <w:r w:rsidRPr="006C22AC">
        <w:rPr>
          <w:rFonts w:ascii="Book Antiqua" w:hAnsi="Book Antiqua" w:cs="Book Antiqua"/>
          <w:color w:val="000000"/>
          <w:lang w:eastAsia="zh-CN"/>
        </w:rPr>
        <w:t>;</w:t>
      </w:r>
      <w:r w:rsidRPr="006C22AC">
        <w:rPr>
          <w:rFonts w:ascii="Book Antiqua" w:eastAsia="Book Antiqua" w:hAnsi="Book Antiqua" w:cs="Book Antiqua"/>
          <w:color w:val="000000"/>
        </w:rPr>
        <w:t xml:space="preserve"> BP: Biological process</w:t>
      </w:r>
      <w:r w:rsidRPr="006C22AC">
        <w:rPr>
          <w:rFonts w:ascii="Book Antiqua" w:hAnsi="Book Antiqua" w:cs="Book Antiqua"/>
          <w:color w:val="000000"/>
          <w:lang w:eastAsia="zh-CN"/>
        </w:rPr>
        <w:t>;</w:t>
      </w:r>
      <w:r w:rsidRPr="006C22AC">
        <w:rPr>
          <w:rFonts w:ascii="Book Antiqua" w:eastAsia="Book Antiqua" w:hAnsi="Book Antiqua" w:cs="Book Antiqua"/>
          <w:color w:val="000000"/>
        </w:rPr>
        <w:t xml:space="preserve"> MF: Molecular function. </w:t>
      </w:r>
    </w:p>
    <w:p w14:paraId="0AE30809" w14:textId="1F850A31" w:rsidR="0018319F" w:rsidRPr="006C22AC" w:rsidRDefault="008F3F62">
      <w:pPr>
        <w:spacing w:line="360" w:lineRule="auto"/>
        <w:jc w:val="both"/>
        <w:rPr>
          <w:rFonts w:ascii="Book Antiqua" w:hAnsi="Book Antiqua"/>
          <w:lang w:eastAsia="zh-CN"/>
        </w:rPr>
      </w:pPr>
      <w:r w:rsidRPr="006C22AC">
        <w:rPr>
          <w:rFonts w:ascii="Book Antiqua" w:hAnsi="Book Antiqua"/>
          <w:lang w:eastAsia="zh-CN"/>
        </w:rPr>
        <w:br w:type="page"/>
      </w:r>
      <w:r w:rsidR="00443B6E">
        <w:rPr>
          <w:rFonts w:ascii="Book Antiqua" w:hAnsi="Book Antiqua"/>
          <w:noProof/>
          <w:lang w:val="en-GB" w:eastAsia="zh-CN"/>
        </w:rPr>
        <w:lastRenderedPageBreak/>
        <w:drawing>
          <wp:inline distT="0" distB="0" distL="0" distR="0" wp14:anchorId="58776290" wp14:editId="509FDA43">
            <wp:extent cx="4040505" cy="256222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0505" cy="2562225"/>
                    </a:xfrm>
                    <a:prstGeom prst="rect">
                      <a:avLst/>
                    </a:prstGeom>
                    <a:noFill/>
                    <a:ln>
                      <a:noFill/>
                    </a:ln>
                  </pic:spPr>
                </pic:pic>
              </a:graphicData>
            </a:graphic>
          </wp:inline>
        </w:drawing>
      </w:r>
    </w:p>
    <w:p w14:paraId="42B7F079" w14:textId="77777777" w:rsidR="0018319F" w:rsidRPr="006C22AC" w:rsidRDefault="008F3F62">
      <w:pPr>
        <w:spacing w:line="360" w:lineRule="auto"/>
        <w:jc w:val="both"/>
        <w:rPr>
          <w:rFonts w:ascii="Book Antiqua" w:hAnsi="Book Antiqua" w:cs="Book Antiqua"/>
          <w:color w:val="000000"/>
          <w:lang w:eastAsia="zh-CN"/>
        </w:rPr>
      </w:pPr>
      <w:r w:rsidRPr="006C22AC">
        <w:rPr>
          <w:rFonts w:ascii="Book Antiqua" w:eastAsia="Book Antiqua" w:hAnsi="Book Antiqua" w:cs="Book Antiqua"/>
          <w:b/>
          <w:color w:val="000000"/>
        </w:rPr>
        <w:t xml:space="preserve">Figure 8 Kyoto </w:t>
      </w:r>
      <w:r w:rsidRPr="006C22AC">
        <w:rPr>
          <w:rFonts w:ascii="Book Antiqua" w:hAnsi="Book Antiqua" w:cs="Book Antiqua"/>
          <w:b/>
          <w:color w:val="000000"/>
          <w:lang w:eastAsia="zh-CN"/>
        </w:rPr>
        <w:t>e</w:t>
      </w:r>
      <w:r w:rsidRPr="006C22AC">
        <w:rPr>
          <w:rFonts w:ascii="Book Antiqua" w:eastAsia="Book Antiqua" w:hAnsi="Book Antiqua" w:cs="Book Antiqua"/>
          <w:b/>
          <w:color w:val="000000"/>
        </w:rPr>
        <w:t xml:space="preserve">ncyclopedia of </w:t>
      </w:r>
      <w:r w:rsidRPr="006C22AC">
        <w:rPr>
          <w:rFonts w:ascii="Book Antiqua" w:hAnsi="Book Antiqua" w:cs="Book Antiqua"/>
          <w:b/>
          <w:color w:val="000000"/>
          <w:lang w:eastAsia="zh-CN"/>
        </w:rPr>
        <w:t>g</w:t>
      </w:r>
      <w:r w:rsidRPr="006C22AC">
        <w:rPr>
          <w:rFonts w:ascii="Book Antiqua" w:eastAsia="Book Antiqua" w:hAnsi="Book Antiqua" w:cs="Book Antiqua"/>
          <w:b/>
          <w:color w:val="000000"/>
        </w:rPr>
        <w:t xml:space="preserve">enes and </w:t>
      </w:r>
      <w:r w:rsidRPr="006C22AC">
        <w:rPr>
          <w:rFonts w:ascii="Book Antiqua" w:hAnsi="Book Antiqua" w:cs="Book Antiqua"/>
          <w:b/>
          <w:color w:val="000000"/>
          <w:lang w:eastAsia="zh-CN"/>
        </w:rPr>
        <w:t>g</w:t>
      </w:r>
      <w:r w:rsidRPr="006C22AC">
        <w:rPr>
          <w:rFonts w:ascii="Book Antiqua" w:eastAsia="Book Antiqua" w:hAnsi="Book Antiqua" w:cs="Book Antiqua"/>
          <w:b/>
          <w:color w:val="000000"/>
        </w:rPr>
        <w:t>enomes pathway enrichment analysis of 115 overlapping genes.</w:t>
      </w:r>
      <w:r w:rsidRPr="006C22AC">
        <w:rPr>
          <w:rFonts w:ascii="Book Antiqua" w:eastAsia="Book Antiqua" w:hAnsi="Book Antiqua" w:cs="Book Antiqua"/>
          <w:color w:val="000000"/>
        </w:rPr>
        <w:t xml:space="preserve"> </w:t>
      </w:r>
      <w:r w:rsidRPr="006C22AC">
        <w:rPr>
          <w:rFonts w:ascii="Book Antiqua" w:hAnsi="Book Antiqua" w:cs="Book Antiqua"/>
          <w:i/>
          <w:iCs/>
          <w:color w:val="000000"/>
          <w:lang w:eastAsia="zh-CN"/>
        </w:rPr>
        <w:t>P</w:t>
      </w:r>
      <w:r w:rsidRPr="006C22AC">
        <w:rPr>
          <w:rFonts w:ascii="Book Antiqua" w:eastAsia="Book Antiqua" w:hAnsi="Book Antiqua" w:cs="Book Antiqua"/>
          <w:color w:val="000000"/>
        </w:rPr>
        <w:t xml:space="preserve"> &lt; 0.001 and count &gt;</w:t>
      </w:r>
      <w:r w:rsidRPr="006C22AC">
        <w:rPr>
          <w:rFonts w:ascii="Book Antiqua" w:hAnsi="Book Antiqua" w:cs="Book Antiqua"/>
          <w:color w:val="000000"/>
          <w:lang w:eastAsia="zh-CN"/>
        </w:rPr>
        <w:t xml:space="preserve"> </w:t>
      </w:r>
      <w:r w:rsidRPr="006C22AC">
        <w:rPr>
          <w:rFonts w:ascii="Book Antiqua" w:eastAsia="Book Antiqua" w:hAnsi="Book Antiqua" w:cs="Book Antiqua"/>
          <w:color w:val="000000"/>
        </w:rPr>
        <w:t xml:space="preserve">5. The X-axis is the enrichment gene count, the Y-axis is the Kyoto Encyclopedia of Genes and Genomes pathway, and the color of bar chart represents the adjusted </w:t>
      </w:r>
      <w:r w:rsidRPr="006C22AC">
        <w:rPr>
          <w:rFonts w:ascii="Book Antiqua" w:hAnsi="Book Antiqua" w:cs="Book Antiqua"/>
          <w:i/>
          <w:iCs/>
          <w:color w:val="000000"/>
          <w:lang w:eastAsia="zh-CN"/>
        </w:rPr>
        <w:t xml:space="preserve">P </w:t>
      </w:r>
      <w:r w:rsidRPr="006C22AC">
        <w:rPr>
          <w:rFonts w:ascii="Book Antiqua" w:eastAsia="Book Antiqua" w:hAnsi="Book Antiqua" w:cs="Book Antiqua"/>
          <w:color w:val="000000"/>
        </w:rPr>
        <w:t>value.</w:t>
      </w:r>
    </w:p>
    <w:p w14:paraId="25913C6F" w14:textId="77777777" w:rsidR="0018319F" w:rsidRPr="006C22AC" w:rsidRDefault="008F3F62">
      <w:pPr>
        <w:spacing w:line="360" w:lineRule="auto"/>
        <w:jc w:val="both"/>
        <w:rPr>
          <w:rFonts w:ascii="Book Antiqua" w:hAnsi="Book Antiqua"/>
          <w:b/>
          <w:lang w:eastAsia="zh-CN"/>
        </w:rPr>
      </w:pPr>
      <w:r w:rsidRPr="006C22AC">
        <w:rPr>
          <w:rFonts w:ascii="Book Antiqua" w:hAnsi="Book Antiqua" w:cs="Book Antiqua"/>
          <w:color w:val="000000"/>
          <w:lang w:eastAsia="zh-CN"/>
        </w:rPr>
        <w:br w:type="page"/>
      </w:r>
      <w:r w:rsidRPr="006C22AC">
        <w:rPr>
          <w:rFonts w:ascii="Book Antiqua" w:hAnsi="Book Antiqua"/>
          <w:b/>
        </w:rPr>
        <w:lastRenderedPageBreak/>
        <w:t xml:space="preserve">Table </w:t>
      </w:r>
      <w:r w:rsidRPr="006C22AC">
        <w:rPr>
          <w:rFonts w:ascii="Book Antiqua" w:eastAsia="宋体" w:hAnsi="Book Antiqua"/>
          <w:b/>
          <w:lang w:eastAsia="zh-CN"/>
        </w:rPr>
        <w:t>1</w:t>
      </w:r>
      <w:r w:rsidRPr="006C22AC">
        <w:rPr>
          <w:rFonts w:ascii="Book Antiqua" w:hAnsi="Book Antiqua"/>
          <w:b/>
        </w:rPr>
        <w:t xml:space="preserve"> Eighteen active compounds in </w:t>
      </w:r>
      <w:r w:rsidRPr="006C22AC">
        <w:rPr>
          <w:rFonts w:ascii="Book Antiqua" w:eastAsia="TimesNewRomanPS-ItalicMT" w:hAnsi="Book Antiqua"/>
          <w:b/>
        </w:rPr>
        <w:t>Sanqi</w:t>
      </w:r>
      <w:r w:rsidRPr="006C22AC">
        <w:rPr>
          <w:rFonts w:ascii="Book Antiqua" w:hAnsi="Book Antiqua"/>
          <w:b/>
        </w:rPr>
        <w:t xml:space="preserve"> and </w:t>
      </w:r>
      <w:r w:rsidRPr="006C22AC">
        <w:rPr>
          <w:rFonts w:ascii="Book Antiqua" w:eastAsia="TimesNewRomanPS-ItalicMT" w:hAnsi="Book Antiqua"/>
          <w:b/>
        </w:rPr>
        <w:t>Huangjing</w:t>
      </w:r>
      <w:r w:rsidRPr="006C22AC">
        <w:rPr>
          <w:rFonts w:ascii="Book Antiqua" w:hAnsi="Book Antiqua"/>
          <w:b/>
        </w:rPr>
        <w:t xml:space="preserve"> and their corresponding predicted oral bioavailability and drug-likeness</w:t>
      </w:r>
    </w:p>
    <w:tbl>
      <w:tblPr>
        <w:tblW w:w="4942" w:type="pct"/>
        <w:tblBorders>
          <w:top w:val="single" w:sz="4" w:space="0" w:color="auto"/>
          <w:bottom w:val="single" w:sz="4" w:space="0" w:color="auto"/>
        </w:tblBorders>
        <w:tblLayout w:type="fixed"/>
        <w:tblLook w:val="04A0" w:firstRow="1" w:lastRow="0" w:firstColumn="1" w:lastColumn="0" w:noHBand="0" w:noVBand="1"/>
      </w:tblPr>
      <w:tblGrid>
        <w:gridCol w:w="2090"/>
        <w:gridCol w:w="1499"/>
        <w:gridCol w:w="2900"/>
        <w:gridCol w:w="1700"/>
        <w:gridCol w:w="1276"/>
      </w:tblGrid>
      <w:tr w:rsidR="0018319F" w:rsidRPr="006C22AC" w14:paraId="5790BCFF" w14:textId="77777777">
        <w:trPr>
          <w:trHeight w:val="271"/>
        </w:trPr>
        <w:tc>
          <w:tcPr>
            <w:tcW w:w="1104" w:type="pct"/>
            <w:tcBorders>
              <w:top w:val="single" w:sz="4" w:space="0" w:color="auto"/>
              <w:bottom w:val="single" w:sz="4" w:space="0" w:color="auto"/>
            </w:tcBorders>
          </w:tcPr>
          <w:p w14:paraId="4FC82612" w14:textId="77777777" w:rsidR="0018319F" w:rsidRPr="006C22AC" w:rsidRDefault="008F3F62">
            <w:pPr>
              <w:adjustRightInd w:val="0"/>
              <w:snapToGrid w:val="0"/>
              <w:spacing w:line="360" w:lineRule="auto"/>
              <w:jc w:val="both"/>
              <w:rPr>
                <w:rFonts w:ascii="Book Antiqua" w:hAnsi="Book Antiqua"/>
                <w:b/>
              </w:rPr>
            </w:pPr>
            <w:r w:rsidRPr="006C22AC">
              <w:rPr>
                <w:rFonts w:ascii="Book Antiqua" w:hAnsi="Book Antiqua"/>
                <w:b/>
              </w:rPr>
              <w:t>Herb</w:t>
            </w:r>
          </w:p>
        </w:tc>
        <w:tc>
          <w:tcPr>
            <w:tcW w:w="792" w:type="pct"/>
            <w:tcBorders>
              <w:top w:val="single" w:sz="4" w:space="0" w:color="auto"/>
              <w:bottom w:val="single" w:sz="4" w:space="0" w:color="auto"/>
            </w:tcBorders>
            <w:shd w:val="clear" w:color="auto" w:fill="auto"/>
            <w:noWrap/>
          </w:tcPr>
          <w:p w14:paraId="4C695FC6" w14:textId="77777777" w:rsidR="0018319F" w:rsidRPr="006C22AC" w:rsidRDefault="008F3F62">
            <w:pPr>
              <w:adjustRightInd w:val="0"/>
              <w:snapToGrid w:val="0"/>
              <w:spacing w:line="360" w:lineRule="auto"/>
              <w:jc w:val="both"/>
              <w:rPr>
                <w:rFonts w:ascii="Book Antiqua" w:hAnsi="Book Antiqua"/>
                <w:b/>
              </w:rPr>
            </w:pPr>
            <w:r w:rsidRPr="006C22AC">
              <w:rPr>
                <w:rFonts w:ascii="Book Antiqua" w:hAnsi="Book Antiqua"/>
                <w:b/>
              </w:rPr>
              <w:t>MOL ID</w:t>
            </w:r>
          </w:p>
        </w:tc>
        <w:tc>
          <w:tcPr>
            <w:tcW w:w="1532" w:type="pct"/>
            <w:tcBorders>
              <w:top w:val="single" w:sz="4" w:space="0" w:color="auto"/>
              <w:bottom w:val="single" w:sz="4" w:space="0" w:color="auto"/>
            </w:tcBorders>
            <w:shd w:val="clear" w:color="auto" w:fill="auto"/>
            <w:noWrap/>
          </w:tcPr>
          <w:p w14:paraId="018C039A" w14:textId="77777777" w:rsidR="0018319F" w:rsidRPr="006C22AC" w:rsidRDefault="008F3F62">
            <w:pPr>
              <w:adjustRightInd w:val="0"/>
              <w:snapToGrid w:val="0"/>
              <w:spacing w:line="360" w:lineRule="auto"/>
              <w:jc w:val="both"/>
              <w:rPr>
                <w:rFonts w:ascii="Book Antiqua" w:hAnsi="Book Antiqua"/>
                <w:b/>
              </w:rPr>
            </w:pPr>
            <w:r w:rsidRPr="006C22AC">
              <w:rPr>
                <w:rFonts w:ascii="Book Antiqua" w:hAnsi="Book Antiqua"/>
                <w:b/>
              </w:rPr>
              <w:t xml:space="preserve">Molecule </w:t>
            </w:r>
            <w:r w:rsidRPr="006C22AC">
              <w:rPr>
                <w:rFonts w:ascii="Book Antiqua" w:hAnsi="Book Antiqua" w:hint="eastAsia"/>
                <w:b/>
                <w:lang w:eastAsia="zh-CN"/>
              </w:rPr>
              <w:t>n</w:t>
            </w:r>
            <w:r w:rsidRPr="006C22AC">
              <w:rPr>
                <w:rFonts w:ascii="Book Antiqua" w:hAnsi="Book Antiqua"/>
                <w:b/>
              </w:rPr>
              <w:t>ame</w:t>
            </w:r>
          </w:p>
        </w:tc>
        <w:tc>
          <w:tcPr>
            <w:tcW w:w="898" w:type="pct"/>
            <w:tcBorders>
              <w:top w:val="single" w:sz="4" w:space="0" w:color="auto"/>
              <w:bottom w:val="single" w:sz="4" w:space="0" w:color="auto"/>
            </w:tcBorders>
            <w:shd w:val="clear" w:color="auto" w:fill="auto"/>
            <w:noWrap/>
          </w:tcPr>
          <w:p w14:paraId="7372E829" w14:textId="77777777" w:rsidR="0018319F" w:rsidRPr="006C22AC" w:rsidRDefault="008F3F62">
            <w:pPr>
              <w:adjustRightInd w:val="0"/>
              <w:snapToGrid w:val="0"/>
              <w:spacing w:line="360" w:lineRule="auto"/>
              <w:jc w:val="both"/>
              <w:rPr>
                <w:rFonts w:ascii="Book Antiqua" w:hAnsi="Book Antiqua"/>
                <w:b/>
              </w:rPr>
            </w:pPr>
            <w:r w:rsidRPr="006C22AC">
              <w:rPr>
                <w:rFonts w:ascii="Book Antiqua" w:hAnsi="Book Antiqua"/>
                <w:b/>
              </w:rPr>
              <w:t>OB</w:t>
            </w:r>
            <w:r w:rsidRPr="006C22AC">
              <w:rPr>
                <w:rFonts w:ascii="Book Antiqua" w:hAnsi="Book Antiqua" w:hint="eastAsia"/>
                <w:b/>
                <w:lang w:eastAsia="zh-CN"/>
              </w:rPr>
              <w:t xml:space="preserve"> </w:t>
            </w:r>
            <w:r w:rsidRPr="006C22AC">
              <w:rPr>
                <w:rFonts w:ascii="Book Antiqua" w:hAnsi="Book Antiqua"/>
                <w:b/>
              </w:rPr>
              <w:t>(%)</w:t>
            </w:r>
          </w:p>
        </w:tc>
        <w:tc>
          <w:tcPr>
            <w:tcW w:w="674" w:type="pct"/>
            <w:tcBorders>
              <w:top w:val="single" w:sz="4" w:space="0" w:color="auto"/>
              <w:bottom w:val="single" w:sz="4" w:space="0" w:color="auto"/>
            </w:tcBorders>
          </w:tcPr>
          <w:p w14:paraId="1A415619" w14:textId="77777777" w:rsidR="0018319F" w:rsidRPr="006C22AC" w:rsidRDefault="008F3F62">
            <w:pPr>
              <w:adjustRightInd w:val="0"/>
              <w:snapToGrid w:val="0"/>
              <w:spacing w:line="360" w:lineRule="auto"/>
              <w:jc w:val="both"/>
              <w:rPr>
                <w:rFonts w:ascii="Book Antiqua" w:hAnsi="Book Antiqua"/>
                <w:b/>
              </w:rPr>
            </w:pPr>
            <w:r w:rsidRPr="006C22AC">
              <w:rPr>
                <w:rFonts w:ascii="Book Antiqua" w:hAnsi="Book Antiqua"/>
                <w:b/>
              </w:rPr>
              <w:t>DL</w:t>
            </w:r>
          </w:p>
        </w:tc>
      </w:tr>
      <w:tr w:rsidR="0018319F" w:rsidRPr="006C22AC" w14:paraId="22B7C381" w14:textId="77777777">
        <w:trPr>
          <w:trHeight w:val="264"/>
        </w:trPr>
        <w:tc>
          <w:tcPr>
            <w:tcW w:w="1104" w:type="pct"/>
            <w:tcBorders>
              <w:top w:val="single" w:sz="4" w:space="0" w:color="auto"/>
            </w:tcBorders>
            <w:shd w:val="clear" w:color="auto" w:fill="auto"/>
          </w:tcPr>
          <w:p w14:paraId="66AF5A27" w14:textId="77777777" w:rsidR="0018319F" w:rsidRPr="006C22AC" w:rsidRDefault="008F3F62">
            <w:pPr>
              <w:adjustRightInd w:val="0"/>
              <w:snapToGrid w:val="0"/>
              <w:spacing w:line="360" w:lineRule="auto"/>
              <w:jc w:val="both"/>
              <w:rPr>
                <w:rFonts w:ascii="Book Antiqua" w:hAnsi="Book Antiqua"/>
              </w:rPr>
            </w:pPr>
            <w:r w:rsidRPr="006C22AC">
              <w:rPr>
                <w:rFonts w:ascii="Book Antiqua" w:eastAsia="TimesNewRomanPS-ItalicMT" w:hAnsi="Book Antiqua"/>
              </w:rPr>
              <w:t>Sanqi</w:t>
            </w:r>
          </w:p>
        </w:tc>
        <w:tc>
          <w:tcPr>
            <w:tcW w:w="792" w:type="pct"/>
            <w:tcBorders>
              <w:top w:val="single" w:sz="4" w:space="0" w:color="auto"/>
            </w:tcBorders>
            <w:shd w:val="clear" w:color="auto" w:fill="auto"/>
            <w:noWrap/>
          </w:tcPr>
          <w:p w14:paraId="70226A00" w14:textId="77777777" w:rsidR="0018319F" w:rsidRPr="006C22AC" w:rsidRDefault="008F3F62">
            <w:pPr>
              <w:adjustRightInd w:val="0"/>
              <w:snapToGrid w:val="0"/>
              <w:spacing w:line="360" w:lineRule="auto"/>
              <w:jc w:val="both"/>
              <w:rPr>
                <w:rFonts w:ascii="Book Antiqua" w:hAnsi="Book Antiqua"/>
              </w:rPr>
            </w:pPr>
            <w:bookmarkStart w:id="10" w:name="_Hlk79559665"/>
            <w:r w:rsidRPr="006C22AC">
              <w:rPr>
                <w:rFonts w:ascii="Book Antiqua" w:hAnsi="Book Antiqua"/>
              </w:rPr>
              <w:t>MOL001494</w:t>
            </w:r>
          </w:p>
        </w:tc>
        <w:tc>
          <w:tcPr>
            <w:tcW w:w="1532" w:type="pct"/>
            <w:tcBorders>
              <w:top w:val="single" w:sz="4" w:space="0" w:color="auto"/>
            </w:tcBorders>
            <w:shd w:val="clear" w:color="auto" w:fill="auto"/>
            <w:noWrap/>
          </w:tcPr>
          <w:p w14:paraId="7349680D"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Mandenol</w:t>
            </w:r>
          </w:p>
        </w:tc>
        <w:tc>
          <w:tcPr>
            <w:tcW w:w="898" w:type="pct"/>
            <w:tcBorders>
              <w:top w:val="single" w:sz="4" w:space="0" w:color="auto"/>
            </w:tcBorders>
            <w:shd w:val="clear" w:color="auto" w:fill="auto"/>
            <w:noWrap/>
          </w:tcPr>
          <w:p w14:paraId="6229A3D8"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42.00 </w:t>
            </w:r>
          </w:p>
        </w:tc>
        <w:tc>
          <w:tcPr>
            <w:tcW w:w="674" w:type="pct"/>
            <w:tcBorders>
              <w:top w:val="single" w:sz="4" w:space="0" w:color="auto"/>
            </w:tcBorders>
            <w:shd w:val="clear" w:color="auto" w:fill="auto"/>
          </w:tcPr>
          <w:p w14:paraId="727F8FAD"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0.19 </w:t>
            </w:r>
          </w:p>
        </w:tc>
      </w:tr>
      <w:tr w:rsidR="0018319F" w:rsidRPr="006C22AC" w14:paraId="2216A4E3" w14:textId="77777777">
        <w:trPr>
          <w:trHeight w:val="264"/>
        </w:trPr>
        <w:tc>
          <w:tcPr>
            <w:tcW w:w="1104" w:type="pct"/>
            <w:shd w:val="clear" w:color="auto" w:fill="auto"/>
          </w:tcPr>
          <w:p w14:paraId="7ED3F5D0" w14:textId="77777777" w:rsidR="0018319F" w:rsidRPr="006C22AC" w:rsidRDefault="008F3F62">
            <w:pPr>
              <w:adjustRightInd w:val="0"/>
              <w:snapToGrid w:val="0"/>
              <w:spacing w:line="360" w:lineRule="auto"/>
              <w:jc w:val="both"/>
              <w:rPr>
                <w:rFonts w:ascii="Book Antiqua" w:hAnsi="Book Antiqua"/>
              </w:rPr>
            </w:pPr>
            <w:r w:rsidRPr="006C22AC">
              <w:rPr>
                <w:rFonts w:ascii="Book Antiqua" w:eastAsia="TimesNewRomanPS-ItalicMT" w:hAnsi="Book Antiqua"/>
              </w:rPr>
              <w:t>Sanqi</w:t>
            </w:r>
            <w:r w:rsidRPr="006C22AC">
              <w:rPr>
                <w:rFonts w:ascii="Book Antiqua" w:hAnsi="Book Antiqua"/>
              </w:rPr>
              <w:t>/</w:t>
            </w:r>
            <w:r w:rsidRPr="006C22AC">
              <w:rPr>
                <w:rFonts w:ascii="Book Antiqua" w:eastAsia="TimesNewRomanPS-ItalicMT" w:hAnsi="Book Antiqua"/>
              </w:rPr>
              <w:t>Huangjing</w:t>
            </w:r>
          </w:p>
        </w:tc>
        <w:tc>
          <w:tcPr>
            <w:tcW w:w="792" w:type="pct"/>
            <w:shd w:val="clear" w:color="auto" w:fill="auto"/>
            <w:noWrap/>
          </w:tcPr>
          <w:p w14:paraId="248A377B" w14:textId="77777777" w:rsidR="0018319F" w:rsidRPr="006C22AC" w:rsidRDefault="008F3F62">
            <w:pPr>
              <w:adjustRightInd w:val="0"/>
              <w:snapToGrid w:val="0"/>
              <w:spacing w:line="360" w:lineRule="auto"/>
              <w:jc w:val="both"/>
              <w:rPr>
                <w:rFonts w:ascii="Book Antiqua" w:hAnsi="Book Antiqua"/>
              </w:rPr>
            </w:pPr>
            <w:bookmarkStart w:id="11" w:name="_Hlk80092881"/>
            <w:r w:rsidRPr="006C22AC">
              <w:rPr>
                <w:rFonts w:ascii="Book Antiqua" w:hAnsi="Book Antiqua"/>
              </w:rPr>
              <w:t>MOL001792</w:t>
            </w:r>
            <w:bookmarkEnd w:id="11"/>
          </w:p>
        </w:tc>
        <w:tc>
          <w:tcPr>
            <w:tcW w:w="1532" w:type="pct"/>
            <w:shd w:val="clear" w:color="auto" w:fill="auto"/>
            <w:noWrap/>
          </w:tcPr>
          <w:p w14:paraId="657F3A87"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DFV</w:t>
            </w:r>
          </w:p>
        </w:tc>
        <w:tc>
          <w:tcPr>
            <w:tcW w:w="898" w:type="pct"/>
            <w:shd w:val="clear" w:color="auto" w:fill="auto"/>
            <w:noWrap/>
          </w:tcPr>
          <w:p w14:paraId="5CF54CDF"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32.76 </w:t>
            </w:r>
          </w:p>
        </w:tc>
        <w:tc>
          <w:tcPr>
            <w:tcW w:w="674" w:type="pct"/>
            <w:shd w:val="clear" w:color="auto" w:fill="auto"/>
          </w:tcPr>
          <w:p w14:paraId="4992DC34"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0.18 </w:t>
            </w:r>
          </w:p>
        </w:tc>
      </w:tr>
      <w:tr w:rsidR="0018319F" w:rsidRPr="006C22AC" w14:paraId="5F940421" w14:textId="77777777">
        <w:trPr>
          <w:trHeight w:val="264"/>
        </w:trPr>
        <w:tc>
          <w:tcPr>
            <w:tcW w:w="1104" w:type="pct"/>
            <w:shd w:val="clear" w:color="auto" w:fill="auto"/>
          </w:tcPr>
          <w:p w14:paraId="59C064D1" w14:textId="77777777" w:rsidR="0018319F" w:rsidRPr="006C22AC" w:rsidRDefault="008F3F62">
            <w:pPr>
              <w:adjustRightInd w:val="0"/>
              <w:snapToGrid w:val="0"/>
              <w:spacing w:line="360" w:lineRule="auto"/>
              <w:jc w:val="both"/>
              <w:rPr>
                <w:rFonts w:ascii="Book Antiqua" w:hAnsi="Book Antiqua"/>
              </w:rPr>
            </w:pPr>
            <w:r w:rsidRPr="006C22AC">
              <w:rPr>
                <w:rFonts w:ascii="Book Antiqua" w:eastAsia="TimesNewRomanPS-ItalicMT" w:hAnsi="Book Antiqua"/>
              </w:rPr>
              <w:t>Sanqi</w:t>
            </w:r>
          </w:p>
        </w:tc>
        <w:tc>
          <w:tcPr>
            <w:tcW w:w="792" w:type="pct"/>
            <w:shd w:val="clear" w:color="auto" w:fill="auto"/>
            <w:noWrap/>
          </w:tcPr>
          <w:p w14:paraId="44E88349"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MOL002879</w:t>
            </w:r>
          </w:p>
        </w:tc>
        <w:tc>
          <w:tcPr>
            <w:tcW w:w="1532" w:type="pct"/>
            <w:shd w:val="clear" w:color="auto" w:fill="auto"/>
            <w:noWrap/>
          </w:tcPr>
          <w:p w14:paraId="27016DCC"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Diop</w:t>
            </w:r>
          </w:p>
        </w:tc>
        <w:tc>
          <w:tcPr>
            <w:tcW w:w="898" w:type="pct"/>
            <w:shd w:val="clear" w:color="auto" w:fill="auto"/>
            <w:noWrap/>
          </w:tcPr>
          <w:p w14:paraId="7CDE029F"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43.59 </w:t>
            </w:r>
          </w:p>
        </w:tc>
        <w:tc>
          <w:tcPr>
            <w:tcW w:w="674" w:type="pct"/>
            <w:shd w:val="clear" w:color="auto" w:fill="auto"/>
          </w:tcPr>
          <w:p w14:paraId="6C1793F5"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0.39 </w:t>
            </w:r>
          </w:p>
        </w:tc>
      </w:tr>
      <w:tr w:rsidR="0018319F" w:rsidRPr="006C22AC" w14:paraId="3F8F1894" w14:textId="77777777">
        <w:trPr>
          <w:trHeight w:val="264"/>
        </w:trPr>
        <w:tc>
          <w:tcPr>
            <w:tcW w:w="1104" w:type="pct"/>
            <w:shd w:val="clear" w:color="auto" w:fill="auto"/>
          </w:tcPr>
          <w:p w14:paraId="4C6F5601" w14:textId="77777777" w:rsidR="0018319F" w:rsidRPr="006C22AC" w:rsidRDefault="008F3F62">
            <w:pPr>
              <w:adjustRightInd w:val="0"/>
              <w:snapToGrid w:val="0"/>
              <w:spacing w:line="360" w:lineRule="auto"/>
              <w:jc w:val="both"/>
              <w:rPr>
                <w:rFonts w:ascii="Book Antiqua" w:hAnsi="Book Antiqua"/>
              </w:rPr>
            </w:pPr>
            <w:bookmarkStart w:id="12" w:name="_Hlk80092946"/>
            <w:r w:rsidRPr="006C22AC">
              <w:rPr>
                <w:rFonts w:ascii="Book Antiqua" w:eastAsia="TimesNewRomanPS-ItalicMT" w:hAnsi="Book Antiqua"/>
              </w:rPr>
              <w:t>Sanqi</w:t>
            </w:r>
            <w:r w:rsidRPr="006C22AC">
              <w:rPr>
                <w:rFonts w:ascii="Book Antiqua" w:hAnsi="Book Antiqua"/>
              </w:rPr>
              <w:t>/</w:t>
            </w:r>
            <w:r w:rsidRPr="006C22AC">
              <w:rPr>
                <w:rFonts w:ascii="Book Antiqua" w:eastAsia="TimesNewRomanPS-ItalicMT" w:hAnsi="Book Antiqua"/>
              </w:rPr>
              <w:t>Huangjing</w:t>
            </w:r>
          </w:p>
        </w:tc>
        <w:tc>
          <w:tcPr>
            <w:tcW w:w="792" w:type="pct"/>
            <w:shd w:val="clear" w:color="auto" w:fill="auto"/>
            <w:noWrap/>
          </w:tcPr>
          <w:p w14:paraId="66435368" w14:textId="77777777" w:rsidR="0018319F" w:rsidRPr="006C22AC" w:rsidRDefault="008F3F62">
            <w:pPr>
              <w:adjustRightInd w:val="0"/>
              <w:snapToGrid w:val="0"/>
              <w:spacing w:line="360" w:lineRule="auto"/>
              <w:jc w:val="both"/>
              <w:rPr>
                <w:rFonts w:ascii="Book Antiqua" w:hAnsi="Book Antiqua"/>
              </w:rPr>
            </w:pPr>
            <w:bookmarkStart w:id="13" w:name="_Hlk80092896"/>
            <w:r w:rsidRPr="006C22AC">
              <w:rPr>
                <w:rFonts w:ascii="Book Antiqua" w:hAnsi="Book Antiqua"/>
              </w:rPr>
              <w:t>MOL000358</w:t>
            </w:r>
            <w:bookmarkEnd w:id="13"/>
          </w:p>
        </w:tc>
        <w:tc>
          <w:tcPr>
            <w:tcW w:w="1532" w:type="pct"/>
            <w:shd w:val="clear" w:color="auto" w:fill="auto"/>
            <w:noWrap/>
          </w:tcPr>
          <w:p w14:paraId="3FE39DF7"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hint="eastAsia"/>
                <w:lang w:eastAsia="zh-CN"/>
              </w:rPr>
              <w:t>B</w:t>
            </w:r>
            <w:r w:rsidRPr="006C22AC">
              <w:rPr>
                <w:rFonts w:ascii="Book Antiqua" w:hAnsi="Book Antiqua"/>
              </w:rPr>
              <w:t>eta-sitosterol</w:t>
            </w:r>
          </w:p>
        </w:tc>
        <w:tc>
          <w:tcPr>
            <w:tcW w:w="898" w:type="pct"/>
            <w:shd w:val="clear" w:color="auto" w:fill="auto"/>
            <w:noWrap/>
          </w:tcPr>
          <w:p w14:paraId="1A2FD6C3"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36.91 </w:t>
            </w:r>
          </w:p>
        </w:tc>
        <w:tc>
          <w:tcPr>
            <w:tcW w:w="674" w:type="pct"/>
            <w:shd w:val="clear" w:color="auto" w:fill="auto"/>
          </w:tcPr>
          <w:p w14:paraId="384EBC00"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0.75 </w:t>
            </w:r>
          </w:p>
        </w:tc>
      </w:tr>
      <w:bookmarkEnd w:id="10"/>
      <w:bookmarkEnd w:id="12"/>
      <w:tr w:rsidR="0018319F" w:rsidRPr="006C22AC" w14:paraId="12E68EE8" w14:textId="77777777">
        <w:trPr>
          <w:trHeight w:val="264"/>
        </w:trPr>
        <w:tc>
          <w:tcPr>
            <w:tcW w:w="1104" w:type="pct"/>
            <w:shd w:val="clear" w:color="auto" w:fill="auto"/>
          </w:tcPr>
          <w:p w14:paraId="6FAEB1AA" w14:textId="77777777" w:rsidR="0018319F" w:rsidRPr="006C22AC" w:rsidRDefault="008F3F62">
            <w:pPr>
              <w:adjustRightInd w:val="0"/>
              <w:snapToGrid w:val="0"/>
              <w:spacing w:line="360" w:lineRule="auto"/>
              <w:jc w:val="both"/>
              <w:rPr>
                <w:rFonts w:ascii="Book Antiqua" w:hAnsi="Book Antiqua"/>
              </w:rPr>
            </w:pPr>
            <w:r w:rsidRPr="006C22AC">
              <w:rPr>
                <w:rFonts w:ascii="Book Antiqua" w:eastAsia="TimesNewRomanPS-ItalicMT" w:hAnsi="Book Antiqua"/>
              </w:rPr>
              <w:t>Sanqi</w:t>
            </w:r>
          </w:p>
        </w:tc>
        <w:tc>
          <w:tcPr>
            <w:tcW w:w="792" w:type="pct"/>
            <w:shd w:val="clear" w:color="auto" w:fill="auto"/>
            <w:noWrap/>
          </w:tcPr>
          <w:p w14:paraId="1BE2C70A"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MOL000449</w:t>
            </w:r>
          </w:p>
        </w:tc>
        <w:tc>
          <w:tcPr>
            <w:tcW w:w="1532" w:type="pct"/>
            <w:shd w:val="clear" w:color="auto" w:fill="auto"/>
            <w:noWrap/>
          </w:tcPr>
          <w:p w14:paraId="65FA7CE8"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Stigmasterol</w:t>
            </w:r>
          </w:p>
        </w:tc>
        <w:tc>
          <w:tcPr>
            <w:tcW w:w="898" w:type="pct"/>
            <w:shd w:val="clear" w:color="auto" w:fill="auto"/>
            <w:noWrap/>
          </w:tcPr>
          <w:p w14:paraId="5596CBE9"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43.83 </w:t>
            </w:r>
          </w:p>
        </w:tc>
        <w:tc>
          <w:tcPr>
            <w:tcW w:w="674" w:type="pct"/>
            <w:shd w:val="clear" w:color="auto" w:fill="auto"/>
          </w:tcPr>
          <w:p w14:paraId="15199E9C"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0.76 </w:t>
            </w:r>
          </w:p>
        </w:tc>
      </w:tr>
      <w:tr w:rsidR="0018319F" w:rsidRPr="006C22AC" w14:paraId="32C5C0BE" w14:textId="77777777">
        <w:trPr>
          <w:trHeight w:val="264"/>
        </w:trPr>
        <w:tc>
          <w:tcPr>
            <w:tcW w:w="1104" w:type="pct"/>
            <w:shd w:val="clear" w:color="auto" w:fill="auto"/>
          </w:tcPr>
          <w:p w14:paraId="320511A8" w14:textId="77777777" w:rsidR="0018319F" w:rsidRPr="006C22AC" w:rsidRDefault="008F3F62">
            <w:pPr>
              <w:adjustRightInd w:val="0"/>
              <w:snapToGrid w:val="0"/>
              <w:spacing w:line="360" w:lineRule="auto"/>
              <w:jc w:val="both"/>
              <w:rPr>
                <w:rFonts w:ascii="Book Antiqua" w:hAnsi="Book Antiqua"/>
              </w:rPr>
            </w:pPr>
            <w:r w:rsidRPr="006C22AC">
              <w:rPr>
                <w:rFonts w:ascii="Book Antiqua" w:eastAsia="TimesNewRomanPS-ItalicMT" w:hAnsi="Book Antiqua"/>
              </w:rPr>
              <w:t>Sanqi</w:t>
            </w:r>
          </w:p>
        </w:tc>
        <w:tc>
          <w:tcPr>
            <w:tcW w:w="792" w:type="pct"/>
            <w:shd w:val="clear" w:color="auto" w:fill="auto"/>
            <w:noWrap/>
          </w:tcPr>
          <w:p w14:paraId="0783166D"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MOL005344</w:t>
            </w:r>
          </w:p>
        </w:tc>
        <w:tc>
          <w:tcPr>
            <w:tcW w:w="1532" w:type="pct"/>
            <w:shd w:val="clear" w:color="auto" w:fill="auto"/>
            <w:noWrap/>
          </w:tcPr>
          <w:p w14:paraId="4B001682"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hint="eastAsia"/>
                <w:lang w:eastAsia="zh-CN"/>
              </w:rPr>
              <w:t>G</w:t>
            </w:r>
            <w:r w:rsidRPr="006C22AC">
              <w:rPr>
                <w:rFonts w:ascii="Book Antiqua" w:hAnsi="Book Antiqua"/>
              </w:rPr>
              <w:t>insenoside rh2</w:t>
            </w:r>
          </w:p>
        </w:tc>
        <w:tc>
          <w:tcPr>
            <w:tcW w:w="898" w:type="pct"/>
            <w:shd w:val="clear" w:color="auto" w:fill="auto"/>
            <w:noWrap/>
          </w:tcPr>
          <w:p w14:paraId="5D6C5AEE"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36.32 </w:t>
            </w:r>
          </w:p>
        </w:tc>
        <w:tc>
          <w:tcPr>
            <w:tcW w:w="674" w:type="pct"/>
            <w:shd w:val="clear" w:color="auto" w:fill="auto"/>
          </w:tcPr>
          <w:p w14:paraId="20E95745"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0.56 </w:t>
            </w:r>
          </w:p>
        </w:tc>
      </w:tr>
      <w:tr w:rsidR="0018319F" w:rsidRPr="006C22AC" w14:paraId="03449AF7" w14:textId="77777777">
        <w:trPr>
          <w:trHeight w:val="264"/>
        </w:trPr>
        <w:tc>
          <w:tcPr>
            <w:tcW w:w="1104" w:type="pct"/>
            <w:shd w:val="clear" w:color="auto" w:fill="auto"/>
          </w:tcPr>
          <w:p w14:paraId="67800838" w14:textId="77777777" w:rsidR="0018319F" w:rsidRPr="006C22AC" w:rsidRDefault="008F3F62">
            <w:pPr>
              <w:adjustRightInd w:val="0"/>
              <w:snapToGrid w:val="0"/>
              <w:spacing w:line="360" w:lineRule="auto"/>
              <w:jc w:val="both"/>
              <w:rPr>
                <w:rFonts w:ascii="Book Antiqua" w:hAnsi="Book Antiqua"/>
              </w:rPr>
            </w:pPr>
            <w:r w:rsidRPr="006C22AC">
              <w:rPr>
                <w:rFonts w:ascii="Book Antiqua" w:eastAsia="TimesNewRomanPS-ItalicMT" w:hAnsi="Book Antiqua"/>
              </w:rPr>
              <w:t>Sanqi</w:t>
            </w:r>
          </w:p>
        </w:tc>
        <w:tc>
          <w:tcPr>
            <w:tcW w:w="792" w:type="pct"/>
            <w:shd w:val="clear" w:color="auto" w:fill="auto"/>
            <w:noWrap/>
          </w:tcPr>
          <w:p w14:paraId="35C84C52"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MOL007475</w:t>
            </w:r>
          </w:p>
        </w:tc>
        <w:tc>
          <w:tcPr>
            <w:tcW w:w="1532" w:type="pct"/>
            <w:shd w:val="clear" w:color="auto" w:fill="auto"/>
            <w:noWrap/>
          </w:tcPr>
          <w:p w14:paraId="6024C8EB"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hint="eastAsia"/>
                <w:lang w:eastAsia="zh-CN"/>
              </w:rPr>
              <w:t>G</w:t>
            </w:r>
            <w:r w:rsidRPr="006C22AC">
              <w:rPr>
                <w:rFonts w:ascii="Book Antiqua" w:hAnsi="Book Antiqua"/>
              </w:rPr>
              <w:t>insenoside f2</w:t>
            </w:r>
          </w:p>
        </w:tc>
        <w:tc>
          <w:tcPr>
            <w:tcW w:w="898" w:type="pct"/>
            <w:shd w:val="clear" w:color="auto" w:fill="auto"/>
            <w:noWrap/>
          </w:tcPr>
          <w:p w14:paraId="7E3CC51F"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36.43 </w:t>
            </w:r>
          </w:p>
        </w:tc>
        <w:tc>
          <w:tcPr>
            <w:tcW w:w="674" w:type="pct"/>
            <w:shd w:val="clear" w:color="auto" w:fill="auto"/>
          </w:tcPr>
          <w:p w14:paraId="7C6329B9"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0.25 </w:t>
            </w:r>
          </w:p>
        </w:tc>
      </w:tr>
      <w:tr w:rsidR="0018319F" w:rsidRPr="006C22AC" w14:paraId="478B74A5" w14:textId="77777777">
        <w:trPr>
          <w:trHeight w:val="264"/>
        </w:trPr>
        <w:tc>
          <w:tcPr>
            <w:tcW w:w="1104" w:type="pct"/>
            <w:shd w:val="clear" w:color="auto" w:fill="auto"/>
          </w:tcPr>
          <w:p w14:paraId="79F9B9D6" w14:textId="77777777" w:rsidR="0018319F" w:rsidRPr="006C22AC" w:rsidRDefault="008F3F62">
            <w:pPr>
              <w:adjustRightInd w:val="0"/>
              <w:snapToGrid w:val="0"/>
              <w:spacing w:line="360" w:lineRule="auto"/>
              <w:jc w:val="both"/>
              <w:rPr>
                <w:rFonts w:ascii="Book Antiqua" w:hAnsi="Book Antiqua"/>
              </w:rPr>
            </w:pPr>
            <w:r w:rsidRPr="006C22AC">
              <w:rPr>
                <w:rFonts w:ascii="Book Antiqua" w:eastAsia="TimesNewRomanPS-ItalicMT" w:hAnsi="Book Antiqua"/>
              </w:rPr>
              <w:t>Sanqi</w:t>
            </w:r>
          </w:p>
        </w:tc>
        <w:tc>
          <w:tcPr>
            <w:tcW w:w="792" w:type="pct"/>
            <w:shd w:val="clear" w:color="auto" w:fill="auto"/>
            <w:noWrap/>
          </w:tcPr>
          <w:p w14:paraId="7C5B4B37"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MOL000098</w:t>
            </w:r>
          </w:p>
        </w:tc>
        <w:tc>
          <w:tcPr>
            <w:tcW w:w="1532" w:type="pct"/>
            <w:shd w:val="clear" w:color="auto" w:fill="auto"/>
            <w:noWrap/>
          </w:tcPr>
          <w:p w14:paraId="5561734B"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hint="eastAsia"/>
                <w:lang w:eastAsia="zh-CN"/>
              </w:rPr>
              <w:t>Q</w:t>
            </w:r>
            <w:r w:rsidRPr="006C22AC">
              <w:rPr>
                <w:rFonts w:ascii="Book Antiqua" w:hAnsi="Book Antiqua"/>
              </w:rPr>
              <w:t>uercetin</w:t>
            </w:r>
          </w:p>
        </w:tc>
        <w:tc>
          <w:tcPr>
            <w:tcW w:w="898" w:type="pct"/>
            <w:shd w:val="clear" w:color="auto" w:fill="auto"/>
            <w:noWrap/>
          </w:tcPr>
          <w:p w14:paraId="1690D6E5"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46.43 </w:t>
            </w:r>
          </w:p>
        </w:tc>
        <w:tc>
          <w:tcPr>
            <w:tcW w:w="674" w:type="pct"/>
            <w:shd w:val="clear" w:color="auto" w:fill="auto"/>
          </w:tcPr>
          <w:p w14:paraId="4D90D014"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0.28 </w:t>
            </w:r>
          </w:p>
        </w:tc>
      </w:tr>
      <w:tr w:rsidR="0018319F" w:rsidRPr="006C22AC" w14:paraId="1758D3AC" w14:textId="77777777">
        <w:trPr>
          <w:trHeight w:val="264"/>
        </w:trPr>
        <w:tc>
          <w:tcPr>
            <w:tcW w:w="1104" w:type="pct"/>
            <w:shd w:val="clear" w:color="auto" w:fill="auto"/>
          </w:tcPr>
          <w:p w14:paraId="4C06AE90" w14:textId="77777777" w:rsidR="0018319F" w:rsidRPr="006C22AC" w:rsidRDefault="008F3F62">
            <w:pPr>
              <w:adjustRightInd w:val="0"/>
              <w:snapToGrid w:val="0"/>
              <w:spacing w:line="360" w:lineRule="auto"/>
              <w:jc w:val="both"/>
              <w:rPr>
                <w:rFonts w:ascii="Book Antiqua" w:hAnsi="Book Antiqua"/>
              </w:rPr>
            </w:pPr>
            <w:r w:rsidRPr="006C22AC">
              <w:rPr>
                <w:rFonts w:ascii="Book Antiqua" w:eastAsia="TimesNewRomanPS-ItalicMT" w:hAnsi="Book Antiqua"/>
              </w:rPr>
              <w:t>Huangjing</w:t>
            </w:r>
          </w:p>
        </w:tc>
        <w:tc>
          <w:tcPr>
            <w:tcW w:w="792" w:type="pct"/>
            <w:shd w:val="clear" w:color="auto" w:fill="auto"/>
            <w:noWrap/>
          </w:tcPr>
          <w:p w14:paraId="3763B53C"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MOL002714</w:t>
            </w:r>
          </w:p>
        </w:tc>
        <w:tc>
          <w:tcPr>
            <w:tcW w:w="1532" w:type="pct"/>
            <w:shd w:val="clear" w:color="auto" w:fill="auto"/>
            <w:noWrap/>
          </w:tcPr>
          <w:p w14:paraId="072CA05B"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hint="eastAsia"/>
                <w:lang w:eastAsia="zh-CN"/>
              </w:rPr>
              <w:t>B</w:t>
            </w:r>
            <w:r w:rsidRPr="006C22AC">
              <w:rPr>
                <w:rFonts w:ascii="Book Antiqua" w:hAnsi="Book Antiqua"/>
              </w:rPr>
              <w:t>aicalein</w:t>
            </w:r>
          </w:p>
        </w:tc>
        <w:tc>
          <w:tcPr>
            <w:tcW w:w="898" w:type="pct"/>
            <w:shd w:val="clear" w:color="auto" w:fill="auto"/>
            <w:noWrap/>
          </w:tcPr>
          <w:p w14:paraId="56108991"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33.52 </w:t>
            </w:r>
          </w:p>
        </w:tc>
        <w:tc>
          <w:tcPr>
            <w:tcW w:w="674" w:type="pct"/>
            <w:shd w:val="clear" w:color="auto" w:fill="auto"/>
          </w:tcPr>
          <w:p w14:paraId="537A5697"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0.21 </w:t>
            </w:r>
          </w:p>
        </w:tc>
      </w:tr>
      <w:tr w:rsidR="0018319F" w:rsidRPr="006C22AC" w14:paraId="6B35E93B" w14:textId="77777777">
        <w:trPr>
          <w:trHeight w:val="264"/>
        </w:trPr>
        <w:tc>
          <w:tcPr>
            <w:tcW w:w="1104" w:type="pct"/>
            <w:shd w:val="clear" w:color="auto" w:fill="auto"/>
          </w:tcPr>
          <w:p w14:paraId="45BD27C7" w14:textId="77777777" w:rsidR="0018319F" w:rsidRPr="006C22AC" w:rsidRDefault="008F3F62">
            <w:pPr>
              <w:adjustRightInd w:val="0"/>
              <w:snapToGrid w:val="0"/>
              <w:spacing w:line="360" w:lineRule="auto"/>
              <w:jc w:val="both"/>
              <w:rPr>
                <w:rFonts w:ascii="Book Antiqua" w:hAnsi="Book Antiqua"/>
              </w:rPr>
            </w:pPr>
            <w:r w:rsidRPr="006C22AC">
              <w:rPr>
                <w:rFonts w:ascii="Book Antiqua" w:eastAsia="TimesNewRomanPS-ItalicMT" w:hAnsi="Book Antiqua"/>
              </w:rPr>
              <w:t>Huangjing</w:t>
            </w:r>
          </w:p>
        </w:tc>
        <w:tc>
          <w:tcPr>
            <w:tcW w:w="792" w:type="pct"/>
            <w:shd w:val="clear" w:color="auto" w:fill="auto"/>
            <w:noWrap/>
          </w:tcPr>
          <w:p w14:paraId="04ABE346"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MOL002959</w:t>
            </w:r>
          </w:p>
        </w:tc>
        <w:tc>
          <w:tcPr>
            <w:tcW w:w="1532" w:type="pct"/>
            <w:shd w:val="clear" w:color="auto" w:fill="auto"/>
            <w:noWrap/>
          </w:tcPr>
          <w:p w14:paraId="513AB012"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3’-Methoxydaidzein</w:t>
            </w:r>
          </w:p>
        </w:tc>
        <w:tc>
          <w:tcPr>
            <w:tcW w:w="898" w:type="pct"/>
            <w:shd w:val="clear" w:color="auto" w:fill="auto"/>
            <w:noWrap/>
          </w:tcPr>
          <w:p w14:paraId="538192DB"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48.57 </w:t>
            </w:r>
          </w:p>
        </w:tc>
        <w:tc>
          <w:tcPr>
            <w:tcW w:w="674" w:type="pct"/>
            <w:shd w:val="clear" w:color="auto" w:fill="auto"/>
          </w:tcPr>
          <w:p w14:paraId="2CEBC01D"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0.24 </w:t>
            </w:r>
          </w:p>
        </w:tc>
      </w:tr>
      <w:tr w:rsidR="0018319F" w:rsidRPr="006C22AC" w14:paraId="198EF490" w14:textId="77777777">
        <w:trPr>
          <w:trHeight w:val="264"/>
        </w:trPr>
        <w:tc>
          <w:tcPr>
            <w:tcW w:w="1104" w:type="pct"/>
            <w:shd w:val="clear" w:color="auto" w:fill="auto"/>
          </w:tcPr>
          <w:p w14:paraId="0E416E54" w14:textId="77777777" w:rsidR="0018319F" w:rsidRPr="006C22AC" w:rsidRDefault="008F3F62">
            <w:pPr>
              <w:adjustRightInd w:val="0"/>
              <w:snapToGrid w:val="0"/>
              <w:spacing w:line="360" w:lineRule="auto"/>
              <w:jc w:val="both"/>
              <w:rPr>
                <w:rFonts w:ascii="Book Antiqua" w:hAnsi="Book Antiqua"/>
              </w:rPr>
            </w:pPr>
            <w:r w:rsidRPr="006C22AC">
              <w:rPr>
                <w:rFonts w:ascii="Book Antiqua" w:eastAsia="TimesNewRomanPS-ItalicMT" w:hAnsi="Book Antiqua"/>
              </w:rPr>
              <w:t>Huangjing</w:t>
            </w:r>
          </w:p>
        </w:tc>
        <w:tc>
          <w:tcPr>
            <w:tcW w:w="792" w:type="pct"/>
            <w:shd w:val="clear" w:color="auto" w:fill="auto"/>
            <w:noWrap/>
          </w:tcPr>
          <w:p w14:paraId="7F324396"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MOL000359</w:t>
            </w:r>
          </w:p>
        </w:tc>
        <w:tc>
          <w:tcPr>
            <w:tcW w:w="1532" w:type="pct"/>
            <w:shd w:val="clear" w:color="auto" w:fill="auto"/>
            <w:noWrap/>
          </w:tcPr>
          <w:p w14:paraId="4657BEBD"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hint="eastAsia"/>
                <w:lang w:eastAsia="zh-CN"/>
              </w:rPr>
              <w:t>S</w:t>
            </w:r>
            <w:r w:rsidRPr="006C22AC">
              <w:rPr>
                <w:rFonts w:ascii="Book Antiqua" w:hAnsi="Book Antiqua"/>
              </w:rPr>
              <w:t>itosterol</w:t>
            </w:r>
          </w:p>
        </w:tc>
        <w:tc>
          <w:tcPr>
            <w:tcW w:w="898" w:type="pct"/>
            <w:shd w:val="clear" w:color="auto" w:fill="auto"/>
            <w:noWrap/>
          </w:tcPr>
          <w:p w14:paraId="2F3D2C35"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36.91 </w:t>
            </w:r>
          </w:p>
        </w:tc>
        <w:tc>
          <w:tcPr>
            <w:tcW w:w="674" w:type="pct"/>
            <w:shd w:val="clear" w:color="auto" w:fill="auto"/>
          </w:tcPr>
          <w:p w14:paraId="58D5B509"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0.75 </w:t>
            </w:r>
          </w:p>
        </w:tc>
      </w:tr>
      <w:tr w:rsidR="0018319F" w:rsidRPr="006C22AC" w14:paraId="56281FE8" w14:textId="77777777">
        <w:trPr>
          <w:trHeight w:val="264"/>
        </w:trPr>
        <w:tc>
          <w:tcPr>
            <w:tcW w:w="1104" w:type="pct"/>
            <w:shd w:val="clear" w:color="auto" w:fill="auto"/>
          </w:tcPr>
          <w:p w14:paraId="1C48E712" w14:textId="77777777" w:rsidR="0018319F" w:rsidRPr="006C22AC" w:rsidRDefault="008F3F62">
            <w:pPr>
              <w:adjustRightInd w:val="0"/>
              <w:snapToGrid w:val="0"/>
              <w:spacing w:line="360" w:lineRule="auto"/>
              <w:jc w:val="both"/>
              <w:rPr>
                <w:rFonts w:ascii="Book Antiqua" w:hAnsi="Book Antiqua"/>
              </w:rPr>
            </w:pPr>
            <w:r w:rsidRPr="006C22AC">
              <w:rPr>
                <w:rFonts w:ascii="Book Antiqua" w:eastAsia="TimesNewRomanPS-ItalicMT" w:hAnsi="Book Antiqua"/>
              </w:rPr>
              <w:t>Huangjing</w:t>
            </w:r>
          </w:p>
        </w:tc>
        <w:tc>
          <w:tcPr>
            <w:tcW w:w="792" w:type="pct"/>
            <w:shd w:val="clear" w:color="auto" w:fill="auto"/>
            <w:noWrap/>
          </w:tcPr>
          <w:p w14:paraId="33D55E34"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MOL003889</w:t>
            </w:r>
          </w:p>
        </w:tc>
        <w:tc>
          <w:tcPr>
            <w:tcW w:w="1532" w:type="pct"/>
            <w:shd w:val="clear" w:color="auto" w:fill="auto"/>
            <w:noWrap/>
          </w:tcPr>
          <w:p w14:paraId="1B8BC15E"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hint="eastAsia"/>
                <w:lang w:eastAsia="zh-CN"/>
              </w:rPr>
              <w:t>M</w:t>
            </w:r>
            <w:r w:rsidRPr="006C22AC">
              <w:rPr>
                <w:rFonts w:ascii="Book Antiqua" w:hAnsi="Book Antiqua"/>
              </w:rPr>
              <w:t>ethylprotodioscin_qt</w:t>
            </w:r>
          </w:p>
        </w:tc>
        <w:tc>
          <w:tcPr>
            <w:tcW w:w="898" w:type="pct"/>
            <w:shd w:val="clear" w:color="auto" w:fill="auto"/>
            <w:noWrap/>
          </w:tcPr>
          <w:p w14:paraId="5B85E9C5"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35.12 </w:t>
            </w:r>
          </w:p>
        </w:tc>
        <w:tc>
          <w:tcPr>
            <w:tcW w:w="674" w:type="pct"/>
            <w:shd w:val="clear" w:color="auto" w:fill="auto"/>
          </w:tcPr>
          <w:p w14:paraId="3B66145E"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0.86 </w:t>
            </w:r>
          </w:p>
        </w:tc>
      </w:tr>
      <w:tr w:rsidR="0018319F" w:rsidRPr="006C22AC" w14:paraId="04B58290" w14:textId="77777777">
        <w:trPr>
          <w:trHeight w:val="264"/>
        </w:trPr>
        <w:tc>
          <w:tcPr>
            <w:tcW w:w="1104" w:type="pct"/>
            <w:shd w:val="clear" w:color="auto" w:fill="auto"/>
          </w:tcPr>
          <w:p w14:paraId="5C5CE53D" w14:textId="77777777" w:rsidR="0018319F" w:rsidRPr="006C22AC" w:rsidRDefault="008F3F62">
            <w:pPr>
              <w:adjustRightInd w:val="0"/>
              <w:snapToGrid w:val="0"/>
              <w:spacing w:line="360" w:lineRule="auto"/>
              <w:jc w:val="both"/>
              <w:rPr>
                <w:rFonts w:ascii="Book Antiqua" w:hAnsi="Book Antiqua"/>
              </w:rPr>
            </w:pPr>
            <w:r w:rsidRPr="006C22AC">
              <w:rPr>
                <w:rFonts w:ascii="Book Antiqua" w:eastAsia="TimesNewRomanPS-ItalicMT" w:hAnsi="Book Antiqua"/>
              </w:rPr>
              <w:t>Huangjing</w:t>
            </w:r>
          </w:p>
        </w:tc>
        <w:tc>
          <w:tcPr>
            <w:tcW w:w="792" w:type="pct"/>
            <w:shd w:val="clear" w:color="auto" w:fill="auto"/>
            <w:noWrap/>
          </w:tcPr>
          <w:p w14:paraId="72D34CD1"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MOL004941</w:t>
            </w:r>
          </w:p>
        </w:tc>
        <w:tc>
          <w:tcPr>
            <w:tcW w:w="1532" w:type="pct"/>
            <w:shd w:val="clear" w:color="auto" w:fill="auto"/>
            <w:noWrap/>
          </w:tcPr>
          <w:p w14:paraId="2F36F134"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(2R)-7-hydroxy-2-(4-hydroxyphenyl) chroman-4-one</w:t>
            </w:r>
          </w:p>
        </w:tc>
        <w:tc>
          <w:tcPr>
            <w:tcW w:w="898" w:type="pct"/>
            <w:shd w:val="clear" w:color="auto" w:fill="auto"/>
            <w:noWrap/>
          </w:tcPr>
          <w:p w14:paraId="69D0145B"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71.12 </w:t>
            </w:r>
          </w:p>
        </w:tc>
        <w:tc>
          <w:tcPr>
            <w:tcW w:w="674" w:type="pct"/>
            <w:shd w:val="clear" w:color="auto" w:fill="auto"/>
          </w:tcPr>
          <w:p w14:paraId="6EA9D74C"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0.18 </w:t>
            </w:r>
          </w:p>
        </w:tc>
      </w:tr>
      <w:tr w:rsidR="0018319F" w:rsidRPr="006C22AC" w14:paraId="0D193531" w14:textId="77777777">
        <w:trPr>
          <w:trHeight w:val="264"/>
        </w:trPr>
        <w:tc>
          <w:tcPr>
            <w:tcW w:w="1104" w:type="pct"/>
            <w:shd w:val="clear" w:color="auto" w:fill="auto"/>
          </w:tcPr>
          <w:p w14:paraId="425E7CD8" w14:textId="77777777" w:rsidR="0018319F" w:rsidRPr="006C22AC" w:rsidRDefault="008F3F62">
            <w:pPr>
              <w:adjustRightInd w:val="0"/>
              <w:snapToGrid w:val="0"/>
              <w:spacing w:line="360" w:lineRule="auto"/>
              <w:jc w:val="both"/>
              <w:rPr>
                <w:rFonts w:ascii="Book Antiqua" w:hAnsi="Book Antiqua"/>
              </w:rPr>
            </w:pPr>
            <w:bookmarkStart w:id="14" w:name="_Hlk80173810"/>
            <w:r w:rsidRPr="006C22AC">
              <w:rPr>
                <w:rFonts w:ascii="Book Antiqua" w:eastAsia="TimesNewRomanPS-ItalicMT" w:hAnsi="Book Antiqua"/>
              </w:rPr>
              <w:t>Huangjing</w:t>
            </w:r>
            <w:bookmarkEnd w:id="14"/>
          </w:p>
        </w:tc>
        <w:tc>
          <w:tcPr>
            <w:tcW w:w="792" w:type="pct"/>
            <w:shd w:val="clear" w:color="auto" w:fill="auto"/>
            <w:noWrap/>
          </w:tcPr>
          <w:p w14:paraId="3DE83C97"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MOL000546</w:t>
            </w:r>
          </w:p>
        </w:tc>
        <w:tc>
          <w:tcPr>
            <w:tcW w:w="1532" w:type="pct"/>
            <w:shd w:val="clear" w:color="auto" w:fill="auto"/>
            <w:noWrap/>
          </w:tcPr>
          <w:p w14:paraId="116949B2"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hint="eastAsia"/>
                <w:lang w:eastAsia="zh-CN"/>
              </w:rPr>
              <w:t>D</w:t>
            </w:r>
            <w:r w:rsidRPr="006C22AC">
              <w:rPr>
                <w:rFonts w:ascii="Book Antiqua" w:hAnsi="Book Antiqua"/>
              </w:rPr>
              <w:t>iosgenin</w:t>
            </w:r>
          </w:p>
        </w:tc>
        <w:tc>
          <w:tcPr>
            <w:tcW w:w="898" w:type="pct"/>
            <w:shd w:val="clear" w:color="auto" w:fill="auto"/>
            <w:noWrap/>
          </w:tcPr>
          <w:p w14:paraId="0F3CE72B"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80.88 </w:t>
            </w:r>
          </w:p>
        </w:tc>
        <w:tc>
          <w:tcPr>
            <w:tcW w:w="674" w:type="pct"/>
            <w:shd w:val="clear" w:color="auto" w:fill="auto"/>
          </w:tcPr>
          <w:p w14:paraId="2E7D0442"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0.81 </w:t>
            </w:r>
          </w:p>
        </w:tc>
      </w:tr>
      <w:tr w:rsidR="0018319F" w:rsidRPr="006C22AC" w14:paraId="7BFD7C9A" w14:textId="77777777">
        <w:trPr>
          <w:trHeight w:val="264"/>
        </w:trPr>
        <w:tc>
          <w:tcPr>
            <w:tcW w:w="1104" w:type="pct"/>
            <w:shd w:val="clear" w:color="auto" w:fill="auto"/>
          </w:tcPr>
          <w:p w14:paraId="1B1A4AC8" w14:textId="77777777" w:rsidR="0018319F" w:rsidRPr="006C22AC" w:rsidRDefault="008F3F62">
            <w:pPr>
              <w:adjustRightInd w:val="0"/>
              <w:snapToGrid w:val="0"/>
              <w:spacing w:line="360" w:lineRule="auto"/>
              <w:jc w:val="both"/>
              <w:rPr>
                <w:rFonts w:ascii="Book Antiqua" w:hAnsi="Book Antiqua"/>
              </w:rPr>
            </w:pPr>
            <w:r w:rsidRPr="006C22AC">
              <w:rPr>
                <w:rFonts w:ascii="Book Antiqua" w:eastAsia="TimesNewRomanPS-ItalicMT" w:hAnsi="Book Antiqua"/>
              </w:rPr>
              <w:t>Huangjing</w:t>
            </w:r>
          </w:p>
        </w:tc>
        <w:tc>
          <w:tcPr>
            <w:tcW w:w="792" w:type="pct"/>
            <w:shd w:val="clear" w:color="auto" w:fill="auto"/>
            <w:noWrap/>
          </w:tcPr>
          <w:p w14:paraId="5AB3940D"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MOL006331</w:t>
            </w:r>
          </w:p>
        </w:tc>
        <w:tc>
          <w:tcPr>
            <w:tcW w:w="1532" w:type="pct"/>
            <w:shd w:val="clear" w:color="auto" w:fill="auto"/>
            <w:noWrap/>
          </w:tcPr>
          <w:p w14:paraId="364395CF"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4’,5-Dihydroxyflavone</w:t>
            </w:r>
          </w:p>
        </w:tc>
        <w:tc>
          <w:tcPr>
            <w:tcW w:w="898" w:type="pct"/>
            <w:shd w:val="clear" w:color="auto" w:fill="auto"/>
            <w:noWrap/>
          </w:tcPr>
          <w:p w14:paraId="59D6ECEE"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48.55 </w:t>
            </w:r>
          </w:p>
        </w:tc>
        <w:tc>
          <w:tcPr>
            <w:tcW w:w="674" w:type="pct"/>
            <w:shd w:val="clear" w:color="auto" w:fill="auto"/>
          </w:tcPr>
          <w:p w14:paraId="254C5249"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0.19 </w:t>
            </w:r>
          </w:p>
        </w:tc>
      </w:tr>
      <w:tr w:rsidR="0018319F" w:rsidRPr="006C22AC" w14:paraId="51DC2BC9" w14:textId="77777777">
        <w:trPr>
          <w:trHeight w:val="264"/>
        </w:trPr>
        <w:tc>
          <w:tcPr>
            <w:tcW w:w="1104" w:type="pct"/>
            <w:shd w:val="clear" w:color="auto" w:fill="auto"/>
          </w:tcPr>
          <w:p w14:paraId="46A22817" w14:textId="77777777" w:rsidR="0018319F" w:rsidRPr="006C22AC" w:rsidRDefault="008F3F62">
            <w:pPr>
              <w:adjustRightInd w:val="0"/>
              <w:snapToGrid w:val="0"/>
              <w:spacing w:line="360" w:lineRule="auto"/>
              <w:jc w:val="both"/>
              <w:rPr>
                <w:rFonts w:ascii="Book Antiqua" w:hAnsi="Book Antiqua"/>
              </w:rPr>
            </w:pPr>
            <w:r w:rsidRPr="006C22AC">
              <w:rPr>
                <w:rFonts w:ascii="Book Antiqua" w:eastAsia="TimesNewRomanPS-ItalicMT" w:hAnsi="Book Antiqua"/>
              </w:rPr>
              <w:t>Huangjing</w:t>
            </w:r>
          </w:p>
        </w:tc>
        <w:tc>
          <w:tcPr>
            <w:tcW w:w="792" w:type="pct"/>
            <w:shd w:val="clear" w:color="auto" w:fill="auto"/>
            <w:noWrap/>
          </w:tcPr>
          <w:p w14:paraId="55E8D5D8"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MOL009760</w:t>
            </w:r>
          </w:p>
        </w:tc>
        <w:tc>
          <w:tcPr>
            <w:tcW w:w="1532" w:type="pct"/>
            <w:shd w:val="clear" w:color="auto" w:fill="auto"/>
            <w:noWrap/>
          </w:tcPr>
          <w:p w14:paraId="606090FD"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hint="eastAsia"/>
                <w:lang w:eastAsia="zh-CN"/>
              </w:rPr>
              <w:t>S</w:t>
            </w:r>
            <w:r w:rsidRPr="006C22AC">
              <w:rPr>
                <w:rFonts w:ascii="Book Antiqua" w:hAnsi="Book Antiqua"/>
              </w:rPr>
              <w:t>ibiricoside A_qt</w:t>
            </w:r>
          </w:p>
        </w:tc>
        <w:tc>
          <w:tcPr>
            <w:tcW w:w="898" w:type="pct"/>
            <w:shd w:val="clear" w:color="auto" w:fill="auto"/>
            <w:noWrap/>
          </w:tcPr>
          <w:p w14:paraId="73A72BB9"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35.26 </w:t>
            </w:r>
          </w:p>
        </w:tc>
        <w:tc>
          <w:tcPr>
            <w:tcW w:w="674" w:type="pct"/>
            <w:shd w:val="clear" w:color="auto" w:fill="auto"/>
          </w:tcPr>
          <w:p w14:paraId="6F455509"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0.86 </w:t>
            </w:r>
          </w:p>
        </w:tc>
      </w:tr>
      <w:tr w:rsidR="0018319F" w:rsidRPr="006C22AC" w14:paraId="733732B1" w14:textId="77777777">
        <w:trPr>
          <w:trHeight w:val="264"/>
        </w:trPr>
        <w:tc>
          <w:tcPr>
            <w:tcW w:w="1104" w:type="pct"/>
            <w:shd w:val="clear" w:color="auto" w:fill="auto"/>
          </w:tcPr>
          <w:p w14:paraId="06889F0E" w14:textId="77777777" w:rsidR="0018319F" w:rsidRPr="006C22AC" w:rsidRDefault="008F3F62">
            <w:pPr>
              <w:adjustRightInd w:val="0"/>
              <w:snapToGrid w:val="0"/>
              <w:spacing w:line="360" w:lineRule="auto"/>
              <w:jc w:val="both"/>
              <w:rPr>
                <w:rFonts w:ascii="Book Antiqua" w:hAnsi="Book Antiqua"/>
              </w:rPr>
            </w:pPr>
            <w:r w:rsidRPr="006C22AC">
              <w:rPr>
                <w:rFonts w:ascii="Book Antiqua" w:eastAsia="TimesNewRomanPS-ItalicMT" w:hAnsi="Book Antiqua"/>
              </w:rPr>
              <w:t>Huangjing</w:t>
            </w:r>
          </w:p>
        </w:tc>
        <w:tc>
          <w:tcPr>
            <w:tcW w:w="792" w:type="pct"/>
            <w:shd w:val="clear" w:color="auto" w:fill="auto"/>
            <w:noWrap/>
          </w:tcPr>
          <w:p w14:paraId="424A982E"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MOL009763</w:t>
            </w:r>
          </w:p>
        </w:tc>
        <w:tc>
          <w:tcPr>
            <w:tcW w:w="1532" w:type="pct"/>
            <w:shd w:val="clear" w:color="auto" w:fill="auto"/>
            <w:noWrap/>
          </w:tcPr>
          <w:p w14:paraId="42BCEA1D"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(+)-Syringaresinol-O-beta-D-glucoside</w:t>
            </w:r>
          </w:p>
        </w:tc>
        <w:tc>
          <w:tcPr>
            <w:tcW w:w="898" w:type="pct"/>
            <w:shd w:val="clear" w:color="auto" w:fill="auto"/>
            <w:noWrap/>
          </w:tcPr>
          <w:p w14:paraId="646E265C"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43.35 </w:t>
            </w:r>
          </w:p>
        </w:tc>
        <w:tc>
          <w:tcPr>
            <w:tcW w:w="674" w:type="pct"/>
            <w:shd w:val="clear" w:color="auto" w:fill="auto"/>
          </w:tcPr>
          <w:p w14:paraId="70C290BA"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0.77 </w:t>
            </w:r>
          </w:p>
        </w:tc>
      </w:tr>
      <w:tr w:rsidR="0018319F" w:rsidRPr="006C22AC" w14:paraId="347C35CA" w14:textId="77777777">
        <w:trPr>
          <w:trHeight w:val="264"/>
        </w:trPr>
        <w:tc>
          <w:tcPr>
            <w:tcW w:w="1104" w:type="pct"/>
            <w:shd w:val="clear" w:color="auto" w:fill="auto"/>
          </w:tcPr>
          <w:p w14:paraId="27A0ABB6" w14:textId="77777777" w:rsidR="0018319F" w:rsidRPr="006C22AC" w:rsidRDefault="008F3F62">
            <w:pPr>
              <w:adjustRightInd w:val="0"/>
              <w:snapToGrid w:val="0"/>
              <w:spacing w:line="360" w:lineRule="auto"/>
              <w:jc w:val="both"/>
              <w:rPr>
                <w:rFonts w:ascii="Book Antiqua" w:hAnsi="Book Antiqua"/>
              </w:rPr>
            </w:pPr>
            <w:r w:rsidRPr="006C22AC">
              <w:rPr>
                <w:rFonts w:ascii="Book Antiqua" w:eastAsia="TimesNewRomanPS-ItalicMT" w:hAnsi="Book Antiqua"/>
              </w:rPr>
              <w:t>Huangjing</w:t>
            </w:r>
          </w:p>
        </w:tc>
        <w:tc>
          <w:tcPr>
            <w:tcW w:w="792" w:type="pct"/>
            <w:shd w:val="clear" w:color="auto" w:fill="auto"/>
            <w:noWrap/>
          </w:tcPr>
          <w:p w14:paraId="59E81EE3"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MOL009766</w:t>
            </w:r>
          </w:p>
        </w:tc>
        <w:tc>
          <w:tcPr>
            <w:tcW w:w="1532" w:type="pct"/>
            <w:shd w:val="clear" w:color="auto" w:fill="auto"/>
            <w:noWrap/>
          </w:tcPr>
          <w:p w14:paraId="38F5C607"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hint="eastAsia"/>
                <w:lang w:eastAsia="zh-CN"/>
              </w:rPr>
              <w:t>Z</w:t>
            </w:r>
            <w:r w:rsidRPr="006C22AC">
              <w:rPr>
                <w:rFonts w:ascii="Book Antiqua" w:hAnsi="Book Antiqua"/>
              </w:rPr>
              <w:t>honghualiaoine 1</w:t>
            </w:r>
          </w:p>
        </w:tc>
        <w:tc>
          <w:tcPr>
            <w:tcW w:w="898" w:type="pct"/>
            <w:shd w:val="clear" w:color="auto" w:fill="auto"/>
            <w:noWrap/>
          </w:tcPr>
          <w:p w14:paraId="47BAD308"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34.72 </w:t>
            </w:r>
          </w:p>
        </w:tc>
        <w:tc>
          <w:tcPr>
            <w:tcW w:w="674" w:type="pct"/>
            <w:shd w:val="clear" w:color="auto" w:fill="auto"/>
          </w:tcPr>
          <w:p w14:paraId="653EC799" w14:textId="77777777" w:rsidR="0018319F" w:rsidRPr="006C22AC" w:rsidRDefault="008F3F62">
            <w:pPr>
              <w:adjustRightInd w:val="0"/>
              <w:snapToGrid w:val="0"/>
              <w:spacing w:line="360" w:lineRule="auto"/>
              <w:jc w:val="both"/>
              <w:rPr>
                <w:rFonts w:ascii="Book Antiqua" w:hAnsi="Book Antiqua"/>
              </w:rPr>
            </w:pPr>
            <w:r w:rsidRPr="006C22AC">
              <w:rPr>
                <w:rFonts w:ascii="Book Antiqua" w:hAnsi="Book Antiqua"/>
              </w:rPr>
              <w:t xml:space="preserve">0.78 </w:t>
            </w:r>
          </w:p>
        </w:tc>
      </w:tr>
    </w:tbl>
    <w:p w14:paraId="1C284DDE" w14:textId="77777777" w:rsidR="0018319F" w:rsidRPr="006C22AC" w:rsidRDefault="008F3F62">
      <w:pPr>
        <w:spacing w:line="360" w:lineRule="auto"/>
        <w:jc w:val="both"/>
        <w:rPr>
          <w:rFonts w:ascii="Book Antiqua" w:hAnsi="Book Antiqua"/>
          <w:lang w:eastAsia="zh-CN"/>
        </w:rPr>
      </w:pPr>
      <w:r w:rsidRPr="006C22AC">
        <w:rPr>
          <w:rFonts w:ascii="Book Antiqua" w:hAnsi="Book Antiqua"/>
        </w:rPr>
        <w:t>OB</w:t>
      </w:r>
      <w:r w:rsidRPr="006C22AC">
        <w:rPr>
          <w:rFonts w:ascii="Book Antiqua" w:hAnsi="Book Antiqua" w:hint="eastAsia"/>
          <w:lang w:eastAsia="zh-CN"/>
        </w:rPr>
        <w:t>:</w:t>
      </w:r>
      <w:r w:rsidRPr="006C22AC">
        <w:rPr>
          <w:rFonts w:ascii="Book Antiqua" w:hAnsi="Book Antiqua"/>
        </w:rPr>
        <w:t xml:space="preserve"> </w:t>
      </w:r>
      <w:r w:rsidRPr="006C22AC">
        <w:rPr>
          <w:rFonts w:ascii="Book Antiqua" w:hAnsi="Book Antiqua" w:hint="eastAsia"/>
          <w:lang w:eastAsia="zh-CN"/>
        </w:rPr>
        <w:t>O</w:t>
      </w:r>
      <w:r w:rsidRPr="006C22AC">
        <w:rPr>
          <w:rFonts w:ascii="Book Antiqua" w:hAnsi="Book Antiqua"/>
        </w:rPr>
        <w:t>ral bioavailability; DL</w:t>
      </w:r>
      <w:r w:rsidRPr="006C22AC">
        <w:rPr>
          <w:rFonts w:ascii="Book Antiqua" w:hAnsi="Book Antiqua" w:hint="eastAsia"/>
          <w:lang w:eastAsia="zh-CN"/>
        </w:rPr>
        <w:t>:</w:t>
      </w:r>
      <w:r w:rsidRPr="006C22AC">
        <w:rPr>
          <w:rFonts w:ascii="Book Antiqua" w:hAnsi="Book Antiqua"/>
        </w:rPr>
        <w:t xml:space="preserve"> </w:t>
      </w:r>
      <w:r w:rsidRPr="006C22AC">
        <w:rPr>
          <w:rFonts w:ascii="Book Antiqua" w:hAnsi="Book Antiqua" w:hint="eastAsia"/>
          <w:lang w:eastAsia="zh-CN"/>
        </w:rPr>
        <w:t>D</w:t>
      </w:r>
      <w:r w:rsidRPr="006C22AC">
        <w:rPr>
          <w:rFonts w:ascii="Book Antiqua" w:hAnsi="Book Antiqua"/>
        </w:rPr>
        <w:t>rug-likeness. Both OB ≥</w:t>
      </w:r>
      <w:r w:rsidRPr="006C22AC">
        <w:rPr>
          <w:rFonts w:ascii="Book Antiqua" w:hAnsi="Book Antiqua" w:hint="eastAsia"/>
          <w:lang w:eastAsia="zh-CN"/>
        </w:rPr>
        <w:t xml:space="preserve"> </w:t>
      </w:r>
      <w:r w:rsidRPr="006C22AC">
        <w:rPr>
          <w:rFonts w:ascii="Book Antiqua" w:hAnsi="Book Antiqua"/>
        </w:rPr>
        <w:t>30% and DL</w:t>
      </w:r>
      <w:r w:rsidRPr="006C22AC">
        <w:rPr>
          <w:rFonts w:ascii="Book Antiqua" w:hAnsi="Book Antiqua" w:hint="eastAsia"/>
          <w:lang w:eastAsia="zh-CN"/>
        </w:rPr>
        <w:t xml:space="preserve"> </w:t>
      </w:r>
      <w:r w:rsidRPr="006C22AC">
        <w:rPr>
          <w:rFonts w:ascii="Book Antiqua" w:hAnsi="Book Antiqua"/>
        </w:rPr>
        <w:t>≥</w:t>
      </w:r>
      <w:r w:rsidRPr="006C22AC">
        <w:rPr>
          <w:rFonts w:ascii="Book Antiqua" w:hAnsi="Book Antiqua" w:hint="eastAsia"/>
          <w:lang w:eastAsia="zh-CN"/>
        </w:rPr>
        <w:t xml:space="preserve"> </w:t>
      </w:r>
      <w:r w:rsidRPr="006C22AC">
        <w:rPr>
          <w:rFonts w:ascii="Book Antiqua" w:hAnsi="Book Antiqua"/>
        </w:rPr>
        <w:t>0.18 were obtained from TCMSP</w:t>
      </w:r>
      <w:r w:rsidRPr="006C22AC">
        <w:rPr>
          <w:rFonts w:ascii="Book Antiqua" w:hAnsi="Book Antiqua"/>
          <w:lang w:eastAsia="zh-CN"/>
        </w:rPr>
        <w:t>.</w:t>
      </w:r>
    </w:p>
    <w:p w14:paraId="513FFC10" w14:textId="77777777" w:rsidR="0018319F" w:rsidRPr="006C22AC" w:rsidRDefault="008F3F62">
      <w:pPr>
        <w:spacing w:line="360" w:lineRule="auto"/>
        <w:jc w:val="both"/>
        <w:rPr>
          <w:rFonts w:ascii="Book Antiqua" w:hAnsi="Book Antiqua"/>
          <w:b/>
          <w:lang w:eastAsia="zh-CN"/>
        </w:rPr>
      </w:pPr>
      <w:r w:rsidRPr="006C22AC">
        <w:rPr>
          <w:rFonts w:ascii="Book Antiqua" w:hAnsi="Book Antiqua"/>
          <w:lang w:eastAsia="zh-CN"/>
        </w:rPr>
        <w:br w:type="page"/>
      </w:r>
      <w:r w:rsidRPr="006C22AC">
        <w:rPr>
          <w:rFonts w:ascii="Book Antiqua" w:hAnsi="Book Antiqua"/>
          <w:b/>
        </w:rPr>
        <w:lastRenderedPageBreak/>
        <w:t xml:space="preserve">Table </w:t>
      </w:r>
      <w:r w:rsidRPr="006C22AC">
        <w:rPr>
          <w:rFonts w:ascii="Book Antiqua" w:eastAsia="宋体" w:hAnsi="Book Antiqua" w:hint="eastAsia"/>
          <w:b/>
          <w:lang w:eastAsia="zh-CN"/>
        </w:rPr>
        <w:t>2</w:t>
      </w:r>
      <w:r w:rsidRPr="006C22AC">
        <w:rPr>
          <w:rFonts w:ascii="Book Antiqua" w:hAnsi="Book Antiqua"/>
          <w:b/>
        </w:rPr>
        <w:t xml:space="preserve"> Top 10 </w:t>
      </w:r>
      <w:bookmarkStart w:id="15" w:name="_Hlk80093485"/>
      <w:r w:rsidRPr="006C22AC">
        <w:rPr>
          <w:rFonts w:ascii="Book Antiqua" w:hAnsi="Book Antiqua"/>
          <w:b/>
        </w:rPr>
        <w:t>ingredients</w:t>
      </w:r>
      <w:bookmarkEnd w:id="15"/>
      <w:r w:rsidRPr="006C22AC">
        <w:rPr>
          <w:rFonts w:ascii="Book Antiqua" w:hAnsi="Book Antiqua"/>
          <w:b/>
        </w:rPr>
        <w:t xml:space="preserve"> based on the network of ingredients</w:t>
      </w:r>
    </w:p>
    <w:tbl>
      <w:tblPr>
        <w:tblW w:w="5000" w:type="pct"/>
        <w:tblBorders>
          <w:bottom w:val="single" w:sz="4" w:space="0" w:color="auto"/>
        </w:tblBorders>
        <w:tblLook w:val="04A0" w:firstRow="1" w:lastRow="0" w:firstColumn="1" w:lastColumn="0" w:noHBand="0" w:noVBand="1"/>
      </w:tblPr>
      <w:tblGrid>
        <w:gridCol w:w="1176"/>
        <w:gridCol w:w="2208"/>
        <w:gridCol w:w="4807"/>
        <w:gridCol w:w="1385"/>
      </w:tblGrid>
      <w:tr w:rsidR="0018319F" w:rsidRPr="006C22AC" w14:paraId="58B3D80B" w14:textId="77777777">
        <w:trPr>
          <w:trHeight w:val="253"/>
        </w:trPr>
        <w:tc>
          <w:tcPr>
            <w:tcW w:w="614" w:type="pct"/>
            <w:tcBorders>
              <w:top w:val="single" w:sz="4" w:space="0" w:color="auto"/>
              <w:bottom w:val="single" w:sz="4" w:space="0" w:color="auto"/>
            </w:tcBorders>
            <w:shd w:val="clear" w:color="auto" w:fill="auto"/>
            <w:noWrap/>
          </w:tcPr>
          <w:p w14:paraId="1EB5D76B" w14:textId="77777777" w:rsidR="0018319F" w:rsidRPr="006C22AC" w:rsidRDefault="008F3F62">
            <w:pPr>
              <w:spacing w:line="360" w:lineRule="auto"/>
              <w:jc w:val="both"/>
              <w:rPr>
                <w:rFonts w:ascii="Book Antiqua" w:eastAsia="等线" w:hAnsi="Book Antiqua"/>
                <w:b/>
              </w:rPr>
            </w:pPr>
            <w:bookmarkStart w:id="16" w:name="_Hlk79698247"/>
            <w:r w:rsidRPr="006C22AC">
              <w:rPr>
                <w:rFonts w:ascii="Book Antiqua" w:eastAsia="等线" w:hAnsi="Book Antiqua"/>
                <w:b/>
              </w:rPr>
              <w:t>Rank</w:t>
            </w:r>
          </w:p>
        </w:tc>
        <w:tc>
          <w:tcPr>
            <w:tcW w:w="1153" w:type="pct"/>
            <w:tcBorders>
              <w:top w:val="single" w:sz="4" w:space="0" w:color="auto"/>
              <w:bottom w:val="single" w:sz="4" w:space="0" w:color="auto"/>
            </w:tcBorders>
            <w:shd w:val="clear" w:color="auto" w:fill="auto"/>
            <w:noWrap/>
          </w:tcPr>
          <w:p w14:paraId="4115E309" w14:textId="77777777" w:rsidR="0018319F" w:rsidRPr="006C22AC" w:rsidRDefault="008F3F62">
            <w:pPr>
              <w:spacing w:line="360" w:lineRule="auto"/>
              <w:jc w:val="both"/>
              <w:rPr>
                <w:rFonts w:ascii="Book Antiqua" w:eastAsia="等线" w:hAnsi="Book Antiqua"/>
                <w:b/>
              </w:rPr>
            </w:pPr>
            <w:r w:rsidRPr="006C22AC">
              <w:rPr>
                <w:rFonts w:ascii="Book Antiqua" w:eastAsia="等线" w:hAnsi="Book Antiqua"/>
                <w:b/>
              </w:rPr>
              <w:t>Name</w:t>
            </w:r>
          </w:p>
        </w:tc>
        <w:tc>
          <w:tcPr>
            <w:tcW w:w="2510" w:type="pct"/>
            <w:tcBorders>
              <w:top w:val="single" w:sz="4" w:space="0" w:color="auto"/>
              <w:bottom w:val="single" w:sz="4" w:space="0" w:color="auto"/>
            </w:tcBorders>
          </w:tcPr>
          <w:p w14:paraId="7FB3AED3" w14:textId="77777777" w:rsidR="0018319F" w:rsidRPr="006C22AC" w:rsidRDefault="008F3F62">
            <w:pPr>
              <w:spacing w:line="360" w:lineRule="auto"/>
              <w:jc w:val="both"/>
              <w:rPr>
                <w:rFonts w:ascii="Book Antiqua" w:eastAsia="等线" w:hAnsi="Book Antiqua"/>
                <w:b/>
              </w:rPr>
            </w:pPr>
            <w:r w:rsidRPr="006C22AC">
              <w:rPr>
                <w:rFonts w:ascii="Book Antiqua" w:eastAsia="等线" w:hAnsi="Book Antiqua"/>
                <w:b/>
              </w:rPr>
              <w:t xml:space="preserve">Molecule </w:t>
            </w:r>
            <w:r w:rsidRPr="006C22AC">
              <w:rPr>
                <w:rFonts w:ascii="Book Antiqua" w:eastAsia="等线" w:hAnsi="Book Antiqua" w:hint="eastAsia"/>
                <w:b/>
                <w:lang w:eastAsia="zh-CN"/>
              </w:rPr>
              <w:t>n</w:t>
            </w:r>
            <w:r w:rsidRPr="006C22AC">
              <w:rPr>
                <w:rFonts w:ascii="Book Antiqua" w:eastAsia="等线" w:hAnsi="Book Antiqua"/>
                <w:b/>
              </w:rPr>
              <w:t>ame</w:t>
            </w:r>
          </w:p>
        </w:tc>
        <w:tc>
          <w:tcPr>
            <w:tcW w:w="723" w:type="pct"/>
            <w:tcBorders>
              <w:top w:val="single" w:sz="4" w:space="0" w:color="auto"/>
              <w:bottom w:val="single" w:sz="4" w:space="0" w:color="auto"/>
            </w:tcBorders>
            <w:shd w:val="clear" w:color="auto" w:fill="auto"/>
            <w:noWrap/>
          </w:tcPr>
          <w:p w14:paraId="2B46DDB3" w14:textId="77777777" w:rsidR="0018319F" w:rsidRPr="006C22AC" w:rsidRDefault="008F3F62">
            <w:pPr>
              <w:spacing w:line="360" w:lineRule="auto"/>
              <w:jc w:val="both"/>
              <w:rPr>
                <w:rFonts w:ascii="Book Antiqua" w:eastAsia="等线" w:hAnsi="Book Antiqua"/>
                <w:b/>
              </w:rPr>
            </w:pPr>
            <w:r w:rsidRPr="006C22AC">
              <w:rPr>
                <w:rFonts w:ascii="Book Antiqua" w:hAnsi="Book Antiqua" w:hint="eastAsia"/>
                <w:b/>
                <w:lang w:eastAsia="zh-CN"/>
              </w:rPr>
              <w:t>D</w:t>
            </w:r>
            <w:r w:rsidRPr="006C22AC">
              <w:rPr>
                <w:rFonts w:ascii="Book Antiqua" w:hAnsi="Book Antiqua"/>
                <w:b/>
              </w:rPr>
              <w:t>egree</w:t>
            </w:r>
          </w:p>
        </w:tc>
      </w:tr>
      <w:tr w:rsidR="0018319F" w:rsidRPr="006C22AC" w14:paraId="106D96C5" w14:textId="77777777">
        <w:trPr>
          <w:trHeight w:val="253"/>
        </w:trPr>
        <w:tc>
          <w:tcPr>
            <w:tcW w:w="614" w:type="pct"/>
            <w:tcBorders>
              <w:top w:val="single" w:sz="4" w:space="0" w:color="auto"/>
            </w:tcBorders>
            <w:shd w:val="clear" w:color="auto" w:fill="auto"/>
            <w:noWrap/>
          </w:tcPr>
          <w:p w14:paraId="06740ACC" w14:textId="77777777" w:rsidR="0018319F" w:rsidRPr="006C22AC" w:rsidRDefault="008F3F62">
            <w:pPr>
              <w:spacing w:line="360" w:lineRule="auto"/>
              <w:jc w:val="both"/>
              <w:rPr>
                <w:rFonts w:ascii="Book Antiqua" w:eastAsia="等线" w:hAnsi="Book Antiqua"/>
              </w:rPr>
            </w:pPr>
            <w:bookmarkStart w:id="17" w:name="_Hlk80175872"/>
            <w:r w:rsidRPr="006C22AC">
              <w:rPr>
                <w:rFonts w:ascii="Book Antiqua" w:eastAsia="等线" w:hAnsi="Book Antiqua"/>
              </w:rPr>
              <w:t>1</w:t>
            </w:r>
          </w:p>
        </w:tc>
        <w:tc>
          <w:tcPr>
            <w:tcW w:w="1153" w:type="pct"/>
            <w:tcBorders>
              <w:top w:val="nil"/>
              <w:left w:val="nil"/>
              <w:bottom w:val="nil"/>
              <w:right w:val="nil"/>
            </w:tcBorders>
            <w:shd w:val="clear" w:color="auto" w:fill="auto"/>
            <w:noWrap/>
          </w:tcPr>
          <w:p w14:paraId="2CCEDDB2"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MOL000098</w:t>
            </w:r>
          </w:p>
        </w:tc>
        <w:tc>
          <w:tcPr>
            <w:tcW w:w="2510" w:type="pct"/>
            <w:tcBorders>
              <w:top w:val="single" w:sz="4" w:space="0" w:color="auto"/>
            </w:tcBorders>
          </w:tcPr>
          <w:p w14:paraId="171BC83D"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hint="eastAsia"/>
                <w:lang w:eastAsia="zh-CN"/>
              </w:rPr>
              <w:t>Q</w:t>
            </w:r>
            <w:r w:rsidRPr="006C22AC">
              <w:rPr>
                <w:rFonts w:ascii="Book Antiqua" w:eastAsia="等线" w:hAnsi="Book Antiqua"/>
              </w:rPr>
              <w:t>uercetin</w:t>
            </w:r>
          </w:p>
        </w:tc>
        <w:tc>
          <w:tcPr>
            <w:tcW w:w="723" w:type="pct"/>
            <w:tcBorders>
              <w:top w:val="nil"/>
              <w:left w:val="nil"/>
              <w:bottom w:val="nil"/>
              <w:right w:val="nil"/>
            </w:tcBorders>
            <w:shd w:val="clear" w:color="auto" w:fill="auto"/>
            <w:noWrap/>
          </w:tcPr>
          <w:p w14:paraId="1FDD8615"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97</w:t>
            </w:r>
          </w:p>
        </w:tc>
      </w:tr>
      <w:tr w:rsidR="0018319F" w:rsidRPr="006C22AC" w14:paraId="4CD35C51" w14:textId="77777777">
        <w:trPr>
          <w:trHeight w:val="253"/>
        </w:trPr>
        <w:tc>
          <w:tcPr>
            <w:tcW w:w="614" w:type="pct"/>
            <w:shd w:val="clear" w:color="auto" w:fill="auto"/>
            <w:noWrap/>
          </w:tcPr>
          <w:p w14:paraId="573DAD73"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2</w:t>
            </w:r>
          </w:p>
        </w:tc>
        <w:tc>
          <w:tcPr>
            <w:tcW w:w="1153" w:type="pct"/>
            <w:tcBorders>
              <w:top w:val="nil"/>
              <w:left w:val="nil"/>
              <w:bottom w:val="nil"/>
              <w:right w:val="nil"/>
            </w:tcBorders>
            <w:shd w:val="clear" w:color="auto" w:fill="auto"/>
            <w:noWrap/>
          </w:tcPr>
          <w:p w14:paraId="74340338"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MOL000358</w:t>
            </w:r>
          </w:p>
        </w:tc>
        <w:tc>
          <w:tcPr>
            <w:tcW w:w="2510" w:type="pct"/>
            <w:tcBorders>
              <w:top w:val="nil"/>
              <w:left w:val="nil"/>
              <w:bottom w:val="nil"/>
              <w:right w:val="nil"/>
            </w:tcBorders>
            <w:shd w:val="clear" w:color="auto" w:fill="auto"/>
          </w:tcPr>
          <w:p w14:paraId="0A6C7182" w14:textId="77777777" w:rsidR="0018319F" w:rsidRPr="006C22AC" w:rsidRDefault="008F3F62">
            <w:pPr>
              <w:spacing w:line="360" w:lineRule="auto"/>
              <w:jc w:val="both"/>
              <w:rPr>
                <w:rFonts w:ascii="Book Antiqua" w:eastAsia="等线" w:hAnsi="Book Antiqua"/>
              </w:rPr>
            </w:pPr>
            <w:r w:rsidRPr="006C22AC">
              <w:rPr>
                <w:rFonts w:ascii="Book Antiqua" w:hAnsi="Book Antiqua" w:hint="eastAsia"/>
                <w:lang w:eastAsia="zh-CN"/>
              </w:rPr>
              <w:t>B</w:t>
            </w:r>
            <w:r w:rsidRPr="006C22AC">
              <w:rPr>
                <w:rFonts w:ascii="Book Antiqua" w:hAnsi="Book Antiqua"/>
              </w:rPr>
              <w:t>eta-sitosterol</w:t>
            </w:r>
          </w:p>
        </w:tc>
        <w:tc>
          <w:tcPr>
            <w:tcW w:w="723" w:type="pct"/>
            <w:tcBorders>
              <w:top w:val="nil"/>
              <w:left w:val="nil"/>
              <w:bottom w:val="nil"/>
              <w:right w:val="nil"/>
            </w:tcBorders>
            <w:shd w:val="clear" w:color="auto" w:fill="auto"/>
            <w:noWrap/>
          </w:tcPr>
          <w:p w14:paraId="7D4B4CEF"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42</w:t>
            </w:r>
          </w:p>
        </w:tc>
      </w:tr>
      <w:tr w:rsidR="0018319F" w:rsidRPr="006C22AC" w14:paraId="11D6C05A" w14:textId="77777777">
        <w:trPr>
          <w:trHeight w:val="253"/>
        </w:trPr>
        <w:tc>
          <w:tcPr>
            <w:tcW w:w="614" w:type="pct"/>
            <w:shd w:val="clear" w:color="auto" w:fill="auto"/>
            <w:noWrap/>
          </w:tcPr>
          <w:p w14:paraId="6389740D"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3</w:t>
            </w:r>
          </w:p>
        </w:tc>
        <w:tc>
          <w:tcPr>
            <w:tcW w:w="1153" w:type="pct"/>
            <w:tcBorders>
              <w:top w:val="nil"/>
              <w:left w:val="nil"/>
              <w:bottom w:val="nil"/>
              <w:right w:val="nil"/>
            </w:tcBorders>
            <w:shd w:val="clear" w:color="auto" w:fill="auto"/>
            <w:noWrap/>
          </w:tcPr>
          <w:p w14:paraId="2B3614C1"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MOL002714</w:t>
            </w:r>
          </w:p>
        </w:tc>
        <w:tc>
          <w:tcPr>
            <w:tcW w:w="2510" w:type="pct"/>
          </w:tcPr>
          <w:p w14:paraId="54C6F785"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hint="eastAsia"/>
                <w:lang w:eastAsia="zh-CN"/>
              </w:rPr>
              <w:t>B</w:t>
            </w:r>
            <w:r w:rsidRPr="006C22AC">
              <w:rPr>
                <w:rFonts w:ascii="Book Antiqua" w:eastAsia="等线" w:hAnsi="Book Antiqua"/>
              </w:rPr>
              <w:t>aicalein</w:t>
            </w:r>
          </w:p>
        </w:tc>
        <w:tc>
          <w:tcPr>
            <w:tcW w:w="723" w:type="pct"/>
            <w:tcBorders>
              <w:top w:val="nil"/>
              <w:left w:val="nil"/>
              <w:bottom w:val="nil"/>
              <w:right w:val="nil"/>
            </w:tcBorders>
            <w:shd w:val="clear" w:color="auto" w:fill="auto"/>
            <w:noWrap/>
          </w:tcPr>
          <w:p w14:paraId="70128720"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23</w:t>
            </w:r>
          </w:p>
        </w:tc>
      </w:tr>
      <w:bookmarkEnd w:id="17"/>
      <w:tr w:rsidR="0018319F" w:rsidRPr="006C22AC" w14:paraId="0A73CA7E" w14:textId="77777777">
        <w:trPr>
          <w:trHeight w:val="253"/>
        </w:trPr>
        <w:tc>
          <w:tcPr>
            <w:tcW w:w="614" w:type="pct"/>
            <w:shd w:val="clear" w:color="auto" w:fill="auto"/>
            <w:noWrap/>
          </w:tcPr>
          <w:p w14:paraId="769DFB8F"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4</w:t>
            </w:r>
          </w:p>
        </w:tc>
        <w:tc>
          <w:tcPr>
            <w:tcW w:w="1153" w:type="pct"/>
            <w:tcBorders>
              <w:top w:val="nil"/>
              <w:left w:val="nil"/>
              <w:bottom w:val="nil"/>
              <w:right w:val="nil"/>
            </w:tcBorders>
            <w:shd w:val="clear" w:color="auto" w:fill="auto"/>
            <w:noWrap/>
          </w:tcPr>
          <w:p w14:paraId="25C88600"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MOL001792</w:t>
            </w:r>
          </w:p>
        </w:tc>
        <w:tc>
          <w:tcPr>
            <w:tcW w:w="2510" w:type="pct"/>
          </w:tcPr>
          <w:p w14:paraId="18C97AF4"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DFV (5-deoxyflavanone)</w:t>
            </w:r>
          </w:p>
        </w:tc>
        <w:tc>
          <w:tcPr>
            <w:tcW w:w="723" w:type="pct"/>
            <w:tcBorders>
              <w:top w:val="nil"/>
              <w:left w:val="nil"/>
              <w:bottom w:val="nil"/>
              <w:right w:val="nil"/>
            </w:tcBorders>
            <w:shd w:val="clear" w:color="auto" w:fill="auto"/>
            <w:noWrap/>
          </w:tcPr>
          <w:p w14:paraId="047EAB06"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16</w:t>
            </w:r>
          </w:p>
        </w:tc>
      </w:tr>
      <w:tr w:rsidR="0018319F" w:rsidRPr="006C22AC" w14:paraId="7F5B7C44" w14:textId="77777777">
        <w:trPr>
          <w:trHeight w:val="253"/>
        </w:trPr>
        <w:tc>
          <w:tcPr>
            <w:tcW w:w="614" w:type="pct"/>
            <w:shd w:val="clear" w:color="auto" w:fill="auto"/>
            <w:noWrap/>
          </w:tcPr>
          <w:p w14:paraId="172BF7ED"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5</w:t>
            </w:r>
          </w:p>
        </w:tc>
        <w:tc>
          <w:tcPr>
            <w:tcW w:w="1153" w:type="pct"/>
            <w:tcBorders>
              <w:top w:val="nil"/>
              <w:left w:val="nil"/>
              <w:bottom w:val="nil"/>
              <w:right w:val="nil"/>
            </w:tcBorders>
            <w:shd w:val="clear" w:color="auto" w:fill="auto"/>
            <w:noWrap/>
          </w:tcPr>
          <w:p w14:paraId="0CD302C3"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MOL000449</w:t>
            </w:r>
          </w:p>
        </w:tc>
        <w:tc>
          <w:tcPr>
            <w:tcW w:w="2510" w:type="pct"/>
          </w:tcPr>
          <w:p w14:paraId="161DA725"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Stigmasterol</w:t>
            </w:r>
          </w:p>
        </w:tc>
        <w:tc>
          <w:tcPr>
            <w:tcW w:w="723" w:type="pct"/>
            <w:tcBorders>
              <w:top w:val="nil"/>
              <w:left w:val="nil"/>
              <w:bottom w:val="nil"/>
              <w:right w:val="nil"/>
            </w:tcBorders>
            <w:shd w:val="clear" w:color="auto" w:fill="auto"/>
            <w:noWrap/>
          </w:tcPr>
          <w:p w14:paraId="0AA1E1AE"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13</w:t>
            </w:r>
          </w:p>
        </w:tc>
      </w:tr>
      <w:tr w:rsidR="0018319F" w:rsidRPr="006C22AC" w14:paraId="1D73D92C" w14:textId="77777777">
        <w:trPr>
          <w:trHeight w:val="253"/>
        </w:trPr>
        <w:tc>
          <w:tcPr>
            <w:tcW w:w="614" w:type="pct"/>
            <w:shd w:val="clear" w:color="auto" w:fill="auto"/>
            <w:noWrap/>
          </w:tcPr>
          <w:p w14:paraId="73BB3569"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6</w:t>
            </w:r>
          </w:p>
        </w:tc>
        <w:tc>
          <w:tcPr>
            <w:tcW w:w="1153" w:type="pct"/>
            <w:tcBorders>
              <w:top w:val="nil"/>
              <w:left w:val="nil"/>
              <w:bottom w:val="nil"/>
              <w:right w:val="nil"/>
            </w:tcBorders>
            <w:shd w:val="clear" w:color="auto" w:fill="auto"/>
            <w:noWrap/>
          </w:tcPr>
          <w:p w14:paraId="6FFCEEF5"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MOL002959</w:t>
            </w:r>
          </w:p>
        </w:tc>
        <w:tc>
          <w:tcPr>
            <w:tcW w:w="2510" w:type="pct"/>
            <w:tcBorders>
              <w:top w:val="nil"/>
              <w:left w:val="nil"/>
              <w:bottom w:val="nil"/>
              <w:right w:val="nil"/>
            </w:tcBorders>
            <w:shd w:val="clear" w:color="auto" w:fill="auto"/>
          </w:tcPr>
          <w:p w14:paraId="556829E9"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3’-Methoxydaidzein</w:t>
            </w:r>
          </w:p>
        </w:tc>
        <w:tc>
          <w:tcPr>
            <w:tcW w:w="723" w:type="pct"/>
            <w:tcBorders>
              <w:top w:val="nil"/>
              <w:left w:val="nil"/>
              <w:bottom w:val="nil"/>
              <w:right w:val="nil"/>
            </w:tcBorders>
            <w:shd w:val="clear" w:color="auto" w:fill="auto"/>
            <w:noWrap/>
          </w:tcPr>
          <w:p w14:paraId="181CA1B2"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12</w:t>
            </w:r>
          </w:p>
        </w:tc>
      </w:tr>
      <w:tr w:rsidR="0018319F" w:rsidRPr="006C22AC" w14:paraId="2F7A2C76" w14:textId="77777777">
        <w:trPr>
          <w:trHeight w:val="253"/>
        </w:trPr>
        <w:tc>
          <w:tcPr>
            <w:tcW w:w="614" w:type="pct"/>
            <w:shd w:val="clear" w:color="auto" w:fill="auto"/>
            <w:noWrap/>
          </w:tcPr>
          <w:p w14:paraId="005F269C"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7</w:t>
            </w:r>
          </w:p>
        </w:tc>
        <w:tc>
          <w:tcPr>
            <w:tcW w:w="1153" w:type="pct"/>
            <w:tcBorders>
              <w:top w:val="nil"/>
              <w:left w:val="nil"/>
              <w:bottom w:val="nil"/>
              <w:right w:val="nil"/>
            </w:tcBorders>
            <w:shd w:val="clear" w:color="auto" w:fill="auto"/>
            <w:noWrap/>
          </w:tcPr>
          <w:p w14:paraId="5D58D5EF"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MOL000546</w:t>
            </w:r>
          </w:p>
        </w:tc>
        <w:tc>
          <w:tcPr>
            <w:tcW w:w="2510" w:type="pct"/>
            <w:tcBorders>
              <w:top w:val="nil"/>
              <w:left w:val="nil"/>
              <w:bottom w:val="nil"/>
              <w:right w:val="nil"/>
            </w:tcBorders>
            <w:shd w:val="clear" w:color="auto" w:fill="auto"/>
          </w:tcPr>
          <w:p w14:paraId="3414128F"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hint="eastAsia"/>
                <w:lang w:eastAsia="zh-CN"/>
              </w:rPr>
              <w:t>D</w:t>
            </w:r>
            <w:r w:rsidRPr="006C22AC">
              <w:rPr>
                <w:rFonts w:ascii="Book Antiqua" w:eastAsia="等线" w:hAnsi="Book Antiqua"/>
              </w:rPr>
              <w:t>iosgenin</w:t>
            </w:r>
          </w:p>
        </w:tc>
        <w:tc>
          <w:tcPr>
            <w:tcW w:w="723" w:type="pct"/>
            <w:tcBorders>
              <w:top w:val="nil"/>
              <w:left w:val="nil"/>
              <w:bottom w:val="nil"/>
              <w:right w:val="nil"/>
            </w:tcBorders>
            <w:shd w:val="clear" w:color="auto" w:fill="auto"/>
            <w:noWrap/>
          </w:tcPr>
          <w:p w14:paraId="0118CCEC"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11</w:t>
            </w:r>
          </w:p>
        </w:tc>
      </w:tr>
      <w:tr w:rsidR="0018319F" w:rsidRPr="006C22AC" w14:paraId="070C90E6" w14:textId="77777777">
        <w:trPr>
          <w:trHeight w:val="253"/>
        </w:trPr>
        <w:tc>
          <w:tcPr>
            <w:tcW w:w="614" w:type="pct"/>
            <w:shd w:val="clear" w:color="auto" w:fill="auto"/>
            <w:noWrap/>
          </w:tcPr>
          <w:p w14:paraId="7D088394"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8</w:t>
            </w:r>
          </w:p>
        </w:tc>
        <w:tc>
          <w:tcPr>
            <w:tcW w:w="1153" w:type="pct"/>
            <w:tcBorders>
              <w:top w:val="nil"/>
              <w:left w:val="nil"/>
              <w:bottom w:val="nil"/>
              <w:right w:val="nil"/>
            </w:tcBorders>
            <w:shd w:val="clear" w:color="auto" w:fill="auto"/>
            <w:noWrap/>
          </w:tcPr>
          <w:p w14:paraId="4AACD2DE"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MOL005344</w:t>
            </w:r>
          </w:p>
        </w:tc>
        <w:tc>
          <w:tcPr>
            <w:tcW w:w="2510" w:type="pct"/>
            <w:tcBorders>
              <w:top w:val="nil"/>
              <w:left w:val="nil"/>
              <w:bottom w:val="nil"/>
              <w:right w:val="nil"/>
            </w:tcBorders>
            <w:shd w:val="clear" w:color="auto" w:fill="auto"/>
          </w:tcPr>
          <w:p w14:paraId="632267E3"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hint="eastAsia"/>
                <w:lang w:eastAsia="zh-CN"/>
              </w:rPr>
              <w:t>G</w:t>
            </w:r>
            <w:r w:rsidRPr="006C22AC">
              <w:rPr>
                <w:rFonts w:ascii="Book Antiqua" w:eastAsia="等线" w:hAnsi="Book Antiqua"/>
              </w:rPr>
              <w:t>insenoside rh2</w:t>
            </w:r>
          </w:p>
        </w:tc>
        <w:tc>
          <w:tcPr>
            <w:tcW w:w="723" w:type="pct"/>
            <w:tcBorders>
              <w:top w:val="nil"/>
              <w:left w:val="nil"/>
              <w:bottom w:val="nil"/>
              <w:right w:val="nil"/>
            </w:tcBorders>
            <w:shd w:val="clear" w:color="auto" w:fill="auto"/>
            <w:noWrap/>
          </w:tcPr>
          <w:p w14:paraId="39F8561E"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10</w:t>
            </w:r>
          </w:p>
        </w:tc>
      </w:tr>
      <w:tr w:rsidR="0018319F" w:rsidRPr="006C22AC" w14:paraId="0503EB47" w14:textId="77777777">
        <w:trPr>
          <w:trHeight w:val="253"/>
        </w:trPr>
        <w:tc>
          <w:tcPr>
            <w:tcW w:w="614" w:type="pct"/>
            <w:shd w:val="clear" w:color="auto" w:fill="auto"/>
            <w:noWrap/>
          </w:tcPr>
          <w:p w14:paraId="081F6C6C"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9</w:t>
            </w:r>
          </w:p>
        </w:tc>
        <w:tc>
          <w:tcPr>
            <w:tcW w:w="1153" w:type="pct"/>
            <w:tcBorders>
              <w:top w:val="nil"/>
              <w:left w:val="nil"/>
              <w:bottom w:val="nil"/>
              <w:right w:val="nil"/>
            </w:tcBorders>
            <w:shd w:val="clear" w:color="auto" w:fill="auto"/>
            <w:noWrap/>
          </w:tcPr>
          <w:p w14:paraId="388F2CCC"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MOL004941</w:t>
            </w:r>
          </w:p>
        </w:tc>
        <w:tc>
          <w:tcPr>
            <w:tcW w:w="2510" w:type="pct"/>
            <w:tcBorders>
              <w:top w:val="nil"/>
              <w:left w:val="nil"/>
              <w:bottom w:val="nil"/>
              <w:right w:val="nil"/>
            </w:tcBorders>
            <w:shd w:val="clear" w:color="auto" w:fill="auto"/>
          </w:tcPr>
          <w:p w14:paraId="67B66579"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(2R)-7-hydroxy-2-(4-hydroxyphenyl) chroman-4-one</w:t>
            </w:r>
          </w:p>
        </w:tc>
        <w:tc>
          <w:tcPr>
            <w:tcW w:w="723" w:type="pct"/>
            <w:tcBorders>
              <w:top w:val="nil"/>
              <w:left w:val="nil"/>
              <w:bottom w:val="nil"/>
              <w:right w:val="nil"/>
            </w:tcBorders>
            <w:shd w:val="clear" w:color="auto" w:fill="auto"/>
            <w:noWrap/>
          </w:tcPr>
          <w:p w14:paraId="5B5FCB37"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8</w:t>
            </w:r>
          </w:p>
        </w:tc>
      </w:tr>
      <w:tr w:rsidR="0018319F" w:rsidRPr="006C22AC" w14:paraId="60E7DF2C" w14:textId="77777777">
        <w:trPr>
          <w:trHeight w:val="253"/>
        </w:trPr>
        <w:tc>
          <w:tcPr>
            <w:tcW w:w="614" w:type="pct"/>
            <w:shd w:val="clear" w:color="auto" w:fill="auto"/>
            <w:noWrap/>
          </w:tcPr>
          <w:p w14:paraId="0265C4A9"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10</w:t>
            </w:r>
          </w:p>
        </w:tc>
        <w:tc>
          <w:tcPr>
            <w:tcW w:w="1153" w:type="pct"/>
            <w:shd w:val="clear" w:color="auto" w:fill="auto"/>
            <w:noWrap/>
          </w:tcPr>
          <w:p w14:paraId="15362DE9"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MOL006331</w:t>
            </w:r>
          </w:p>
        </w:tc>
        <w:tc>
          <w:tcPr>
            <w:tcW w:w="2510" w:type="pct"/>
          </w:tcPr>
          <w:p w14:paraId="5A8C050F"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4’,5-Dihydroxyflavone</w:t>
            </w:r>
          </w:p>
        </w:tc>
        <w:tc>
          <w:tcPr>
            <w:tcW w:w="723" w:type="pct"/>
            <w:shd w:val="clear" w:color="auto" w:fill="auto"/>
            <w:noWrap/>
          </w:tcPr>
          <w:p w14:paraId="48AAF0E2"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7</w:t>
            </w:r>
          </w:p>
        </w:tc>
      </w:tr>
      <w:bookmarkEnd w:id="16"/>
    </w:tbl>
    <w:p w14:paraId="3A69895B" w14:textId="77777777" w:rsidR="0018319F" w:rsidRPr="006C22AC" w:rsidRDefault="0018319F">
      <w:pPr>
        <w:spacing w:line="360" w:lineRule="auto"/>
        <w:jc w:val="both"/>
        <w:rPr>
          <w:rFonts w:ascii="Book Antiqua" w:hAnsi="Book Antiqua"/>
          <w:lang w:eastAsia="zh-CN"/>
        </w:rPr>
      </w:pPr>
    </w:p>
    <w:p w14:paraId="7DC730E3" w14:textId="77777777" w:rsidR="0018319F" w:rsidRPr="006C22AC" w:rsidRDefault="008F3F62">
      <w:pPr>
        <w:spacing w:line="360" w:lineRule="auto"/>
        <w:jc w:val="both"/>
        <w:rPr>
          <w:rFonts w:ascii="Book Antiqua" w:hAnsi="Book Antiqua"/>
          <w:b/>
          <w:lang w:eastAsia="zh-CN"/>
        </w:rPr>
      </w:pPr>
      <w:r w:rsidRPr="006C22AC">
        <w:rPr>
          <w:rFonts w:ascii="Book Antiqua" w:hAnsi="Book Antiqua"/>
          <w:lang w:eastAsia="zh-CN"/>
        </w:rPr>
        <w:br w:type="page"/>
      </w:r>
      <w:r w:rsidRPr="006C22AC">
        <w:rPr>
          <w:rFonts w:ascii="Book Antiqua" w:hAnsi="Book Antiqua"/>
          <w:b/>
        </w:rPr>
        <w:lastRenderedPageBreak/>
        <w:t xml:space="preserve">Table </w:t>
      </w:r>
      <w:r w:rsidRPr="006C22AC">
        <w:rPr>
          <w:rFonts w:ascii="Book Antiqua" w:eastAsia="宋体" w:hAnsi="Book Antiqua" w:hint="eastAsia"/>
          <w:b/>
          <w:lang w:eastAsia="zh-CN"/>
        </w:rPr>
        <w:t xml:space="preserve">3 </w:t>
      </w:r>
      <w:r w:rsidRPr="006C22AC">
        <w:rPr>
          <w:rFonts w:ascii="Book Antiqua" w:hAnsi="Book Antiqua"/>
          <w:b/>
        </w:rPr>
        <w:t>Top 9 genes based on the network of ingredients and overlapping targets</w:t>
      </w:r>
    </w:p>
    <w:tbl>
      <w:tblPr>
        <w:tblW w:w="5000" w:type="pct"/>
        <w:tblBorders>
          <w:bottom w:val="single" w:sz="4" w:space="0" w:color="auto"/>
        </w:tblBorders>
        <w:tblLook w:val="04A0" w:firstRow="1" w:lastRow="0" w:firstColumn="1" w:lastColumn="0" w:noHBand="0" w:noVBand="1"/>
      </w:tblPr>
      <w:tblGrid>
        <w:gridCol w:w="2191"/>
        <w:gridCol w:w="4313"/>
        <w:gridCol w:w="3072"/>
      </w:tblGrid>
      <w:tr w:rsidR="0018319F" w:rsidRPr="006C22AC" w14:paraId="48EC169A" w14:textId="77777777">
        <w:trPr>
          <w:trHeight w:val="253"/>
        </w:trPr>
        <w:tc>
          <w:tcPr>
            <w:tcW w:w="1144" w:type="pct"/>
            <w:tcBorders>
              <w:top w:val="single" w:sz="4" w:space="0" w:color="auto"/>
              <w:bottom w:val="single" w:sz="4" w:space="0" w:color="auto"/>
            </w:tcBorders>
            <w:shd w:val="clear" w:color="auto" w:fill="auto"/>
            <w:noWrap/>
          </w:tcPr>
          <w:p w14:paraId="5DAB6395" w14:textId="77777777" w:rsidR="0018319F" w:rsidRPr="006C22AC" w:rsidRDefault="008F3F62">
            <w:pPr>
              <w:spacing w:line="360" w:lineRule="auto"/>
              <w:jc w:val="both"/>
              <w:rPr>
                <w:rFonts w:ascii="Book Antiqua" w:eastAsia="等线" w:hAnsi="Book Antiqua"/>
                <w:b/>
              </w:rPr>
            </w:pPr>
            <w:bookmarkStart w:id="18" w:name="_Hlk80080844"/>
            <w:r w:rsidRPr="006C22AC">
              <w:rPr>
                <w:rFonts w:ascii="Book Antiqua" w:eastAsia="等线" w:hAnsi="Book Antiqua"/>
                <w:b/>
              </w:rPr>
              <w:t>Rank</w:t>
            </w:r>
          </w:p>
        </w:tc>
        <w:tc>
          <w:tcPr>
            <w:tcW w:w="2252" w:type="pct"/>
            <w:tcBorders>
              <w:top w:val="single" w:sz="4" w:space="0" w:color="auto"/>
              <w:bottom w:val="single" w:sz="4" w:space="0" w:color="auto"/>
            </w:tcBorders>
          </w:tcPr>
          <w:p w14:paraId="1318335B" w14:textId="77777777" w:rsidR="0018319F" w:rsidRPr="006C22AC" w:rsidRDefault="008F3F62">
            <w:pPr>
              <w:spacing w:line="360" w:lineRule="auto"/>
              <w:jc w:val="both"/>
              <w:rPr>
                <w:rFonts w:ascii="Book Antiqua" w:eastAsia="等线" w:hAnsi="Book Antiqua"/>
                <w:b/>
              </w:rPr>
            </w:pPr>
            <w:r w:rsidRPr="006C22AC">
              <w:rPr>
                <w:rFonts w:ascii="Book Antiqua" w:eastAsia="等线" w:hAnsi="Book Antiqua"/>
                <w:b/>
              </w:rPr>
              <w:t>Name</w:t>
            </w:r>
          </w:p>
        </w:tc>
        <w:tc>
          <w:tcPr>
            <w:tcW w:w="1604" w:type="pct"/>
            <w:tcBorders>
              <w:top w:val="single" w:sz="4" w:space="0" w:color="auto"/>
              <w:bottom w:val="single" w:sz="4" w:space="0" w:color="auto"/>
            </w:tcBorders>
            <w:shd w:val="clear" w:color="auto" w:fill="auto"/>
            <w:noWrap/>
          </w:tcPr>
          <w:p w14:paraId="2276F6F0" w14:textId="77777777" w:rsidR="0018319F" w:rsidRPr="006C22AC" w:rsidRDefault="008F3F62">
            <w:pPr>
              <w:spacing w:line="360" w:lineRule="auto"/>
              <w:jc w:val="both"/>
              <w:rPr>
                <w:rFonts w:ascii="Book Antiqua" w:eastAsia="等线" w:hAnsi="Book Antiqua"/>
                <w:b/>
              </w:rPr>
            </w:pPr>
            <w:r w:rsidRPr="006C22AC">
              <w:rPr>
                <w:rFonts w:ascii="Book Antiqua" w:hAnsi="Book Antiqua" w:hint="eastAsia"/>
                <w:b/>
                <w:lang w:eastAsia="zh-CN"/>
              </w:rPr>
              <w:t>D</w:t>
            </w:r>
            <w:r w:rsidRPr="006C22AC">
              <w:rPr>
                <w:rFonts w:ascii="Book Antiqua" w:hAnsi="Book Antiqua"/>
                <w:b/>
              </w:rPr>
              <w:t>egree</w:t>
            </w:r>
          </w:p>
        </w:tc>
      </w:tr>
      <w:tr w:rsidR="0018319F" w:rsidRPr="006C22AC" w14:paraId="4BA0421F" w14:textId="77777777">
        <w:trPr>
          <w:trHeight w:val="253"/>
        </w:trPr>
        <w:tc>
          <w:tcPr>
            <w:tcW w:w="1144" w:type="pct"/>
            <w:tcBorders>
              <w:top w:val="single" w:sz="4" w:space="0" w:color="auto"/>
            </w:tcBorders>
            <w:shd w:val="clear" w:color="auto" w:fill="auto"/>
            <w:noWrap/>
          </w:tcPr>
          <w:p w14:paraId="242BDB61" w14:textId="77777777" w:rsidR="0018319F" w:rsidRPr="006C22AC" w:rsidRDefault="008F3F62">
            <w:pPr>
              <w:spacing w:line="360" w:lineRule="auto"/>
              <w:jc w:val="both"/>
              <w:rPr>
                <w:rFonts w:ascii="Book Antiqua" w:eastAsia="等线" w:hAnsi="Book Antiqua"/>
              </w:rPr>
            </w:pPr>
            <w:bookmarkStart w:id="19" w:name="_Hlk80176211"/>
            <w:r w:rsidRPr="006C22AC">
              <w:rPr>
                <w:rFonts w:ascii="Book Antiqua" w:eastAsia="等线" w:hAnsi="Book Antiqua"/>
              </w:rPr>
              <w:t>1</w:t>
            </w:r>
          </w:p>
        </w:tc>
        <w:tc>
          <w:tcPr>
            <w:tcW w:w="2252" w:type="pct"/>
            <w:tcBorders>
              <w:top w:val="single" w:sz="4" w:space="0" w:color="auto"/>
            </w:tcBorders>
          </w:tcPr>
          <w:p w14:paraId="418BCC04" w14:textId="77777777" w:rsidR="0018319F" w:rsidRPr="006C22AC" w:rsidRDefault="008F3F62">
            <w:pPr>
              <w:spacing w:line="360" w:lineRule="auto"/>
              <w:jc w:val="both"/>
              <w:rPr>
                <w:rFonts w:ascii="Book Antiqua" w:eastAsia="等线" w:hAnsi="Book Antiqua"/>
                <w:i/>
              </w:rPr>
            </w:pPr>
            <w:r w:rsidRPr="006C22AC">
              <w:rPr>
                <w:rFonts w:ascii="Book Antiqua" w:hAnsi="Book Antiqua"/>
                <w:i/>
              </w:rPr>
              <w:t>PTGS2</w:t>
            </w:r>
          </w:p>
        </w:tc>
        <w:tc>
          <w:tcPr>
            <w:tcW w:w="1604" w:type="pct"/>
            <w:tcBorders>
              <w:top w:val="single" w:sz="4" w:space="0" w:color="auto"/>
            </w:tcBorders>
            <w:shd w:val="clear" w:color="auto" w:fill="auto"/>
            <w:noWrap/>
          </w:tcPr>
          <w:p w14:paraId="2B1E7CA3" w14:textId="77777777" w:rsidR="0018319F" w:rsidRPr="006C22AC" w:rsidRDefault="008F3F62">
            <w:pPr>
              <w:spacing w:line="360" w:lineRule="auto"/>
              <w:jc w:val="both"/>
              <w:rPr>
                <w:rFonts w:ascii="Book Antiqua" w:eastAsia="等线" w:hAnsi="Book Antiqua"/>
              </w:rPr>
            </w:pPr>
            <w:r w:rsidRPr="006C22AC">
              <w:rPr>
                <w:rFonts w:ascii="Book Antiqua" w:hAnsi="Book Antiqua"/>
              </w:rPr>
              <w:t>13</w:t>
            </w:r>
          </w:p>
        </w:tc>
      </w:tr>
      <w:tr w:rsidR="0018319F" w:rsidRPr="006C22AC" w14:paraId="3E649DE2" w14:textId="77777777">
        <w:trPr>
          <w:trHeight w:val="253"/>
        </w:trPr>
        <w:tc>
          <w:tcPr>
            <w:tcW w:w="1144" w:type="pct"/>
            <w:shd w:val="clear" w:color="auto" w:fill="auto"/>
            <w:noWrap/>
          </w:tcPr>
          <w:p w14:paraId="5E156EFC"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2</w:t>
            </w:r>
          </w:p>
        </w:tc>
        <w:tc>
          <w:tcPr>
            <w:tcW w:w="2252" w:type="pct"/>
            <w:tcBorders>
              <w:top w:val="nil"/>
              <w:left w:val="nil"/>
              <w:bottom w:val="nil"/>
              <w:right w:val="nil"/>
            </w:tcBorders>
            <w:shd w:val="clear" w:color="auto" w:fill="auto"/>
          </w:tcPr>
          <w:p w14:paraId="774F9D93" w14:textId="77777777" w:rsidR="0018319F" w:rsidRPr="006C22AC" w:rsidRDefault="008F3F62">
            <w:pPr>
              <w:spacing w:line="360" w:lineRule="auto"/>
              <w:jc w:val="both"/>
              <w:rPr>
                <w:rFonts w:ascii="Book Antiqua" w:eastAsia="等线" w:hAnsi="Book Antiqua"/>
                <w:i/>
              </w:rPr>
            </w:pPr>
            <w:r w:rsidRPr="006C22AC">
              <w:rPr>
                <w:rFonts w:ascii="Book Antiqua" w:hAnsi="Book Antiqua"/>
                <w:i/>
              </w:rPr>
              <w:t>PTGS1</w:t>
            </w:r>
          </w:p>
        </w:tc>
        <w:tc>
          <w:tcPr>
            <w:tcW w:w="1604" w:type="pct"/>
            <w:shd w:val="clear" w:color="auto" w:fill="auto"/>
            <w:noWrap/>
          </w:tcPr>
          <w:p w14:paraId="445CFD0C" w14:textId="77777777" w:rsidR="0018319F" w:rsidRPr="006C22AC" w:rsidRDefault="008F3F62">
            <w:pPr>
              <w:spacing w:line="360" w:lineRule="auto"/>
              <w:jc w:val="both"/>
              <w:rPr>
                <w:rFonts w:ascii="Book Antiqua" w:eastAsia="等线" w:hAnsi="Book Antiqua"/>
              </w:rPr>
            </w:pPr>
            <w:r w:rsidRPr="006C22AC">
              <w:rPr>
                <w:rFonts w:ascii="Book Antiqua" w:hAnsi="Book Antiqua"/>
              </w:rPr>
              <w:t>11</w:t>
            </w:r>
          </w:p>
        </w:tc>
      </w:tr>
      <w:tr w:rsidR="0018319F" w:rsidRPr="006C22AC" w14:paraId="610FA0A8" w14:textId="77777777">
        <w:trPr>
          <w:trHeight w:val="253"/>
        </w:trPr>
        <w:tc>
          <w:tcPr>
            <w:tcW w:w="1144" w:type="pct"/>
            <w:shd w:val="clear" w:color="auto" w:fill="auto"/>
            <w:noWrap/>
          </w:tcPr>
          <w:p w14:paraId="3509CFDA"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3</w:t>
            </w:r>
          </w:p>
        </w:tc>
        <w:tc>
          <w:tcPr>
            <w:tcW w:w="2252" w:type="pct"/>
          </w:tcPr>
          <w:p w14:paraId="5477B57C" w14:textId="77777777" w:rsidR="0018319F" w:rsidRPr="006C22AC" w:rsidRDefault="008F3F62">
            <w:pPr>
              <w:spacing w:line="360" w:lineRule="auto"/>
              <w:jc w:val="both"/>
              <w:rPr>
                <w:rFonts w:ascii="Book Antiqua" w:eastAsia="等线" w:hAnsi="Book Antiqua"/>
                <w:i/>
              </w:rPr>
            </w:pPr>
            <w:r w:rsidRPr="006C22AC">
              <w:rPr>
                <w:rFonts w:ascii="Book Antiqua" w:hAnsi="Book Antiqua"/>
                <w:i/>
              </w:rPr>
              <w:t>HSP90AA1</w:t>
            </w:r>
          </w:p>
        </w:tc>
        <w:tc>
          <w:tcPr>
            <w:tcW w:w="1604" w:type="pct"/>
            <w:shd w:val="clear" w:color="auto" w:fill="auto"/>
            <w:noWrap/>
          </w:tcPr>
          <w:p w14:paraId="0F7A4757" w14:textId="77777777" w:rsidR="0018319F" w:rsidRPr="006C22AC" w:rsidRDefault="008F3F62">
            <w:pPr>
              <w:spacing w:line="360" w:lineRule="auto"/>
              <w:jc w:val="both"/>
              <w:rPr>
                <w:rFonts w:ascii="Book Antiqua" w:eastAsia="等线" w:hAnsi="Book Antiqua"/>
              </w:rPr>
            </w:pPr>
            <w:r w:rsidRPr="006C22AC">
              <w:rPr>
                <w:rFonts w:ascii="Book Antiqua" w:hAnsi="Book Antiqua"/>
              </w:rPr>
              <w:t>9</w:t>
            </w:r>
          </w:p>
        </w:tc>
      </w:tr>
      <w:bookmarkEnd w:id="19"/>
      <w:tr w:rsidR="0018319F" w:rsidRPr="006C22AC" w14:paraId="20F6CBE0" w14:textId="77777777">
        <w:trPr>
          <w:trHeight w:val="253"/>
        </w:trPr>
        <w:tc>
          <w:tcPr>
            <w:tcW w:w="1144" w:type="pct"/>
            <w:shd w:val="clear" w:color="auto" w:fill="auto"/>
            <w:noWrap/>
          </w:tcPr>
          <w:p w14:paraId="2F9334E2"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4</w:t>
            </w:r>
          </w:p>
        </w:tc>
        <w:tc>
          <w:tcPr>
            <w:tcW w:w="2252" w:type="pct"/>
          </w:tcPr>
          <w:p w14:paraId="3D609280" w14:textId="77777777" w:rsidR="0018319F" w:rsidRPr="006C22AC" w:rsidRDefault="008F3F62">
            <w:pPr>
              <w:spacing w:line="360" w:lineRule="auto"/>
              <w:jc w:val="both"/>
              <w:rPr>
                <w:rFonts w:ascii="Book Antiqua" w:eastAsia="等线" w:hAnsi="Book Antiqua"/>
                <w:i/>
              </w:rPr>
            </w:pPr>
            <w:r w:rsidRPr="006C22AC">
              <w:rPr>
                <w:rFonts w:ascii="Book Antiqua" w:hAnsi="Book Antiqua"/>
                <w:i/>
              </w:rPr>
              <w:t>PIK3CG</w:t>
            </w:r>
          </w:p>
        </w:tc>
        <w:tc>
          <w:tcPr>
            <w:tcW w:w="1604" w:type="pct"/>
            <w:shd w:val="clear" w:color="auto" w:fill="auto"/>
            <w:noWrap/>
          </w:tcPr>
          <w:p w14:paraId="3CE10E85" w14:textId="77777777" w:rsidR="0018319F" w:rsidRPr="006C22AC" w:rsidRDefault="008F3F62">
            <w:pPr>
              <w:spacing w:line="360" w:lineRule="auto"/>
              <w:jc w:val="both"/>
              <w:rPr>
                <w:rFonts w:ascii="Book Antiqua" w:eastAsia="等线" w:hAnsi="Book Antiqua"/>
              </w:rPr>
            </w:pPr>
            <w:r w:rsidRPr="006C22AC">
              <w:rPr>
                <w:rFonts w:ascii="Book Antiqua" w:hAnsi="Book Antiqua"/>
              </w:rPr>
              <w:t>8</w:t>
            </w:r>
          </w:p>
        </w:tc>
      </w:tr>
      <w:tr w:rsidR="0018319F" w:rsidRPr="006C22AC" w14:paraId="24F47F52" w14:textId="77777777">
        <w:trPr>
          <w:trHeight w:val="253"/>
        </w:trPr>
        <w:tc>
          <w:tcPr>
            <w:tcW w:w="1144" w:type="pct"/>
            <w:shd w:val="clear" w:color="auto" w:fill="auto"/>
            <w:noWrap/>
          </w:tcPr>
          <w:p w14:paraId="36F815C2"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5</w:t>
            </w:r>
          </w:p>
        </w:tc>
        <w:tc>
          <w:tcPr>
            <w:tcW w:w="2252" w:type="pct"/>
          </w:tcPr>
          <w:p w14:paraId="666794F5" w14:textId="77777777" w:rsidR="0018319F" w:rsidRPr="006C22AC" w:rsidRDefault="008F3F62">
            <w:pPr>
              <w:spacing w:line="360" w:lineRule="auto"/>
              <w:jc w:val="both"/>
              <w:rPr>
                <w:rFonts w:ascii="Book Antiqua" w:eastAsia="等线" w:hAnsi="Book Antiqua"/>
                <w:i/>
              </w:rPr>
            </w:pPr>
            <w:bookmarkStart w:id="20" w:name="_Hlk79999810"/>
            <w:r w:rsidRPr="006C22AC">
              <w:rPr>
                <w:rFonts w:ascii="Book Antiqua" w:hAnsi="Book Antiqua"/>
                <w:i/>
              </w:rPr>
              <w:t>ADRB2</w:t>
            </w:r>
            <w:bookmarkEnd w:id="20"/>
          </w:p>
        </w:tc>
        <w:tc>
          <w:tcPr>
            <w:tcW w:w="1604" w:type="pct"/>
            <w:shd w:val="clear" w:color="auto" w:fill="auto"/>
            <w:noWrap/>
          </w:tcPr>
          <w:p w14:paraId="2ECA60E8" w14:textId="77777777" w:rsidR="0018319F" w:rsidRPr="006C22AC" w:rsidRDefault="008F3F62">
            <w:pPr>
              <w:spacing w:line="360" w:lineRule="auto"/>
              <w:jc w:val="both"/>
              <w:rPr>
                <w:rFonts w:ascii="Book Antiqua" w:eastAsia="等线" w:hAnsi="Book Antiqua"/>
              </w:rPr>
            </w:pPr>
            <w:r w:rsidRPr="006C22AC">
              <w:rPr>
                <w:rFonts w:ascii="Book Antiqua" w:hAnsi="Book Antiqua"/>
              </w:rPr>
              <w:t>8</w:t>
            </w:r>
          </w:p>
        </w:tc>
      </w:tr>
      <w:tr w:rsidR="0018319F" w:rsidRPr="006C22AC" w14:paraId="501B34E9" w14:textId="77777777">
        <w:trPr>
          <w:trHeight w:val="253"/>
        </w:trPr>
        <w:tc>
          <w:tcPr>
            <w:tcW w:w="1144" w:type="pct"/>
            <w:shd w:val="clear" w:color="auto" w:fill="auto"/>
            <w:noWrap/>
          </w:tcPr>
          <w:p w14:paraId="52C53ADD"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6</w:t>
            </w:r>
          </w:p>
        </w:tc>
        <w:tc>
          <w:tcPr>
            <w:tcW w:w="2252" w:type="pct"/>
          </w:tcPr>
          <w:p w14:paraId="73701476" w14:textId="77777777" w:rsidR="0018319F" w:rsidRPr="006C22AC" w:rsidRDefault="008F3F62">
            <w:pPr>
              <w:spacing w:line="360" w:lineRule="auto"/>
              <w:jc w:val="both"/>
              <w:rPr>
                <w:rFonts w:ascii="Book Antiqua" w:eastAsia="等线" w:hAnsi="Book Antiqua"/>
                <w:i/>
              </w:rPr>
            </w:pPr>
            <w:r w:rsidRPr="006C22AC">
              <w:rPr>
                <w:rFonts w:ascii="Book Antiqua" w:hAnsi="Book Antiqua"/>
                <w:i/>
              </w:rPr>
              <w:t>SQ</w:t>
            </w:r>
          </w:p>
        </w:tc>
        <w:tc>
          <w:tcPr>
            <w:tcW w:w="1604" w:type="pct"/>
            <w:shd w:val="clear" w:color="auto" w:fill="auto"/>
            <w:noWrap/>
          </w:tcPr>
          <w:p w14:paraId="2DCDED74" w14:textId="77777777" w:rsidR="0018319F" w:rsidRPr="006C22AC" w:rsidRDefault="008F3F62">
            <w:pPr>
              <w:spacing w:line="360" w:lineRule="auto"/>
              <w:jc w:val="both"/>
              <w:rPr>
                <w:rFonts w:ascii="Book Antiqua" w:eastAsia="等线" w:hAnsi="Book Antiqua"/>
              </w:rPr>
            </w:pPr>
            <w:r w:rsidRPr="006C22AC">
              <w:rPr>
                <w:rFonts w:ascii="Book Antiqua" w:hAnsi="Book Antiqua"/>
              </w:rPr>
              <w:t>7</w:t>
            </w:r>
          </w:p>
        </w:tc>
      </w:tr>
      <w:tr w:rsidR="0018319F" w:rsidRPr="006C22AC" w14:paraId="15CD9AB0" w14:textId="77777777">
        <w:trPr>
          <w:trHeight w:val="253"/>
        </w:trPr>
        <w:tc>
          <w:tcPr>
            <w:tcW w:w="1144" w:type="pct"/>
            <w:shd w:val="clear" w:color="auto" w:fill="auto"/>
            <w:noWrap/>
          </w:tcPr>
          <w:p w14:paraId="3EC9AA35"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7</w:t>
            </w:r>
          </w:p>
        </w:tc>
        <w:tc>
          <w:tcPr>
            <w:tcW w:w="2252" w:type="pct"/>
          </w:tcPr>
          <w:p w14:paraId="59938BBE" w14:textId="77777777" w:rsidR="0018319F" w:rsidRPr="006C22AC" w:rsidRDefault="008F3F62">
            <w:pPr>
              <w:spacing w:line="360" w:lineRule="auto"/>
              <w:jc w:val="both"/>
              <w:rPr>
                <w:rFonts w:ascii="Book Antiqua" w:eastAsia="等线" w:hAnsi="Book Antiqua"/>
                <w:i/>
              </w:rPr>
            </w:pPr>
            <w:r w:rsidRPr="006C22AC">
              <w:rPr>
                <w:rFonts w:ascii="Book Antiqua" w:hAnsi="Book Antiqua"/>
                <w:i/>
              </w:rPr>
              <w:t>CASP3</w:t>
            </w:r>
          </w:p>
        </w:tc>
        <w:tc>
          <w:tcPr>
            <w:tcW w:w="1604" w:type="pct"/>
            <w:shd w:val="clear" w:color="auto" w:fill="auto"/>
            <w:noWrap/>
          </w:tcPr>
          <w:p w14:paraId="0C64E5B9" w14:textId="77777777" w:rsidR="0018319F" w:rsidRPr="006C22AC" w:rsidRDefault="008F3F62">
            <w:pPr>
              <w:spacing w:line="360" w:lineRule="auto"/>
              <w:jc w:val="both"/>
              <w:rPr>
                <w:rFonts w:ascii="Book Antiqua" w:eastAsia="等线" w:hAnsi="Book Antiqua"/>
              </w:rPr>
            </w:pPr>
            <w:r w:rsidRPr="006C22AC">
              <w:rPr>
                <w:rFonts w:ascii="Book Antiqua" w:hAnsi="Book Antiqua"/>
              </w:rPr>
              <w:t>5</w:t>
            </w:r>
          </w:p>
        </w:tc>
      </w:tr>
      <w:tr w:rsidR="0018319F" w:rsidRPr="006C22AC" w14:paraId="13E1CCD0" w14:textId="77777777">
        <w:trPr>
          <w:trHeight w:val="253"/>
        </w:trPr>
        <w:tc>
          <w:tcPr>
            <w:tcW w:w="1144" w:type="pct"/>
            <w:shd w:val="clear" w:color="auto" w:fill="auto"/>
            <w:noWrap/>
          </w:tcPr>
          <w:p w14:paraId="0BB4196C"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8</w:t>
            </w:r>
          </w:p>
        </w:tc>
        <w:tc>
          <w:tcPr>
            <w:tcW w:w="2252" w:type="pct"/>
          </w:tcPr>
          <w:p w14:paraId="174002A7" w14:textId="77777777" w:rsidR="0018319F" w:rsidRPr="006C22AC" w:rsidRDefault="008F3F62">
            <w:pPr>
              <w:spacing w:line="360" w:lineRule="auto"/>
              <w:jc w:val="both"/>
              <w:rPr>
                <w:rFonts w:ascii="Book Antiqua" w:eastAsia="等线" w:hAnsi="Book Antiqua"/>
                <w:i/>
              </w:rPr>
            </w:pPr>
            <w:r w:rsidRPr="006C22AC">
              <w:rPr>
                <w:rFonts w:ascii="Book Antiqua" w:hAnsi="Book Antiqua"/>
                <w:i/>
              </w:rPr>
              <w:t>BAX</w:t>
            </w:r>
          </w:p>
        </w:tc>
        <w:tc>
          <w:tcPr>
            <w:tcW w:w="1604" w:type="pct"/>
            <w:shd w:val="clear" w:color="auto" w:fill="auto"/>
            <w:noWrap/>
          </w:tcPr>
          <w:p w14:paraId="0DB27FE9" w14:textId="77777777" w:rsidR="0018319F" w:rsidRPr="006C22AC" w:rsidRDefault="008F3F62">
            <w:pPr>
              <w:spacing w:line="360" w:lineRule="auto"/>
              <w:jc w:val="both"/>
              <w:rPr>
                <w:rFonts w:ascii="Book Antiqua" w:eastAsia="等线" w:hAnsi="Book Antiqua"/>
              </w:rPr>
            </w:pPr>
            <w:r w:rsidRPr="006C22AC">
              <w:rPr>
                <w:rFonts w:ascii="Book Antiqua" w:hAnsi="Book Antiqua"/>
              </w:rPr>
              <w:t>5</w:t>
            </w:r>
          </w:p>
        </w:tc>
      </w:tr>
      <w:tr w:rsidR="0018319F" w:rsidRPr="006C22AC" w14:paraId="55B9AF92" w14:textId="77777777">
        <w:trPr>
          <w:trHeight w:val="253"/>
        </w:trPr>
        <w:tc>
          <w:tcPr>
            <w:tcW w:w="1144" w:type="pct"/>
            <w:shd w:val="clear" w:color="auto" w:fill="auto"/>
            <w:noWrap/>
          </w:tcPr>
          <w:p w14:paraId="587AFFC2" w14:textId="77777777" w:rsidR="0018319F" w:rsidRPr="006C22AC" w:rsidRDefault="008F3F62">
            <w:pPr>
              <w:spacing w:line="360" w:lineRule="auto"/>
              <w:jc w:val="both"/>
              <w:rPr>
                <w:rFonts w:ascii="Book Antiqua" w:eastAsia="等线" w:hAnsi="Book Antiqua"/>
              </w:rPr>
            </w:pPr>
            <w:r w:rsidRPr="006C22AC">
              <w:rPr>
                <w:rFonts w:ascii="Book Antiqua" w:eastAsia="等线" w:hAnsi="Book Antiqua"/>
              </w:rPr>
              <w:t>9</w:t>
            </w:r>
          </w:p>
        </w:tc>
        <w:tc>
          <w:tcPr>
            <w:tcW w:w="2252" w:type="pct"/>
          </w:tcPr>
          <w:p w14:paraId="01B29829" w14:textId="77777777" w:rsidR="0018319F" w:rsidRPr="006C22AC" w:rsidRDefault="008F3F62">
            <w:pPr>
              <w:spacing w:line="360" w:lineRule="auto"/>
              <w:jc w:val="both"/>
              <w:rPr>
                <w:rFonts w:ascii="Book Antiqua" w:eastAsia="等线" w:hAnsi="Book Antiqua"/>
                <w:i/>
              </w:rPr>
            </w:pPr>
            <w:r w:rsidRPr="006C22AC">
              <w:rPr>
                <w:rFonts w:ascii="Book Antiqua" w:hAnsi="Book Antiqua"/>
                <w:i/>
              </w:rPr>
              <w:t>SLC6A4</w:t>
            </w:r>
          </w:p>
        </w:tc>
        <w:tc>
          <w:tcPr>
            <w:tcW w:w="1604" w:type="pct"/>
            <w:shd w:val="clear" w:color="auto" w:fill="auto"/>
            <w:noWrap/>
          </w:tcPr>
          <w:p w14:paraId="3B8418D6" w14:textId="77777777" w:rsidR="0018319F" w:rsidRPr="006C22AC" w:rsidRDefault="008F3F62">
            <w:pPr>
              <w:spacing w:line="360" w:lineRule="auto"/>
              <w:jc w:val="both"/>
              <w:rPr>
                <w:rFonts w:ascii="Book Antiqua" w:eastAsia="等线" w:hAnsi="Book Antiqua"/>
              </w:rPr>
            </w:pPr>
            <w:r w:rsidRPr="006C22AC">
              <w:rPr>
                <w:rFonts w:ascii="Book Antiqua" w:hAnsi="Book Antiqua"/>
              </w:rPr>
              <w:t>5</w:t>
            </w:r>
          </w:p>
        </w:tc>
      </w:tr>
      <w:bookmarkEnd w:id="18"/>
    </w:tbl>
    <w:p w14:paraId="4F915F1C" w14:textId="77777777" w:rsidR="0018319F" w:rsidRPr="006C22AC" w:rsidRDefault="0018319F">
      <w:pPr>
        <w:spacing w:line="360" w:lineRule="auto"/>
        <w:jc w:val="both"/>
        <w:rPr>
          <w:rFonts w:ascii="Book Antiqua" w:hAnsi="Book Antiqua"/>
          <w:lang w:eastAsia="zh-CN"/>
        </w:rPr>
      </w:pPr>
    </w:p>
    <w:p w14:paraId="16FAA4AB" w14:textId="77777777" w:rsidR="0018319F" w:rsidRPr="006C22AC" w:rsidRDefault="008F3F62">
      <w:pPr>
        <w:spacing w:line="360" w:lineRule="auto"/>
        <w:jc w:val="both"/>
        <w:rPr>
          <w:rFonts w:ascii="Book Antiqua" w:hAnsi="Book Antiqua"/>
          <w:b/>
          <w:lang w:eastAsia="zh-CN"/>
        </w:rPr>
      </w:pPr>
      <w:r w:rsidRPr="006C22AC">
        <w:rPr>
          <w:rFonts w:ascii="Book Antiqua" w:hAnsi="Book Antiqua"/>
          <w:lang w:eastAsia="zh-CN"/>
        </w:rPr>
        <w:br w:type="page"/>
      </w:r>
      <w:r w:rsidRPr="006C22AC">
        <w:rPr>
          <w:rFonts w:ascii="Book Antiqua" w:hAnsi="Book Antiqua"/>
          <w:b/>
        </w:rPr>
        <w:lastRenderedPageBreak/>
        <w:t xml:space="preserve">Table </w:t>
      </w:r>
      <w:r w:rsidRPr="006C22AC">
        <w:rPr>
          <w:rFonts w:ascii="Book Antiqua" w:hAnsi="Book Antiqua" w:hint="eastAsia"/>
          <w:b/>
          <w:lang w:eastAsia="zh-CN"/>
        </w:rPr>
        <w:t xml:space="preserve">4 </w:t>
      </w:r>
      <w:r w:rsidRPr="006C22AC">
        <w:rPr>
          <w:rFonts w:ascii="Book Antiqua" w:hAnsi="Book Antiqua"/>
          <w:b/>
        </w:rPr>
        <w:t xml:space="preserve">Kyoto </w:t>
      </w:r>
      <w:r w:rsidRPr="006C22AC">
        <w:rPr>
          <w:rFonts w:ascii="Book Antiqua" w:hAnsi="Book Antiqua" w:hint="eastAsia"/>
          <w:b/>
          <w:lang w:eastAsia="zh-CN"/>
        </w:rPr>
        <w:t>e</w:t>
      </w:r>
      <w:r w:rsidRPr="006C22AC">
        <w:rPr>
          <w:rFonts w:ascii="Book Antiqua" w:hAnsi="Book Antiqua"/>
          <w:b/>
        </w:rPr>
        <w:t xml:space="preserve">ncyclopedia of </w:t>
      </w:r>
      <w:r w:rsidRPr="006C22AC">
        <w:rPr>
          <w:rFonts w:ascii="Book Antiqua" w:hAnsi="Book Antiqua" w:hint="eastAsia"/>
          <w:b/>
          <w:lang w:eastAsia="zh-CN"/>
        </w:rPr>
        <w:t>g</w:t>
      </w:r>
      <w:r w:rsidRPr="006C22AC">
        <w:rPr>
          <w:rFonts w:ascii="Book Antiqua" w:hAnsi="Book Antiqua"/>
          <w:b/>
        </w:rPr>
        <w:t xml:space="preserve">enes and </w:t>
      </w:r>
      <w:r w:rsidRPr="006C22AC">
        <w:rPr>
          <w:rFonts w:ascii="Book Antiqua" w:hAnsi="Book Antiqua" w:hint="eastAsia"/>
          <w:b/>
          <w:lang w:eastAsia="zh-CN"/>
        </w:rPr>
        <w:t>g</w:t>
      </w:r>
      <w:r w:rsidRPr="006C22AC">
        <w:rPr>
          <w:rFonts w:ascii="Book Antiqua" w:hAnsi="Book Antiqua"/>
          <w:b/>
        </w:rPr>
        <w:t xml:space="preserve">enomes </w:t>
      </w:r>
      <w:r w:rsidRPr="006C22AC">
        <w:rPr>
          <w:rFonts w:ascii="Book Antiqua" w:hAnsi="Book Antiqua" w:hint="eastAsia"/>
          <w:b/>
          <w:lang w:eastAsia="zh-CN"/>
        </w:rPr>
        <w:t>p</w:t>
      </w:r>
      <w:r w:rsidRPr="006C22AC">
        <w:rPr>
          <w:rFonts w:ascii="Book Antiqua" w:hAnsi="Book Antiqua"/>
          <w:b/>
        </w:rPr>
        <w:t xml:space="preserve">athway </w:t>
      </w:r>
      <w:r w:rsidRPr="006C22AC">
        <w:rPr>
          <w:rFonts w:ascii="Book Antiqua" w:hAnsi="Book Antiqua" w:hint="eastAsia"/>
          <w:b/>
          <w:lang w:eastAsia="zh-CN"/>
        </w:rPr>
        <w:t>a</w:t>
      </w:r>
      <w:r w:rsidRPr="006C22AC">
        <w:rPr>
          <w:rFonts w:ascii="Book Antiqua" w:hAnsi="Book Antiqua"/>
          <w:b/>
        </w:rPr>
        <w:t xml:space="preserve">nalysis </w:t>
      </w:r>
      <w:r w:rsidRPr="006C22AC">
        <w:rPr>
          <w:rFonts w:ascii="Book Antiqua" w:hAnsi="Book Antiqua" w:hint="eastAsia"/>
          <w:b/>
          <w:lang w:eastAsia="zh-CN"/>
        </w:rPr>
        <w:t>b</w:t>
      </w:r>
      <w:r w:rsidRPr="006C22AC">
        <w:rPr>
          <w:rFonts w:ascii="Book Antiqua" w:hAnsi="Book Antiqua"/>
          <w:b/>
        </w:rPr>
        <w:t xml:space="preserve">ased </w:t>
      </w:r>
      <w:r w:rsidRPr="006C22AC">
        <w:rPr>
          <w:rFonts w:ascii="Book Antiqua" w:hAnsi="Book Antiqua" w:hint="eastAsia"/>
          <w:b/>
          <w:lang w:eastAsia="zh-CN"/>
        </w:rPr>
        <w:t>o</w:t>
      </w:r>
      <w:r w:rsidRPr="006C22AC">
        <w:rPr>
          <w:rFonts w:ascii="Book Antiqua" w:hAnsi="Book Antiqua"/>
          <w:b/>
        </w:rPr>
        <w:t xml:space="preserve">n target-pathway </w:t>
      </w:r>
      <w:r w:rsidRPr="006C22AC">
        <w:rPr>
          <w:rFonts w:ascii="Book Antiqua" w:hAnsi="Book Antiqua" w:hint="eastAsia"/>
          <w:b/>
          <w:lang w:eastAsia="zh-CN"/>
        </w:rPr>
        <w:t>n</w:t>
      </w:r>
      <w:r w:rsidRPr="006C22AC">
        <w:rPr>
          <w:rFonts w:ascii="Book Antiqua" w:hAnsi="Book Antiqua"/>
          <w:b/>
        </w:rPr>
        <w:t>etwork</w:t>
      </w:r>
    </w:p>
    <w:tbl>
      <w:tblPr>
        <w:tblW w:w="9606" w:type="dxa"/>
        <w:tblBorders>
          <w:top w:val="single" w:sz="4" w:space="0" w:color="auto"/>
          <w:bottom w:val="single" w:sz="4" w:space="0" w:color="auto"/>
        </w:tblBorders>
        <w:tblLook w:val="04A0" w:firstRow="1" w:lastRow="0" w:firstColumn="1" w:lastColumn="0" w:noHBand="0" w:noVBand="1"/>
      </w:tblPr>
      <w:tblGrid>
        <w:gridCol w:w="1258"/>
        <w:gridCol w:w="2317"/>
        <w:gridCol w:w="896"/>
        <w:gridCol w:w="1058"/>
        <w:gridCol w:w="4077"/>
      </w:tblGrid>
      <w:tr w:rsidR="0018319F" w:rsidRPr="006C22AC" w14:paraId="21795C2E" w14:textId="77777777">
        <w:trPr>
          <w:trHeight w:val="258"/>
        </w:trPr>
        <w:tc>
          <w:tcPr>
            <w:tcW w:w="1258" w:type="dxa"/>
            <w:tcBorders>
              <w:top w:val="single" w:sz="4" w:space="0" w:color="auto"/>
              <w:bottom w:val="single" w:sz="4" w:space="0" w:color="auto"/>
            </w:tcBorders>
          </w:tcPr>
          <w:p w14:paraId="288BF263" w14:textId="77777777" w:rsidR="0018319F" w:rsidRPr="006C22AC" w:rsidRDefault="008F3F62">
            <w:pPr>
              <w:spacing w:line="360" w:lineRule="auto"/>
              <w:jc w:val="both"/>
              <w:rPr>
                <w:rFonts w:ascii="Book Antiqua" w:eastAsia="等线" w:hAnsi="Book Antiqua"/>
                <w:b/>
              </w:rPr>
            </w:pPr>
            <w:r w:rsidRPr="006C22AC">
              <w:rPr>
                <w:rFonts w:ascii="Book Antiqua" w:eastAsia="等线" w:hAnsi="Book Antiqua"/>
                <w:b/>
              </w:rPr>
              <w:t>Pathway ID</w:t>
            </w:r>
          </w:p>
        </w:tc>
        <w:tc>
          <w:tcPr>
            <w:tcW w:w="2317" w:type="dxa"/>
            <w:tcBorders>
              <w:top w:val="single" w:sz="4" w:space="0" w:color="auto"/>
              <w:bottom w:val="single" w:sz="4" w:space="0" w:color="auto"/>
            </w:tcBorders>
          </w:tcPr>
          <w:p w14:paraId="1BDE97A2" w14:textId="77777777" w:rsidR="0018319F" w:rsidRPr="006C22AC" w:rsidRDefault="008F3F62">
            <w:pPr>
              <w:spacing w:line="360" w:lineRule="auto"/>
              <w:jc w:val="both"/>
              <w:rPr>
                <w:rFonts w:ascii="Book Antiqua" w:eastAsia="等线" w:hAnsi="Book Antiqua"/>
                <w:b/>
              </w:rPr>
            </w:pPr>
            <w:r w:rsidRPr="006C22AC">
              <w:rPr>
                <w:rFonts w:ascii="Book Antiqua" w:eastAsia="等线" w:hAnsi="Book Antiqua"/>
                <w:b/>
              </w:rPr>
              <w:t xml:space="preserve">Pathway </w:t>
            </w:r>
            <w:r w:rsidRPr="006C22AC">
              <w:rPr>
                <w:rFonts w:ascii="Book Antiqua" w:eastAsia="等线" w:hAnsi="Book Antiqua" w:hint="eastAsia"/>
                <w:b/>
                <w:lang w:eastAsia="zh-CN"/>
              </w:rPr>
              <w:t>n</w:t>
            </w:r>
            <w:r w:rsidRPr="006C22AC">
              <w:rPr>
                <w:rFonts w:ascii="Book Antiqua" w:eastAsia="等线" w:hAnsi="Book Antiqua"/>
                <w:b/>
              </w:rPr>
              <w:t>ame</w:t>
            </w:r>
          </w:p>
        </w:tc>
        <w:tc>
          <w:tcPr>
            <w:tcW w:w="896" w:type="dxa"/>
            <w:tcBorders>
              <w:top w:val="single" w:sz="4" w:space="0" w:color="auto"/>
              <w:bottom w:val="single" w:sz="4" w:space="0" w:color="auto"/>
            </w:tcBorders>
          </w:tcPr>
          <w:p w14:paraId="456BE942" w14:textId="77777777" w:rsidR="0018319F" w:rsidRPr="006C22AC" w:rsidRDefault="008F3F62">
            <w:pPr>
              <w:spacing w:line="360" w:lineRule="auto"/>
              <w:jc w:val="both"/>
              <w:rPr>
                <w:rFonts w:ascii="Book Antiqua" w:eastAsia="等线" w:hAnsi="Book Antiqua"/>
                <w:b/>
              </w:rPr>
            </w:pPr>
            <w:r w:rsidRPr="006C22AC">
              <w:rPr>
                <w:rFonts w:ascii="Book Antiqua" w:hAnsi="Book Antiqua"/>
                <w:b/>
              </w:rPr>
              <w:t>Count</w:t>
            </w:r>
          </w:p>
        </w:tc>
        <w:tc>
          <w:tcPr>
            <w:tcW w:w="1058" w:type="dxa"/>
            <w:tcBorders>
              <w:top w:val="single" w:sz="4" w:space="0" w:color="auto"/>
              <w:bottom w:val="single" w:sz="4" w:space="0" w:color="auto"/>
            </w:tcBorders>
          </w:tcPr>
          <w:p w14:paraId="57E066C9" w14:textId="77777777" w:rsidR="0018319F" w:rsidRPr="006C22AC" w:rsidRDefault="008F3F62">
            <w:pPr>
              <w:spacing w:line="360" w:lineRule="auto"/>
              <w:jc w:val="both"/>
              <w:rPr>
                <w:rFonts w:ascii="Book Antiqua" w:eastAsia="等线" w:hAnsi="Book Antiqua"/>
                <w:b/>
              </w:rPr>
            </w:pPr>
            <w:r w:rsidRPr="006C22AC">
              <w:rPr>
                <w:rFonts w:ascii="Book Antiqua" w:hAnsi="Book Antiqua" w:hint="eastAsia"/>
                <w:b/>
                <w:i/>
                <w:iCs/>
                <w:lang w:eastAsia="zh-CN"/>
              </w:rPr>
              <w:t>P</w:t>
            </w:r>
            <w:r w:rsidRPr="006C22AC">
              <w:rPr>
                <w:rFonts w:ascii="Book Antiqua" w:hAnsi="Book Antiqua"/>
                <w:b/>
              </w:rPr>
              <w:t xml:space="preserve"> value</w:t>
            </w:r>
          </w:p>
        </w:tc>
        <w:tc>
          <w:tcPr>
            <w:tcW w:w="4077" w:type="dxa"/>
            <w:tcBorders>
              <w:top w:val="single" w:sz="4" w:space="0" w:color="auto"/>
              <w:bottom w:val="single" w:sz="4" w:space="0" w:color="auto"/>
            </w:tcBorders>
            <w:shd w:val="clear" w:color="auto" w:fill="auto"/>
            <w:noWrap/>
          </w:tcPr>
          <w:p w14:paraId="56D416BE" w14:textId="77777777" w:rsidR="0018319F" w:rsidRPr="006C22AC" w:rsidRDefault="008F3F62">
            <w:pPr>
              <w:spacing w:line="360" w:lineRule="auto"/>
              <w:jc w:val="both"/>
              <w:rPr>
                <w:rFonts w:ascii="Book Antiqua" w:eastAsia="等线" w:hAnsi="Book Antiqua"/>
                <w:b/>
              </w:rPr>
            </w:pPr>
            <w:r w:rsidRPr="006C22AC">
              <w:rPr>
                <w:rFonts w:ascii="Book Antiqua" w:eastAsia="等线" w:hAnsi="Book Antiqua"/>
                <w:b/>
              </w:rPr>
              <w:t xml:space="preserve">Gene </w:t>
            </w:r>
            <w:r w:rsidRPr="006C22AC">
              <w:rPr>
                <w:rFonts w:ascii="Book Antiqua" w:eastAsia="等线" w:hAnsi="Book Antiqua" w:hint="eastAsia"/>
                <w:b/>
                <w:lang w:eastAsia="zh-CN"/>
              </w:rPr>
              <w:t>n</w:t>
            </w:r>
            <w:r w:rsidRPr="006C22AC">
              <w:rPr>
                <w:rFonts w:ascii="Book Antiqua" w:eastAsia="等线" w:hAnsi="Book Antiqua"/>
                <w:b/>
              </w:rPr>
              <w:t>ame</w:t>
            </w:r>
          </w:p>
        </w:tc>
      </w:tr>
      <w:tr w:rsidR="0018319F" w:rsidRPr="006C22AC" w14:paraId="3A6DD53A" w14:textId="77777777">
        <w:trPr>
          <w:trHeight w:val="258"/>
        </w:trPr>
        <w:tc>
          <w:tcPr>
            <w:tcW w:w="1258" w:type="dxa"/>
            <w:tcBorders>
              <w:top w:val="single" w:sz="4" w:space="0" w:color="auto"/>
            </w:tcBorders>
          </w:tcPr>
          <w:p w14:paraId="47D20C6E" w14:textId="77777777" w:rsidR="0018319F" w:rsidRPr="006C22AC" w:rsidRDefault="008F3F62">
            <w:pPr>
              <w:spacing w:line="360" w:lineRule="auto"/>
              <w:jc w:val="both"/>
              <w:rPr>
                <w:rFonts w:ascii="Book Antiqua" w:eastAsia="等线" w:hAnsi="Book Antiqua"/>
              </w:rPr>
            </w:pPr>
            <w:r w:rsidRPr="006C22AC">
              <w:rPr>
                <w:rFonts w:ascii="Book Antiqua" w:hAnsi="Book Antiqua"/>
              </w:rPr>
              <w:t>05140</w:t>
            </w:r>
          </w:p>
        </w:tc>
        <w:tc>
          <w:tcPr>
            <w:tcW w:w="2317" w:type="dxa"/>
            <w:tcBorders>
              <w:top w:val="single" w:sz="4" w:space="0" w:color="auto"/>
            </w:tcBorders>
          </w:tcPr>
          <w:p w14:paraId="6033A8E2" w14:textId="77777777" w:rsidR="0018319F" w:rsidRPr="006C22AC" w:rsidRDefault="008F3F62">
            <w:pPr>
              <w:spacing w:line="360" w:lineRule="auto"/>
              <w:jc w:val="both"/>
              <w:rPr>
                <w:rFonts w:ascii="Book Antiqua" w:hAnsi="Book Antiqua"/>
              </w:rPr>
            </w:pPr>
            <w:r w:rsidRPr="006C22AC">
              <w:rPr>
                <w:rFonts w:ascii="Book Antiqua" w:hAnsi="Book Antiqua"/>
              </w:rPr>
              <w:t>Leishmaniasis</w:t>
            </w:r>
          </w:p>
        </w:tc>
        <w:tc>
          <w:tcPr>
            <w:tcW w:w="896" w:type="dxa"/>
            <w:tcBorders>
              <w:top w:val="single" w:sz="4" w:space="0" w:color="auto"/>
            </w:tcBorders>
          </w:tcPr>
          <w:p w14:paraId="38E2C689" w14:textId="77777777" w:rsidR="0018319F" w:rsidRPr="006C22AC" w:rsidRDefault="008F3F62">
            <w:pPr>
              <w:spacing w:line="360" w:lineRule="auto"/>
              <w:jc w:val="both"/>
              <w:rPr>
                <w:rFonts w:ascii="Book Antiqua" w:hAnsi="Book Antiqua"/>
              </w:rPr>
            </w:pPr>
            <w:r w:rsidRPr="006C22AC">
              <w:rPr>
                <w:rFonts w:ascii="Book Antiqua" w:hAnsi="Book Antiqua"/>
              </w:rPr>
              <w:t>9</w:t>
            </w:r>
          </w:p>
        </w:tc>
        <w:tc>
          <w:tcPr>
            <w:tcW w:w="1058" w:type="dxa"/>
            <w:tcBorders>
              <w:top w:val="single" w:sz="4" w:space="0" w:color="auto"/>
            </w:tcBorders>
          </w:tcPr>
          <w:p w14:paraId="6EE746D7" w14:textId="77777777" w:rsidR="0018319F" w:rsidRPr="006C22AC" w:rsidRDefault="008F3F62">
            <w:pPr>
              <w:spacing w:line="360" w:lineRule="auto"/>
              <w:jc w:val="both"/>
              <w:rPr>
                <w:rFonts w:ascii="Book Antiqua" w:hAnsi="Book Antiqua"/>
              </w:rPr>
            </w:pPr>
            <w:r w:rsidRPr="006C22AC">
              <w:rPr>
                <w:rFonts w:ascii="Book Antiqua" w:hAnsi="Book Antiqua"/>
              </w:rPr>
              <w:t>5.61E-10</w:t>
            </w:r>
          </w:p>
        </w:tc>
        <w:tc>
          <w:tcPr>
            <w:tcW w:w="4077" w:type="dxa"/>
            <w:tcBorders>
              <w:top w:val="single" w:sz="4" w:space="0" w:color="auto"/>
            </w:tcBorders>
            <w:shd w:val="clear" w:color="auto" w:fill="auto"/>
            <w:noWrap/>
          </w:tcPr>
          <w:p w14:paraId="3995947A" w14:textId="77777777" w:rsidR="0018319F" w:rsidRPr="006C22AC" w:rsidRDefault="008F3F62">
            <w:pPr>
              <w:spacing w:line="360" w:lineRule="auto"/>
              <w:jc w:val="both"/>
              <w:rPr>
                <w:rFonts w:ascii="Book Antiqua" w:eastAsia="等线" w:hAnsi="Book Antiqua"/>
                <w:i/>
              </w:rPr>
            </w:pPr>
            <w:r w:rsidRPr="006C22AC">
              <w:rPr>
                <w:rFonts w:ascii="Book Antiqua" w:hAnsi="Book Antiqua"/>
                <w:i/>
              </w:rPr>
              <w:t>IL</w:t>
            </w:r>
            <w:r w:rsidRPr="006C22AC">
              <w:rPr>
                <w:rFonts w:ascii="Book Antiqua" w:hAnsi="Book Antiqua" w:hint="eastAsia"/>
                <w:i/>
                <w:lang w:eastAsia="zh-CN"/>
              </w:rPr>
              <w:t>-</w:t>
            </w:r>
            <w:r w:rsidRPr="006C22AC">
              <w:rPr>
                <w:rFonts w:ascii="Book Antiqua" w:hAnsi="Book Antiqua"/>
                <w:i/>
              </w:rPr>
              <w:t>10</w:t>
            </w:r>
            <w:r w:rsidRPr="006C22AC">
              <w:rPr>
                <w:rFonts w:ascii="Book Antiqua" w:hAnsi="Book Antiqua"/>
              </w:rPr>
              <w:t xml:space="preserve">, </w:t>
            </w:r>
            <w:r w:rsidRPr="006C22AC">
              <w:rPr>
                <w:rFonts w:ascii="Book Antiqua" w:hAnsi="Book Antiqua"/>
                <w:i/>
              </w:rPr>
              <w:t>IL</w:t>
            </w:r>
            <w:r w:rsidRPr="006C22AC">
              <w:rPr>
                <w:rFonts w:ascii="Book Antiqua" w:hAnsi="Book Antiqua" w:hint="eastAsia"/>
                <w:i/>
                <w:lang w:eastAsia="zh-CN"/>
              </w:rPr>
              <w:t>-</w:t>
            </w:r>
            <w:r w:rsidRPr="006C22AC">
              <w:rPr>
                <w:rFonts w:ascii="Book Antiqua" w:hAnsi="Book Antiqua"/>
                <w:i/>
              </w:rPr>
              <w:t>1A</w:t>
            </w:r>
            <w:r w:rsidRPr="006C22AC">
              <w:rPr>
                <w:rFonts w:ascii="Book Antiqua" w:hAnsi="Book Antiqua"/>
              </w:rPr>
              <w:t>,</w:t>
            </w:r>
            <w:r w:rsidRPr="006C22AC">
              <w:rPr>
                <w:rFonts w:ascii="Book Antiqua" w:hAnsi="Book Antiqua"/>
                <w:i/>
              </w:rPr>
              <w:t xml:space="preserve"> TGFB1</w:t>
            </w:r>
            <w:r w:rsidRPr="006C22AC">
              <w:rPr>
                <w:rFonts w:ascii="Book Antiqua" w:hAnsi="Book Antiqua"/>
              </w:rPr>
              <w:t xml:space="preserve">, </w:t>
            </w:r>
            <w:r w:rsidRPr="006C22AC">
              <w:rPr>
                <w:rFonts w:ascii="Book Antiqua" w:hAnsi="Book Antiqua"/>
                <w:i/>
              </w:rPr>
              <w:t>NCF1</w:t>
            </w:r>
            <w:r w:rsidRPr="006C22AC">
              <w:rPr>
                <w:rFonts w:ascii="Book Antiqua" w:hAnsi="Book Antiqua"/>
              </w:rPr>
              <w:t xml:space="preserve">, </w:t>
            </w:r>
            <w:r w:rsidRPr="006C22AC">
              <w:rPr>
                <w:rFonts w:ascii="Book Antiqua" w:hAnsi="Book Antiqua"/>
                <w:i/>
              </w:rPr>
              <w:t>NOS2</w:t>
            </w:r>
            <w:r w:rsidRPr="006C22AC">
              <w:rPr>
                <w:rFonts w:ascii="Book Antiqua" w:hAnsi="Book Antiqua"/>
              </w:rPr>
              <w:t>,</w:t>
            </w:r>
            <w:r w:rsidRPr="006C22AC">
              <w:rPr>
                <w:rFonts w:ascii="Book Antiqua" w:hAnsi="Book Antiqua" w:hint="eastAsia"/>
                <w:lang w:eastAsia="zh-CN"/>
              </w:rPr>
              <w:t xml:space="preserve"> </w:t>
            </w:r>
            <w:r w:rsidRPr="006C22AC">
              <w:rPr>
                <w:rFonts w:ascii="Book Antiqua" w:hAnsi="Book Antiqua"/>
                <w:i/>
              </w:rPr>
              <w:t>STAT1</w:t>
            </w:r>
            <w:r w:rsidRPr="006C22AC">
              <w:rPr>
                <w:rFonts w:ascii="Book Antiqua" w:hAnsi="Book Antiqua"/>
              </w:rPr>
              <w:t xml:space="preserve">, </w:t>
            </w:r>
            <w:r w:rsidRPr="006C22AC">
              <w:rPr>
                <w:rFonts w:ascii="Book Antiqua" w:hAnsi="Book Antiqua"/>
                <w:i/>
              </w:rPr>
              <w:t>MAPK1</w:t>
            </w:r>
            <w:r w:rsidRPr="006C22AC">
              <w:rPr>
                <w:rFonts w:ascii="Book Antiqua" w:hAnsi="Book Antiqua"/>
              </w:rPr>
              <w:t xml:space="preserve">, </w:t>
            </w:r>
            <w:r w:rsidRPr="006C22AC">
              <w:rPr>
                <w:rFonts w:ascii="Book Antiqua" w:hAnsi="Book Antiqua"/>
                <w:i/>
              </w:rPr>
              <w:t>PTGS2</w:t>
            </w:r>
            <w:r w:rsidRPr="006C22AC">
              <w:rPr>
                <w:rFonts w:ascii="Book Antiqua" w:hAnsi="Book Antiqua"/>
              </w:rPr>
              <w:t xml:space="preserve">, </w:t>
            </w:r>
            <w:r w:rsidRPr="006C22AC">
              <w:rPr>
                <w:rFonts w:ascii="Book Antiqua" w:hAnsi="Book Antiqua"/>
                <w:i/>
              </w:rPr>
              <w:t>TNF</w:t>
            </w:r>
          </w:p>
        </w:tc>
      </w:tr>
      <w:tr w:rsidR="0018319F" w:rsidRPr="006C22AC" w14:paraId="428B2F58" w14:textId="77777777">
        <w:trPr>
          <w:trHeight w:val="258"/>
        </w:trPr>
        <w:tc>
          <w:tcPr>
            <w:tcW w:w="1258" w:type="dxa"/>
            <w:shd w:val="clear" w:color="auto" w:fill="auto"/>
          </w:tcPr>
          <w:p w14:paraId="2299E1CC" w14:textId="77777777" w:rsidR="0018319F" w:rsidRPr="006C22AC" w:rsidRDefault="008F3F62">
            <w:pPr>
              <w:spacing w:line="360" w:lineRule="auto"/>
              <w:jc w:val="both"/>
              <w:rPr>
                <w:rFonts w:ascii="Book Antiqua" w:eastAsia="等线" w:hAnsi="Book Antiqua"/>
              </w:rPr>
            </w:pPr>
            <w:r w:rsidRPr="006C22AC">
              <w:rPr>
                <w:rFonts w:ascii="Book Antiqua" w:hAnsi="Book Antiqua"/>
              </w:rPr>
              <w:t>05200</w:t>
            </w:r>
          </w:p>
        </w:tc>
        <w:tc>
          <w:tcPr>
            <w:tcW w:w="2317" w:type="dxa"/>
          </w:tcPr>
          <w:p w14:paraId="04780CC8" w14:textId="77777777" w:rsidR="0018319F" w:rsidRPr="006C22AC" w:rsidRDefault="008F3F62">
            <w:pPr>
              <w:spacing w:line="360" w:lineRule="auto"/>
              <w:jc w:val="both"/>
              <w:rPr>
                <w:rFonts w:ascii="Book Antiqua" w:hAnsi="Book Antiqua"/>
              </w:rPr>
            </w:pPr>
            <w:r w:rsidRPr="006C22AC">
              <w:rPr>
                <w:rFonts w:ascii="Book Antiqua" w:hAnsi="Book Antiqua"/>
              </w:rPr>
              <w:t>Pathways in cancer</w:t>
            </w:r>
          </w:p>
        </w:tc>
        <w:tc>
          <w:tcPr>
            <w:tcW w:w="896" w:type="dxa"/>
          </w:tcPr>
          <w:p w14:paraId="0C8EF494" w14:textId="77777777" w:rsidR="0018319F" w:rsidRPr="006C22AC" w:rsidRDefault="008F3F62">
            <w:pPr>
              <w:spacing w:line="360" w:lineRule="auto"/>
              <w:jc w:val="both"/>
              <w:rPr>
                <w:rFonts w:ascii="Book Antiqua" w:hAnsi="Book Antiqua"/>
              </w:rPr>
            </w:pPr>
            <w:r w:rsidRPr="006C22AC">
              <w:rPr>
                <w:rFonts w:ascii="Book Antiqua" w:hAnsi="Book Antiqua"/>
              </w:rPr>
              <w:t>13</w:t>
            </w:r>
          </w:p>
        </w:tc>
        <w:tc>
          <w:tcPr>
            <w:tcW w:w="1058" w:type="dxa"/>
          </w:tcPr>
          <w:p w14:paraId="634993C7" w14:textId="77777777" w:rsidR="0018319F" w:rsidRPr="006C22AC" w:rsidRDefault="008F3F62">
            <w:pPr>
              <w:spacing w:line="360" w:lineRule="auto"/>
              <w:jc w:val="both"/>
              <w:rPr>
                <w:rFonts w:ascii="Book Antiqua" w:hAnsi="Book Antiqua"/>
              </w:rPr>
            </w:pPr>
            <w:r w:rsidRPr="006C22AC">
              <w:rPr>
                <w:rFonts w:ascii="Book Antiqua" w:hAnsi="Book Antiqua"/>
              </w:rPr>
              <w:t>5.36E-08</w:t>
            </w:r>
          </w:p>
        </w:tc>
        <w:tc>
          <w:tcPr>
            <w:tcW w:w="4077" w:type="dxa"/>
            <w:shd w:val="clear" w:color="auto" w:fill="auto"/>
            <w:noWrap/>
          </w:tcPr>
          <w:p w14:paraId="18B7141C" w14:textId="77777777" w:rsidR="0018319F" w:rsidRPr="006C22AC" w:rsidRDefault="008F3F62">
            <w:pPr>
              <w:spacing w:line="360" w:lineRule="auto"/>
              <w:jc w:val="both"/>
              <w:rPr>
                <w:rFonts w:ascii="Book Antiqua" w:eastAsia="等线" w:hAnsi="Book Antiqua"/>
                <w:i/>
              </w:rPr>
            </w:pPr>
            <w:r w:rsidRPr="006C22AC">
              <w:rPr>
                <w:rFonts w:ascii="Book Antiqua" w:hAnsi="Book Antiqua"/>
                <w:i/>
              </w:rPr>
              <w:t>GSK3B</w:t>
            </w:r>
            <w:r w:rsidRPr="006C22AC">
              <w:rPr>
                <w:rFonts w:ascii="Book Antiqua" w:hAnsi="Book Antiqua"/>
              </w:rPr>
              <w:t xml:space="preserve">, </w:t>
            </w:r>
            <w:r w:rsidRPr="006C22AC">
              <w:rPr>
                <w:rFonts w:ascii="Book Antiqua" w:hAnsi="Book Antiqua"/>
                <w:i/>
              </w:rPr>
              <w:t>TGFB1</w:t>
            </w:r>
            <w:r w:rsidRPr="006C22AC">
              <w:rPr>
                <w:rFonts w:ascii="Book Antiqua" w:hAnsi="Book Antiqua"/>
              </w:rPr>
              <w:t>,</w:t>
            </w:r>
            <w:r w:rsidRPr="006C22AC">
              <w:rPr>
                <w:rFonts w:ascii="Book Antiqua" w:hAnsi="Book Antiqua"/>
                <w:i/>
              </w:rPr>
              <w:t xml:space="preserve"> NOS2</w:t>
            </w:r>
            <w:r w:rsidRPr="006C22AC">
              <w:rPr>
                <w:rFonts w:ascii="Book Antiqua" w:hAnsi="Book Antiqua"/>
              </w:rPr>
              <w:t xml:space="preserve">, </w:t>
            </w:r>
            <w:r w:rsidRPr="006C22AC">
              <w:rPr>
                <w:rFonts w:ascii="Book Antiqua" w:hAnsi="Book Antiqua"/>
                <w:i/>
              </w:rPr>
              <w:t>PRKCB</w:t>
            </w:r>
            <w:r w:rsidRPr="006C22AC">
              <w:rPr>
                <w:rFonts w:ascii="Book Antiqua" w:hAnsi="Book Antiqua"/>
              </w:rPr>
              <w:t xml:space="preserve">, </w:t>
            </w:r>
            <w:r w:rsidRPr="006C22AC">
              <w:rPr>
                <w:rFonts w:ascii="Book Antiqua" w:hAnsi="Book Antiqua"/>
                <w:i/>
              </w:rPr>
              <w:t>STAT1</w:t>
            </w:r>
            <w:r w:rsidRPr="006C22AC">
              <w:rPr>
                <w:rFonts w:ascii="Book Antiqua" w:hAnsi="Book Antiqua"/>
              </w:rPr>
              <w:t xml:space="preserve">, </w:t>
            </w:r>
            <w:r w:rsidRPr="006C22AC">
              <w:rPr>
                <w:rFonts w:ascii="Book Antiqua" w:hAnsi="Book Antiqua"/>
                <w:i/>
              </w:rPr>
              <w:t>MMP1</w:t>
            </w:r>
            <w:r w:rsidRPr="006C22AC">
              <w:rPr>
                <w:rFonts w:ascii="Book Antiqua" w:hAnsi="Book Antiqua"/>
              </w:rPr>
              <w:t xml:space="preserve">, </w:t>
            </w:r>
            <w:r w:rsidRPr="006C22AC">
              <w:rPr>
                <w:rFonts w:ascii="Book Antiqua" w:hAnsi="Book Antiqua"/>
                <w:i/>
              </w:rPr>
              <w:t>MMP2</w:t>
            </w:r>
            <w:r w:rsidRPr="006C22AC">
              <w:rPr>
                <w:rFonts w:ascii="Book Antiqua" w:hAnsi="Book Antiqua"/>
              </w:rPr>
              <w:t xml:space="preserve">, </w:t>
            </w:r>
            <w:r w:rsidRPr="006C22AC">
              <w:rPr>
                <w:rFonts w:ascii="Book Antiqua" w:hAnsi="Book Antiqua"/>
                <w:i/>
              </w:rPr>
              <w:t>PTGS2</w:t>
            </w:r>
            <w:r w:rsidRPr="006C22AC">
              <w:rPr>
                <w:rFonts w:ascii="Book Antiqua" w:hAnsi="Book Antiqua"/>
              </w:rPr>
              <w:t xml:space="preserve">, </w:t>
            </w:r>
            <w:r w:rsidRPr="006C22AC">
              <w:rPr>
                <w:rFonts w:ascii="Book Antiqua" w:hAnsi="Book Antiqua"/>
                <w:i/>
              </w:rPr>
              <w:t>CCND1</w:t>
            </w:r>
            <w:r w:rsidRPr="006C22AC">
              <w:rPr>
                <w:rFonts w:ascii="Book Antiqua" w:hAnsi="Book Antiqua"/>
              </w:rPr>
              <w:t xml:space="preserve">, </w:t>
            </w:r>
            <w:r w:rsidRPr="006C22AC">
              <w:rPr>
                <w:rFonts w:ascii="Book Antiqua" w:hAnsi="Book Antiqua"/>
                <w:i/>
              </w:rPr>
              <w:t>MYC</w:t>
            </w:r>
            <w:r w:rsidRPr="006C22AC">
              <w:rPr>
                <w:rFonts w:ascii="Book Antiqua" w:hAnsi="Book Antiqua"/>
              </w:rPr>
              <w:t xml:space="preserve">, </w:t>
            </w:r>
            <w:r w:rsidRPr="006C22AC">
              <w:rPr>
                <w:rFonts w:ascii="Book Antiqua" w:hAnsi="Book Antiqua"/>
                <w:i/>
              </w:rPr>
              <w:t>BCL2</w:t>
            </w:r>
            <w:r w:rsidRPr="006C22AC">
              <w:rPr>
                <w:rFonts w:ascii="Book Antiqua" w:hAnsi="Book Antiqua"/>
              </w:rPr>
              <w:t xml:space="preserve">, </w:t>
            </w:r>
            <w:r w:rsidRPr="006C22AC">
              <w:rPr>
                <w:rFonts w:ascii="Book Antiqua" w:hAnsi="Book Antiqua"/>
                <w:i/>
              </w:rPr>
              <w:t>MAPK1</w:t>
            </w:r>
            <w:r w:rsidRPr="006C22AC">
              <w:rPr>
                <w:rFonts w:ascii="Book Antiqua" w:hAnsi="Book Antiqua"/>
              </w:rPr>
              <w:t xml:space="preserve">, </w:t>
            </w:r>
            <w:r w:rsidRPr="006C22AC">
              <w:rPr>
                <w:rFonts w:ascii="Book Antiqua" w:hAnsi="Book Antiqua"/>
                <w:i/>
              </w:rPr>
              <w:t>PPARD</w:t>
            </w:r>
          </w:p>
        </w:tc>
      </w:tr>
      <w:tr w:rsidR="0018319F" w:rsidRPr="006C22AC" w14:paraId="35F45566" w14:textId="77777777">
        <w:trPr>
          <w:trHeight w:val="258"/>
        </w:trPr>
        <w:tc>
          <w:tcPr>
            <w:tcW w:w="1258" w:type="dxa"/>
          </w:tcPr>
          <w:p w14:paraId="70A40D25" w14:textId="77777777" w:rsidR="0018319F" w:rsidRPr="006C22AC" w:rsidRDefault="008F3F62">
            <w:pPr>
              <w:spacing w:line="360" w:lineRule="auto"/>
              <w:jc w:val="both"/>
              <w:rPr>
                <w:rFonts w:ascii="Book Antiqua" w:eastAsia="等线" w:hAnsi="Book Antiqua"/>
              </w:rPr>
            </w:pPr>
            <w:r w:rsidRPr="006C22AC">
              <w:rPr>
                <w:rFonts w:ascii="Book Antiqua" w:hAnsi="Book Antiqua"/>
              </w:rPr>
              <w:t>05161</w:t>
            </w:r>
          </w:p>
        </w:tc>
        <w:tc>
          <w:tcPr>
            <w:tcW w:w="2317" w:type="dxa"/>
          </w:tcPr>
          <w:p w14:paraId="60993DE6" w14:textId="77777777" w:rsidR="0018319F" w:rsidRPr="006C22AC" w:rsidRDefault="008F3F62">
            <w:pPr>
              <w:spacing w:line="360" w:lineRule="auto"/>
              <w:jc w:val="both"/>
              <w:rPr>
                <w:rFonts w:ascii="Book Antiqua" w:hAnsi="Book Antiqua"/>
              </w:rPr>
            </w:pPr>
            <w:r w:rsidRPr="006C22AC">
              <w:rPr>
                <w:rFonts w:ascii="Book Antiqua" w:hAnsi="Book Antiqua"/>
              </w:rPr>
              <w:t>Hepatitis B</w:t>
            </w:r>
          </w:p>
        </w:tc>
        <w:tc>
          <w:tcPr>
            <w:tcW w:w="896" w:type="dxa"/>
          </w:tcPr>
          <w:p w14:paraId="71E88B53" w14:textId="77777777" w:rsidR="0018319F" w:rsidRPr="006C22AC" w:rsidRDefault="008F3F62">
            <w:pPr>
              <w:spacing w:line="360" w:lineRule="auto"/>
              <w:jc w:val="both"/>
              <w:rPr>
                <w:rFonts w:ascii="Book Antiqua" w:hAnsi="Book Antiqua"/>
              </w:rPr>
            </w:pPr>
            <w:r w:rsidRPr="006C22AC">
              <w:rPr>
                <w:rFonts w:ascii="Book Antiqua" w:hAnsi="Book Antiqua"/>
              </w:rPr>
              <w:t>8</w:t>
            </w:r>
          </w:p>
        </w:tc>
        <w:tc>
          <w:tcPr>
            <w:tcW w:w="1058" w:type="dxa"/>
          </w:tcPr>
          <w:p w14:paraId="0135E924" w14:textId="77777777" w:rsidR="0018319F" w:rsidRPr="006C22AC" w:rsidRDefault="008F3F62">
            <w:pPr>
              <w:spacing w:line="360" w:lineRule="auto"/>
              <w:jc w:val="both"/>
              <w:rPr>
                <w:rFonts w:ascii="Book Antiqua" w:hAnsi="Book Antiqua"/>
              </w:rPr>
            </w:pPr>
            <w:r w:rsidRPr="006C22AC">
              <w:rPr>
                <w:rFonts w:ascii="Book Antiqua" w:hAnsi="Book Antiqua"/>
              </w:rPr>
              <w:t>2.75E-06</w:t>
            </w:r>
          </w:p>
        </w:tc>
        <w:tc>
          <w:tcPr>
            <w:tcW w:w="4077" w:type="dxa"/>
            <w:shd w:val="clear" w:color="auto" w:fill="auto"/>
            <w:noWrap/>
          </w:tcPr>
          <w:p w14:paraId="0C3DB278" w14:textId="77777777" w:rsidR="0018319F" w:rsidRPr="006C22AC" w:rsidRDefault="008F3F62">
            <w:pPr>
              <w:spacing w:line="360" w:lineRule="auto"/>
              <w:jc w:val="both"/>
              <w:rPr>
                <w:rFonts w:ascii="Book Antiqua" w:eastAsia="等线" w:hAnsi="Book Antiqua"/>
                <w:i/>
              </w:rPr>
            </w:pPr>
            <w:r w:rsidRPr="006C22AC">
              <w:rPr>
                <w:rFonts w:ascii="Book Antiqua" w:hAnsi="Book Antiqua"/>
                <w:i/>
              </w:rPr>
              <w:t>TGFB1</w:t>
            </w:r>
            <w:r w:rsidRPr="006C22AC">
              <w:rPr>
                <w:rFonts w:ascii="Book Antiqua" w:hAnsi="Book Antiqua"/>
              </w:rPr>
              <w:t xml:space="preserve">, </w:t>
            </w:r>
            <w:r w:rsidRPr="006C22AC">
              <w:rPr>
                <w:rFonts w:ascii="Book Antiqua" w:hAnsi="Book Antiqua"/>
                <w:i/>
              </w:rPr>
              <w:t>CCND1</w:t>
            </w:r>
            <w:r w:rsidRPr="006C22AC">
              <w:rPr>
                <w:rFonts w:ascii="Book Antiqua" w:hAnsi="Book Antiqua"/>
              </w:rPr>
              <w:t xml:space="preserve">, </w:t>
            </w:r>
            <w:r w:rsidRPr="006C22AC">
              <w:rPr>
                <w:rFonts w:ascii="Book Antiqua" w:hAnsi="Book Antiqua"/>
                <w:i/>
              </w:rPr>
              <w:t>STAT1</w:t>
            </w:r>
            <w:r w:rsidRPr="006C22AC">
              <w:rPr>
                <w:rFonts w:ascii="Book Antiqua" w:hAnsi="Book Antiqua"/>
              </w:rPr>
              <w:t xml:space="preserve">, </w:t>
            </w:r>
            <w:r w:rsidRPr="006C22AC">
              <w:rPr>
                <w:rFonts w:ascii="Book Antiqua" w:hAnsi="Book Antiqua"/>
                <w:i/>
              </w:rPr>
              <w:t>PRKCB</w:t>
            </w:r>
            <w:r w:rsidRPr="006C22AC">
              <w:rPr>
                <w:rFonts w:ascii="Book Antiqua" w:hAnsi="Book Antiqua"/>
              </w:rPr>
              <w:t xml:space="preserve">, </w:t>
            </w:r>
            <w:r w:rsidRPr="006C22AC">
              <w:rPr>
                <w:rFonts w:ascii="Book Antiqua" w:hAnsi="Book Antiqua"/>
                <w:i/>
              </w:rPr>
              <w:t>MYC</w:t>
            </w:r>
            <w:r w:rsidRPr="006C22AC">
              <w:rPr>
                <w:rFonts w:ascii="Book Antiqua" w:hAnsi="Book Antiqua"/>
              </w:rPr>
              <w:t xml:space="preserve">, </w:t>
            </w:r>
            <w:r w:rsidRPr="006C22AC">
              <w:rPr>
                <w:rFonts w:ascii="Book Antiqua" w:hAnsi="Book Antiqua"/>
                <w:i/>
              </w:rPr>
              <w:t>BCL2</w:t>
            </w:r>
            <w:r w:rsidRPr="006C22AC">
              <w:rPr>
                <w:rFonts w:ascii="Book Antiqua" w:hAnsi="Book Antiqua"/>
              </w:rPr>
              <w:t xml:space="preserve">, </w:t>
            </w:r>
            <w:r w:rsidRPr="006C22AC">
              <w:rPr>
                <w:rFonts w:ascii="Book Antiqua" w:hAnsi="Book Antiqua"/>
                <w:i/>
              </w:rPr>
              <w:t>MAPK1</w:t>
            </w:r>
            <w:r w:rsidRPr="006C22AC">
              <w:rPr>
                <w:rFonts w:ascii="Book Antiqua" w:hAnsi="Book Antiqua"/>
              </w:rPr>
              <w:t xml:space="preserve">, </w:t>
            </w:r>
            <w:r w:rsidRPr="006C22AC">
              <w:rPr>
                <w:rFonts w:ascii="Book Antiqua" w:hAnsi="Book Antiqua"/>
                <w:i/>
              </w:rPr>
              <w:t>TNF</w:t>
            </w:r>
          </w:p>
        </w:tc>
      </w:tr>
      <w:tr w:rsidR="0018319F" w:rsidRPr="006C22AC" w14:paraId="75111D41" w14:textId="77777777">
        <w:trPr>
          <w:trHeight w:val="258"/>
        </w:trPr>
        <w:tc>
          <w:tcPr>
            <w:tcW w:w="1258" w:type="dxa"/>
          </w:tcPr>
          <w:p w14:paraId="797D0B0C" w14:textId="77777777" w:rsidR="0018319F" w:rsidRPr="006C22AC" w:rsidRDefault="008F3F62">
            <w:pPr>
              <w:spacing w:line="360" w:lineRule="auto"/>
              <w:jc w:val="both"/>
              <w:rPr>
                <w:rFonts w:ascii="Book Antiqua" w:eastAsia="等线" w:hAnsi="Book Antiqua"/>
              </w:rPr>
            </w:pPr>
            <w:r w:rsidRPr="006C22AC">
              <w:rPr>
                <w:rFonts w:ascii="Book Antiqua" w:hAnsi="Book Antiqua"/>
              </w:rPr>
              <w:t>05210</w:t>
            </w:r>
          </w:p>
        </w:tc>
        <w:tc>
          <w:tcPr>
            <w:tcW w:w="2317" w:type="dxa"/>
          </w:tcPr>
          <w:p w14:paraId="4D1DBD8D" w14:textId="77777777" w:rsidR="0018319F" w:rsidRPr="006C22AC" w:rsidRDefault="008F3F62">
            <w:pPr>
              <w:spacing w:line="360" w:lineRule="auto"/>
              <w:jc w:val="both"/>
              <w:rPr>
                <w:rFonts w:ascii="Book Antiqua" w:hAnsi="Book Antiqua"/>
              </w:rPr>
            </w:pPr>
            <w:r w:rsidRPr="006C22AC">
              <w:rPr>
                <w:rFonts w:ascii="Book Antiqua" w:hAnsi="Book Antiqua"/>
              </w:rPr>
              <w:t>Colorectal cancer</w:t>
            </w:r>
          </w:p>
        </w:tc>
        <w:tc>
          <w:tcPr>
            <w:tcW w:w="896" w:type="dxa"/>
          </w:tcPr>
          <w:p w14:paraId="08FD9D2C" w14:textId="77777777" w:rsidR="0018319F" w:rsidRPr="006C22AC" w:rsidRDefault="008F3F62">
            <w:pPr>
              <w:spacing w:line="360" w:lineRule="auto"/>
              <w:jc w:val="both"/>
              <w:rPr>
                <w:rFonts w:ascii="Book Antiqua" w:hAnsi="Book Antiqua"/>
              </w:rPr>
            </w:pPr>
            <w:r w:rsidRPr="006C22AC">
              <w:rPr>
                <w:rFonts w:ascii="Book Antiqua" w:hAnsi="Book Antiqua"/>
              </w:rPr>
              <w:t>6</w:t>
            </w:r>
          </w:p>
        </w:tc>
        <w:tc>
          <w:tcPr>
            <w:tcW w:w="1058" w:type="dxa"/>
          </w:tcPr>
          <w:p w14:paraId="04835763" w14:textId="77777777" w:rsidR="0018319F" w:rsidRPr="006C22AC" w:rsidRDefault="008F3F62">
            <w:pPr>
              <w:spacing w:line="360" w:lineRule="auto"/>
              <w:jc w:val="both"/>
              <w:rPr>
                <w:rFonts w:ascii="Book Antiqua" w:hAnsi="Book Antiqua"/>
              </w:rPr>
            </w:pPr>
            <w:r w:rsidRPr="006C22AC">
              <w:rPr>
                <w:rFonts w:ascii="Book Antiqua" w:hAnsi="Book Antiqua"/>
              </w:rPr>
              <w:t>7.16E-06</w:t>
            </w:r>
          </w:p>
        </w:tc>
        <w:tc>
          <w:tcPr>
            <w:tcW w:w="4077" w:type="dxa"/>
            <w:shd w:val="clear" w:color="auto" w:fill="auto"/>
            <w:noWrap/>
          </w:tcPr>
          <w:p w14:paraId="3DBC1F7F" w14:textId="77777777" w:rsidR="0018319F" w:rsidRPr="006C22AC" w:rsidRDefault="008F3F62">
            <w:pPr>
              <w:spacing w:line="360" w:lineRule="auto"/>
              <w:jc w:val="both"/>
              <w:rPr>
                <w:rFonts w:ascii="Book Antiqua" w:eastAsia="等线" w:hAnsi="Book Antiqua"/>
                <w:i/>
              </w:rPr>
            </w:pPr>
            <w:r w:rsidRPr="006C22AC">
              <w:rPr>
                <w:rFonts w:ascii="Book Antiqua" w:hAnsi="Book Antiqua"/>
                <w:i/>
              </w:rPr>
              <w:t>GSK3B</w:t>
            </w:r>
            <w:r w:rsidRPr="006C22AC">
              <w:rPr>
                <w:rFonts w:ascii="Book Antiqua" w:hAnsi="Book Antiqua"/>
              </w:rPr>
              <w:t xml:space="preserve">, </w:t>
            </w:r>
            <w:r w:rsidRPr="006C22AC">
              <w:rPr>
                <w:rFonts w:ascii="Book Antiqua" w:hAnsi="Book Antiqua"/>
                <w:i/>
              </w:rPr>
              <w:t>TGFB1</w:t>
            </w:r>
            <w:r w:rsidRPr="006C22AC">
              <w:rPr>
                <w:rFonts w:ascii="Book Antiqua" w:hAnsi="Book Antiqua"/>
              </w:rPr>
              <w:t xml:space="preserve">, </w:t>
            </w:r>
            <w:r w:rsidRPr="006C22AC">
              <w:rPr>
                <w:rFonts w:ascii="Book Antiqua" w:hAnsi="Book Antiqua"/>
                <w:i/>
              </w:rPr>
              <w:t>CCND1</w:t>
            </w:r>
            <w:r w:rsidRPr="006C22AC">
              <w:rPr>
                <w:rFonts w:ascii="Book Antiqua" w:hAnsi="Book Antiqua"/>
              </w:rPr>
              <w:t xml:space="preserve">, </w:t>
            </w:r>
            <w:r w:rsidRPr="006C22AC">
              <w:rPr>
                <w:rFonts w:ascii="Book Antiqua" w:hAnsi="Book Antiqua"/>
                <w:i/>
              </w:rPr>
              <w:t>MYC</w:t>
            </w:r>
            <w:r w:rsidRPr="006C22AC">
              <w:rPr>
                <w:rFonts w:ascii="Book Antiqua" w:hAnsi="Book Antiqua"/>
              </w:rPr>
              <w:t xml:space="preserve">, </w:t>
            </w:r>
            <w:r w:rsidRPr="006C22AC">
              <w:rPr>
                <w:rFonts w:ascii="Book Antiqua" w:hAnsi="Book Antiqua"/>
                <w:i/>
              </w:rPr>
              <w:t>BCL2</w:t>
            </w:r>
            <w:r w:rsidRPr="006C22AC">
              <w:rPr>
                <w:rFonts w:ascii="Book Antiqua" w:hAnsi="Book Antiqua"/>
              </w:rPr>
              <w:t xml:space="preserve">, </w:t>
            </w:r>
            <w:r w:rsidRPr="006C22AC">
              <w:rPr>
                <w:rFonts w:ascii="Book Antiqua" w:hAnsi="Book Antiqua"/>
                <w:i/>
              </w:rPr>
              <w:t>MAPK1</w:t>
            </w:r>
          </w:p>
        </w:tc>
      </w:tr>
      <w:tr w:rsidR="0018319F" w:rsidRPr="006C22AC" w14:paraId="7B26C46A" w14:textId="77777777">
        <w:trPr>
          <w:trHeight w:val="258"/>
        </w:trPr>
        <w:tc>
          <w:tcPr>
            <w:tcW w:w="1258" w:type="dxa"/>
          </w:tcPr>
          <w:p w14:paraId="2C9C49D0" w14:textId="77777777" w:rsidR="0018319F" w:rsidRPr="006C22AC" w:rsidRDefault="008F3F62">
            <w:pPr>
              <w:spacing w:line="360" w:lineRule="auto"/>
              <w:jc w:val="both"/>
              <w:rPr>
                <w:rFonts w:ascii="Book Antiqua" w:eastAsia="等线" w:hAnsi="Book Antiqua"/>
              </w:rPr>
            </w:pPr>
            <w:r w:rsidRPr="006C22AC">
              <w:rPr>
                <w:rFonts w:ascii="Book Antiqua" w:hAnsi="Book Antiqua"/>
              </w:rPr>
              <w:t>05145</w:t>
            </w:r>
          </w:p>
        </w:tc>
        <w:tc>
          <w:tcPr>
            <w:tcW w:w="2317" w:type="dxa"/>
          </w:tcPr>
          <w:p w14:paraId="02C88C81" w14:textId="77777777" w:rsidR="0018319F" w:rsidRPr="006C22AC" w:rsidRDefault="008F3F62">
            <w:pPr>
              <w:spacing w:line="360" w:lineRule="auto"/>
              <w:jc w:val="both"/>
              <w:rPr>
                <w:rFonts w:ascii="Book Antiqua" w:hAnsi="Book Antiqua"/>
              </w:rPr>
            </w:pPr>
            <w:r w:rsidRPr="006C22AC">
              <w:rPr>
                <w:rFonts w:ascii="Book Antiqua" w:hAnsi="Book Antiqua"/>
              </w:rPr>
              <w:t>Toxoplasmosis</w:t>
            </w:r>
          </w:p>
        </w:tc>
        <w:tc>
          <w:tcPr>
            <w:tcW w:w="896" w:type="dxa"/>
          </w:tcPr>
          <w:p w14:paraId="62C2DF78" w14:textId="77777777" w:rsidR="0018319F" w:rsidRPr="006C22AC" w:rsidRDefault="008F3F62">
            <w:pPr>
              <w:spacing w:line="360" w:lineRule="auto"/>
              <w:jc w:val="both"/>
              <w:rPr>
                <w:rFonts w:ascii="Book Antiqua" w:hAnsi="Book Antiqua"/>
              </w:rPr>
            </w:pPr>
            <w:r w:rsidRPr="006C22AC">
              <w:rPr>
                <w:rFonts w:ascii="Book Antiqua" w:hAnsi="Book Antiqua"/>
              </w:rPr>
              <w:t>7</w:t>
            </w:r>
          </w:p>
        </w:tc>
        <w:tc>
          <w:tcPr>
            <w:tcW w:w="1058" w:type="dxa"/>
          </w:tcPr>
          <w:p w14:paraId="6903D7AF" w14:textId="77777777" w:rsidR="0018319F" w:rsidRPr="006C22AC" w:rsidRDefault="008F3F62">
            <w:pPr>
              <w:spacing w:line="360" w:lineRule="auto"/>
              <w:jc w:val="both"/>
              <w:rPr>
                <w:rFonts w:ascii="Book Antiqua" w:hAnsi="Book Antiqua"/>
              </w:rPr>
            </w:pPr>
            <w:r w:rsidRPr="006C22AC">
              <w:rPr>
                <w:rFonts w:ascii="Book Antiqua" w:hAnsi="Book Antiqua"/>
              </w:rPr>
              <w:t>7.75E-06</w:t>
            </w:r>
          </w:p>
        </w:tc>
        <w:tc>
          <w:tcPr>
            <w:tcW w:w="4077" w:type="dxa"/>
            <w:shd w:val="clear" w:color="auto" w:fill="auto"/>
            <w:noWrap/>
          </w:tcPr>
          <w:p w14:paraId="5376444B" w14:textId="77777777" w:rsidR="0018319F" w:rsidRPr="006C22AC" w:rsidRDefault="008F3F62">
            <w:pPr>
              <w:spacing w:line="360" w:lineRule="auto"/>
              <w:jc w:val="both"/>
              <w:rPr>
                <w:rFonts w:ascii="Book Antiqua" w:eastAsia="等线" w:hAnsi="Book Antiqua"/>
                <w:i/>
              </w:rPr>
            </w:pPr>
            <w:r w:rsidRPr="006C22AC">
              <w:rPr>
                <w:rFonts w:ascii="Book Antiqua" w:hAnsi="Book Antiqua"/>
                <w:i/>
              </w:rPr>
              <w:t>IL</w:t>
            </w:r>
            <w:r w:rsidRPr="006C22AC">
              <w:rPr>
                <w:rFonts w:ascii="Book Antiqua" w:hAnsi="Book Antiqua" w:hint="eastAsia"/>
                <w:i/>
                <w:lang w:eastAsia="zh-CN"/>
              </w:rPr>
              <w:t>-</w:t>
            </w:r>
            <w:r w:rsidRPr="006C22AC">
              <w:rPr>
                <w:rFonts w:ascii="Book Antiqua" w:hAnsi="Book Antiqua"/>
                <w:i/>
              </w:rPr>
              <w:t>10</w:t>
            </w:r>
            <w:r w:rsidRPr="006C22AC">
              <w:rPr>
                <w:rFonts w:ascii="Book Antiqua" w:hAnsi="Book Antiqua"/>
              </w:rPr>
              <w:t xml:space="preserve">, </w:t>
            </w:r>
            <w:r w:rsidRPr="006C22AC">
              <w:rPr>
                <w:rFonts w:ascii="Book Antiqua" w:hAnsi="Book Antiqua"/>
                <w:i/>
              </w:rPr>
              <w:t>TGFB1</w:t>
            </w:r>
            <w:r w:rsidRPr="006C22AC">
              <w:rPr>
                <w:rFonts w:ascii="Book Antiqua" w:hAnsi="Book Antiqua"/>
              </w:rPr>
              <w:t xml:space="preserve">, </w:t>
            </w:r>
            <w:r w:rsidRPr="006C22AC">
              <w:rPr>
                <w:rFonts w:ascii="Book Antiqua" w:hAnsi="Book Antiqua"/>
                <w:i/>
              </w:rPr>
              <w:t>NOS2</w:t>
            </w:r>
            <w:r w:rsidRPr="006C22AC">
              <w:rPr>
                <w:rFonts w:ascii="Book Antiqua" w:hAnsi="Book Antiqua"/>
              </w:rPr>
              <w:t>,</w:t>
            </w:r>
            <w:r w:rsidRPr="006C22AC">
              <w:rPr>
                <w:rFonts w:ascii="Book Antiqua" w:hAnsi="Book Antiqua"/>
                <w:i/>
              </w:rPr>
              <w:t xml:space="preserve"> STAT1</w:t>
            </w:r>
            <w:r w:rsidRPr="006C22AC">
              <w:rPr>
                <w:rFonts w:ascii="Book Antiqua" w:hAnsi="Book Antiqua"/>
              </w:rPr>
              <w:t xml:space="preserve">, </w:t>
            </w:r>
            <w:r w:rsidRPr="006C22AC">
              <w:rPr>
                <w:rFonts w:ascii="Book Antiqua" w:hAnsi="Book Antiqua"/>
                <w:i/>
              </w:rPr>
              <w:t>BCL2</w:t>
            </w:r>
            <w:r w:rsidRPr="006C22AC">
              <w:rPr>
                <w:rFonts w:ascii="Book Antiqua" w:hAnsi="Book Antiqua"/>
              </w:rPr>
              <w:t xml:space="preserve">, </w:t>
            </w:r>
            <w:r w:rsidRPr="006C22AC">
              <w:rPr>
                <w:rFonts w:ascii="Book Antiqua" w:hAnsi="Book Antiqua"/>
                <w:i/>
              </w:rPr>
              <w:t>MAPK1</w:t>
            </w:r>
            <w:r w:rsidRPr="006C22AC">
              <w:rPr>
                <w:rFonts w:ascii="Book Antiqua" w:hAnsi="Book Antiqua"/>
              </w:rPr>
              <w:t xml:space="preserve">, </w:t>
            </w:r>
            <w:r w:rsidRPr="006C22AC">
              <w:rPr>
                <w:rFonts w:ascii="Book Antiqua" w:hAnsi="Book Antiqua"/>
                <w:i/>
              </w:rPr>
              <w:t>TNF</w:t>
            </w:r>
          </w:p>
        </w:tc>
      </w:tr>
      <w:tr w:rsidR="0018319F" w:rsidRPr="006C22AC" w14:paraId="7E76C703" w14:textId="77777777">
        <w:trPr>
          <w:trHeight w:val="258"/>
        </w:trPr>
        <w:tc>
          <w:tcPr>
            <w:tcW w:w="1258" w:type="dxa"/>
          </w:tcPr>
          <w:p w14:paraId="194A082D" w14:textId="77777777" w:rsidR="0018319F" w:rsidRPr="006C22AC" w:rsidRDefault="008F3F62">
            <w:pPr>
              <w:spacing w:line="360" w:lineRule="auto"/>
              <w:jc w:val="both"/>
              <w:rPr>
                <w:rFonts w:ascii="Book Antiqua" w:eastAsia="等线" w:hAnsi="Book Antiqua"/>
              </w:rPr>
            </w:pPr>
            <w:r w:rsidRPr="006C22AC">
              <w:rPr>
                <w:rFonts w:ascii="Book Antiqua" w:hAnsi="Book Antiqua"/>
              </w:rPr>
              <w:t>04919</w:t>
            </w:r>
          </w:p>
        </w:tc>
        <w:tc>
          <w:tcPr>
            <w:tcW w:w="2317" w:type="dxa"/>
          </w:tcPr>
          <w:p w14:paraId="48286EF4" w14:textId="77777777" w:rsidR="0018319F" w:rsidRPr="006C22AC" w:rsidRDefault="008F3F62">
            <w:pPr>
              <w:spacing w:line="360" w:lineRule="auto"/>
              <w:jc w:val="both"/>
              <w:rPr>
                <w:rFonts w:ascii="Book Antiqua" w:hAnsi="Book Antiqua"/>
              </w:rPr>
            </w:pPr>
            <w:r w:rsidRPr="006C22AC">
              <w:rPr>
                <w:rFonts w:ascii="Book Antiqua" w:hAnsi="Book Antiqua"/>
              </w:rPr>
              <w:t>Thyroid hormone signaling pathway</w:t>
            </w:r>
          </w:p>
        </w:tc>
        <w:tc>
          <w:tcPr>
            <w:tcW w:w="896" w:type="dxa"/>
          </w:tcPr>
          <w:p w14:paraId="523560DA" w14:textId="77777777" w:rsidR="0018319F" w:rsidRPr="006C22AC" w:rsidRDefault="008F3F62">
            <w:pPr>
              <w:spacing w:line="360" w:lineRule="auto"/>
              <w:jc w:val="both"/>
              <w:rPr>
                <w:rFonts w:ascii="Book Antiqua" w:hAnsi="Book Antiqua"/>
              </w:rPr>
            </w:pPr>
            <w:r w:rsidRPr="006C22AC">
              <w:rPr>
                <w:rFonts w:ascii="Book Antiqua" w:hAnsi="Book Antiqua"/>
              </w:rPr>
              <w:t>7</w:t>
            </w:r>
          </w:p>
        </w:tc>
        <w:tc>
          <w:tcPr>
            <w:tcW w:w="1058" w:type="dxa"/>
          </w:tcPr>
          <w:p w14:paraId="64D17FB5" w14:textId="77777777" w:rsidR="0018319F" w:rsidRPr="006C22AC" w:rsidRDefault="008F3F62">
            <w:pPr>
              <w:spacing w:line="360" w:lineRule="auto"/>
              <w:jc w:val="both"/>
              <w:rPr>
                <w:rFonts w:ascii="Book Antiqua" w:hAnsi="Book Antiqua"/>
              </w:rPr>
            </w:pPr>
            <w:r w:rsidRPr="006C22AC">
              <w:rPr>
                <w:rFonts w:ascii="Book Antiqua" w:hAnsi="Book Antiqua"/>
              </w:rPr>
              <w:t>1.00E-05</w:t>
            </w:r>
          </w:p>
        </w:tc>
        <w:tc>
          <w:tcPr>
            <w:tcW w:w="4077" w:type="dxa"/>
            <w:shd w:val="clear" w:color="auto" w:fill="auto"/>
            <w:noWrap/>
          </w:tcPr>
          <w:p w14:paraId="541D2DE7" w14:textId="77777777" w:rsidR="0018319F" w:rsidRPr="006C22AC" w:rsidRDefault="008F3F62">
            <w:pPr>
              <w:spacing w:line="360" w:lineRule="auto"/>
              <w:jc w:val="both"/>
              <w:rPr>
                <w:rFonts w:ascii="Book Antiqua" w:eastAsia="等线" w:hAnsi="Book Antiqua"/>
                <w:i/>
              </w:rPr>
            </w:pPr>
            <w:r w:rsidRPr="006C22AC">
              <w:rPr>
                <w:rFonts w:ascii="Book Antiqua" w:hAnsi="Book Antiqua"/>
                <w:i/>
              </w:rPr>
              <w:t>GSK3B</w:t>
            </w:r>
            <w:r w:rsidRPr="006C22AC">
              <w:rPr>
                <w:rFonts w:ascii="Book Antiqua" w:hAnsi="Book Antiqua"/>
              </w:rPr>
              <w:t>,</w:t>
            </w:r>
            <w:r w:rsidRPr="006C22AC">
              <w:rPr>
                <w:rFonts w:ascii="Book Antiqua" w:hAnsi="Book Antiqua"/>
                <w:i/>
              </w:rPr>
              <w:t xml:space="preserve"> CCND1</w:t>
            </w:r>
            <w:r w:rsidRPr="006C22AC">
              <w:rPr>
                <w:rFonts w:ascii="Book Antiqua" w:hAnsi="Book Antiqua"/>
              </w:rPr>
              <w:t xml:space="preserve">, </w:t>
            </w:r>
            <w:r w:rsidRPr="006C22AC">
              <w:rPr>
                <w:rFonts w:ascii="Book Antiqua" w:hAnsi="Book Antiqua"/>
                <w:i/>
              </w:rPr>
              <w:t>STAT1</w:t>
            </w:r>
            <w:r w:rsidRPr="006C22AC">
              <w:rPr>
                <w:rFonts w:ascii="Book Antiqua" w:hAnsi="Book Antiqua"/>
              </w:rPr>
              <w:t xml:space="preserve">, </w:t>
            </w:r>
            <w:r w:rsidRPr="006C22AC">
              <w:rPr>
                <w:rFonts w:ascii="Book Antiqua" w:hAnsi="Book Antiqua"/>
                <w:i/>
              </w:rPr>
              <w:t>PRKCB</w:t>
            </w:r>
            <w:r w:rsidRPr="006C22AC">
              <w:rPr>
                <w:rFonts w:ascii="Book Antiqua" w:hAnsi="Book Antiqua"/>
              </w:rPr>
              <w:t xml:space="preserve">, </w:t>
            </w:r>
            <w:r w:rsidRPr="006C22AC">
              <w:rPr>
                <w:rFonts w:ascii="Book Antiqua" w:hAnsi="Book Antiqua"/>
                <w:i/>
              </w:rPr>
              <w:t>MYC</w:t>
            </w:r>
            <w:r w:rsidRPr="006C22AC">
              <w:rPr>
                <w:rFonts w:ascii="Book Antiqua" w:hAnsi="Book Antiqua"/>
              </w:rPr>
              <w:t xml:space="preserve">, </w:t>
            </w:r>
            <w:r w:rsidRPr="006C22AC">
              <w:rPr>
                <w:rFonts w:ascii="Book Antiqua" w:hAnsi="Book Antiqua"/>
                <w:i/>
              </w:rPr>
              <w:t>MAPK1</w:t>
            </w:r>
            <w:r w:rsidRPr="006C22AC">
              <w:rPr>
                <w:rFonts w:ascii="Book Antiqua" w:hAnsi="Book Antiqua"/>
              </w:rPr>
              <w:t xml:space="preserve">, </w:t>
            </w:r>
            <w:r w:rsidRPr="006C22AC">
              <w:rPr>
                <w:rFonts w:ascii="Book Antiqua" w:hAnsi="Book Antiqua"/>
                <w:i/>
              </w:rPr>
              <w:t>ESR1</w:t>
            </w:r>
          </w:p>
        </w:tc>
      </w:tr>
      <w:tr w:rsidR="0018319F" w:rsidRPr="006C22AC" w14:paraId="1B4B771D" w14:textId="77777777">
        <w:trPr>
          <w:trHeight w:val="258"/>
        </w:trPr>
        <w:tc>
          <w:tcPr>
            <w:tcW w:w="1258" w:type="dxa"/>
          </w:tcPr>
          <w:p w14:paraId="2DBDC4F6" w14:textId="77777777" w:rsidR="0018319F" w:rsidRPr="006C22AC" w:rsidRDefault="008F3F62">
            <w:pPr>
              <w:spacing w:line="360" w:lineRule="auto"/>
              <w:jc w:val="both"/>
              <w:rPr>
                <w:rFonts w:ascii="Book Antiqua" w:eastAsia="等线" w:hAnsi="Book Antiqua"/>
              </w:rPr>
            </w:pPr>
            <w:r w:rsidRPr="006C22AC">
              <w:rPr>
                <w:rFonts w:ascii="Book Antiqua" w:hAnsi="Book Antiqua"/>
              </w:rPr>
              <w:t>05152</w:t>
            </w:r>
          </w:p>
        </w:tc>
        <w:tc>
          <w:tcPr>
            <w:tcW w:w="2317" w:type="dxa"/>
          </w:tcPr>
          <w:p w14:paraId="6439E968" w14:textId="77777777" w:rsidR="0018319F" w:rsidRPr="006C22AC" w:rsidRDefault="008F3F62">
            <w:pPr>
              <w:spacing w:line="360" w:lineRule="auto"/>
              <w:jc w:val="both"/>
              <w:rPr>
                <w:rFonts w:ascii="Book Antiqua" w:hAnsi="Book Antiqua"/>
              </w:rPr>
            </w:pPr>
            <w:r w:rsidRPr="006C22AC">
              <w:rPr>
                <w:rFonts w:ascii="Book Antiqua" w:hAnsi="Book Antiqua"/>
              </w:rPr>
              <w:t>Tuberculosis</w:t>
            </w:r>
          </w:p>
        </w:tc>
        <w:tc>
          <w:tcPr>
            <w:tcW w:w="896" w:type="dxa"/>
          </w:tcPr>
          <w:p w14:paraId="1CBC2508" w14:textId="77777777" w:rsidR="0018319F" w:rsidRPr="006C22AC" w:rsidRDefault="008F3F62">
            <w:pPr>
              <w:spacing w:line="360" w:lineRule="auto"/>
              <w:jc w:val="both"/>
              <w:rPr>
                <w:rFonts w:ascii="Book Antiqua" w:hAnsi="Book Antiqua"/>
              </w:rPr>
            </w:pPr>
            <w:r w:rsidRPr="006C22AC">
              <w:rPr>
                <w:rFonts w:ascii="Book Antiqua" w:hAnsi="Book Antiqua"/>
              </w:rPr>
              <w:t>8</w:t>
            </w:r>
          </w:p>
        </w:tc>
        <w:tc>
          <w:tcPr>
            <w:tcW w:w="1058" w:type="dxa"/>
          </w:tcPr>
          <w:p w14:paraId="78E56D1C" w14:textId="77777777" w:rsidR="0018319F" w:rsidRPr="006C22AC" w:rsidRDefault="008F3F62">
            <w:pPr>
              <w:spacing w:line="360" w:lineRule="auto"/>
              <w:jc w:val="both"/>
              <w:rPr>
                <w:rFonts w:ascii="Book Antiqua" w:hAnsi="Book Antiqua"/>
              </w:rPr>
            </w:pPr>
            <w:r w:rsidRPr="006C22AC">
              <w:rPr>
                <w:rFonts w:ascii="Book Antiqua" w:hAnsi="Book Antiqua"/>
              </w:rPr>
              <w:t>1.03E-05</w:t>
            </w:r>
          </w:p>
        </w:tc>
        <w:tc>
          <w:tcPr>
            <w:tcW w:w="4077" w:type="dxa"/>
            <w:shd w:val="clear" w:color="auto" w:fill="auto"/>
            <w:noWrap/>
          </w:tcPr>
          <w:p w14:paraId="1497B6C6" w14:textId="77777777" w:rsidR="0018319F" w:rsidRPr="006C22AC" w:rsidRDefault="008F3F62">
            <w:pPr>
              <w:spacing w:line="360" w:lineRule="auto"/>
              <w:jc w:val="both"/>
              <w:rPr>
                <w:rFonts w:ascii="Book Antiqua" w:eastAsia="等线" w:hAnsi="Book Antiqua"/>
                <w:i/>
              </w:rPr>
            </w:pPr>
            <w:r w:rsidRPr="006C22AC">
              <w:rPr>
                <w:rFonts w:ascii="Book Antiqua" w:hAnsi="Book Antiqua"/>
                <w:i/>
              </w:rPr>
              <w:t>IL</w:t>
            </w:r>
            <w:r w:rsidRPr="006C22AC">
              <w:rPr>
                <w:rFonts w:ascii="Book Antiqua" w:hAnsi="Book Antiqua" w:hint="eastAsia"/>
                <w:i/>
                <w:lang w:eastAsia="zh-CN"/>
              </w:rPr>
              <w:t>-</w:t>
            </w:r>
            <w:r w:rsidRPr="006C22AC">
              <w:rPr>
                <w:rFonts w:ascii="Book Antiqua" w:hAnsi="Book Antiqua"/>
                <w:i/>
              </w:rPr>
              <w:t>10</w:t>
            </w:r>
            <w:r w:rsidRPr="006C22AC">
              <w:rPr>
                <w:rFonts w:ascii="Book Antiqua" w:hAnsi="Book Antiqua"/>
              </w:rPr>
              <w:t xml:space="preserve">, </w:t>
            </w:r>
            <w:r w:rsidRPr="006C22AC">
              <w:rPr>
                <w:rFonts w:ascii="Book Antiqua" w:hAnsi="Book Antiqua"/>
                <w:i/>
              </w:rPr>
              <w:t>IL</w:t>
            </w:r>
            <w:r w:rsidRPr="006C22AC">
              <w:rPr>
                <w:rFonts w:ascii="Book Antiqua" w:hAnsi="Book Antiqua" w:hint="eastAsia"/>
                <w:i/>
                <w:lang w:eastAsia="zh-CN"/>
              </w:rPr>
              <w:t>-</w:t>
            </w:r>
            <w:r w:rsidRPr="006C22AC">
              <w:rPr>
                <w:rFonts w:ascii="Book Antiqua" w:hAnsi="Book Antiqua"/>
                <w:i/>
              </w:rPr>
              <w:t>1A</w:t>
            </w:r>
            <w:r w:rsidRPr="006C22AC">
              <w:rPr>
                <w:rFonts w:ascii="Book Antiqua" w:hAnsi="Book Antiqua"/>
              </w:rPr>
              <w:t xml:space="preserve">, </w:t>
            </w:r>
            <w:r w:rsidRPr="006C22AC">
              <w:rPr>
                <w:rFonts w:ascii="Book Antiqua" w:hAnsi="Book Antiqua"/>
                <w:i/>
              </w:rPr>
              <w:t>TGFB1</w:t>
            </w:r>
            <w:r w:rsidRPr="006C22AC">
              <w:rPr>
                <w:rFonts w:ascii="Book Antiqua" w:hAnsi="Book Antiqua"/>
              </w:rPr>
              <w:t xml:space="preserve">, </w:t>
            </w:r>
            <w:r w:rsidRPr="006C22AC">
              <w:rPr>
                <w:rFonts w:ascii="Book Antiqua" w:hAnsi="Book Antiqua"/>
                <w:i/>
              </w:rPr>
              <w:t>NOS2</w:t>
            </w:r>
            <w:r w:rsidRPr="006C22AC">
              <w:rPr>
                <w:rFonts w:ascii="Book Antiqua" w:hAnsi="Book Antiqua"/>
              </w:rPr>
              <w:t>,</w:t>
            </w:r>
            <w:r w:rsidRPr="006C22AC">
              <w:rPr>
                <w:rFonts w:ascii="Book Antiqua" w:hAnsi="Book Antiqua"/>
                <w:i/>
              </w:rPr>
              <w:t xml:space="preserve"> STAT1</w:t>
            </w:r>
            <w:r w:rsidRPr="006C22AC">
              <w:rPr>
                <w:rFonts w:ascii="Book Antiqua" w:hAnsi="Book Antiqua"/>
              </w:rPr>
              <w:t xml:space="preserve">, </w:t>
            </w:r>
            <w:r w:rsidRPr="006C22AC">
              <w:rPr>
                <w:rFonts w:ascii="Book Antiqua" w:hAnsi="Book Antiqua"/>
                <w:i/>
              </w:rPr>
              <w:t>BCL2</w:t>
            </w:r>
            <w:r w:rsidRPr="006C22AC">
              <w:rPr>
                <w:rFonts w:ascii="Book Antiqua" w:hAnsi="Book Antiqua"/>
              </w:rPr>
              <w:t xml:space="preserve">, </w:t>
            </w:r>
            <w:r w:rsidRPr="006C22AC">
              <w:rPr>
                <w:rFonts w:ascii="Book Antiqua" w:hAnsi="Book Antiqua"/>
                <w:i/>
              </w:rPr>
              <w:t>MAPK1</w:t>
            </w:r>
            <w:r w:rsidRPr="006C22AC">
              <w:rPr>
                <w:rFonts w:ascii="Book Antiqua" w:hAnsi="Book Antiqua"/>
              </w:rPr>
              <w:t xml:space="preserve">, </w:t>
            </w:r>
            <w:r w:rsidRPr="006C22AC">
              <w:rPr>
                <w:rFonts w:ascii="Book Antiqua" w:hAnsi="Book Antiqua"/>
                <w:i/>
              </w:rPr>
              <w:t>TNF</w:t>
            </w:r>
          </w:p>
        </w:tc>
      </w:tr>
      <w:tr w:rsidR="0018319F" w:rsidRPr="006C22AC" w14:paraId="504FC8D0" w14:textId="77777777">
        <w:trPr>
          <w:trHeight w:val="258"/>
        </w:trPr>
        <w:tc>
          <w:tcPr>
            <w:tcW w:w="1258" w:type="dxa"/>
          </w:tcPr>
          <w:p w14:paraId="39255B51" w14:textId="77777777" w:rsidR="0018319F" w:rsidRPr="006C22AC" w:rsidRDefault="008F3F62">
            <w:pPr>
              <w:spacing w:line="360" w:lineRule="auto"/>
              <w:jc w:val="both"/>
              <w:rPr>
                <w:rFonts w:ascii="Book Antiqua" w:eastAsia="等线" w:hAnsi="Book Antiqua"/>
              </w:rPr>
            </w:pPr>
            <w:r w:rsidRPr="006C22AC">
              <w:rPr>
                <w:rFonts w:ascii="Book Antiqua" w:hAnsi="Book Antiqua"/>
              </w:rPr>
              <w:t>05133</w:t>
            </w:r>
          </w:p>
        </w:tc>
        <w:tc>
          <w:tcPr>
            <w:tcW w:w="2317" w:type="dxa"/>
          </w:tcPr>
          <w:p w14:paraId="692D0CB6" w14:textId="77777777" w:rsidR="0018319F" w:rsidRPr="006C22AC" w:rsidRDefault="008F3F62">
            <w:pPr>
              <w:spacing w:line="360" w:lineRule="auto"/>
              <w:jc w:val="both"/>
              <w:rPr>
                <w:rFonts w:ascii="Book Antiqua" w:hAnsi="Book Antiqua"/>
              </w:rPr>
            </w:pPr>
            <w:r w:rsidRPr="006C22AC">
              <w:rPr>
                <w:rFonts w:ascii="Book Antiqua" w:hAnsi="Book Antiqua"/>
              </w:rPr>
              <w:t>Pertussis</w:t>
            </w:r>
          </w:p>
        </w:tc>
        <w:tc>
          <w:tcPr>
            <w:tcW w:w="896" w:type="dxa"/>
          </w:tcPr>
          <w:p w14:paraId="004D9D9A" w14:textId="77777777" w:rsidR="0018319F" w:rsidRPr="006C22AC" w:rsidRDefault="008F3F62">
            <w:pPr>
              <w:spacing w:line="360" w:lineRule="auto"/>
              <w:jc w:val="both"/>
              <w:rPr>
                <w:rFonts w:ascii="Book Antiqua" w:hAnsi="Book Antiqua"/>
              </w:rPr>
            </w:pPr>
            <w:r w:rsidRPr="006C22AC">
              <w:rPr>
                <w:rFonts w:ascii="Book Antiqua" w:hAnsi="Book Antiqua"/>
              </w:rPr>
              <w:t>6</w:t>
            </w:r>
          </w:p>
        </w:tc>
        <w:tc>
          <w:tcPr>
            <w:tcW w:w="1058" w:type="dxa"/>
          </w:tcPr>
          <w:p w14:paraId="3CA3DD9C" w14:textId="77777777" w:rsidR="0018319F" w:rsidRPr="006C22AC" w:rsidRDefault="008F3F62">
            <w:pPr>
              <w:spacing w:line="360" w:lineRule="auto"/>
              <w:jc w:val="both"/>
              <w:rPr>
                <w:rFonts w:ascii="Book Antiqua" w:hAnsi="Book Antiqua"/>
              </w:rPr>
            </w:pPr>
            <w:r w:rsidRPr="006C22AC">
              <w:rPr>
                <w:rFonts w:ascii="Book Antiqua" w:hAnsi="Book Antiqua"/>
              </w:rPr>
              <w:t>1.83E-05</w:t>
            </w:r>
          </w:p>
        </w:tc>
        <w:tc>
          <w:tcPr>
            <w:tcW w:w="4077" w:type="dxa"/>
            <w:shd w:val="clear" w:color="auto" w:fill="auto"/>
            <w:noWrap/>
          </w:tcPr>
          <w:p w14:paraId="75797A25" w14:textId="77777777" w:rsidR="0018319F" w:rsidRPr="006C22AC" w:rsidRDefault="008F3F62">
            <w:pPr>
              <w:spacing w:line="360" w:lineRule="auto"/>
              <w:jc w:val="both"/>
              <w:rPr>
                <w:rFonts w:ascii="Book Antiqua" w:eastAsia="等线" w:hAnsi="Book Antiqua"/>
                <w:i/>
              </w:rPr>
            </w:pPr>
            <w:r w:rsidRPr="006C22AC">
              <w:rPr>
                <w:rFonts w:ascii="Book Antiqua" w:hAnsi="Book Antiqua"/>
                <w:i/>
              </w:rPr>
              <w:t>IL</w:t>
            </w:r>
            <w:r w:rsidRPr="006C22AC">
              <w:rPr>
                <w:rFonts w:ascii="Book Antiqua" w:hAnsi="Book Antiqua" w:hint="eastAsia"/>
                <w:i/>
                <w:lang w:eastAsia="zh-CN"/>
              </w:rPr>
              <w:t>-</w:t>
            </w:r>
            <w:r w:rsidRPr="006C22AC">
              <w:rPr>
                <w:rFonts w:ascii="Book Antiqua" w:hAnsi="Book Antiqua"/>
                <w:i/>
              </w:rPr>
              <w:t>10</w:t>
            </w:r>
            <w:r w:rsidRPr="006C22AC">
              <w:rPr>
                <w:rFonts w:ascii="Book Antiqua" w:hAnsi="Book Antiqua"/>
              </w:rPr>
              <w:t>,</w:t>
            </w:r>
            <w:r w:rsidRPr="006C22AC">
              <w:rPr>
                <w:rFonts w:ascii="Book Antiqua" w:hAnsi="Book Antiqua"/>
                <w:i/>
              </w:rPr>
              <w:t xml:space="preserve"> IL</w:t>
            </w:r>
            <w:r w:rsidRPr="006C22AC">
              <w:rPr>
                <w:rFonts w:ascii="Book Antiqua" w:hAnsi="Book Antiqua" w:hint="eastAsia"/>
                <w:i/>
                <w:lang w:eastAsia="zh-CN"/>
              </w:rPr>
              <w:t>-</w:t>
            </w:r>
            <w:r w:rsidRPr="006C22AC">
              <w:rPr>
                <w:rFonts w:ascii="Book Antiqua" w:hAnsi="Book Antiqua"/>
                <w:i/>
              </w:rPr>
              <w:t>1A</w:t>
            </w:r>
            <w:r w:rsidRPr="006C22AC">
              <w:rPr>
                <w:rFonts w:ascii="Book Antiqua" w:hAnsi="Book Antiqua"/>
              </w:rPr>
              <w:t xml:space="preserve">, </w:t>
            </w:r>
            <w:r w:rsidRPr="006C22AC">
              <w:rPr>
                <w:rFonts w:ascii="Book Antiqua" w:hAnsi="Book Antiqua"/>
                <w:i/>
              </w:rPr>
              <w:t>NOS2</w:t>
            </w:r>
            <w:r w:rsidRPr="006C22AC">
              <w:rPr>
                <w:rFonts w:ascii="Book Antiqua" w:hAnsi="Book Antiqua"/>
              </w:rPr>
              <w:t xml:space="preserve">, </w:t>
            </w:r>
            <w:r w:rsidRPr="006C22AC">
              <w:rPr>
                <w:rFonts w:ascii="Book Antiqua" w:hAnsi="Book Antiqua"/>
                <w:i/>
              </w:rPr>
              <w:t>CASP1</w:t>
            </w:r>
            <w:r w:rsidRPr="006C22AC">
              <w:rPr>
                <w:rFonts w:ascii="Book Antiqua" w:hAnsi="Book Antiqua"/>
              </w:rPr>
              <w:t xml:space="preserve">, </w:t>
            </w:r>
            <w:r w:rsidRPr="006C22AC">
              <w:rPr>
                <w:rFonts w:ascii="Book Antiqua" w:hAnsi="Book Antiqua"/>
                <w:i/>
              </w:rPr>
              <w:t>MAPK1</w:t>
            </w:r>
            <w:r w:rsidRPr="006C22AC">
              <w:rPr>
                <w:rFonts w:ascii="Book Antiqua" w:hAnsi="Book Antiqua"/>
              </w:rPr>
              <w:t xml:space="preserve">, </w:t>
            </w:r>
            <w:r w:rsidRPr="006C22AC">
              <w:rPr>
                <w:rFonts w:ascii="Book Antiqua" w:hAnsi="Book Antiqua"/>
                <w:i/>
              </w:rPr>
              <w:t>TNF</w:t>
            </w:r>
          </w:p>
        </w:tc>
      </w:tr>
      <w:tr w:rsidR="0018319F" w:rsidRPr="006C22AC" w14:paraId="2A4C5554" w14:textId="77777777">
        <w:trPr>
          <w:trHeight w:val="258"/>
        </w:trPr>
        <w:tc>
          <w:tcPr>
            <w:tcW w:w="1258" w:type="dxa"/>
          </w:tcPr>
          <w:p w14:paraId="1FD7B8A5" w14:textId="77777777" w:rsidR="0018319F" w:rsidRPr="006C22AC" w:rsidRDefault="008F3F62">
            <w:pPr>
              <w:spacing w:line="360" w:lineRule="auto"/>
              <w:jc w:val="both"/>
              <w:rPr>
                <w:rFonts w:ascii="Book Antiqua" w:eastAsia="等线" w:hAnsi="Book Antiqua"/>
              </w:rPr>
            </w:pPr>
            <w:r w:rsidRPr="006C22AC">
              <w:rPr>
                <w:rFonts w:ascii="Book Antiqua" w:hAnsi="Book Antiqua"/>
              </w:rPr>
              <w:t>05205</w:t>
            </w:r>
          </w:p>
        </w:tc>
        <w:tc>
          <w:tcPr>
            <w:tcW w:w="2317" w:type="dxa"/>
          </w:tcPr>
          <w:p w14:paraId="31D346B1" w14:textId="77777777" w:rsidR="0018319F" w:rsidRPr="006C22AC" w:rsidRDefault="008F3F62">
            <w:pPr>
              <w:spacing w:line="360" w:lineRule="auto"/>
              <w:jc w:val="both"/>
              <w:rPr>
                <w:rFonts w:ascii="Book Antiqua" w:hAnsi="Book Antiqua"/>
              </w:rPr>
            </w:pPr>
            <w:r w:rsidRPr="006C22AC">
              <w:rPr>
                <w:rFonts w:ascii="Book Antiqua" w:hAnsi="Book Antiqua"/>
              </w:rPr>
              <w:t>Proteoglycans in cancer</w:t>
            </w:r>
          </w:p>
        </w:tc>
        <w:tc>
          <w:tcPr>
            <w:tcW w:w="896" w:type="dxa"/>
          </w:tcPr>
          <w:p w14:paraId="114BC959" w14:textId="77777777" w:rsidR="0018319F" w:rsidRPr="006C22AC" w:rsidRDefault="008F3F62">
            <w:pPr>
              <w:spacing w:line="360" w:lineRule="auto"/>
              <w:jc w:val="both"/>
              <w:rPr>
                <w:rFonts w:ascii="Book Antiqua" w:hAnsi="Book Antiqua"/>
              </w:rPr>
            </w:pPr>
            <w:r w:rsidRPr="006C22AC">
              <w:rPr>
                <w:rFonts w:ascii="Book Antiqua" w:hAnsi="Book Antiqua"/>
              </w:rPr>
              <w:t>8</w:t>
            </w:r>
          </w:p>
        </w:tc>
        <w:tc>
          <w:tcPr>
            <w:tcW w:w="1058" w:type="dxa"/>
          </w:tcPr>
          <w:p w14:paraId="23781507" w14:textId="77777777" w:rsidR="0018319F" w:rsidRPr="006C22AC" w:rsidRDefault="008F3F62">
            <w:pPr>
              <w:spacing w:line="360" w:lineRule="auto"/>
              <w:jc w:val="both"/>
              <w:rPr>
                <w:rFonts w:ascii="Book Antiqua" w:hAnsi="Book Antiqua"/>
              </w:rPr>
            </w:pPr>
            <w:r w:rsidRPr="006C22AC">
              <w:rPr>
                <w:rFonts w:ascii="Book Antiqua" w:hAnsi="Book Antiqua"/>
              </w:rPr>
              <w:t>2.30E-05</w:t>
            </w:r>
          </w:p>
        </w:tc>
        <w:tc>
          <w:tcPr>
            <w:tcW w:w="4077" w:type="dxa"/>
            <w:shd w:val="clear" w:color="auto" w:fill="auto"/>
            <w:noWrap/>
          </w:tcPr>
          <w:p w14:paraId="50CB8223" w14:textId="77777777" w:rsidR="0018319F" w:rsidRPr="006C22AC" w:rsidRDefault="008F3F62">
            <w:pPr>
              <w:spacing w:line="360" w:lineRule="auto"/>
              <w:jc w:val="both"/>
              <w:rPr>
                <w:rFonts w:ascii="Book Antiqua" w:eastAsia="等线" w:hAnsi="Book Antiqua"/>
                <w:i/>
              </w:rPr>
            </w:pPr>
            <w:r w:rsidRPr="006C22AC">
              <w:rPr>
                <w:rFonts w:ascii="Book Antiqua" w:hAnsi="Book Antiqua"/>
                <w:i/>
              </w:rPr>
              <w:t>TGFB1</w:t>
            </w:r>
            <w:r w:rsidRPr="006C22AC">
              <w:rPr>
                <w:rFonts w:ascii="Book Antiqua" w:hAnsi="Book Antiqua"/>
              </w:rPr>
              <w:t xml:space="preserve">, </w:t>
            </w:r>
            <w:r w:rsidRPr="006C22AC">
              <w:rPr>
                <w:rFonts w:ascii="Book Antiqua" w:hAnsi="Book Antiqua"/>
                <w:i/>
              </w:rPr>
              <w:t>CCND1</w:t>
            </w:r>
            <w:r w:rsidRPr="006C22AC">
              <w:rPr>
                <w:rFonts w:ascii="Book Antiqua" w:hAnsi="Book Antiqua"/>
              </w:rPr>
              <w:t xml:space="preserve">, </w:t>
            </w:r>
            <w:r w:rsidRPr="006C22AC">
              <w:rPr>
                <w:rFonts w:ascii="Book Antiqua" w:hAnsi="Book Antiqua"/>
                <w:i/>
              </w:rPr>
              <w:t>PRKCB</w:t>
            </w:r>
            <w:r w:rsidRPr="006C22AC">
              <w:rPr>
                <w:rFonts w:ascii="Book Antiqua" w:hAnsi="Book Antiqua"/>
              </w:rPr>
              <w:t xml:space="preserve">, </w:t>
            </w:r>
            <w:r w:rsidRPr="006C22AC">
              <w:rPr>
                <w:rFonts w:ascii="Book Antiqua" w:hAnsi="Book Antiqua"/>
                <w:i/>
              </w:rPr>
              <w:t>MYC</w:t>
            </w:r>
            <w:r w:rsidRPr="006C22AC">
              <w:rPr>
                <w:rFonts w:ascii="Book Antiqua" w:hAnsi="Book Antiqua"/>
              </w:rPr>
              <w:t>,</w:t>
            </w:r>
            <w:r w:rsidRPr="006C22AC">
              <w:rPr>
                <w:rFonts w:ascii="Book Antiqua" w:hAnsi="Book Antiqua"/>
                <w:i/>
              </w:rPr>
              <w:t xml:space="preserve"> MMP2</w:t>
            </w:r>
            <w:r w:rsidRPr="006C22AC">
              <w:rPr>
                <w:rFonts w:ascii="Book Antiqua" w:hAnsi="Book Antiqua"/>
              </w:rPr>
              <w:t xml:space="preserve">, </w:t>
            </w:r>
            <w:r w:rsidRPr="006C22AC">
              <w:rPr>
                <w:rFonts w:ascii="Book Antiqua" w:hAnsi="Book Antiqua"/>
                <w:i/>
              </w:rPr>
              <w:t>MAPK1</w:t>
            </w:r>
            <w:r w:rsidRPr="006C22AC">
              <w:rPr>
                <w:rFonts w:ascii="Book Antiqua" w:hAnsi="Book Antiqua"/>
              </w:rPr>
              <w:t xml:space="preserve">, </w:t>
            </w:r>
            <w:r w:rsidRPr="006C22AC">
              <w:rPr>
                <w:rFonts w:ascii="Book Antiqua" w:hAnsi="Book Antiqua"/>
                <w:i/>
              </w:rPr>
              <w:t>ESR1</w:t>
            </w:r>
            <w:r w:rsidRPr="006C22AC">
              <w:rPr>
                <w:rFonts w:ascii="Book Antiqua" w:hAnsi="Book Antiqua"/>
              </w:rPr>
              <w:t xml:space="preserve">, </w:t>
            </w:r>
            <w:r w:rsidRPr="006C22AC">
              <w:rPr>
                <w:rFonts w:ascii="Book Antiqua" w:hAnsi="Book Antiqua"/>
                <w:i/>
              </w:rPr>
              <w:t>TNF</w:t>
            </w:r>
          </w:p>
        </w:tc>
      </w:tr>
      <w:tr w:rsidR="0018319F" w:rsidRPr="006C22AC" w14:paraId="26203DD4" w14:textId="77777777">
        <w:trPr>
          <w:trHeight w:val="258"/>
        </w:trPr>
        <w:tc>
          <w:tcPr>
            <w:tcW w:w="1258" w:type="dxa"/>
          </w:tcPr>
          <w:p w14:paraId="4D723E79" w14:textId="77777777" w:rsidR="0018319F" w:rsidRPr="006C22AC" w:rsidRDefault="008F3F62">
            <w:pPr>
              <w:spacing w:line="360" w:lineRule="auto"/>
              <w:jc w:val="both"/>
              <w:rPr>
                <w:rFonts w:ascii="Book Antiqua" w:hAnsi="Book Antiqua"/>
              </w:rPr>
            </w:pPr>
            <w:r w:rsidRPr="006C22AC">
              <w:rPr>
                <w:rFonts w:ascii="Book Antiqua" w:hAnsi="Book Antiqua"/>
              </w:rPr>
              <w:t>05146</w:t>
            </w:r>
          </w:p>
        </w:tc>
        <w:tc>
          <w:tcPr>
            <w:tcW w:w="2317" w:type="dxa"/>
          </w:tcPr>
          <w:p w14:paraId="32D38252" w14:textId="77777777" w:rsidR="0018319F" w:rsidRPr="006C22AC" w:rsidRDefault="008F3F62">
            <w:pPr>
              <w:spacing w:line="360" w:lineRule="auto"/>
              <w:jc w:val="both"/>
              <w:rPr>
                <w:rFonts w:ascii="Book Antiqua" w:hAnsi="Book Antiqua"/>
              </w:rPr>
            </w:pPr>
            <w:r w:rsidRPr="006C22AC">
              <w:rPr>
                <w:rFonts w:ascii="Book Antiqua" w:hAnsi="Book Antiqua"/>
              </w:rPr>
              <w:t>Amoebiasis</w:t>
            </w:r>
          </w:p>
        </w:tc>
        <w:tc>
          <w:tcPr>
            <w:tcW w:w="896" w:type="dxa"/>
          </w:tcPr>
          <w:p w14:paraId="773B5FDF" w14:textId="77777777" w:rsidR="0018319F" w:rsidRPr="006C22AC" w:rsidRDefault="008F3F62">
            <w:pPr>
              <w:spacing w:line="360" w:lineRule="auto"/>
              <w:jc w:val="both"/>
              <w:rPr>
                <w:rFonts w:ascii="Book Antiqua" w:hAnsi="Book Antiqua"/>
              </w:rPr>
            </w:pPr>
            <w:r w:rsidRPr="006C22AC">
              <w:rPr>
                <w:rFonts w:ascii="Book Antiqua" w:hAnsi="Book Antiqua"/>
              </w:rPr>
              <w:t>6</w:t>
            </w:r>
          </w:p>
        </w:tc>
        <w:tc>
          <w:tcPr>
            <w:tcW w:w="1058" w:type="dxa"/>
          </w:tcPr>
          <w:p w14:paraId="3BD9F748" w14:textId="77777777" w:rsidR="0018319F" w:rsidRPr="006C22AC" w:rsidRDefault="008F3F62">
            <w:pPr>
              <w:spacing w:line="360" w:lineRule="auto"/>
              <w:jc w:val="both"/>
              <w:rPr>
                <w:rFonts w:ascii="Book Antiqua" w:hAnsi="Book Antiqua"/>
              </w:rPr>
            </w:pPr>
            <w:r w:rsidRPr="006C22AC">
              <w:rPr>
                <w:rFonts w:ascii="Book Antiqua" w:hAnsi="Book Antiqua"/>
              </w:rPr>
              <w:t>9.76E-05</w:t>
            </w:r>
          </w:p>
        </w:tc>
        <w:tc>
          <w:tcPr>
            <w:tcW w:w="4077" w:type="dxa"/>
            <w:shd w:val="clear" w:color="auto" w:fill="auto"/>
            <w:noWrap/>
          </w:tcPr>
          <w:p w14:paraId="33F05601" w14:textId="77777777" w:rsidR="0018319F" w:rsidRPr="006C22AC" w:rsidRDefault="008F3F62">
            <w:pPr>
              <w:spacing w:line="360" w:lineRule="auto"/>
              <w:jc w:val="both"/>
              <w:rPr>
                <w:rFonts w:ascii="Book Antiqua" w:hAnsi="Book Antiqua"/>
                <w:i/>
              </w:rPr>
            </w:pPr>
            <w:r w:rsidRPr="006C22AC">
              <w:rPr>
                <w:rFonts w:ascii="Book Antiqua" w:hAnsi="Book Antiqua"/>
                <w:i/>
              </w:rPr>
              <w:t>IL</w:t>
            </w:r>
            <w:r w:rsidRPr="006C22AC">
              <w:rPr>
                <w:rFonts w:ascii="Book Antiqua" w:hAnsi="Book Antiqua" w:hint="eastAsia"/>
                <w:i/>
                <w:lang w:eastAsia="zh-CN"/>
              </w:rPr>
              <w:t>-</w:t>
            </w:r>
            <w:r w:rsidRPr="006C22AC">
              <w:rPr>
                <w:rFonts w:ascii="Book Antiqua" w:hAnsi="Book Antiqua"/>
                <w:i/>
              </w:rPr>
              <w:t>10</w:t>
            </w:r>
            <w:r w:rsidRPr="006C22AC">
              <w:rPr>
                <w:rFonts w:ascii="Book Antiqua" w:hAnsi="Book Antiqua"/>
              </w:rPr>
              <w:t xml:space="preserve">, </w:t>
            </w:r>
            <w:r w:rsidRPr="006C22AC">
              <w:rPr>
                <w:rFonts w:ascii="Book Antiqua" w:hAnsi="Book Antiqua"/>
                <w:i/>
              </w:rPr>
              <w:t>TGFB1</w:t>
            </w:r>
            <w:r w:rsidRPr="006C22AC">
              <w:rPr>
                <w:rFonts w:ascii="Book Antiqua" w:hAnsi="Book Antiqua"/>
              </w:rPr>
              <w:t>,</w:t>
            </w:r>
            <w:r w:rsidRPr="006C22AC">
              <w:rPr>
                <w:rFonts w:ascii="Book Antiqua" w:hAnsi="Book Antiqua"/>
                <w:i/>
              </w:rPr>
              <w:t xml:space="preserve"> NOS2</w:t>
            </w:r>
            <w:r w:rsidRPr="006C22AC">
              <w:rPr>
                <w:rFonts w:ascii="Book Antiqua" w:hAnsi="Book Antiqua"/>
              </w:rPr>
              <w:t xml:space="preserve">, </w:t>
            </w:r>
            <w:r w:rsidRPr="006C22AC">
              <w:rPr>
                <w:rFonts w:ascii="Book Antiqua" w:hAnsi="Book Antiqua"/>
                <w:i/>
              </w:rPr>
              <w:t>PRKCB</w:t>
            </w:r>
            <w:r w:rsidRPr="006C22AC">
              <w:rPr>
                <w:rFonts w:ascii="Book Antiqua" w:hAnsi="Book Antiqua"/>
              </w:rPr>
              <w:t>,</w:t>
            </w:r>
            <w:r w:rsidRPr="006C22AC">
              <w:rPr>
                <w:rFonts w:ascii="Book Antiqua" w:hAnsi="Book Antiqua"/>
                <w:i/>
              </w:rPr>
              <w:t xml:space="preserve"> HSPB1</w:t>
            </w:r>
            <w:r w:rsidRPr="006C22AC">
              <w:rPr>
                <w:rFonts w:ascii="Book Antiqua" w:hAnsi="Book Antiqua"/>
              </w:rPr>
              <w:t>,</w:t>
            </w:r>
            <w:r w:rsidRPr="006C22AC">
              <w:rPr>
                <w:rFonts w:ascii="Book Antiqua" w:hAnsi="Book Antiqua"/>
                <w:i/>
              </w:rPr>
              <w:t xml:space="preserve"> TNF</w:t>
            </w:r>
          </w:p>
        </w:tc>
      </w:tr>
      <w:tr w:rsidR="0018319F" w:rsidRPr="006C22AC" w14:paraId="711F9A8C" w14:textId="77777777">
        <w:trPr>
          <w:trHeight w:val="258"/>
        </w:trPr>
        <w:tc>
          <w:tcPr>
            <w:tcW w:w="1258" w:type="dxa"/>
          </w:tcPr>
          <w:p w14:paraId="3DF0C336" w14:textId="77777777" w:rsidR="0018319F" w:rsidRPr="006C22AC" w:rsidRDefault="008F3F62">
            <w:pPr>
              <w:spacing w:line="360" w:lineRule="auto"/>
              <w:jc w:val="both"/>
              <w:rPr>
                <w:rFonts w:ascii="Book Antiqua" w:hAnsi="Book Antiqua"/>
              </w:rPr>
            </w:pPr>
            <w:r w:rsidRPr="006C22AC">
              <w:rPr>
                <w:rFonts w:ascii="Book Antiqua" w:hAnsi="Book Antiqua"/>
              </w:rPr>
              <w:t>05164</w:t>
            </w:r>
          </w:p>
        </w:tc>
        <w:tc>
          <w:tcPr>
            <w:tcW w:w="2317" w:type="dxa"/>
          </w:tcPr>
          <w:p w14:paraId="587DB63F" w14:textId="77777777" w:rsidR="0018319F" w:rsidRPr="006C22AC" w:rsidRDefault="008F3F62">
            <w:pPr>
              <w:spacing w:line="360" w:lineRule="auto"/>
              <w:jc w:val="both"/>
              <w:rPr>
                <w:rFonts w:ascii="Book Antiqua" w:hAnsi="Book Antiqua"/>
              </w:rPr>
            </w:pPr>
            <w:r w:rsidRPr="006C22AC">
              <w:rPr>
                <w:rFonts w:ascii="Book Antiqua" w:hAnsi="Book Antiqua"/>
              </w:rPr>
              <w:t>Influenza A</w:t>
            </w:r>
          </w:p>
        </w:tc>
        <w:tc>
          <w:tcPr>
            <w:tcW w:w="896" w:type="dxa"/>
          </w:tcPr>
          <w:p w14:paraId="69C5819A" w14:textId="77777777" w:rsidR="0018319F" w:rsidRPr="006C22AC" w:rsidRDefault="008F3F62">
            <w:pPr>
              <w:spacing w:line="360" w:lineRule="auto"/>
              <w:jc w:val="both"/>
              <w:rPr>
                <w:rFonts w:ascii="Book Antiqua" w:hAnsi="Book Antiqua"/>
              </w:rPr>
            </w:pPr>
            <w:r w:rsidRPr="006C22AC">
              <w:rPr>
                <w:rFonts w:ascii="Book Antiqua" w:hAnsi="Book Antiqua"/>
              </w:rPr>
              <w:t>7</w:t>
            </w:r>
          </w:p>
        </w:tc>
        <w:tc>
          <w:tcPr>
            <w:tcW w:w="1058" w:type="dxa"/>
          </w:tcPr>
          <w:p w14:paraId="5909CE4E" w14:textId="77777777" w:rsidR="0018319F" w:rsidRPr="006C22AC" w:rsidRDefault="008F3F62">
            <w:pPr>
              <w:spacing w:line="360" w:lineRule="auto"/>
              <w:jc w:val="both"/>
              <w:rPr>
                <w:rFonts w:ascii="Book Antiqua" w:hAnsi="Book Antiqua"/>
              </w:rPr>
            </w:pPr>
            <w:r w:rsidRPr="006C22AC">
              <w:rPr>
                <w:rFonts w:ascii="Book Antiqua" w:hAnsi="Book Antiqua"/>
              </w:rPr>
              <w:t>1.05E-04</w:t>
            </w:r>
          </w:p>
        </w:tc>
        <w:tc>
          <w:tcPr>
            <w:tcW w:w="4077" w:type="dxa"/>
            <w:shd w:val="clear" w:color="auto" w:fill="auto"/>
            <w:noWrap/>
          </w:tcPr>
          <w:p w14:paraId="683C6C9C" w14:textId="77777777" w:rsidR="0018319F" w:rsidRPr="006C22AC" w:rsidRDefault="008F3F62">
            <w:pPr>
              <w:spacing w:line="360" w:lineRule="auto"/>
              <w:jc w:val="both"/>
              <w:rPr>
                <w:rFonts w:ascii="Book Antiqua" w:hAnsi="Book Antiqua"/>
                <w:i/>
              </w:rPr>
            </w:pPr>
            <w:r w:rsidRPr="006C22AC">
              <w:rPr>
                <w:rFonts w:ascii="Book Antiqua" w:hAnsi="Book Antiqua"/>
                <w:i/>
              </w:rPr>
              <w:t>IL</w:t>
            </w:r>
            <w:r w:rsidRPr="006C22AC">
              <w:rPr>
                <w:rFonts w:ascii="Book Antiqua" w:hAnsi="Book Antiqua" w:hint="eastAsia"/>
                <w:i/>
                <w:lang w:eastAsia="zh-CN"/>
              </w:rPr>
              <w:t>-</w:t>
            </w:r>
            <w:r w:rsidRPr="006C22AC">
              <w:rPr>
                <w:rFonts w:ascii="Book Antiqua" w:hAnsi="Book Antiqua"/>
                <w:i/>
              </w:rPr>
              <w:t>1A</w:t>
            </w:r>
            <w:r w:rsidRPr="006C22AC">
              <w:rPr>
                <w:rFonts w:ascii="Book Antiqua" w:hAnsi="Book Antiqua"/>
              </w:rPr>
              <w:t xml:space="preserve">, </w:t>
            </w:r>
            <w:r w:rsidRPr="006C22AC">
              <w:rPr>
                <w:rFonts w:ascii="Book Antiqua" w:hAnsi="Book Antiqua"/>
                <w:i/>
              </w:rPr>
              <w:t>GSK3B</w:t>
            </w:r>
            <w:r w:rsidRPr="006C22AC">
              <w:rPr>
                <w:rFonts w:ascii="Book Antiqua" w:hAnsi="Book Antiqua"/>
              </w:rPr>
              <w:t xml:space="preserve">, </w:t>
            </w:r>
            <w:r w:rsidRPr="006C22AC">
              <w:rPr>
                <w:rFonts w:ascii="Book Antiqua" w:hAnsi="Book Antiqua"/>
                <w:i/>
              </w:rPr>
              <w:t>STAT1</w:t>
            </w:r>
            <w:r w:rsidRPr="006C22AC">
              <w:rPr>
                <w:rFonts w:ascii="Book Antiqua" w:hAnsi="Book Antiqua"/>
              </w:rPr>
              <w:t>,</w:t>
            </w:r>
            <w:r w:rsidRPr="006C22AC">
              <w:rPr>
                <w:rFonts w:ascii="Book Antiqua" w:hAnsi="Book Antiqua"/>
                <w:i/>
              </w:rPr>
              <w:t xml:space="preserve"> PRKCB</w:t>
            </w:r>
            <w:r w:rsidRPr="006C22AC">
              <w:rPr>
                <w:rFonts w:ascii="Book Antiqua" w:hAnsi="Book Antiqua"/>
              </w:rPr>
              <w:t xml:space="preserve">, </w:t>
            </w:r>
            <w:r w:rsidRPr="006C22AC">
              <w:rPr>
                <w:rFonts w:ascii="Book Antiqua" w:hAnsi="Book Antiqua"/>
                <w:i/>
              </w:rPr>
              <w:t>CASP1</w:t>
            </w:r>
            <w:r w:rsidRPr="006C22AC">
              <w:rPr>
                <w:rFonts w:ascii="Book Antiqua" w:hAnsi="Book Antiqua"/>
              </w:rPr>
              <w:t>,</w:t>
            </w:r>
            <w:r w:rsidRPr="006C22AC">
              <w:rPr>
                <w:rFonts w:ascii="Book Antiqua" w:hAnsi="Book Antiqua"/>
                <w:i/>
              </w:rPr>
              <w:t xml:space="preserve"> MAPK1</w:t>
            </w:r>
            <w:r w:rsidRPr="006C22AC">
              <w:rPr>
                <w:rFonts w:ascii="Book Antiqua" w:hAnsi="Book Antiqua"/>
              </w:rPr>
              <w:t xml:space="preserve">, </w:t>
            </w:r>
            <w:r w:rsidRPr="006C22AC">
              <w:rPr>
                <w:rFonts w:ascii="Book Antiqua" w:hAnsi="Book Antiqua"/>
                <w:i/>
              </w:rPr>
              <w:t>TNF</w:t>
            </w:r>
          </w:p>
        </w:tc>
      </w:tr>
      <w:tr w:rsidR="0018319F" w:rsidRPr="006C22AC" w14:paraId="06DCECB5" w14:textId="77777777">
        <w:trPr>
          <w:trHeight w:val="258"/>
        </w:trPr>
        <w:tc>
          <w:tcPr>
            <w:tcW w:w="1258" w:type="dxa"/>
          </w:tcPr>
          <w:p w14:paraId="6478F30E" w14:textId="77777777" w:rsidR="0018319F" w:rsidRPr="006C22AC" w:rsidRDefault="008F3F62">
            <w:pPr>
              <w:spacing w:line="360" w:lineRule="auto"/>
              <w:jc w:val="both"/>
              <w:rPr>
                <w:rFonts w:ascii="Book Antiqua" w:hAnsi="Book Antiqua"/>
              </w:rPr>
            </w:pPr>
            <w:r w:rsidRPr="006C22AC">
              <w:rPr>
                <w:rFonts w:ascii="Book Antiqua" w:hAnsi="Book Antiqua"/>
              </w:rPr>
              <w:t>04380</w:t>
            </w:r>
          </w:p>
        </w:tc>
        <w:tc>
          <w:tcPr>
            <w:tcW w:w="2317" w:type="dxa"/>
          </w:tcPr>
          <w:p w14:paraId="0F114637" w14:textId="77777777" w:rsidR="0018319F" w:rsidRPr="006C22AC" w:rsidRDefault="008F3F62">
            <w:pPr>
              <w:spacing w:line="360" w:lineRule="auto"/>
              <w:jc w:val="both"/>
              <w:rPr>
                <w:rFonts w:ascii="Book Antiqua" w:hAnsi="Book Antiqua"/>
              </w:rPr>
            </w:pPr>
            <w:r w:rsidRPr="006C22AC">
              <w:rPr>
                <w:rFonts w:ascii="Book Antiqua" w:hAnsi="Book Antiqua"/>
              </w:rPr>
              <w:t xml:space="preserve">Osteoclast </w:t>
            </w:r>
            <w:r w:rsidRPr="006C22AC">
              <w:rPr>
                <w:rFonts w:ascii="Book Antiqua" w:hAnsi="Book Antiqua"/>
              </w:rPr>
              <w:lastRenderedPageBreak/>
              <w:t>differentiation</w:t>
            </w:r>
          </w:p>
        </w:tc>
        <w:tc>
          <w:tcPr>
            <w:tcW w:w="896" w:type="dxa"/>
          </w:tcPr>
          <w:p w14:paraId="24BF7590" w14:textId="77777777" w:rsidR="0018319F" w:rsidRPr="006C22AC" w:rsidRDefault="008F3F62">
            <w:pPr>
              <w:spacing w:line="360" w:lineRule="auto"/>
              <w:jc w:val="both"/>
              <w:rPr>
                <w:rFonts w:ascii="Book Antiqua" w:hAnsi="Book Antiqua"/>
              </w:rPr>
            </w:pPr>
            <w:r w:rsidRPr="006C22AC">
              <w:rPr>
                <w:rFonts w:ascii="Book Antiqua" w:hAnsi="Book Antiqua"/>
              </w:rPr>
              <w:lastRenderedPageBreak/>
              <w:t>6</w:t>
            </w:r>
          </w:p>
        </w:tc>
        <w:tc>
          <w:tcPr>
            <w:tcW w:w="1058" w:type="dxa"/>
          </w:tcPr>
          <w:p w14:paraId="600DD706" w14:textId="77777777" w:rsidR="0018319F" w:rsidRPr="006C22AC" w:rsidRDefault="008F3F62">
            <w:pPr>
              <w:spacing w:line="360" w:lineRule="auto"/>
              <w:jc w:val="both"/>
              <w:rPr>
                <w:rFonts w:ascii="Book Antiqua" w:hAnsi="Book Antiqua"/>
              </w:rPr>
            </w:pPr>
            <w:r w:rsidRPr="006C22AC">
              <w:rPr>
                <w:rFonts w:ascii="Book Antiqua" w:hAnsi="Book Antiqua"/>
              </w:rPr>
              <w:t>2.65E-</w:t>
            </w:r>
            <w:r w:rsidRPr="006C22AC">
              <w:rPr>
                <w:rFonts w:ascii="Book Antiqua" w:hAnsi="Book Antiqua"/>
              </w:rPr>
              <w:lastRenderedPageBreak/>
              <w:t>04</w:t>
            </w:r>
          </w:p>
        </w:tc>
        <w:tc>
          <w:tcPr>
            <w:tcW w:w="4077" w:type="dxa"/>
            <w:shd w:val="clear" w:color="auto" w:fill="auto"/>
            <w:noWrap/>
          </w:tcPr>
          <w:p w14:paraId="0DFEE67C" w14:textId="77777777" w:rsidR="0018319F" w:rsidRPr="006C22AC" w:rsidRDefault="008F3F62">
            <w:pPr>
              <w:spacing w:line="360" w:lineRule="auto"/>
              <w:jc w:val="both"/>
              <w:rPr>
                <w:rFonts w:ascii="Book Antiqua" w:hAnsi="Book Antiqua"/>
                <w:i/>
              </w:rPr>
            </w:pPr>
            <w:r w:rsidRPr="006C22AC">
              <w:rPr>
                <w:rFonts w:ascii="Book Antiqua" w:hAnsi="Book Antiqua"/>
                <w:i/>
              </w:rPr>
              <w:lastRenderedPageBreak/>
              <w:t>IL</w:t>
            </w:r>
            <w:r w:rsidRPr="006C22AC">
              <w:rPr>
                <w:rFonts w:ascii="Book Antiqua" w:hAnsi="Book Antiqua" w:hint="eastAsia"/>
                <w:i/>
                <w:lang w:eastAsia="zh-CN"/>
              </w:rPr>
              <w:t>-</w:t>
            </w:r>
            <w:r w:rsidRPr="006C22AC">
              <w:rPr>
                <w:rFonts w:ascii="Book Antiqua" w:hAnsi="Book Antiqua"/>
                <w:i/>
              </w:rPr>
              <w:t>1A</w:t>
            </w:r>
            <w:r w:rsidRPr="006C22AC">
              <w:rPr>
                <w:rFonts w:ascii="Book Antiqua" w:hAnsi="Book Antiqua"/>
              </w:rPr>
              <w:t xml:space="preserve">, </w:t>
            </w:r>
            <w:r w:rsidRPr="006C22AC">
              <w:rPr>
                <w:rFonts w:ascii="Book Antiqua" w:hAnsi="Book Antiqua"/>
                <w:i/>
              </w:rPr>
              <w:t>TGFB1</w:t>
            </w:r>
            <w:r w:rsidRPr="006C22AC">
              <w:rPr>
                <w:rFonts w:ascii="Book Antiqua" w:hAnsi="Book Antiqua"/>
              </w:rPr>
              <w:t xml:space="preserve">, </w:t>
            </w:r>
            <w:r w:rsidRPr="006C22AC">
              <w:rPr>
                <w:rFonts w:ascii="Book Antiqua" w:hAnsi="Book Antiqua"/>
                <w:i/>
              </w:rPr>
              <w:t>NCF1</w:t>
            </w:r>
            <w:r w:rsidRPr="006C22AC">
              <w:rPr>
                <w:rFonts w:ascii="Book Antiqua" w:hAnsi="Book Antiqua"/>
              </w:rPr>
              <w:t xml:space="preserve">, </w:t>
            </w:r>
            <w:r w:rsidRPr="006C22AC">
              <w:rPr>
                <w:rFonts w:ascii="Book Antiqua" w:hAnsi="Book Antiqua"/>
                <w:i/>
              </w:rPr>
              <w:t>STAT1</w:t>
            </w:r>
            <w:r w:rsidRPr="006C22AC">
              <w:rPr>
                <w:rFonts w:ascii="Book Antiqua" w:hAnsi="Book Antiqua"/>
              </w:rPr>
              <w:t>,</w:t>
            </w:r>
            <w:r w:rsidRPr="006C22AC">
              <w:rPr>
                <w:rFonts w:ascii="Book Antiqua" w:hAnsi="Book Antiqua"/>
                <w:i/>
              </w:rPr>
              <w:t xml:space="preserve"> </w:t>
            </w:r>
            <w:r w:rsidRPr="006C22AC">
              <w:rPr>
                <w:rFonts w:ascii="Book Antiqua" w:hAnsi="Book Antiqua"/>
                <w:i/>
              </w:rPr>
              <w:lastRenderedPageBreak/>
              <w:t>MAPK1</w:t>
            </w:r>
            <w:r w:rsidRPr="006C22AC">
              <w:rPr>
                <w:rFonts w:ascii="Book Antiqua" w:hAnsi="Book Antiqua"/>
              </w:rPr>
              <w:t>,</w:t>
            </w:r>
            <w:r w:rsidRPr="006C22AC">
              <w:rPr>
                <w:rFonts w:ascii="Book Antiqua" w:hAnsi="Book Antiqua"/>
                <w:i/>
              </w:rPr>
              <w:t xml:space="preserve"> TNF</w:t>
            </w:r>
          </w:p>
        </w:tc>
      </w:tr>
      <w:tr w:rsidR="0018319F" w:rsidRPr="006C22AC" w14:paraId="514D090D" w14:textId="77777777">
        <w:trPr>
          <w:trHeight w:val="258"/>
        </w:trPr>
        <w:tc>
          <w:tcPr>
            <w:tcW w:w="1258" w:type="dxa"/>
          </w:tcPr>
          <w:p w14:paraId="64717E12" w14:textId="77777777" w:rsidR="0018319F" w:rsidRPr="006C22AC" w:rsidRDefault="008F3F62">
            <w:pPr>
              <w:spacing w:line="360" w:lineRule="auto"/>
              <w:jc w:val="both"/>
              <w:rPr>
                <w:rFonts w:ascii="Book Antiqua" w:hAnsi="Book Antiqua"/>
              </w:rPr>
            </w:pPr>
            <w:r w:rsidRPr="006C22AC">
              <w:rPr>
                <w:rFonts w:ascii="Book Antiqua" w:hAnsi="Book Antiqua"/>
              </w:rPr>
              <w:lastRenderedPageBreak/>
              <w:t>04010</w:t>
            </w:r>
          </w:p>
        </w:tc>
        <w:tc>
          <w:tcPr>
            <w:tcW w:w="2317" w:type="dxa"/>
          </w:tcPr>
          <w:p w14:paraId="70FE59B8" w14:textId="77777777" w:rsidR="0018319F" w:rsidRPr="006C22AC" w:rsidRDefault="008F3F62">
            <w:pPr>
              <w:spacing w:line="360" w:lineRule="auto"/>
              <w:jc w:val="both"/>
              <w:rPr>
                <w:rFonts w:ascii="Book Antiqua" w:hAnsi="Book Antiqua"/>
              </w:rPr>
            </w:pPr>
            <w:r w:rsidRPr="006C22AC">
              <w:rPr>
                <w:rFonts w:ascii="Book Antiqua" w:hAnsi="Book Antiqua"/>
              </w:rPr>
              <w:t>MAPK signaling pathway</w:t>
            </w:r>
          </w:p>
        </w:tc>
        <w:tc>
          <w:tcPr>
            <w:tcW w:w="896" w:type="dxa"/>
          </w:tcPr>
          <w:p w14:paraId="68C4D83C" w14:textId="77777777" w:rsidR="0018319F" w:rsidRPr="006C22AC" w:rsidRDefault="008F3F62">
            <w:pPr>
              <w:spacing w:line="360" w:lineRule="auto"/>
              <w:jc w:val="both"/>
              <w:rPr>
                <w:rFonts w:ascii="Book Antiqua" w:hAnsi="Book Antiqua"/>
              </w:rPr>
            </w:pPr>
            <w:r w:rsidRPr="006C22AC">
              <w:rPr>
                <w:rFonts w:ascii="Book Antiqua" w:hAnsi="Book Antiqua"/>
              </w:rPr>
              <w:t>7</w:t>
            </w:r>
          </w:p>
        </w:tc>
        <w:tc>
          <w:tcPr>
            <w:tcW w:w="1058" w:type="dxa"/>
          </w:tcPr>
          <w:p w14:paraId="62A86151" w14:textId="77777777" w:rsidR="0018319F" w:rsidRPr="006C22AC" w:rsidRDefault="008F3F62">
            <w:pPr>
              <w:spacing w:line="360" w:lineRule="auto"/>
              <w:jc w:val="both"/>
              <w:rPr>
                <w:rFonts w:ascii="Book Antiqua" w:hAnsi="Book Antiqua"/>
              </w:rPr>
            </w:pPr>
            <w:r w:rsidRPr="006C22AC">
              <w:rPr>
                <w:rFonts w:ascii="Book Antiqua" w:hAnsi="Book Antiqua"/>
              </w:rPr>
              <w:t>7.91E-04</w:t>
            </w:r>
          </w:p>
        </w:tc>
        <w:tc>
          <w:tcPr>
            <w:tcW w:w="4077" w:type="dxa"/>
            <w:shd w:val="clear" w:color="auto" w:fill="auto"/>
            <w:noWrap/>
          </w:tcPr>
          <w:p w14:paraId="70AA535D" w14:textId="77777777" w:rsidR="0018319F" w:rsidRPr="006C22AC" w:rsidRDefault="008F3F62">
            <w:pPr>
              <w:spacing w:line="360" w:lineRule="auto"/>
              <w:jc w:val="both"/>
              <w:rPr>
                <w:rFonts w:ascii="Book Antiqua" w:hAnsi="Book Antiqua"/>
                <w:i/>
              </w:rPr>
            </w:pPr>
            <w:r w:rsidRPr="006C22AC">
              <w:rPr>
                <w:rFonts w:ascii="Book Antiqua" w:hAnsi="Book Antiqua"/>
                <w:i/>
              </w:rPr>
              <w:t>IL</w:t>
            </w:r>
            <w:r w:rsidRPr="006C22AC">
              <w:rPr>
                <w:rFonts w:ascii="Book Antiqua" w:hAnsi="Book Antiqua" w:hint="eastAsia"/>
                <w:i/>
                <w:lang w:eastAsia="zh-CN"/>
              </w:rPr>
              <w:t>-</w:t>
            </w:r>
            <w:r w:rsidRPr="006C22AC">
              <w:rPr>
                <w:rFonts w:ascii="Book Antiqua" w:hAnsi="Book Antiqua"/>
                <w:i/>
              </w:rPr>
              <w:t>1A</w:t>
            </w:r>
            <w:r w:rsidRPr="006C22AC">
              <w:rPr>
                <w:rFonts w:ascii="Book Antiqua" w:hAnsi="Book Antiqua"/>
              </w:rPr>
              <w:t xml:space="preserve">, </w:t>
            </w:r>
            <w:r w:rsidRPr="006C22AC">
              <w:rPr>
                <w:rFonts w:ascii="Book Antiqua" w:hAnsi="Book Antiqua"/>
                <w:i/>
              </w:rPr>
              <w:t>TGFB1</w:t>
            </w:r>
            <w:r w:rsidRPr="006C22AC">
              <w:rPr>
                <w:rFonts w:ascii="Book Antiqua" w:hAnsi="Book Antiqua"/>
              </w:rPr>
              <w:t xml:space="preserve">, </w:t>
            </w:r>
            <w:r w:rsidRPr="006C22AC">
              <w:rPr>
                <w:rFonts w:ascii="Book Antiqua" w:hAnsi="Book Antiqua"/>
                <w:i/>
              </w:rPr>
              <w:t>PRKCB</w:t>
            </w:r>
            <w:r w:rsidRPr="006C22AC">
              <w:rPr>
                <w:rFonts w:ascii="Book Antiqua" w:hAnsi="Book Antiqua"/>
              </w:rPr>
              <w:t xml:space="preserve">, </w:t>
            </w:r>
            <w:r w:rsidRPr="006C22AC">
              <w:rPr>
                <w:rFonts w:ascii="Book Antiqua" w:hAnsi="Book Antiqua"/>
                <w:i/>
              </w:rPr>
              <w:t>MYC</w:t>
            </w:r>
            <w:r w:rsidRPr="006C22AC">
              <w:rPr>
                <w:rFonts w:ascii="Book Antiqua" w:hAnsi="Book Antiqua"/>
              </w:rPr>
              <w:t xml:space="preserve">, </w:t>
            </w:r>
            <w:r w:rsidRPr="006C22AC">
              <w:rPr>
                <w:rFonts w:ascii="Book Antiqua" w:hAnsi="Book Antiqua"/>
                <w:i/>
              </w:rPr>
              <w:t>HSPB1</w:t>
            </w:r>
            <w:r w:rsidRPr="006C22AC">
              <w:rPr>
                <w:rFonts w:ascii="Book Antiqua" w:hAnsi="Book Antiqua"/>
              </w:rPr>
              <w:t>,</w:t>
            </w:r>
            <w:r w:rsidRPr="006C22AC">
              <w:rPr>
                <w:rFonts w:ascii="Book Antiqua" w:hAnsi="Book Antiqua"/>
                <w:i/>
              </w:rPr>
              <w:t xml:space="preserve"> MAPK1</w:t>
            </w:r>
            <w:r w:rsidRPr="006C22AC">
              <w:rPr>
                <w:rFonts w:ascii="Book Antiqua" w:hAnsi="Book Antiqua"/>
              </w:rPr>
              <w:t xml:space="preserve">, </w:t>
            </w:r>
            <w:r w:rsidRPr="006C22AC">
              <w:rPr>
                <w:rFonts w:ascii="Book Antiqua" w:hAnsi="Book Antiqua"/>
                <w:i/>
              </w:rPr>
              <w:t>TNF</w:t>
            </w:r>
          </w:p>
        </w:tc>
      </w:tr>
    </w:tbl>
    <w:p w14:paraId="136111B7" w14:textId="5FA369E9" w:rsidR="006C22AC" w:rsidRPr="006C22AC" w:rsidRDefault="006C22AC">
      <w:pPr>
        <w:spacing w:line="360" w:lineRule="auto"/>
        <w:jc w:val="both"/>
        <w:rPr>
          <w:rFonts w:ascii="Book Antiqua" w:hAnsi="Book Antiqua"/>
          <w:lang w:eastAsia="zh-CN"/>
        </w:rPr>
      </w:pPr>
    </w:p>
    <w:p w14:paraId="1B22F806" w14:textId="77777777" w:rsidR="006C22AC" w:rsidRPr="006C22AC" w:rsidRDefault="006C22AC">
      <w:pPr>
        <w:rPr>
          <w:rFonts w:ascii="Book Antiqua" w:hAnsi="Book Antiqua"/>
          <w:lang w:eastAsia="zh-CN"/>
        </w:rPr>
      </w:pPr>
      <w:r w:rsidRPr="006C22AC">
        <w:rPr>
          <w:rFonts w:ascii="Book Antiqua" w:hAnsi="Book Antiqua"/>
          <w:lang w:eastAsia="zh-CN"/>
        </w:rPr>
        <w:br w:type="page"/>
      </w:r>
    </w:p>
    <w:p w14:paraId="2791B2A2" w14:textId="77777777" w:rsidR="006C22AC" w:rsidRPr="006C22AC" w:rsidRDefault="006C22AC" w:rsidP="006C22AC">
      <w:pPr>
        <w:ind w:leftChars="100" w:left="240"/>
        <w:jc w:val="center"/>
        <w:rPr>
          <w:rFonts w:ascii="Book Antiqua" w:hAnsi="Book Antiqua"/>
          <w:lang w:val="pt-BR" w:eastAsia="zh-CN"/>
        </w:rPr>
      </w:pPr>
      <w:bookmarkStart w:id="21" w:name="_Hlk88512952"/>
    </w:p>
    <w:p w14:paraId="1B7EAA06" w14:textId="77777777" w:rsidR="006C22AC" w:rsidRPr="006C22AC" w:rsidRDefault="006C22AC" w:rsidP="006C22AC">
      <w:pPr>
        <w:ind w:leftChars="100" w:left="240"/>
        <w:jc w:val="center"/>
        <w:rPr>
          <w:rFonts w:ascii="Book Antiqua" w:hAnsi="Book Antiqua"/>
          <w:lang w:val="pt-BR" w:eastAsia="zh-CN"/>
        </w:rPr>
      </w:pPr>
    </w:p>
    <w:p w14:paraId="654D725B" w14:textId="77777777" w:rsidR="006C22AC" w:rsidRPr="006C22AC" w:rsidRDefault="006C22AC" w:rsidP="006C22AC">
      <w:pPr>
        <w:ind w:leftChars="100" w:left="240"/>
        <w:jc w:val="center"/>
        <w:rPr>
          <w:rFonts w:ascii="Book Antiqua" w:hAnsi="Book Antiqua"/>
          <w:lang w:val="pt-BR" w:eastAsia="zh-CN"/>
        </w:rPr>
      </w:pPr>
    </w:p>
    <w:p w14:paraId="67290684" w14:textId="77777777" w:rsidR="006C22AC" w:rsidRPr="006C22AC" w:rsidRDefault="006C22AC" w:rsidP="006C22AC">
      <w:pPr>
        <w:ind w:leftChars="100" w:left="240"/>
        <w:jc w:val="center"/>
        <w:rPr>
          <w:rFonts w:ascii="Book Antiqua" w:hAnsi="Book Antiqua"/>
          <w:lang w:val="pt-BR" w:eastAsia="zh-CN"/>
        </w:rPr>
      </w:pPr>
    </w:p>
    <w:p w14:paraId="2BEBE0A7" w14:textId="77777777" w:rsidR="006C22AC" w:rsidRPr="006C22AC" w:rsidRDefault="006C22AC" w:rsidP="006C22AC">
      <w:pPr>
        <w:ind w:leftChars="100" w:left="240"/>
        <w:jc w:val="center"/>
        <w:rPr>
          <w:rFonts w:ascii="Book Antiqua" w:hAnsi="Book Antiqua"/>
          <w:lang w:eastAsia="zh-CN"/>
        </w:rPr>
      </w:pPr>
      <w:r w:rsidRPr="006C22AC">
        <w:rPr>
          <w:rFonts w:ascii="Book Antiqua" w:hAnsi="Book Antiqua"/>
          <w:noProof/>
          <w:lang w:eastAsia="zh-CN"/>
        </w:rPr>
        <w:drawing>
          <wp:inline distT="0" distB="0" distL="0" distR="0" wp14:anchorId="115C6C40" wp14:editId="21B18095">
            <wp:extent cx="2499360" cy="1440180"/>
            <wp:effectExtent l="0" t="0" r="0" b="7620"/>
            <wp:docPr id="10" name="图片 1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3163353" w14:textId="77777777" w:rsidR="006C22AC" w:rsidRPr="006C22AC" w:rsidRDefault="006C22AC" w:rsidP="006C22AC">
      <w:pPr>
        <w:ind w:leftChars="100" w:left="240"/>
        <w:jc w:val="center"/>
        <w:rPr>
          <w:rFonts w:ascii="Book Antiqua" w:hAnsi="Book Antiqua"/>
          <w:lang w:eastAsia="zh-CN"/>
        </w:rPr>
      </w:pPr>
    </w:p>
    <w:p w14:paraId="55BBA3A9" w14:textId="77777777" w:rsidR="006C22AC" w:rsidRPr="006C22AC" w:rsidRDefault="006C22AC" w:rsidP="006C22AC">
      <w:pPr>
        <w:autoSpaceDE w:val="0"/>
        <w:autoSpaceDN w:val="0"/>
        <w:adjustRightInd w:val="0"/>
        <w:ind w:leftChars="100" w:left="240"/>
        <w:jc w:val="center"/>
        <w:rPr>
          <w:rFonts w:ascii="Book Antiqua" w:eastAsia="Garamond-Bold" w:hAnsi="Book Antiqua" w:cs="Garamond-Bold"/>
          <w:b/>
          <w:bCs/>
          <w:color w:val="000000"/>
          <w:sz w:val="28"/>
          <w:szCs w:val="28"/>
        </w:rPr>
      </w:pPr>
      <w:r w:rsidRPr="006C22AC">
        <w:rPr>
          <w:rFonts w:ascii="Book Antiqua" w:eastAsia="TimesNewRomanPSMT" w:hAnsi="Book Antiqua" w:cs="TimesNewRomanPSMT"/>
          <w:color w:val="000000"/>
          <w:sz w:val="28"/>
          <w:szCs w:val="28"/>
        </w:rPr>
        <w:t xml:space="preserve">Published by </w:t>
      </w:r>
      <w:r w:rsidRPr="006C22AC">
        <w:rPr>
          <w:rFonts w:ascii="Book Antiqua" w:eastAsia="Garamond-Bold" w:hAnsi="Book Antiqua" w:cs="Garamond-Bold"/>
          <w:b/>
          <w:bCs/>
          <w:color w:val="000000"/>
          <w:sz w:val="28"/>
          <w:szCs w:val="28"/>
        </w:rPr>
        <w:t>Baishideng Publishing Group Inc</w:t>
      </w:r>
    </w:p>
    <w:p w14:paraId="1A826031" w14:textId="77777777" w:rsidR="006C22AC" w:rsidRPr="006C22AC" w:rsidRDefault="006C22AC" w:rsidP="006C22AC">
      <w:pPr>
        <w:autoSpaceDE w:val="0"/>
        <w:autoSpaceDN w:val="0"/>
        <w:adjustRightInd w:val="0"/>
        <w:ind w:leftChars="100" w:left="240"/>
        <w:jc w:val="center"/>
        <w:rPr>
          <w:rFonts w:ascii="Book Antiqua" w:eastAsia="TimesNewRomanPSMT" w:hAnsi="Book Antiqua" w:cs="Garamond"/>
          <w:color w:val="000000"/>
          <w:sz w:val="28"/>
          <w:szCs w:val="28"/>
        </w:rPr>
      </w:pPr>
      <w:r w:rsidRPr="006C22AC">
        <w:rPr>
          <w:rFonts w:ascii="Book Antiqua" w:eastAsia="TimesNewRomanPSMT" w:hAnsi="Book Antiqua" w:cs="Garamond"/>
          <w:color w:val="000000"/>
          <w:sz w:val="28"/>
          <w:szCs w:val="28"/>
        </w:rPr>
        <w:t>7041 Koll Center Parkway, Suite 160, Pleasanton, CA 94566, USA</w:t>
      </w:r>
    </w:p>
    <w:p w14:paraId="16B0EA75" w14:textId="77777777" w:rsidR="006C22AC" w:rsidRPr="006C22AC" w:rsidRDefault="006C22AC" w:rsidP="006C22AC">
      <w:pPr>
        <w:autoSpaceDE w:val="0"/>
        <w:autoSpaceDN w:val="0"/>
        <w:adjustRightInd w:val="0"/>
        <w:ind w:leftChars="100" w:left="240"/>
        <w:jc w:val="center"/>
        <w:rPr>
          <w:rFonts w:ascii="Book Antiqua" w:eastAsia="TimesNewRomanPSMT" w:hAnsi="Book Antiqua" w:cs="Garamond"/>
          <w:color w:val="000000"/>
          <w:sz w:val="28"/>
          <w:szCs w:val="28"/>
        </w:rPr>
      </w:pPr>
      <w:r w:rsidRPr="006C22AC">
        <w:rPr>
          <w:rFonts w:ascii="Book Antiqua" w:eastAsia="Garamond-Bold" w:hAnsi="Book Antiqua" w:cs="Garamond-Bold"/>
          <w:b/>
          <w:bCs/>
          <w:color w:val="000000"/>
          <w:sz w:val="28"/>
          <w:szCs w:val="28"/>
        </w:rPr>
        <w:t xml:space="preserve">Telephone: </w:t>
      </w:r>
      <w:r w:rsidRPr="006C22AC">
        <w:rPr>
          <w:rFonts w:ascii="Book Antiqua" w:eastAsia="TimesNewRomanPSMT" w:hAnsi="Book Antiqua" w:cs="Garamond"/>
          <w:color w:val="000000"/>
          <w:sz w:val="28"/>
          <w:szCs w:val="28"/>
        </w:rPr>
        <w:t>+1-925-3991568</w:t>
      </w:r>
    </w:p>
    <w:p w14:paraId="1C1F35E4" w14:textId="77777777" w:rsidR="006C22AC" w:rsidRPr="006C22AC" w:rsidRDefault="006C22AC" w:rsidP="006C22AC">
      <w:pPr>
        <w:autoSpaceDE w:val="0"/>
        <w:autoSpaceDN w:val="0"/>
        <w:adjustRightInd w:val="0"/>
        <w:ind w:leftChars="100" w:left="240"/>
        <w:jc w:val="center"/>
        <w:rPr>
          <w:rFonts w:ascii="Book Antiqua" w:eastAsia="TimesNewRomanPSMT" w:hAnsi="Book Antiqua" w:cs="Garamond"/>
          <w:color w:val="D56400"/>
          <w:sz w:val="28"/>
          <w:szCs w:val="28"/>
        </w:rPr>
      </w:pPr>
      <w:r w:rsidRPr="006C22AC">
        <w:rPr>
          <w:rFonts w:ascii="Book Antiqua" w:eastAsia="Garamond-Bold" w:hAnsi="Book Antiqua" w:cs="Garamond-Bold"/>
          <w:b/>
          <w:bCs/>
          <w:color w:val="000000"/>
          <w:sz w:val="28"/>
          <w:szCs w:val="28"/>
        </w:rPr>
        <w:t xml:space="preserve">E-mail: </w:t>
      </w:r>
      <w:r w:rsidRPr="006C22AC">
        <w:rPr>
          <w:rFonts w:ascii="Book Antiqua" w:eastAsia="TimesNewRomanPSMT" w:hAnsi="Book Antiqua" w:cs="Garamond"/>
          <w:color w:val="D56400"/>
          <w:sz w:val="28"/>
          <w:szCs w:val="28"/>
        </w:rPr>
        <w:t>bpgoffice@wjgnet.com</w:t>
      </w:r>
    </w:p>
    <w:p w14:paraId="746325D2" w14:textId="77777777" w:rsidR="006C22AC" w:rsidRPr="006C22AC" w:rsidRDefault="006C22AC" w:rsidP="006C22AC">
      <w:pPr>
        <w:autoSpaceDE w:val="0"/>
        <w:autoSpaceDN w:val="0"/>
        <w:adjustRightInd w:val="0"/>
        <w:ind w:leftChars="100" w:left="240"/>
        <w:jc w:val="center"/>
        <w:rPr>
          <w:rFonts w:ascii="Book Antiqua" w:eastAsia="TimesNewRomanPSMT" w:hAnsi="Book Antiqua" w:cs="Garamond"/>
          <w:color w:val="D56400"/>
          <w:sz w:val="28"/>
          <w:szCs w:val="28"/>
        </w:rPr>
      </w:pPr>
      <w:r w:rsidRPr="006C22AC">
        <w:rPr>
          <w:rFonts w:ascii="Book Antiqua" w:eastAsia="Garamond-Bold" w:hAnsi="Book Antiqua" w:cs="Garamond-Bold"/>
          <w:b/>
          <w:bCs/>
          <w:color w:val="000000"/>
          <w:sz w:val="28"/>
          <w:szCs w:val="28"/>
        </w:rPr>
        <w:t xml:space="preserve">Help Desk: </w:t>
      </w:r>
      <w:r w:rsidRPr="006C22AC">
        <w:rPr>
          <w:rFonts w:ascii="Book Antiqua" w:eastAsia="TimesNewRomanPSMT" w:hAnsi="Book Antiqua" w:cs="Garamond"/>
          <w:color w:val="D56400"/>
          <w:sz w:val="28"/>
          <w:szCs w:val="28"/>
        </w:rPr>
        <w:t>https://www.f6publishing.com/helpdesk</w:t>
      </w:r>
    </w:p>
    <w:p w14:paraId="1AAED9C2" w14:textId="77777777" w:rsidR="006C22AC" w:rsidRPr="006C22AC" w:rsidRDefault="006C22AC" w:rsidP="006C22AC">
      <w:pPr>
        <w:ind w:leftChars="100" w:left="240"/>
        <w:jc w:val="center"/>
        <w:rPr>
          <w:rFonts w:ascii="Book Antiqua" w:hAnsi="Book Antiqua"/>
          <w:lang w:eastAsia="zh-CN"/>
        </w:rPr>
      </w:pPr>
      <w:r w:rsidRPr="006C22AC">
        <w:rPr>
          <w:rFonts w:ascii="Book Antiqua" w:eastAsia="TimesNewRomanPSMT" w:hAnsi="Book Antiqua" w:cs="Garamond"/>
          <w:color w:val="D56400"/>
          <w:sz w:val="28"/>
          <w:szCs w:val="28"/>
        </w:rPr>
        <w:t>https://www.wjgnet.com</w:t>
      </w:r>
    </w:p>
    <w:p w14:paraId="40E4B3AE" w14:textId="77777777" w:rsidR="006C22AC" w:rsidRPr="006C22AC" w:rsidRDefault="006C22AC" w:rsidP="006C22AC">
      <w:pPr>
        <w:ind w:leftChars="100" w:left="240"/>
        <w:jc w:val="center"/>
        <w:rPr>
          <w:rFonts w:ascii="Book Antiqua" w:hAnsi="Book Antiqua"/>
          <w:lang w:eastAsia="zh-CN"/>
        </w:rPr>
      </w:pPr>
    </w:p>
    <w:p w14:paraId="20CDE9A3" w14:textId="77777777" w:rsidR="006C22AC" w:rsidRPr="006C22AC" w:rsidRDefault="006C22AC" w:rsidP="006C22AC">
      <w:pPr>
        <w:ind w:leftChars="100" w:left="240"/>
        <w:jc w:val="center"/>
        <w:rPr>
          <w:rFonts w:ascii="Book Antiqua" w:hAnsi="Book Antiqua"/>
          <w:lang w:eastAsia="zh-CN"/>
        </w:rPr>
      </w:pPr>
    </w:p>
    <w:p w14:paraId="1688DA60" w14:textId="77777777" w:rsidR="006C22AC" w:rsidRPr="006C22AC" w:rsidRDefault="006C22AC" w:rsidP="006C22AC">
      <w:pPr>
        <w:ind w:leftChars="100" w:left="240"/>
        <w:jc w:val="center"/>
        <w:rPr>
          <w:rFonts w:ascii="Book Antiqua" w:hAnsi="Book Antiqua"/>
          <w:lang w:eastAsia="zh-CN"/>
        </w:rPr>
      </w:pPr>
    </w:p>
    <w:p w14:paraId="1B2E4548" w14:textId="77777777" w:rsidR="006C22AC" w:rsidRPr="006C22AC" w:rsidRDefault="006C22AC" w:rsidP="006C22AC">
      <w:pPr>
        <w:ind w:leftChars="100" w:left="240"/>
        <w:jc w:val="center"/>
        <w:rPr>
          <w:rFonts w:ascii="Book Antiqua" w:hAnsi="Book Antiqua"/>
          <w:lang w:eastAsia="zh-CN"/>
        </w:rPr>
      </w:pPr>
      <w:r w:rsidRPr="006C22AC">
        <w:rPr>
          <w:rFonts w:ascii="Book Antiqua" w:hAnsi="Book Antiqua"/>
          <w:noProof/>
          <w:lang w:eastAsia="zh-CN"/>
        </w:rPr>
        <w:drawing>
          <wp:inline distT="0" distB="0" distL="0" distR="0" wp14:anchorId="319EA9D9" wp14:editId="2EE6BBE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9249BAB" w14:textId="77777777" w:rsidR="006C22AC" w:rsidRPr="006C22AC" w:rsidRDefault="006C22AC" w:rsidP="006C22AC">
      <w:pPr>
        <w:ind w:leftChars="100" w:left="240"/>
        <w:jc w:val="center"/>
        <w:rPr>
          <w:rFonts w:ascii="Book Antiqua" w:hAnsi="Book Antiqua"/>
          <w:lang w:eastAsia="zh-CN"/>
        </w:rPr>
      </w:pPr>
    </w:p>
    <w:p w14:paraId="6C74D805" w14:textId="77777777" w:rsidR="006C22AC" w:rsidRPr="006C22AC" w:rsidRDefault="006C22AC" w:rsidP="006C22AC">
      <w:pPr>
        <w:ind w:leftChars="100" w:left="240"/>
        <w:jc w:val="center"/>
        <w:rPr>
          <w:rFonts w:ascii="Book Antiqua" w:hAnsi="Book Antiqua"/>
          <w:lang w:eastAsia="zh-CN"/>
        </w:rPr>
      </w:pPr>
    </w:p>
    <w:p w14:paraId="59901D0B" w14:textId="77777777" w:rsidR="006C22AC" w:rsidRPr="006C22AC" w:rsidRDefault="006C22AC" w:rsidP="006C22AC">
      <w:pPr>
        <w:ind w:leftChars="100" w:left="240"/>
        <w:jc w:val="center"/>
        <w:rPr>
          <w:rFonts w:ascii="Book Antiqua" w:hAnsi="Book Antiqua"/>
          <w:lang w:eastAsia="zh-CN"/>
        </w:rPr>
      </w:pPr>
    </w:p>
    <w:p w14:paraId="08B71820" w14:textId="77777777" w:rsidR="006C22AC" w:rsidRPr="006C22AC" w:rsidRDefault="006C22AC" w:rsidP="006C22AC">
      <w:pPr>
        <w:ind w:leftChars="100" w:left="240"/>
        <w:jc w:val="center"/>
        <w:rPr>
          <w:rFonts w:ascii="Book Antiqua" w:hAnsi="Book Antiqua"/>
          <w:lang w:eastAsia="zh-CN"/>
        </w:rPr>
      </w:pPr>
    </w:p>
    <w:p w14:paraId="73253107" w14:textId="77777777" w:rsidR="006C22AC" w:rsidRPr="006C22AC" w:rsidRDefault="006C22AC" w:rsidP="006C22AC">
      <w:pPr>
        <w:ind w:leftChars="100" w:left="240"/>
        <w:jc w:val="center"/>
        <w:rPr>
          <w:rFonts w:ascii="Book Antiqua" w:hAnsi="Book Antiqua"/>
          <w:lang w:eastAsia="zh-CN"/>
        </w:rPr>
      </w:pPr>
    </w:p>
    <w:p w14:paraId="74D6DC97" w14:textId="77777777" w:rsidR="006C22AC" w:rsidRPr="006C22AC" w:rsidRDefault="006C22AC" w:rsidP="006C22AC">
      <w:pPr>
        <w:ind w:leftChars="100" w:left="240"/>
        <w:jc w:val="center"/>
        <w:rPr>
          <w:rFonts w:ascii="Book Antiqua" w:hAnsi="Book Antiqua"/>
          <w:lang w:eastAsia="zh-CN"/>
        </w:rPr>
      </w:pPr>
    </w:p>
    <w:p w14:paraId="71D98137" w14:textId="77777777" w:rsidR="006C22AC" w:rsidRPr="006C22AC" w:rsidRDefault="006C22AC" w:rsidP="006C22AC">
      <w:pPr>
        <w:ind w:leftChars="100" w:left="240"/>
        <w:jc w:val="center"/>
        <w:rPr>
          <w:rFonts w:ascii="Book Antiqua" w:hAnsi="Book Antiqua"/>
          <w:lang w:eastAsia="zh-CN"/>
        </w:rPr>
      </w:pPr>
    </w:p>
    <w:p w14:paraId="403F1EA1" w14:textId="77777777" w:rsidR="006C22AC" w:rsidRPr="006C22AC" w:rsidRDefault="006C22AC" w:rsidP="006C22AC">
      <w:pPr>
        <w:ind w:leftChars="100" w:left="240"/>
        <w:jc w:val="center"/>
        <w:rPr>
          <w:rFonts w:ascii="Book Antiqua" w:hAnsi="Book Antiqua"/>
          <w:lang w:eastAsia="zh-CN"/>
        </w:rPr>
      </w:pPr>
    </w:p>
    <w:p w14:paraId="5086E5DF" w14:textId="77777777" w:rsidR="006C22AC" w:rsidRPr="006C22AC" w:rsidRDefault="006C22AC" w:rsidP="006C22AC">
      <w:pPr>
        <w:ind w:leftChars="100" w:left="240"/>
        <w:jc w:val="center"/>
        <w:rPr>
          <w:rFonts w:ascii="Book Antiqua" w:hAnsi="Book Antiqua"/>
          <w:lang w:eastAsia="zh-CN"/>
        </w:rPr>
      </w:pPr>
    </w:p>
    <w:p w14:paraId="622D7E9E" w14:textId="77777777" w:rsidR="006C22AC" w:rsidRPr="006C22AC" w:rsidRDefault="006C22AC" w:rsidP="006C22AC">
      <w:pPr>
        <w:ind w:leftChars="100" w:left="240"/>
        <w:jc w:val="right"/>
        <w:rPr>
          <w:rFonts w:ascii="Book Antiqua" w:hAnsi="Book Antiqua"/>
          <w:color w:val="000000" w:themeColor="text1"/>
          <w:lang w:eastAsia="zh-CN"/>
        </w:rPr>
      </w:pPr>
    </w:p>
    <w:p w14:paraId="065F4EBD" w14:textId="77777777" w:rsidR="006C22AC" w:rsidRPr="00763D22" w:rsidRDefault="006C22AC" w:rsidP="006C22AC">
      <w:pPr>
        <w:ind w:leftChars="100" w:left="240"/>
        <w:jc w:val="center"/>
        <w:rPr>
          <w:rFonts w:ascii="Book Antiqua" w:hAnsi="Book Antiqua"/>
          <w:color w:val="000000" w:themeColor="text1"/>
          <w:lang w:eastAsia="zh-CN"/>
        </w:rPr>
      </w:pPr>
      <w:r w:rsidRPr="006C22AC">
        <w:rPr>
          <w:rFonts w:ascii="Book Antiqua" w:eastAsia="BookAntiqua-Bold" w:hAnsi="Book Antiqua" w:cs="BookAntiqua-Bold"/>
          <w:b/>
          <w:bCs/>
          <w:color w:val="000000" w:themeColor="text1"/>
        </w:rPr>
        <w:t>© 2022 Baishideng Publishing Group Inc. All rights reserved.</w:t>
      </w:r>
      <w:r w:rsidRPr="006C22AC">
        <w:rPr>
          <w:rFonts w:ascii="Book Antiqua" w:hAnsi="Book Antiqua"/>
          <w:color w:val="000000" w:themeColor="text1"/>
          <w:lang w:eastAsia="zh-CN"/>
        </w:rPr>
        <w:fldChar w:fldCharType="begin"/>
      </w:r>
      <w:r w:rsidRPr="006C22AC">
        <w:rPr>
          <w:rFonts w:ascii="Book Antiqua" w:hAnsi="Book Antiqua"/>
          <w:color w:val="000000" w:themeColor="text1"/>
          <w:lang w:eastAsia="zh-CN"/>
        </w:rPr>
        <w:instrText xml:space="preserve"> ADDIN EN.REFLIST </w:instrText>
      </w:r>
      <w:r w:rsidRPr="006C22AC">
        <w:rPr>
          <w:rFonts w:ascii="Book Antiqua" w:hAnsi="Book Antiqua"/>
          <w:color w:val="000000" w:themeColor="text1"/>
          <w:lang w:eastAsia="zh-CN"/>
        </w:rPr>
        <w:fldChar w:fldCharType="end"/>
      </w:r>
      <w:bookmarkEnd w:id="21"/>
    </w:p>
    <w:p w14:paraId="32ED9615" w14:textId="77777777" w:rsidR="0018319F" w:rsidRPr="006C22AC" w:rsidRDefault="0018319F">
      <w:pPr>
        <w:spacing w:line="360" w:lineRule="auto"/>
        <w:jc w:val="both"/>
        <w:rPr>
          <w:rFonts w:ascii="Book Antiqua" w:hAnsi="Book Antiqua"/>
          <w:lang w:eastAsia="zh-CN"/>
        </w:rPr>
      </w:pPr>
    </w:p>
    <w:sectPr w:rsidR="0018319F" w:rsidRPr="006C22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7450C" w14:textId="77777777" w:rsidR="003422C5" w:rsidRDefault="003422C5">
      <w:r>
        <w:separator/>
      </w:r>
    </w:p>
  </w:endnote>
  <w:endnote w:type="continuationSeparator" w:id="0">
    <w:p w14:paraId="2B270C37" w14:textId="77777777" w:rsidR="003422C5" w:rsidRDefault="00342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ItalicMT">
    <w:altName w:val="微软雅黑"/>
    <w:charset w:val="86"/>
    <w:family w:val="auto"/>
    <w:pitch w:val="default"/>
    <w:sig w:usb0="00000000" w:usb1="00000000" w:usb2="00000010" w:usb3="00000000" w:csb0="0004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6402925"/>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60FEED0C" w14:textId="77777777" w:rsidR="0018319F" w:rsidRDefault="008F3F62">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37</w:t>
            </w:r>
            <w:r>
              <w:rPr>
                <w:rFonts w:ascii="Book Antiqua" w:hAnsi="Book Antiqua"/>
                <w:b/>
                <w:bCs/>
                <w:sz w:val="24"/>
                <w:szCs w:val="24"/>
              </w:rPr>
              <w:fldChar w:fldCharType="end"/>
            </w:r>
          </w:p>
        </w:sdtContent>
      </w:sdt>
    </w:sdtContent>
  </w:sdt>
  <w:p w14:paraId="2ED8C26C" w14:textId="77777777" w:rsidR="0018319F" w:rsidRDefault="0018319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CDD3A" w14:textId="77777777" w:rsidR="003422C5" w:rsidRDefault="003422C5">
      <w:r>
        <w:separator/>
      </w:r>
    </w:p>
  </w:footnote>
  <w:footnote w:type="continuationSeparator" w:id="0">
    <w:p w14:paraId="08F84D7B" w14:textId="77777777" w:rsidR="003422C5" w:rsidRDefault="003422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84F01"/>
    <w:rsid w:val="00097FCF"/>
    <w:rsid w:val="000B0ECC"/>
    <w:rsid w:val="000B189A"/>
    <w:rsid w:val="000C2AD9"/>
    <w:rsid w:val="00104CFE"/>
    <w:rsid w:val="00120C21"/>
    <w:rsid w:val="00142AC5"/>
    <w:rsid w:val="00160DE6"/>
    <w:rsid w:val="0018319F"/>
    <w:rsid w:val="00184328"/>
    <w:rsid w:val="0018524C"/>
    <w:rsid w:val="001A39CE"/>
    <w:rsid w:val="001C5B62"/>
    <w:rsid w:val="001D44B5"/>
    <w:rsid w:val="001E14D4"/>
    <w:rsid w:val="001E1D1A"/>
    <w:rsid w:val="001E4BD3"/>
    <w:rsid w:val="001F2DC1"/>
    <w:rsid w:val="002027C8"/>
    <w:rsid w:val="0020448E"/>
    <w:rsid w:val="00205E09"/>
    <w:rsid w:val="002265E3"/>
    <w:rsid w:val="00232037"/>
    <w:rsid w:val="0023218C"/>
    <w:rsid w:val="002768B3"/>
    <w:rsid w:val="002837B6"/>
    <w:rsid w:val="00291A67"/>
    <w:rsid w:val="002A6F1A"/>
    <w:rsid w:val="002C1A07"/>
    <w:rsid w:val="002D0F20"/>
    <w:rsid w:val="002D60A0"/>
    <w:rsid w:val="002E1698"/>
    <w:rsid w:val="002E57BC"/>
    <w:rsid w:val="002F01B9"/>
    <w:rsid w:val="0030264C"/>
    <w:rsid w:val="00302B4F"/>
    <w:rsid w:val="00317C08"/>
    <w:rsid w:val="003219EE"/>
    <w:rsid w:val="003220C7"/>
    <w:rsid w:val="003422C5"/>
    <w:rsid w:val="00346470"/>
    <w:rsid w:val="00350BF3"/>
    <w:rsid w:val="003760E6"/>
    <w:rsid w:val="003B4436"/>
    <w:rsid w:val="003F51C7"/>
    <w:rsid w:val="00405D41"/>
    <w:rsid w:val="0041488C"/>
    <w:rsid w:val="00443B6E"/>
    <w:rsid w:val="0045535A"/>
    <w:rsid w:val="0045629A"/>
    <w:rsid w:val="004D0396"/>
    <w:rsid w:val="004F40BC"/>
    <w:rsid w:val="00514B40"/>
    <w:rsid w:val="00547F74"/>
    <w:rsid w:val="0055725C"/>
    <w:rsid w:val="00572C2A"/>
    <w:rsid w:val="005A20A9"/>
    <w:rsid w:val="005C2A94"/>
    <w:rsid w:val="005C34D1"/>
    <w:rsid w:val="005F50BD"/>
    <w:rsid w:val="00605F78"/>
    <w:rsid w:val="00635D38"/>
    <w:rsid w:val="00645B35"/>
    <w:rsid w:val="00653E22"/>
    <w:rsid w:val="006602F0"/>
    <w:rsid w:val="00667C78"/>
    <w:rsid w:val="00671C1C"/>
    <w:rsid w:val="006725D3"/>
    <w:rsid w:val="006C22AC"/>
    <w:rsid w:val="006C57DA"/>
    <w:rsid w:val="00760ABF"/>
    <w:rsid w:val="00770781"/>
    <w:rsid w:val="00777D27"/>
    <w:rsid w:val="00783BE2"/>
    <w:rsid w:val="00785C91"/>
    <w:rsid w:val="00787618"/>
    <w:rsid w:val="007A6013"/>
    <w:rsid w:val="007C1ED2"/>
    <w:rsid w:val="007D3E7D"/>
    <w:rsid w:val="007D6783"/>
    <w:rsid w:val="007E4D65"/>
    <w:rsid w:val="007F767E"/>
    <w:rsid w:val="00805A3F"/>
    <w:rsid w:val="008062F3"/>
    <w:rsid w:val="00811139"/>
    <w:rsid w:val="00812019"/>
    <w:rsid w:val="00826FDA"/>
    <w:rsid w:val="00840FA5"/>
    <w:rsid w:val="00876346"/>
    <w:rsid w:val="008769AC"/>
    <w:rsid w:val="008771F7"/>
    <w:rsid w:val="00880718"/>
    <w:rsid w:val="00881999"/>
    <w:rsid w:val="008A52FB"/>
    <w:rsid w:val="008E319F"/>
    <w:rsid w:val="008E7C9E"/>
    <w:rsid w:val="008F3F62"/>
    <w:rsid w:val="008F7DEA"/>
    <w:rsid w:val="009134C9"/>
    <w:rsid w:val="00913B2A"/>
    <w:rsid w:val="00915120"/>
    <w:rsid w:val="00915153"/>
    <w:rsid w:val="009246A4"/>
    <w:rsid w:val="009251C8"/>
    <w:rsid w:val="00940E66"/>
    <w:rsid w:val="009518CD"/>
    <w:rsid w:val="00956A47"/>
    <w:rsid w:val="00960BB2"/>
    <w:rsid w:val="00966D66"/>
    <w:rsid w:val="00993720"/>
    <w:rsid w:val="00997B9F"/>
    <w:rsid w:val="009C3B2E"/>
    <w:rsid w:val="009C3D36"/>
    <w:rsid w:val="009F4BB0"/>
    <w:rsid w:val="00A11D04"/>
    <w:rsid w:val="00A479AD"/>
    <w:rsid w:val="00A650D7"/>
    <w:rsid w:val="00A673E5"/>
    <w:rsid w:val="00A7150E"/>
    <w:rsid w:val="00A77B3E"/>
    <w:rsid w:val="00A81CC3"/>
    <w:rsid w:val="00AB70C8"/>
    <w:rsid w:val="00AC4529"/>
    <w:rsid w:val="00AD54F4"/>
    <w:rsid w:val="00AD5AD3"/>
    <w:rsid w:val="00AE2B09"/>
    <w:rsid w:val="00AF1AB9"/>
    <w:rsid w:val="00AF3612"/>
    <w:rsid w:val="00B06BAA"/>
    <w:rsid w:val="00B251A6"/>
    <w:rsid w:val="00B54E0B"/>
    <w:rsid w:val="00B6376E"/>
    <w:rsid w:val="00B84AA0"/>
    <w:rsid w:val="00BA47E9"/>
    <w:rsid w:val="00BC2E0E"/>
    <w:rsid w:val="00BC4CBB"/>
    <w:rsid w:val="00BE146B"/>
    <w:rsid w:val="00BE3618"/>
    <w:rsid w:val="00BE611A"/>
    <w:rsid w:val="00BF2BFB"/>
    <w:rsid w:val="00C05BC9"/>
    <w:rsid w:val="00C14799"/>
    <w:rsid w:val="00C35B84"/>
    <w:rsid w:val="00C53782"/>
    <w:rsid w:val="00C62528"/>
    <w:rsid w:val="00C7221C"/>
    <w:rsid w:val="00C80E89"/>
    <w:rsid w:val="00C8604B"/>
    <w:rsid w:val="00C86092"/>
    <w:rsid w:val="00C93A37"/>
    <w:rsid w:val="00C9483E"/>
    <w:rsid w:val="00CA2A55"/>
    <w:rsid w:val="00CD706F"/>
    <w:rsid w:val="00CE677F"/>
    <w:rsid w:val="00CE6BE2"/>
    <w:rsid w:val="00CF1B0D"/>
    <w:rsid w:val="00CF284E"/>
    <w:rsid w:val="00D01A6B"/>
    <w:rsid w:val="00D11A00"/>
    <w:rsid w:val="00D33748"/>
    <w:rsid w:val="00D41A58"/>
    <w:rsid w:val="00D52AE1"/>
    <w:rsid w:val="00D80446"/>
    <w:rsid w:val="00D815D6"/>
    <w:rsid w:val="00D81957"/>
    <w:rsid w:val="00DC1347"/>
    <w:rsid w:val="00E162DF"/>
    <w:rsid w:val="00E242F1"/>
    <w:rsid w:val="00E355A6"/>
    <w:rsid w:val="00E42027"/>
    <w:rsid w:val="00E50C34"/>
    <w:rsid w:val="00E803D2"/>
    <w:rsid w:val="00E8716B"/>
    <w:rsid w:val="00E87768"/>
    <w:rsid w:val="00EA507A"/>
    <w:rsid w:val="00ED221F"/>
    <w:rsid w:val="00ED25C8"/>
    <w:rsid w:val="00EF170C"/>
    <w:rsid w:val="00EF201F"/>
    <w:rsid w:val="00EF263B"/>
    <w:rsid w:val="00EF39CB"/>
    <w:rsid w:val="00F2455F"/>
    <w:rsid w:val="00F24B8F"/>
    <w:rsid w:val="00F53172"/>
    <w:rsid w:val="00F84483"/>
    <w:rsid w:val="00F86C29"/>
    <w:rsid w:val="00FD1397"/>
    <w:rsid w:val="00FE02D0"/>
    <w:rsid w:val="11D800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1A1933"/>
  <w15:docId w15:val="{728A2474-B215-4473-BA85-0CADC26CD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rPr>
      <w:sz w:val="18"/>
      <w:szCs w:val="18"/>
    </w:rPr>
  </w:style>
  <w:style w:type="paragraph" w:customStyle="1" w:styleId="1">
    <w:name w:val="修订1"/>
    <w:hidden/>
    <w:uiPriority w:val="99"/>
    <w:semiHidden/>
    <w:rPr>
      <w:sz w:val="24"/>
      <w:szCs w:val="24"/>
      <w:lang w:eastAsia="en-US"/>
    </w:rPr>
  </w:style>
  <w:style w:type="character" w:styleId="a9">
    <w:name w:val="Hyperlink"/>
    <w:basedOn w:val="a0"/>
    <w:unhideWhenUsed/>
    <w:rsid w:val="006C22AC"/>
    <w:rPr>
      <w:color w:val="0000FF" w:themeColor="hyperlink"/>
      <w:u w:val="single"/>
    </w:rPr>
  </w:style>
  <w:style w:type="character" w:styleId="aa">
    <w:name w:val="Unresolved Mention"/>
    <w:basedOn w:val="a0"/>
    <w:uiPriority w:val="99"/>
    <w:semiHidden/>
    <w:unhideWhenUsed/>
    <w:rsid w:val="006C22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20/6900.ht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david.ncifcrf.gov/"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bioinformatics.psb.ugent.be/webtools/Venn/"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7201</Words>
  <Characters>41047</Characters>
  <Application>Microsoft Office Word</Application>
  <DocSecurity>0</DocSecurity>
  <Lines>342</Lines>
  <Paragraphs>96</Paragraphs>
  <ScaleCrop>false</ScaleCrop>
  <Company>Hewlett-Packard Company</Company>
  <LinksUpToDate>false</LinksUpToDate>
  <CharactersWithSpaces>48152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 Jia-Hui</cp:lastModifiedBy>
  <cp:revision>20</cp:revision>
  <dcterms:created xsi:type="dcterms:W3CDTF">2022-05-24T09:26:00Z</dcterms:created>
  <dcterms:modified xsi:type="dcterms:W3CDTF">2022-06-29T13:24:00Z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2052-11.1.0.9997</vt:lpwstr>
  </property>
</Properties>
</file>