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41F40" w14:textId="0CDC5FBA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b/>
          <w:color w:val="000000"/>
        </w:rPr>
        <w:t>Name</w:t>
      </w:r>
      <w:r w:rsidR="005964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color w:val="000000"/>
        </w:rPr>
        <w:t>of</w:t>
      </w:r>
      <w:r w:rsidR="005964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color w:val="000000"/>
        </w:rPr>
        <w:t>Journal:</w:t>
      </w:r>
      <w:r w:rsidR="005964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i/>
          <w:color w:val="000000"/>
        </w:rPr>
        <w:t>World</w:t>
      </w:r>
      <w:r w:rsidR="0059641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i/>
          <w:color w:val="000000"/>
        </w:rPr>
        <w:t>Journal</w:t>
      </w:r>
      <w:r w:rsidR="0059641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i/>
          <w:color w:val="000000"/>
        </w:rPr>
        <w:t>of</w:t>
      </w:r>
      <w:r w:rsidR="0059641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i/>
          <w:color w:val="000000"/>
        </w:rPr>
        <w:t>Clinical</w:t>
      </w:r>
      <w:r w:rsidR="0059641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i/>
          <w:color w:val="000000"/>
        </w:rPr>
        <w:t>Cases</w:t>
      </w:r>
    </w:p>
    <w:p w14:paraId="2F0F98BE" w14:textId="526717F4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b/>
          <w:color w:val="000000"/>
        </w:rPr>
        <w:t>Manuscript</w:t>
      </w:r>
      <w:r w:rsidR="005964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color w:val="000000"/>
        </w:rPr>
        <w:t>NO:</w:t>
      </w:r>
      <w:r w:rsidR="005964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74587</w:t>
      </w:r>
    </w:p>
    <w:p w14:paraId="0463773C" w14:textId="76F71B68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b/>
          <w:color w:val="000000"/>
        </w:rPr>
        <w:t>Manuscript</w:t>
      </w:r>
      <w:r w:rsidR="005964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color w:val="000000"/>
        </w:rPr>
        <w:t>Type:</w:t>
      </w:r>
      <w:r w:rsidR="005964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ORIGINAL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ARTICLE</w:t>
      </w:r>
    </w:p>
    <w:p w14:paraId="76E1F3D6" w14:textId="77777777" w:rsidR="00A77B3E" w:rsidRPr="008C1E21" w:rsidRDefault="00A77B3E" w:rsidP="008C1E21">
      <w:pPr>
        <w:spacing w:line="360" w:lineRule="auto"/>
        <w:jc w:val="both"/>
        <w:rPr>
          <w:rFonts w:ascii="Book Antiqua" w:hAnsi="Book Antiqua"/>
        </w:rPr>
      </w:pPr>
    </w:p>
    <w:p w14:paraId="55545E0A" w14:textId="2D63F7C8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59641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20A884DE" w14:textId="7FCA47D2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bookmarkStart w:id="0" w:name="OLE_LINK3042"/>
      <w:bookmarkStart w:id="1" w:name="OLE_LINK3043"/>
      <w:bookmarkStart w:id="2" w:name="OLE_LINK3341"/>
      <w:bookmarkStart w:id="3" w:name="OLE_LINK3363"/>
      <w:r w:rsidRPr="008C1E21">
        <w:rPr>
          <w:rFonts w:ascii="Book Antiqua" w:eastAsia="Book Antiqua" w:hAnsi="Book Antiqua" w:cs="Book Antiqua"/>
          <w:b/>
          <w:color w:val="000000"/>
        </w:rPr>
        <w:t>Effectiveness</w:t>
      </w:r>
      <w:r w:rsidR="005964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color w:val="000000"/>
        </w:rPr>
        <w:t>and</w:t>
      </w:r>
      <w:r w:rsidR="0059641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F5ABF" w:rsidRPr="008C1E21">
        <w:rPr>
          <w:rFonts w:ascii="Book Antiqua" w:eastAsia="Book Antiqua" w:hAnsi="Book Antiqua" w:cs="Book Antiqua"/>
          <w:b/>
          <w:color w:val="000000"/>
        </w:rPr>
        <w:t>safety</w:t>
      </w:r>
      <w:r w:rsidR="0059641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F5ABF" w:rsidRPr="008C1E21">
        <w:rPr>
          <w:rFonts w:ascii="Book Antiqua" w:eastAsia="Book Antiqua" w:hAnsi="Book Antiqua" w:cs="Book Antiqua"/>
          <w:b/>
          <w:color w:val="000000"/>
        </w:rPr>
        <w:t>of</w:t>
      </w:r>
      <w:r w:rsidR="0059641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F5ABF" w:rsidRPr="008C1E21">
        <w:rPr>
          <w:rFonts w:ascii="Book Antiqua" w:eastAsia="Book Antiqua" w:hAnsi="Book Antiqua" w:cs="Book Antiqua"/>
          <w:b/>
          <w:color w:val="000000"/>
        </w:rPr>
        <w:t>chemotherapy</w:t>
      </w:r>
      <w:r w:rsidR="0059641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F5ABF" w:rsidRPr="008C1E21">
        <w:rPr>
          <w:rFonts w:ascii="Book Antiqua" w:eastAsia="Book Antiqua" w:hAnsi="Book Antiqua" w:cs="Book Antiqua"/>
          <w:b/>
          <w:color w:val="000000"/>
        </w:rPr>
        <w:t>for</w:t>
      </w:r>
      <w:r w:rsidR="0059641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F5ABF" w:rsidRPr="008C1E21">
        <w:rPr>
          <w:rFonts w:ascii="Book Antiqua" w:eastAsia="Book Antiqua" w:hAnsi="Book Antiqua" w:cs="Book Antiqua"/>
          <w:b/>
          <w:color w:val="000000"/>
        </w:rPr>
        <w:t>patients</w:t>
      </w:r>
      <w:r w:rsidR="0059641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F5ABF" w:rsidRPr="008C1E21">
        <w:rPr>
          <w:rFonts w:ascii="Book Antiqua" w:eastAsia="Book Antiqua" w:hAnsi="Book Antiqua" w:cs="Book Antiqua"/>
          <w:b/>
          <w:color w:val="000000"/>
        </w:rPr>
        <w:t>with</w:t>
      </w:r>
      <w:r w:rsidR="0059641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F5ABF" w:rsidRPr="008C1E21">
        <w:rPr>
          <w:rFonts w:ascii="Book Antiqua" w:eastAsia="Book Antiqua" w:hAnsi="Book Antiqua" w:cs="Book Antiqua"/>
          <w:b/>
          <w:color w:val="000000"/>
        </w:rPr>
        <w:t>malignant</w:t>
      </w:r>
      <w:r w:rsidR="0059641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F5ABF" w:rsidRPr="008C1E21">
        <w:rPr>
          <w:rFonts w:ascii="Book Antiqua" w:eastAsia="Book Antiqua" w:hAnsi="Book Antiqua" w:cs="Book Antiqua"/>
          <w:b/>
          <w:color w:val="000000"/>
        </w:rPr>
        <w:t>gastrointestinal</w:t>
      </w:r>
      <w:r w:rsidR="0059641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F5ABF" w:rsidRPr="008C1E21">
        <w:rPr>
          <w:rFonts w:ascii="Book Antiqua" w:eastAsia="Book Antiqua" w:hAnsi="Book Antiqua" w:cs="Book Antiqua"/>
          <w:b/>
          <w:color w:val="000000"/>
        </w:rPr>
        <w:t>obstruction</w:t>
      </w:r>
      <w:r w:rsidRPr="008C1E21">
        <w:rPr>
          <w:rFonts w:ascii="Book Antiqua" w:eastAsia="Book Antiqua" w:hAnsi="Book Antiqua" w:cs="Book Antiqua"/>
          <w:b/>
          <w:color w:val="000000"/>
        </w:rPr>
        <w:t>:</w:t>
      </w:r>
      <w:r w:rsidR="005964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color w:val="000000"/>
        </w:rPr>
        <w:t>A</w:t>
      </w:r>
      <w:r w:rsidR="005964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color w:val="000000"/>
        </w:rPr>
        <w:t>Japanese</w:t>
      </w:r>
      <w:r w:rsidR="0059641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F5ABF" w:rsidRPr="008C1E21">
        <w:rPr>
          <w:rFonts w:ascii="Book Antiqua" w:eastAsia="Book Antiqua" w:hAnsi="Book Antiqua" w:cs="Book Antiqua"/>
          <w:b/>
          <w:color w:val="000000"/>
        </w:rPr>
        <w:t>population-based</w:t>
      </w:r>
      <w:r w:rsidR="0059641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F5ABF" w:rsidRPr="008C1E21">
        <w:rPr>
          <w:rFonts w:ascii="Book Antiqua" w:eastAsia="Book Antiqua" w:hAnsi="Book Antiqua" w:cs="Book Antiqua"/>
          <w:b/>
          <w:color w:val="000000"/>
        </w:rPr>
        <w:t>cohort</w:t>
      </w:r>
      <w:r w:rsidR="0059641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F5ABF" w:rsidRPr="008C1E21">
        <w:rPr>
          <w:rFonts w:ascii="Book Antiqua" w:eastAsia="Book Antiqua" w:hAnsi="Book Antiqua" w:cs="Book Antiqua"/>
          <w:b/>
          <w:color w:val="000000"/>
        </w:rPr>
        <w:t>study</w:t>
      </w:r>
    </w:p>
    <w:bookmarkEnd w:id="0"/>
    <w:bookmarkEnd w:id="1"/>
    <w:bookmarkEnd w:id="2"/>
    <w:bookmarkEnd w:id="3"/>
    <w:p w14:paraId="7BFE0D50" w14:textId="77777777" w:rsidR="00A77B3E" w:rsidRPr="008C1E21" w:rsidRDefault="00A77B3E" w:rsidP="008C1E21">
      <w:pPr>
        <w:spacing w:line="360" w:lineRule="auto"/>
        <w:jc w:val="both"/>
        <w:rPr>
          <w:rFonts w:ascii="Book Antiqua" w:hAnsi="Book Antiqua"/>
        </w:rPr>
      </w:pPr>
    </w:p>
    <w:p w14:paraId="5C51C001" w14:textId="0CEDB178" w:rsidR="00A77B3E" w:rsidRPr="008C1E21" w:rsidRDefault="004F5ABF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color w:val="000000"/>
        </w:rPr>
        <w:t>Fujisawa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964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C1E21">
        <w:rPr>
          <w:rFonts w:ascii="Book Antiqua" w:eastAsia="Book Antiqua" w:hAnsi="Book Antiqua" w:cs="Book Antiqua"/>
          <w:color w:val="000000"/>
        </w:rPr>
        <w:t>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bookmarkStart w:id="4" w:name="OLE_LINK3044"/>
      <w:bookmarkStart w:id="5" w:name="OLE_LINK3045"/>
      <w:bookmarkStart w:id="6" w:name="OLE_LINK3342"/>
      <w:bookmarkStart w:id="7" w:name="OLE_LINK3364"/>
      <w:r w:rsidR="00BF753B"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for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malignant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gastrointestinal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obstruction</w:t>
      </w:r>
      <w:bookmarkEnd w:id="4"/>
      <w:bookmarkEnd w:id="5"/>
      <w:bookmarkEnd w:id="6"/>
      <w:bookmarkEnd w:id="7"/>
      <w:r w:rsidR="007B4D76">
        <w:rPr>
          <w:rFonts w:ascii="Book Antiqua" w:eastAsia="Book Antiqua" w:hAnsi="Book Antiqua" w:cs="Book Antiqua"/>
          <w:color w:val="000000"/>
        </w:rPr>
        <w:t xml:space="preserve"> patients</w:t>
      </w:r>
    </w:p>
    <w:p w14:paraId="473FCFA3" w14:textId="77777777" w:rsidR="00A77B3E" w:rsidRPr="008C1E21" w:rsidRDefault="00A77B3E" w:rsidP="008C1E2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60D81EB" w14:textId="3FDC7F15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color w:val="000000"/>
        </w:rPr>
        <w:t>Gota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bookmarkStart w:id="8" w:name="OLE_LINK3785"/>
      <w:bookmarkStart w:id="9" w:name="OLE_LINK3786"/>
      <w:r w:rsidRPr="008C1E21">
        <w:rPr>
          <w:rFonts w:ascii="Book Antiqua" w:eastAsia="Book Antiqua" w:hAnsi="Book Antiqua" w:cs="Book Antiqua"/>
          <w:color w:val="000000"/>
        </w:rPr>
        <w:t>Fujisawa</w:t>
      </w:r>
      <w:bookmarkEnd w:id="8"/>
      <w:bookmarkEnd w:id="9"/>
      <w:r w:rsidRPr="008C1E21">
        <w:rPr>
          <w:rFonts w:ascii="Book Antiqua" w:eastAsia="Book Antiqua" w:hAnsi="Book Antiqua" w:cs="Book Antiqua"/>
          <w:color w:val="000000"/>
        </w:rPr>
        <w:t>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Ryota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Niikura,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Takuya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Kawahara,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Tetsuro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Honda,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Kenkei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Hasatani,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Naohiro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Yoshida,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Tsutomu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Nishida,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Tetsuya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Sumiyoshi,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Shu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Kiyotoki,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Takashi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Ikeya,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Masahiro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Arai,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Yoku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Hayakawa,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Takashi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Kawai,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Mitsuhiro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Fujishiro</w:t>
      </w:r>
    </w:p>
    <w:p w14:paraId="7F3E0F2D" w14:textId="77777777" w:rsidR="00A77B3E" w:rsidRPr="008C1E21" w:rsidRDefault="00A77B3E" w:rsidP="008C1E21">
      <w:pPr>
        <w:spacing w:line="360" w:lineRule="auto"/>
        <w:jc w:val="both"/>
        <w:rPr>
          <w:rFonts w:ascii="Book Antiqua" w:hAnsi="Book Antiqua"/>
        </w:rPr>
      </w:pPr>
    </w:p>
    <w:p w14:paraId="0AD92677" w14:textId="2A8C10CF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b/>
          <w:bCs/>
          <w:color w:val="000000"/>
        </w:rPr>
        <w:t>Gota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Fujisawa,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73373" w:rsidRPr="008C1E21">
        <w:rPr>
          <w:rFonts w:ascii="Book Antiqua" w:eastAsia="Book Antiqua" w:hAnsi="Book Antiqua" w:cs="Book Antiqua"/>
          <w:b/>
          <w:bCs/>
          <w:color w:val="000000"/>
        </w:rPr>
        <w:t>Yoku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73373" w:rsidRPr="008C1E21">
        <w:rPr>
          <w:rFonts w:ascii="Book Antiqua" w:eastAsia="Book Antiqua" w:hAnsi="Book Antiqua" w:cs="Book Antiqua"/>
          <w:b/>
          <w:bCs/>
          <w:color w:val="000000"/>
        </w:rPr>
        <w:t>Hayakawa,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73373" w:rsidRPr="008C1E21">
        <w:rPr>
          <w:rFonts w:ascii="Book Antiqua" w:eastAsia="Book Antiqua" w:hAnsi="Book Antiqua" w:cs="Book Antiqua"/>
          <w:b/>
          <w:bCs/>
          <w:color w:val="000000"/>
        </w:rPr>
        <w:t>Mitsuhiro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73373" w:rsidRPr="008C1E21">
        <w:rPr>
          <w:rFonts w:ascii="Book Antiqua" w:eastAsia="Book Antiqua" w:hAnsi="Book Antiqua" w:cs="Book Antiqua"/>
          <w:b/>
          <w:bCs/>
          <w:color w:val="000000"/>
        </w:rPr>
        <w:t>Fujishiro,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Department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Gastroenterology,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Graduate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school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Medicine,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University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Tokyo,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Tokyo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1138655,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Japan</w:t>
      </w:r>
    </w:p>
    <w:p w14:paraId="47A5531C" w14:textId="77777777" w:rsidR="00A77B3E" w:rsidRPr="008C1E21" w:rsidRDefault="00A77B3E" w:rsidP="008C1E21">
      <w:pPr>
        <w:spacing w:line="360" w:lineRule="auto"/>
        <w:jc w:val="both"/>
        <w:rPr>
          <w:rFonts w:ascii="Book Antiqua" w:hAnsi="Book Antiqua"/>
        </w:rPr>
      </w:pPr>
    </w:p>
    <w:p w14:paraId="2C7235A3" w14:textId="65554121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b/>
          <w:bCs/>
          <w:color w:val="000000"/>
        </w:rPr>
        <w:t>Ryota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Niikura,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Gastroenterological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Endoscopy,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Tokyo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Medical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University,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Tokyo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1600023,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Japan</w:t>
      </w:r>
    </w:p>
    <w:p w14:paraId="3480673C" w14:textId="77777777" w:rsidR="00A77B3E" w:rsidRPr="008C1E21" w:rsidRDefault="00A77B3E" w:rsidP="008C1E21">
      <w:pPr>
        <w:spacing w:line="360" w:lineRule="auto"/>
        <w:jc w:val="both"/>
        <w:rPr>
          <w:rFonts w:ascii="Book Antiqua" w:hAnsi="Book Antiqua"/>
        </w:rPr>
      </w:pPr>
    </w:p>
    <w:p w14:paraId="3D054B67" w14:textId="329B39EE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b/>
          <w:bCs/>
          <w:color w:val="000000"/>
        </w:rPr>
        <w:t>Takuya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Kawahara,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Clinical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Research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Support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Center,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University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Tokyo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Hospital,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Tokyo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1138655,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Japan</w:t>
      </w:r>
    </w:p>
    <w:p w14:paraId="0F2A89C2" w14:textId="77777777" w:rsidR="00A77B3E" w:rsidRPr="008C1E21" w:rsidRDefault="00A77B3E" w:rsidP="008C1E21">
      <w:pPr>
        <w:spacing w:line="360" w:lineRule="auto"/>
        <w:jc w:val="both"/>
        <w:rPr>
          <w:rFonts w:ascii="Book Antiqua" w:hAnsi="Book Antiqua"/>
        </w:rPr>
      </w:pPr>
    </w:p>
    <w:p w14:paraId="6DF39B0F" w14:textId="5EE03DE1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b/>
          <w:bCs/>
          <w:color w:val="000000"/>
        </w:rPr>
        <w:t>Tetsuro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Honda,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Department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Gastroenterology,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Nagasaki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Harbor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Medical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Center,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Nagasaki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8508555,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Japan</w:t>
      </w:r>
    </w:p>
    <w:p w14:paraId="35908882" w14:textId="77777777" w:rsidR="00A77B3E" w:rsidRPr="008C1E21" w:rsidRDefault="00A77B3E" w:rsidP="008C1E21">
      <w:pPr>
        <w:spacing w:line="360" w:lineRule="auto"/>
        <w:jc w:val="both"/>
        <w:rPr>
          <w:rFonts w:ascii="Book Antiqua" w:hAnsi="Book Antiqua"/>
        </w:rPr>
      </w:pPr>
    </w:p>
    <w:p w14:paraId="04D1B906" w14:textId="67C2205A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b/>
          <w:bCs/>
          <w:color w:val="000000"/>
        </w:rPr>
        <w:t>Kenkei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Hasatani,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Department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Gastroenterology,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Fukui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Prefectural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Hospital,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Fukui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9108526,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Japan</w:t>
      </w:r>
    </w:p>
    <w:p w14:paraId="7CB3CDD4" w14:textId="77777777" w:rsidR="00A77B3E" w:rsidRPr="008C1E21" w:rsidRDefault="00A77B3E" w:rsidP="008C1E21">
      <w:pPr>
        <w:spacing w:line="360" w:lineRule="auto"/>
        <w:jc w:val="both"/>
        <w:rPr>
          <w:rFonts w:ascii="Book Antiqua" w:hAnsi="Book Antiqua"/>
        </w:rPr>
      </w:pPr>
    </w:p>
    <w:p w14:paraId="18EC3621" w14:textId="3AC204BF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b/>
          <w:bCs/>
          <w:color w:val="000000"/>
        </w:rPr>
        <w:lastRenderedPageBreak/>
        <w:t>Naohiro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Yoshida,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Department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Gastroenterology,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Ishikawa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Prefectural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Central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Hospital,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Ishikawa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9208530,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Japan</w:t>
      </w:r>
    </w:p>
    <w:p w14:paraId="38E54A0F" w14:textId="77777777" w:rsidR="00A77B3E" w:rsidRPr="008C1E21" w:rsidRDefault="00A77B3E" w:rsidP="008C1E21">
      <w:pPr>
        <w:spacing w:line="360" w:lineRule="auto"/>
        <w:jc w:val="both"/>
        <w:rPr>
          <w:rFonts w:ascii="Book Antiqua" w:hAnsi="Book Antiqua"/>
        </w:rPr>
      </w:pPr>
    </w:p>
    <w:p w14:paraId="4F56F285" w14:textId="76D0FDA3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b/>
          <w:bCs/>
          <w:color w:val="000000"/>
        </w:rPr>
        <w:t>Tsutomu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Nishida,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0" w:name="OLE_LINK3787"/>
      <w:bookmarkStart w:id="11" w:name="OLE_LINK3788"/>
      <w:r w:rsidRPr="008C1E21">
        <w:rPr>
          <w:rFonts w:ascii="Book Antiqua" w:eastAsia="Book Antiqua" w:hAnsi="Book Antiqua" w:cs="Book Antiqua"/>
          <w:color w:val="000000"/>
        </w:rPr>
        <w:t>Department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bookmarkEnd w:id="10"/>
      <w:bookmarkEnd w:id="11"/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Gastroenterology,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Toyonaka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Municipal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Hospital,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Osaka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5608565,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Japan</w:t>
      </w:r>
    </w:p>
    <w:p w14:paraId="55A2C6AF" w14:textId="77777777" w:rsidR="00A77B3E" w:rsidRPr="008C1E21" w:rsidRDefault="00A77B3E" w:rsidP="008C1E21">
      <w:pPr>
        <w:spacing w:line="360" w:lineRule="auto"/>
        <w:jc w:val="both"/>
        <w:rPr>
          <w:rFonts w:ascii="Book Antiqua" w:hAnsi="Book Antiqua"/>
        </w:rPr>
      </w:pPr>
    </w:p>
    <w:p w14:paraId="60AD16C4" w14:textId="080A2260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b/>
          <w:bCs/>
          <w:color w:val="000000"/>
        </w:rPr>
        <w:t>Tetsuya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Sumiyoshi,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73373" w:rsidRPr="008C1E21">
        <w:rPr>
          <w:rFonts w:ascii="Book Antiqua" w:eastAsia="Book Antiqua" w:hAnsi="Book Antiqua" w:cs="Book Antiqua"/>
          <w:color w:val="000000"/>
        </w:rPr>
        <w:t>Department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473373"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Gastroenterology,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Tonan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Hospital,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616BDA">
        <w:rPr>
          <w:rFonts w:ascii="Book Antiqua" w:eastAsia="Book Antiqua" w:hAnsi="Book Antiqua" w:cs="Book Antiqua"/>
          <w:color w:val="000000"/>
        </w:rPr>
        <w:t>Hokkaido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0600004,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Japan</w:t>
      </w:r>
    </w:p>
    <w:p w14:paraId="6B4F4C52" w14:textId="77777777" w:rsidR="00A77B3E" w:rsidRPr="008C1E21" w:rsidRDefault="00A77B3E" w:rsidP="008C1E21">
      <w:pPr>
        <w:spacing w:line="360" w:lineRule="auto"/>
        <w:jc w:val="both"/>
        <w:rPr>
          <w:rFonts w:ascii="Book Antiqua" w:hAnsi="Book Antiqua"/>
        </w:rPr>
      </w:pPr>
    </w:p>
    <w:p w14:paraId="5C2FCDF0" w14:textId="07D57839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b/>
          <w:bCs/>
          <w:color w:val="000000"/>
        </w:rPr>
        <w:t>Shu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Kiyotoki,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Department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Gastroenterology,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Shuto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General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Hospital,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616BDA">
        <w:rPr>
          <w:rFonts w:ascii="Book Antiqua" w:eastAsia="Book Antiqua" w:hAnsi="Book Antiqua" w:cs="Book Antiqua"/>
          <w:color w:val="000000"/>
        </w:rPr>
        <w:t>Yamaguchi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7420032,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Japan</w:t>
      </w:r>
    </w:p>
    <w:p w14:paraId="30FC5C9C" w14:textId="77777777" w:rsidR="00A77B3E" w:rsidRPr="008C1E21" w:rsidRDefault="00A77B3E" w:rsidP="008C1E21">
      <w:pPr>
        <w:spacing w:line="360" w:lineRule="auto"/>
        <w:jc w:val="both"/>
        <w:rPr>
          <w:rFonts w:ascii="Book Antiqua" w:hAnsi="Book Antiqua"/>
        </w:rPr>
      </w:pPr>
    </w:p>
    <w:p w14:paraId="5C79A024" w14:textId="6896E325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b/>
          <w:bCs/>
          <w:color w:val="000000"/>
        </w:rPr>
        <w:t>Takashi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Ikeya,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73373" w:rsidRPr="008C1E21">
        <w:rPr>
          <w:rFonts w:ascii="Book Antiqua" w:eastAsia="Book Antiqua" w:hAnsi="Book Antiqua" w:cs="Book Antiqua"/>
          <w:color w:val="000000"/>
        </w:rPr>
        <w:t>Department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473373"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Gastroenterology,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St.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Luke's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International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Hospital,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Tokyo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1048560,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Japan</w:t>
      </w:r>
    </w:p>
    <w:p w14:paraId="41016C41" w14:textId="77777777" w:rsidR="00A77B3E" w:rsidRPr="008C1E21" w:rsidRDefault="00A77B3E" w:rsidP="008C1E21">
      <w:pPr>
        <w:spacing w:line="360" w:lineRule="auto"/>
        <w:jc w:val="both"/>
        <w:rPr>
          <w:rFonts w:ascii="Book Antiqua" w:hAnsi="Book Antiqua"/>
        </w:rPr>
      </w:pPr>
    </w:p>
    <w:p w14:paraId="6EA2D805" w14:textId="50D619DA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b/>
          <w:bCs/>
          <w:color w:val="000000"/>
        </w:rPr>
        <w:t>Masahiro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Arai,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Department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Gastroenterology,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Nerima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Hikarigaoka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Hospital,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Tokyo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1790072,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Japan</w:t>
      </w:r>
    </w:p>
    <w:p w14:paraId="365BF92E" w14:textId="77777777" w:rsidR="00A77B3E" w:rsidRPr="008C1E21" w:rsidRDefault="00A77B3E" w:rsidP="008C1E21">
      <w:pPr>
        <w:spacing w:line="360" w:lineRule="auto"/>
        <w:jc w:val="both"/>
        <w:rPr>
          <w:rFonts w:ascii="Book Antiqua" w:hAnsi="Book Antiqua"/>
        </w:rPr>
      </w:pPr>
    </w:p>
    <w:p w14:paraId="017337AD" w14:textId="0F58C0C0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b/>
          <w:bCs/>
          <w:color w:val="000000"/>
        </w:rPr>
        <w:t>Takashi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Kawai,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Endoscopy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Center,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Tokyo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Medical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University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Hospital,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Tokyo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160-0023,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Japan</w:t>
      </w:r>
    </w:p>
    <w:p w14:paraId="3C2B92C8" w14:textId="77777777" w:rsidR="00A77B3E" w:rsidRPr="008C1E21" w:rsidRDefault="00A77B3E" w:rsidP="008C1E21">
      <w:pPr>
        <w:spacing w:line="360" w:lineRule="auto"/>
        <w:jc w:val="both"/>
        <w:rPr>
          <w:rFonts w:ascii="Book Antiqua" w:hAnsi="Book Antiqua"/>
        </w:rPr>
      </w:pPr>
    </w:p>
    <w:p w14:paraId="6EAADF91" w14:textId="4D47BE58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2" w:name="OLE_LINK3343"/>
      <w:bookmarkStart w:id="13" w:name="OLE_LINK3344"/>
      <w:r w:rsidRPr="008C1E21">
        <w:rPr>
          <w:rFonts w:ascii="Book Antiqua" w:eastAsia="Book Antiqua" w:hAnsi="Book Antiqua" w:cs="Book Antiqua"/>
          <w:color w:val="000000"/>
        </w:rPr>
        <w:t>All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authors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contributed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acquisition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data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this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study</w:t>
      </w:r>
      <w:r w:rsidR="00473373" w:rsidRPr="008C1E21">
        <w:rPr>
          <w:rFonts w:ascii="Book Antiqua" w:eastAsia="Book Antiqua" w:hAnsi="Book Antiqua" w:cs="Book Antiqua"/>
          <w:color w:val="000000"/>
        </w:rPr>
        <w:t>;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Fujisawa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473373" w:rsidRPr="008C1E21">
        <w:rPr>
          <w:rFonts w:ascii="Book Antiqua" w:eastAsia="Book Antiqua" w:hAnsi="Book Antiqua" w:cs="Book Antiqua"/>
          <w:color w:val="000000"/>
        </w:rPr>
        <w:t>G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analyzed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data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wrote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draft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manuscript</w:t>
      </w:r>
      <w:r w:rsidR="00473373" w:rsidRPr="008C1E21">
        <w:rPr>
          <w:rFonts w:ascii="Book Antiqua" w:eastAsia="Book Antiqua" w:hAnsi="Book Antiqua" w:cs="Book Antiqua"/>
          <w:color w:val="000000"/>
        </w:rPr>
        <w:t>;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Niikura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473373" w:rsidRPr="008C1E21">
        <w:rPr>
          <w:rFonts w:ascii="Book Antiqua" w:eastAsia="Book Antiqua" w:hAnsi="Book Antiqua" w:cs="Book Antiqua"/>
          <w:color w:val="000000"/>
        </w:rPr>
        <w:t>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designed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research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study</w:t>
      </w:r>
      <w:r w:rsidR="00473373" w:rsidRPr="008C1E21">
        <w:rPr>
          <w:rFonts w:ascii="Book Antiqua" w:eastAsia="Book Antiqua" w:hAnsi="Book Antiqua" w:cs="Book Antiqua"/>
          <w:color w:val="000000"/>
        </w:rPr>
        <w:t>;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Kawahara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473373" w:rsidRPr="008C1E21">
        <w:rPr>
          <w:rFonts w:ascii="Book Antiqua" w:eastAsia="Book Antiqua" w:hAnsi="Book Antiqua" w:cs="Book Antiqua"/>
          <w:color w:val="000000"/>
        </w:rPr>
        <w:t>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contributed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data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analysis</w:t>
      </w:r>
      <w:r w:rsidR="00473373" w:rsidRPr="008C1E21">
        <w:rPr>
          <w:rFonts w:ascii="Book Antiqua" w:eastAsia="Book Antiqua" w:hAnsi="Book Antiqua" w:cs="Book Antiqua"/>
          <w:color w:val="000000"/>
        </w:rPr>
        <w:t>;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Honda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473373" w:rsidRPr="008C1E21">
        <w:rPr>
          <w:rFonts w:ascii="Book Antiqua" w:eastAsia="Book Antiqua" w:hAnsi="Book Antiqua" w:cs="Book Antiqua"/>
          <w:color w:val="000000"/>
        </w:rPr>
        <w:t>T</w:t>
      </w:r>
      <w:r w:rsidRPr="008C1E21">
        <w:rPr>
          <w:rFonts w:ascii="Book Antiqua" w:eastAsia="Book Antiqua" w:hAnsi="Book Antiqua" w:cs="Book Antiqua"/>
          <w:color w:val="000000"/>
        </w:rPr>
        <w:t>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Hasatani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473373" w:rsidRPr="008C1E21">
        <w:rPr>
          <w:rFonts w:ascii="Book Antiqua" w:eastAsia="Book Antiqua" w:hAnsi="Book Antiqua" w:cs="Book Antiqua"/>
          <w:color w:val="000000"/>
        </w:rPr>
        <w:t>K</w:t>
      </w:r>
      <w:r w:rsidRPr="008C1E21">
        <w:rPr>
          <w:rFonts w:ascii="Book Antiqua" w:eastAsia="Book Antiqua" w:hAnsi="Book Antiqua" w:cs="Book Antiqua"/>
          <w:color w:val="000000"/>
        </w:rPr>
        <w:t>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Yoshida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473373" w:rsidRPr="008C1E21">
        <w:rPr>
          <w:rFonts w:ascii="Book Antiqua" w:eastAsia="Book Antiqua" w:hAnsi="Book Antiqua" w:cs="Book Antiqua"/>
          <w:color w:val="000000"/>
        </w:rPr>
        <w:t>N</w:t>
      </w:r>
      <w:r w:rsidRPr="008C1E21">
        <w:rPr>
          <w:rFonts w:ascii="Book Antiqua" w:eastAsia="Book Antiqua" w:hAnsi="Book Antiqua" w:cs="Book Antiqua"/>
          <w:color w:val="000000"/>
        </w:rPr>
        <w:t>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Nishida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473373" w:rsidRPr="008C1E21">
        <w:rPr>
          <w:rFonts w:ascii="Book Antiqua" w:eastAsia="Book Antiqua" w:hAnsi="Book Antiqua" w:cs="Book Antiqua"/>
          <w:color w:val="000000"/>
        </w:rPr>
        <w:t>T</w:t>
      </w:r>
      <w:r w:rsidRPr="008C1E21">
        <w:rPr>
          <w:rFonts w:ascii="Book Antiqua" w:eastAsia="Book Antiqua" w:hAnsi="Book Antiqua" w:cs="Book Antiqua"/>
          <w:color w:val="000000"/>
        </w:rPr>
        <w:t>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Sumiyoshi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473373" w:rsidRPr="008C1E21">
        <w:rPr>
          <w:rFonts w:ascii="Book Antiqua" w:eastAsia="Book Antiqua" w:hAnsi="Book Antiqua" w:cs="Book Antiqua"/>
          <w:color w:val="000000"/>
        </w:rPr>
        <w:t>T</w:t>
      </w:r>
      <w:r w:rsidRPr="008C1E21">
        <w:rPr>
          <w:rFonts w:ascii="Book Antiqua" w:eastAsia="Book Antiqua" w:hAnsi="Book Antiqua" w:cs="Book Antiqua"/>
          <w:color w:val="000000"/>
        </w:rPr>
        <w:t>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Kiyotoki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473373" w:rsidRPr="008C1E21">
        <w:rPr>
          <w:rFonts w:ascii="Book Antiqua" w:eastAsia="Book Antiqua" w:hAnsi="Book Antiqua" w:cs="Book Antiqua"/>
          <w:color w:val="000000"/>
        </w:rPr>
        <w:t>S</w:t>
      </w:r>
      <w:r w:rsidRPr="008C1E21">
        <w:rPr>
          <w:rFonts w:ascii="Book Antiqua" w:eastAsia="Book Antiqua" w:hAnsi="Book Antiqua" w:cs="Book Antiqua"/>
          <w:color w:val="000000"/>
        </w:rPr>
        <w:t>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Ikeya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473373" w:rsidRPr="008C1E21">
        <w:rPr>
          <w:rFonts w:ascii="Book Antiqua" w:eastAsia="Book Antiqua" w:hAnsi="Book Antiqua" w:cs="Book Antiqua"/>
          <w:color w:val="000000"/>
        </w:rPr>
        <w:t>T</w:t>
      </w:r>
      <w:r w:rsidRPr="008C1E21">
        <w:rPr>
          <w:rFonts w:ascii="Book Antiqua" w:eastAsia="Book Antiqua" w:hAnsi="Book Antiqua" w:cs="Book Antiqua"/>
          <w:color w:val="000000"/>
        </w:rPr>
        <w:t>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Arai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473373" w:rsidRPr="008C1E21">
        <w:rPr>
          <w:rFonts w:ascii="Book Antiqua" w:eastAsia="Book Antiqua" w:hAnsi="Book Antiqua" w:cs="Book Antiqua"/>
          <w:color w:val="000000"/>
        </w:rPr>
        <w:t>M</w:t>
      </w:r>
      <w:r w:rsidRPr="008C1E21">
        <w:rPr>
          <w:rFonts w:ascii="Book Antiqua" w:eastAsia="Book Antiqua" w:hAnsi="Book Antiqua" w:cs="Book Antiqua"/>
          <w:color w:val="000000"/>
        </w:rPr>
        <w:t>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Hayakawa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473373" w:rsidRPr="008C1E21">
        <w:rPr>
          <w:rFonts w:ascii="Book Antiqua" w:eastAsia="Book Antiqua" w:hAnsi="Book Antiqua" w:cs="Book Antiqua"/>
          <w:color w:val="000000"/>
        </w:rPr>
        <w:t>Y</w:t>
      </w:r>
      <w:r w:rsidRPr="008C1E21">
        <w:rPr>
          <w:rFonts w:ascii="Book Antiqua" w:eastAsia="Book Antiqua" w:hAnsi="Book Antiqua" w:cs="Book Antiqua"/>
          <w:color w:val="000000"/>
        </w:rPr>
        <w:t>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Kawai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473373" w:rsidRPr="008C1E21">
        <w:rPr>
          <w:rFonts w:ascii="Book Antiqua" w:eastAsia="Book Antiqua" w:hAnsi="Book Antiqua" w:cs="Book Antiqua"/>
          <w:color w:val="000000"/>
        </w:rPr>
        <w:t>T</w:t>
      </w:r>
      <w:r w:rsidRPr="008C1E21">
        <w:rPr>
          <w:rFonts w:ascii="Book Antiqua" w:eastAsia="Book Antiqua" w:hAnsi="Book Antiqua" w:cs="Book Antiqua"/>
          <w:color w:val="000000"/>
        </w:rPr>
        <w:t>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Fujishiro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473373" w:rsidRPr="008C1E21">
        <w:rPr>
          <w:rFonts w:ascii="Book Antiqua" w:eastAsia="Book Antiqua" w:hAnsi="Book Antiqua" w:cs="Book Antiqua"/>
          <w:color w:val="000000"/>
        </w:rPr>
        <w:t>M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performed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research</w:t>
      </w:r>
      <w:r w:rsidR="00473373" w:rsidRPr="008C1E21">
        <w:rPr>
          <w:rFonts w:ascii="Book Antiqua" w:eastAsia="Book Antiqua" w:hAnsi="Book Antiqua" w:cs="Book Antiqua"/>
          <w:color w:val="000000"/>
        </w:rPr>
        <w:t>;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7B4D76">
        <w:rPr>
          <w:rFonts w:ascii="Book Antiqua" w:eastAsia="Book Antiqua" w:hAnsi="Book Antiqua" w:cs="Book Antiqua"/>
          <w:color w:val="000000"/>
          <w:lang w:eastAsia="zh-CN"/>
        </w:rPr>
        <w:t>A</w:t>
      </w:r>
      <w:r w:rsidRPr="008C1E21">
        <w:rPr>
          <w:rFonts w:ascii="Book Antiqua" w:eastAsia="Book Antiqua" w:hAnsi="Book Antiqua" w:cs="Book Antiqua"/>
          <w:color w:val="000000"/>
        </w:rPr>
        <w:t>ll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authors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have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read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approved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manuscript.</w:t>
      </w:r>
    </w:p>
    <w:bookmarkEnd w:id="12"/>
    <w:bookmarkEnd w:id="13"/>
    <w:p w14:paraId="2C4FABF9" w14:textId="77777777" w:rsidR="00A77B3E" w:rsidRPr="008C1E21" w:rsidRDefault="00A77B3E" w:rsidP="008C1E21">
      <w:pPr>
        <w:spacing w:line="360" w:lineRule="auto"/>
        <w:jc w:val="both"/>
        <w:rPr>
          <w:rFonts w:ascii="Book Antiqua" w:hAnsi="Book Antiqua"/>
        </w:rPr>
      </w:pPr>
    </w:p>
    <w:p w14:paraId="07853153" w14:textId="06909FFF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by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4" w:name="OLE_LINK3345"/>
      <w:bookmarkStart w:id="15" w:name="OLE_LINK3346"/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Tokyo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Medical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University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Research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Foundation</w:t>
      </w:r>
      <w:r w:rsidR="00473373" w:rsidRPr="008C1E21">
        <w:rPr>
          <w:rFonts w:ascii="Book Antiqua" w:eastAsia="Book Antiqua" w:hAnsi="Book Antiqua" w:cs="Book Antiqua"/>
          <w:color w:val="000000"/>
        </w:rPr>
        <w:t>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No.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2021</w:t>
      </w:r>
      <w:r w:rsidR="00473373" w:rsidRPr="008C1E21">
        <w:rPr>
          <w:rFonts w:ascii="Book Antiqua" w:eastAsia="Book Antiqua" w:hAnsi="Book Antiqua" w:cs="Book Antiqua"/>
          <w:color w:val="000000"/>
        </w:rPr>
        <w:t>;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bookmarkStart w:id="16" w:name="OLE_LINK3372"/>
      <w:bookmarkStart w:id="17" w:name="OLE_LINK3373"/>
      <w:r w:rsidRPr="008C1E21">
        <w:rPr>
          <w:rFonts w:ascii="Book Antiqua" w:eastAsia="Book Antiqua" w:hAnsi="Book Antiqua" w:cs="Book Antiqua"/>
          <w:color w:val="000000"/>
        </w:rPr>
        <w:t>KAKENHI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Grants-in-Aid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Scientific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Research</w:t>
      </w:r>
      <w:bookmarkEnd w:id="16"/>
      <w:bookmarkEnd w:id="17"/>
      <w:r w:rsidR="00473373" w:rsidRPr="008C1E21">
        <w:rPr>
          <w:rFonts w:ascii="Book Antiqua" w:eastAsia="Book Antiqua" w:hAnsi="Book Antiqua" w:cs="Book Antiqua"/>
          <w:color w:val="000000"/>
        </w:rPr>
        <w:t>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473373" w:rsidRPr="008C1E21">
        <w:rPr>
          <w:rFonts w:ascii="Book Antiqua" w:eastAsia="Book Antiqua" w:hAnsi="Book Antiqua" w:cs="Book Antiqua"/>
          <w:color w:val="000000"/>
        </w:rPr>
        <w:t>No.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bookmarkStart w:id="18" w:name="OLE_LINK3374"/>
      <w:bookmarkStart w:id="19" w:name="OLE_LINK3375"/>
      <w:r w:rsidRPr="008C1E21">
        <w:rPr>
          <w:rFonts w:ascii="Book Antiqua" w:eastAsia="Book Antiqua" w:hAnsi="Book Antiqua" w:cs="Book Antiqua"/>
          <w:color w:val="000000"/>
        </w:rPr>
        <w:t>20K08375</w:t>
      </w:r>
      <w:bookmarkEnd w:id="18"/>
      <w:bookmarkEnd w:id="19"/>
      <w:r w:rsidR="00473373" w:rsidRPr="008C1E21">
        <w:rPr>
          <w:rFonts w:ascii="Book Antiqua" w:eastAsia="Book Antiqua" w:hAnsi="Book Antiqua" w:cs="Book Antiqua"/>
          <w:color w:val="000000"/>
        </w:rPr>
        <w:t>.</w:t>
      </w:r>
      <w:bookmarkEnd w:id="14"/>
      <w:bookmarkEnd w:id="15"/>
    </w:p>
    <w:p w14:paraId="1BC1E3AB" w14:textId="77777777" w:rsidR="00A77B3E" w:rsidRPr="008C1E21" w:rsidRDefault="00A77B3E" w:rsidP="008C1E21">
      <w:pPr>
        <w:spacing w:line="360" w:lineRule="auto"/>
        <w:jc w:val="both"/>
        <w:rPr>
          <w:rFonts w:ascii="Book Antiqua" w:hAnsi="Book Antiqua"/>
        </w:rPr>
      </w:pPr>
    </w:p>
    <w:p w14:paraId="7847D888" w14:textId="220550EB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Ryota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Niikura,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Adjunct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Gastroenterological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Endoscopy,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Tokyo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Medical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University,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6-7-1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Nishishinjuku,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Shinjuku-ku,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Tokyo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1600023,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Japan.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rniikura@triton.ocn.ne.jp</w:t>
      </w:r>
    </w:p>
    <w:p w14:paraId="774AC932" w14:textId="77777777" w:rsidR="00A77B3E" w:rsidRPr="008C1E21" w:rsidRDefault="00A77B3E" w:rsidP="008C1E2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B1583AB" w14:textId="4009DD5F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December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30,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2021</w:t>
      </w:r>
    </w:p>
    <w:p w14:paraId="5368FE61" w14:textId="0D479E85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73373" w:rsidRPr="008C1E21">
        <w:rPr>
          <w:rFonts w:ascii="Book Antiqua" w:eastAsia="Book Antiqua" w:hAnsi="Book Antiqua" w:cs="Book Antiqua"/>
          <w:color w:val="000000"/>
        </w:rPr>
        <w:t>March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473373" w:rsidRPr="008C1E21">
        <w:rPr>
          <w:rFonts w:ascii="Book Antiqua" w:eastAsia="Book Antiqua" w:hAnsi="Book Antiqua" w:cs="Book Antiqua"/>
          <w:color w:val="000000"/>
        </w:rPr>
        <w:t>9,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473373" w:rsidRPr="008C1E21">
        <w:rPr>
          <w:rFonts w:ascii="Book Antiqua" w:eastAsia="Book Antiqua" w:hAnsi="Book Antiqua" w:cs="Book Antiqua"/>
          <w:color w:val="000000"/>
        </w:rPr>
        <w:t>2022</w:t>
      </w:r>
    </w:p>
    <w:p w14:paraId="7DF39F1C" w14:textId="5A788BB2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42936" w:rsidRPr="001B3A26">
        <w:rPr>
          <w:rFonts w:ascii="Book Antiqua" w:eastAsia="Book Antiqua" w:hAnsi="Book Antiqua" w:cs="Book Antiqua"/>
          <w:color w:val="000000"/>
        </w:rPr>
        <w:t>April 22, 2022</w:t>
      </w:r>
    </w:p>
    <w:p w14:paraId="062BE724" w14:textId="7047F820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5D4F0E31" w14:textId="77777777" w:rsidR="00A77B3E" w:rsidRPr="008C1E21" w:rsidRDefault="00A77B3E" w:rsidP="008C1E21">
      <w:pPr>
        <w:spacing w:line="360" w:lineRule="auto"/>
        <w:jc w:val="both"/>
        <w:rPr>
          <w:rFonts w:ascii="Book Antiqua" w:hAnsi="Book Antiqua"/>
        </w:rPr>
        <w:sectPr w:rsidR="00A77B3E" w:rsidRPr="008C1E21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E05DE5" w14:textId="77777777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67EE9D8" w14:textId="77777777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color w:val="000000"/>
        </w:rPr>
        <w:t>BACKGROUND</w:t>
      </w:r>
    </w:p>
    <w:p w14:paraId="4DDDBA2A" w14:textId="71CDAAF6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bookmarkStart w:id="26" w:name="OLE_LINK3804"/>
      <w:bookmarkStart w:id="27" w:name="OLE_LINK3805"/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impacts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patients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with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malignant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gastrointestinal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obstructions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remain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unclear</w:t>
      </w:r>
      <w:r w:rsidR="00D37024">
        <w:rPr>
          <w:rFonts w:ascii="Book Antiqua" w:eastAsia="Book Antiqua" w:hAnsi="Book Antiqua" w:cs="Book Antiqua"/>
          <w:color w:val="000000"/>
        </w:rPr>
        <w:t>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multicenter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evidence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lacking.</w:t>
      </w:r>
    </w:p>
    <w:bookmarkEnd w:id="26"/>
    <w:bookmarkEnd w:id="27"/>
    <w:p w14:paraId="4E3BCE06" w14:textId="77777777" w:rsidR="00A77B3E" w:rsidRPr="008C1E21" w:rsidRDefault="00A77B3E" w:rsidP="008C1E21">
      <w:pPr>
        <w:spacing w:line="360" w:lineRule="auto"/>
        <w:jc w:val="both"/>
        <w:rPr>
          <w:rFonts w:ascii="Book Antiqua" w:hAnsi="Book Antiqua"/>
        </w:rPr>
      </w:pPr>
    </w:p>
    <w:p w14:paraId="675BA42E" w14:textId="77777777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color w:val="000000"/>
        </w:rPr>
        <w:t>AIM</w:t>
      </w:r>
    </w:p>
    <w:p w14:paraId="41B6570C" w14:textId="15F1438F" w:rsidR="00A77B3E" w:rsidRPr="008C1E21" w:rsidRDefault="000A5939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color w:val="000000"/>
        </w:rPr>
        <w:t>T</w:t>
      </w:r>
      <w:r w:rsidR="00BF753B" w:rsidRPr="008C1E21">
        <w:rPr>
          <w:rFonts w:ascii="Book Antiqua" w:eastAsia="Book Antiqua" w:hAnsi="Book Antiqua" w:cs="Book Antiqua"/>
          <w:color w:val="000000"/>
        </w:rPr>
        <w:t>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evaluate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effectiveness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safety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patients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with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unresectable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malignant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gastrointestinal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obstructions.</w:t>
      </w:r>
    </w:p>
    <w:p w14:paraId="0B363523" w14:textId="77777777" w:rsidR="00A77B3E" w:rsidRPr="008C1E21" w:rsidRDefault="00A77B3E" w:rsidP="008C1E21">
      <w:pPr>
        <w:spacing w:line="360" w:lineRule="auto"/>
        <w:jc w:val="both"/>
        <w:rPr>
          <w:rFonts w:ascii="Book Antiqua" w:hAnsi="Book Antiqua"/>
        </w:rPr>
      </w:pPr>
    </w:p>
    <w:p w14:paraId="39A14805" w14:textId="77777777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color w:val="000000"/>
        </w:rPr>
        <w:t>METHODS</w:t>
      </w:r>
    </w:p>
    <w:p w14:paraId="7B54CC84" w14:textId="182EA3B2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bookmarkStart w:id="28" w:name="OLE_LINK3808"/>
      <w:bookmarkStart w:id="29" w:name="OLE_LINK3809"/>
      <w:r w:rsidRPr="008C1E21">
        <w:rPr>
          <w:rFonts w:ascii="Book Antiqua" w:eastAsia="Book Antiqua" w:hAnsi="Book Antiqua" w:cs="Book Antiqua"/>
          <w:color w:val="000000"/>
        </w:rPr>
        <w:t>We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conducted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multicenter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retrospective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cohort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study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that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compared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group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who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received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chemotherapeutics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after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interventions,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including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palliative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surgery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self-expandable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metal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stent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placement,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  <w:shd w:val="clear" w:color="auto" w:fill="FFFFFF"/>
        </w:rPr>
        <w:t>unresectable</w:t>
      </w:r>
      <w:r w:rsidR="005964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  <w:shd w:val="clear" w:color="auto" w:fill="FFFFFF"/>
        </w:rPr>
        <w:t>malignant</w:t>
      </w:r>
      <w:r w:rsidR="005964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  <w:shd w:val="clear" w:color="auto" w:fill="FFFFFF"/>
        </w:rPr>
        <w:t>gastrointestinal</w:t>
      </w:r>
      <w:r w:rsidR="005964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  <w:shd w:val="clear" w:color="auto" w:fill="FFFFFF"/>
        </w:rPr>
        <w:t>obstruction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best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supportive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0A5939" w:rsidRPr="008C1E21">
        <w:rPr>
          <w:rFonts w:ascii="Book Antiqua" w:eastAsia="Book Antiqua" w:hAnsi="Book Antiqua" w:cs="Book Antiqua"/>
          <w:color w:val="000000"/>
        </w:rPr>
        <w:t>(BSC)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group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between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2014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2019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nine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hospitals.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primary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outcome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overall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survival,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secondary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outcomes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were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patency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duration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adverse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events,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including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gastrointestinal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perforation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gastrointestinal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bleeding.</w:t>
      </w:r>
    </w:p>
    <w:bookmarkEnd w:id="28"/>
    <w:bookmarkEnd w:id="29"/>
    <w:p w14:paraId="7F36E8F3" w14:textId="77777777" w:rsidR="00A77B3E" w:rsidRPr="008C1E21" w:rsidRDefault="00A77B3E" w:rsidP="008C1E21">
      <w:pPr>
        <w:spacing w:line="360" w:lineRule="auto"/>
        <w:jc w:val="both"/>
        <w:rPr>
          <w:rFonts w:ascii="Book Antiqua" w:hAnsi="Book Antiqua"/>
        </w:rPr>
      </w:pPr>
    </w:p>
    <w:p w14:paraId="78939BFF" w14:textId="77777777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color w:val="000000"/>
        </w:rPr>
        <w:t>RESULTS</w:t>
      </w:r>
    </w:p>
    <w:p w14:paraId="51D4913A" w14:textId="1A1909B3" w:rsidR="00A77B3E" w:rsidRPr="008C1E21" w:rsidRDefault="002C2496" w:rsidP="008C1E21">
      <w:pPr>
        <w:spacing w:line="360" w:lineRule="auto"/>
        <w:jc w:val="both"/>
        <w:rPr>
          <w:rFonts w:ascii="Book Antiqua" w:hAnsi="Book Antiqua"/>
        </w:rPr>
      </w:pPr>
      <w:bookmarkStart w:id="30" w:name="OLE_LINK3810"/>
      <w:bookmarkStart w:id="31" w:name="OLE_LINK3811"/>
      <w:r>
        <w:rPr>
          <w:rFonts w:ascii="Book Antiqua" w:eastAsia="Book Antiqua" w:hAnsi="Book Antiqua" w:cs="Book Antiqua"/>
          <w:color w:val="000000"/>
        </w:rPr>
        <w:t xml:space="preserve">In total, </w:t>
      </w:r>
      <w:r w:rsidR="00BF753B" w:rsidRPr="008C1E21">
        <w:rPr>
          <w:rFonts w:ascii="Book Antiqua" w:eastAsia="Book Antiqua" w:hAnsi="Book Antiqua" w:cs="Book Antiqua"/>
          <w:color w:val="000000"/>
        </w:rPr>
        <w:t>470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patients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group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652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patients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BSC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group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were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analyzed.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During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follow-up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period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54.1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mo,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median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overall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survival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durations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were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19.3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mo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group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5.4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mo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BSC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group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(log-rank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test,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&lt;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0.01).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median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patency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durations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were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9.7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mo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0A5939" w:rsidRPr="008C1E21">
        <w:rPr>
          <w:rFonts w:ascii="Book Antiqua" w:eastAsia="Book Antiqua" w:hAnsi="Book Antiqua" w:cs="Book Antiqua"/>
          <w:color w:val="000000"/>
        </w:rPr>
        <w:t>[</w:t>
      </w:r>
      <w:r w:rsidR="00BF753B" w:rsidRPr="008C1E21">
        <w:rPr>
          <w:rFonts w:ascii="Book Antiqua" w:eastAsia="Book Antiqua" w:hAnsi="Book Antiqua" w:cs="Book Antiqua"/>
          <w:color w:val="000000"/>
        </w:rPr>
        <w:t>95%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confidence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interval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0A5939" w:rsidRPr="008C1E21">
        <w:rPr>
          <w:rFonts w:ascii="Book Antiqua" w:eastAsia="Book Antiqua" w:hAnsi="Book Antiqua" w:cs="Book Antiqua"/>
          <w:color w:val="000000"/>
        </w:rPr>
        <w:t>(</w:t>
      </w:r>
      <w:r w:rsidR="00BF753B" w:rsidRPr="008C1E21">
        <w:rPr>
          <w:rFonts w:ascii="Book Antiqua" w:eastAsia="Book Antiqua" w:hAnsi="Book Antiqua" w:cs="Book Antiqua"/>
          <w:color w:val="000000"/>
        </w:rPr>
        <w:t>CI</w:t>
      </w:r>
      <w:r w:rsidR="000A5939" w:rsidRPr="008C1E21">
        <w:rPr>
          <w:rFonts w:ascii="Book Antiqua" w:eastAsia="Book Antiqua" w:hAnsi="Book Antiqua" w:cs="Book Antiqua"/>
          <w:color w:val="000000"/>
        </w:rPr>
        <w:t>):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7.7</w:t>
      </w:r>
      <w:r w:rsidR="002665EF" w:rsidRPr="008C1E21">
        <w:rPr>
          <w:rFonts w:ascii="Book Antiqua" w:eastAsia="Book Antiqua" w:hAnsi="Book Antiqua" w:cs="Book Antiqua"/>
          <w:color w:val="000000"/>
        </w:rPr>
        <w:t>-</w:t>
      </w:r>
      <w:r w:rsidR="00BF753B" w:rsidRPr="008C1E21">
        <w:rPr>
          <w:rFonts w:ascii="Book Antiqua" w:eastAsia="Book Antiqua" w:hAnsi="Book Antiqua" w:cs="Book Antiqua"/>
          <w:color w:val="000000"/>
        </w:rPr>
        <w:t>11.5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mo</w:t>
      </w:r>
      <w:r w:rsidR="000A5939" w:rsidRPr="008C1E21">
        <w:rPr>
          <w:rFonts w:ascii="Book Antiqua" w:eastAsia="Book Antiqua" w:hAnsi="Book Antiqua" w:cs="Book Antiqua"/>
          <w:color w:val="000000"/>
        </w:rPr>
        <w:t>]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group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2.5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mo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(95%CI</w:t>
      </w:r>
      <w:r w:rsidR="000A5939" w:rsidRPr="008C1E21">
        <w:rPr>
          <w:rFonts w:ascii="Book Antiqua" w:eastAsia="Book Antiqua" w:hAnsi="Book Antiqua" w:cs="Book Antiqua"/>
          <w:color w:val="000000"/>
        </w:rPr>
        <w:t>: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2.0</w:t>
      </w:r>
      <w:r w:rsidR="002665EF" w:rsidRPr="008C1E21">
        <w:rPr>
          <w:rFonts w:ascii="Book Antiqua" w:eastAsia="Book Antiqua" w:hAnsi="Book Antiqua" w:cs="Book Antiqua"/>
          <w:color w:val="000000"/>
        </w:rPr>
        <w:t>-</w:t>
      </w:r>
      <w:r w:rsidR="00BF753B" w:rsidRPr="008C1E21">
        <w:rPr>
          <w:rFonts w:ascii="Book Antiqua" w:eastAsia="Book Antiqua" w:hAnsi="Book Antiqua" w:cs="Book Antiqua"/>
          <w:color w:val="000000"/>
        </w:rPr>
        <w:t>2.9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mo)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BSC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group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(log-rank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test,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&lt;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0.01).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perforation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rate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was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1.3%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(6/470)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group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0.9%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(6/652)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BSC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group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(</w:t>
      </w:r>
      <w:r w:rsidR="00BF753B" w:rsidRPr="008C1E21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=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0.567).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gastrointestinal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bleeding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rate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was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1.5%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(7/470)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group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0.5%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(3/652)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BSC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group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(</w:t>
      </w:r>
      <w:r w:rsidR="00BF753B" w:rsidRPr="008C1E21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=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0.105).</w:t>
      </w:r>
    </w:p>
    <w:bookmarkEnd w:id="30"/>
    <w:bookmarkEnd w:id="31"/>
    <w:p w14:paraId="62D44731" w14:textId="77777777" w:rsidR="00A77B3E" w:rsidRPr="008C1E21" w:rsidRDefault="00A77B3E" w:rsidP="008C1E21">
      <w:pPr>
        <w:spacing w:line="360" w:lineRule="auto"/>
        <w:jc w:val="both"/>
        <w:rPr>
          <w:rFonts w:ascii="Book Antiqua" w:hAnsi="Book Antiqua"/>
        </w:rPr>
      </w:pPr>
    </w:p>
    <w:p w14:paraId="04BC1CF0" w14:textId="77777777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color w:val="000000"/>
        </w:rPr>
        <w:t>CONCLUSION</w:t>
      </w:r>
    </w:p>
    <w:p w14:paraId="3FAED983" w14:textId="7182B898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bookmarkStart w:id="32" w:name="OLE_LINK3812"/>
      <w:bookmarkStart w:id="33" w:name="OLE_LINK3813"/>
      <w:r w:rsidRPr="008C1E21">
        <w:rPr>
          <w:rFonts w:ascii="Book Antiqua" w:eastAsia="Book Antiqua" w:hAnsi="Book Antiqua" w:cs="Book Antiqua"/>
          <w:color w:val="000000"/>
        </w:rPr>
        <w:lastRenderedPageBreak/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after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interventions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unresectable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malignant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gastrointestinal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obstruction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associated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with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increased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overall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survival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patency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duration.</w:t>
      </w:r>
    </w:p>
    <w:bookmarkEnd w:id="32"/>
    <w:bookmarkEnd w:id="33"/>
    <w:p w14:paraId="31DB4484" w14:textId="77777777" w:rsidR="00A77B3E" w:rsidRPr="008C1E21" w:rsidRDefault="00A77B3E" w:rsidP="008C1E21">
      <w:pPr>
        <w:spacing w:line="360" w:lineRule="auto"/>
        <w:jc w:val="both"/>
        <w:rPr>
          <w:rFonts w:ascii="Book Antiqua" w:hAnsi="Book Antiqua"/>
        </w:rPr>
      </w:pPr>
    </w:p>
    <w:p w14:paraId="43E05232" w14:textId="58ED8224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4" w:name="OLE_LINK3347"/>
      <w:bookmarkStart w:id="35" w:name="OLE_LINK3348"/>
      <w:bookmarkStart w:id="36" w:name="OLE_LINK3365"/>
      <w:r w:rsidR="000A5939" w:rsidRPr="008C1E21">
        <w:rPr>
          <w:rFonts w:ascii="Book Antiqua" w:eastAsia="Book Antiqua" w:hAnsi="Book Antiqua" w:cs="Book Antiqua"/>
          <w:color w:val="000000"/>
        </w:rPr>
        <w:t>G</w:t>
      </w:r>
      <w:r w:rsidRPr="008C1E21">
        <w:rPr>
          <w:rFonts w:ascii="Book Antiqua" w:eastAsia="Book Antiqua" w:hAnsi="Book Antiqua" w:cs="Book Antiqua"/>
          <w:color w:val="000000"/>
        </w:rPr>
        <w:t>astrointestinal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cancer;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0A5939" w:rsidRPr="008C1E21">
        <w:rPr>
          <w:rFonts w:ascii="Book Antiqua" w:eastAsia="Book Antiqua" w:hAnsi="Book Antiqua" w:cs="Book Antiqua"/>
          <w:color w:val="000000"/>
        </w:rPr>
        <w:t>C</w:t>
      </w:r>
      <w:r w:rsidRPr="008C1E21">
        <w:rPr>
          <w:rFonts w:ascii="Book Antiqua" w:eastAsia="Book Antiqua" w:hAnsi="Book Antiqua" w:cs="Book Antiqua"/>
          <w:color w:val="000000"/>
        </w:rPr>
        <w:t>hemotherapy;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0A5939" w:rsidRPr="008C1E21">
        <w:rPr>
          <w:rFonts w:ascii="Book Antiqua" w:eastAsia="Book Antiqua" w:hAnsi="Book Antiqua" w:cs="Book Antiqua"/>
          <w:color w:val="000000"/>
        </w:rPr>
        <w:t>M</w:t>
      </w:r>
      <w:r w:rsidRPr="008C1E21">
        <w:rPr>
          <w:rFonts w:ascii="Book Antiqua" w:eastAsia="Book Antiqua" w:hAnsi="Book Antiqua" w:cs="Book Antiqua"/>
          <w:color w:val="000000"/>
        </w:rPr>
        <w:t>alignant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gastrointestinal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obstruction;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0A5939" w:rsidRPr="008C1E21">
        <w:rPr>
          <w:rFonts w:ascii="Book Antiqua" w:eastAsia="Book Antiqua" w:hAnsi="Book Antiqua" w:cs="Book Antiqua"/>
          <w:color w:val="000000"/>
        </w:rPr>
        <w:t>S</w:t>
      </w:r>
      <w:r w:rsidRPr="008C1E21">
        <w:rPr>
          <w:rFonts w:ascii="Book Antiqua" w:eastAsia="Book Antiqua" w:hAnsi="Book Antiqua" w:cs="Book Antiqua"/>
          <w:color w:val="000000"/>
        </w:rPr>
        <w:t>elf-expandable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metal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stent;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0A5939" w:rsidRPr="008C1E21">
        <w:rPr>
          <w:rFonts w:ascii="Book Antiqua" w:eastAsia="Book Antiqua" w:hAnsi="Book Antiqua" w:cs="Book Antiqua"/>
          <w:color w:val="000000"/>
        </w:rPr>
        <w:t>P</w:t>
      </w:r>
      <w:r w:rsidRPr="008C1E21">
        <w:rPr>
          <w:rFonts w:ascii="Book Antiqua" w:eastAsia="Book Antiqua" w:hAnsi="Book Antiqua" w:cs="Book Antiqua"/>
          <w:color w:val="000000"/>
        </w:rPr>
        <w:t>alliative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surgery</w:t>
      </w:r>
      <w:bookmarkEnd w:id="34"/>
      <w:bookmarkEnd w:id="35"/>
      <w:bookmarkEnd w:id="36"/>
    </w:p>
    <w:p w14:paraId="0FBE24A1" w14:textId="77777777" w:rsidR="00A77B3E" w:rsidRPr="008C1E21" w:rsidRDefault="00A77B3E" w:rsidP="008C1E21">
      <w:pPr>
        <w:spacing w:line="360" w:lineRule="auto"/>
        <w:jc w:val="both"/>
        <w:rPr>
          <w:rFonts w:ascii="Book Antiqua" w:hAnsi="Book Antiqua"/>
        </w:rPr>
      </w:pPr>
    </w:p>
    <w:p w14:paraId="0C8FED83" w14:textId="711F9DB6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bookmarkStart w:id="37" w:name="OLE_LINK3366"/>
      <w:bookmarkStart w:id="38" w:name="OLE_LINK3367"/>
      <w:r w:rsidRPr="008C1E21">
        <w:rPr>
          <w:rFonts w:ascii="Book Antiqua" w:eastAsia="Book Antiqua" w:hAnsi="Book Antiqua" w:cs="Book Antiqua"/>
          <w:color w:val="000000"/>
        </w:rPr>
        <w:t>Fujisawa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Niikura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Kawahara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Honda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Hasatani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K,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Yoshida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N,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Nishida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Sumiyoshi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Kiyotoki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Ikeya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Arai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Hayakawa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Y,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Kawai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Fujishiro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Effectiveness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0A5939" w:rsidRPr="008C1E21">
        <w:rPr>
          <w:rFonts w:ascii="Book Antiqua" w:eastAsia="Book Antiqua" w:hAnsi="Book Antiqua" w:cs="Book Antiqua"/>
          <w:color w:val="000000"/>
        </w:rPr>
        <w:t>safety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0A5939"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0A5939"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0A5939" w:rsidRPr="008C1E21">
        <w:rPr>
          <w:rFonts w:ascii="Book Antiqua" w:eastAsia="Book Antiqua" w:hAnsi="Book Antiqua" w:cs="Book Antiqua"/>
          <w:color w:val="000000"/>
        </w:rPr>
        <w:t>for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0A5939" w:rsidRPr="008C1E21">
        <w:rPr>
          <w:rFonts w:ascii="Book Antiqua" w:eastAsia="Book Antiqua" w:hAnsi="Book Antiqua" w:cs="Book Antiqua"/>
          <w:color w:val="000000"/>
        </w:rPr>
        <w:t>patients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0A5939" w:rsidRPr="008C1E21">
        <w:rPr>
          <w:rFonts w:ascii="Book Antiqua" w:eastAsia="Book Antiqua" w:hAnsi="Book Antiqua" w:cs="Book Antiqua"/>
          <w:color w:val="000000"/>
        </w:rPr>
        <w:t>with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0A5939" w:rsidRPr="008C1E21">
        <w:rPr>
          <w:rFonts w:ascii="Book Antiqua" w:eastAsia="Book Antiqua" w:hAnsi="Book Antiqua" w:cs="Book Antiqua"/>
          <w:color w:val="000000"/>
        </w:rPr>
        <w:t>malignant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0A5939" w:rsidRPr="008C1E21">
        <w:rPr>
          <w:rFonts w:ascii="Book Antiqua" w:eastAsia="Book Antiqua" w:hAnsi="Book Antiqua" w:cs="Book Antiqua"/>
          <w:color w:val="000000"/>
        </w:rPr>
        <w:t>gastrointestinal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0A5939" w:rsidRPr="008C1E21">
        <w:rPr>
          <w:rFonts w:ascii="Book Antiqua" w:eastAsia="Book Antiqua" w:hAnsi="Book Antiqua" w:cs="Book Antiqua"/>
          <w:color w:val="000000"/>
        </w:rPr>
        <w:t>obstruction</w:t>
      </w:r>
      <w:r w:rsidRPr="008C1E21">
        <w:rPr>
          <w:rFonts w:ascii="Book Antiqua" w:eastAsia="Book Antiqua" w:hAnsi="Book Antiqua" w:cs="Book Antiqua"/>
          <w:color w:val="000000"/>
        </w:rPr>
        <w:t>: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Japanese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0A5939" w:rsidRPr="008C1E21">
        <w:rPr>
          <w:rFonts w:ascii="Book Antiqua" w:eastAsia="Book Antiqua" w:hAnsi="Book Antiqua" w:cs="Book Antiqua"/>
          <w:color w:val="000000"/>
        </w:rPr>
        <w:t>population-based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0A5939" w:rsidRPr="008C1E21">
        <w:rPr>
          <w:rFonts w:ascii="Book Antiqua" w:eastAsia="Book Antiqua" w:hAnsi="Book Antiqua" w:cs="Book Antiqua"/>
          <w:color w:val="000000"/>
        </w:rPr>
        <w:t>cohort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0A5939" w:rsidRPr="008C1E21">
        <w:rPr>
          <w:rFonts w:ascii="Book Antiqua" w:eastAsia="Book Antiqua" w:hAnsi="Book Antiqua" w:cs="Book Antiqua"/>
          <w:color w:val="000000"/>
        </w:rPr>
        <w:t>study</w:t>
      </w:r>
      <w:r w:rsidRPr="008C1E21">
        <w:rPr>
          <w:rFonts w:ascii="Book Antiqua" w:eastAsia="Book Antiqua" w:hAnsi="Book Antiqua" w:cs="Book Antiqua"/>
          <w:color w:val="000000"/>
        </w:rPr>
        <w:t>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964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i/>
          <w:iCs/>
          <w:color w:val="000000"/>
        </w:rPr>
        <w:t>J</w:t>
      </w:r>
      <w:r w:rsidR="005964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964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2022;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press</w:t>
      </w:r>
    </w:p>
    <w:bookmarkEnd w:id="37"/>
    <w:bookmarkEnd w:id="38"/>
    <w:p w14:paraId="089776D6" w14:textId="77777777" w:rsidR="00A77B3E" w:rsidRPr="008C1E21" w:rsidRDefault="00A77B3E" w:rsidP="008C1E21">
      <w:pPr>
        <w:spacing w:line="360" w:lineRule="auto"/>
        <w:jc w:val="both"/>
        <w:rPr>
          <w:rFonts w:ascii="Book Antiqua" w:hAnsi="Book Antiqua"/>
        </w:rPr>
      </w:pPr>
    </w:p>
    <w:p w14:paraId="35B6A4B8" w14:textId="4F1BCD0E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9" w:name="OLE_LINK3368"/>
      <w:bookmarkStart w:id="40" w:name="OLE_LINK3369"/>
      <w:bookmarkStart w:id="41" w:name="OLE_LINK3349"/>
      <w:bookmarkStart w:id="42" w:name="OLE_LINK3350"/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impacts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patients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with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malignant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gastrointestinal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obstructions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remain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unclear</w:t>
      </w:r>
      <w:r w:rsidR="002C2496">
        <w:rPr>
          <w:rFonts w:ascii="Book Antiqua" w:eastAsia="Book Antiqua" w:hAnsi="Book Antiqua" w:cs="Book Antiqua"/>
          <w:color w:val="000000"/>
        </w:rPr>
        <w:t>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multicenter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evidence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lacking.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Does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improve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duration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gastrointestinal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patency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thus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overall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survival)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such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patients?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This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multicenter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observational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study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revealed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that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median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patency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duration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group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longer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than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that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best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supportive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group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(9.7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2.5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mo).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Similarly,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median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overall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survival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longer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than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2C2496" w:rsidRPr="008C1E21">
        <w:rPr>
          <w:rFonts w:ascii="Book Antiqua" w:eastAsia="Book Antiqua" w:hAnsi="Book Antiqua" w:cs="Book Antiqua"/>
          <w:color w:val="000000"/>
        </w:rPr>
        <w:t>best</w:t>
      </w:r>
      <w:r w:rsidR="002C2496">
        <w:rPr>
          <w:rFonts w:ascii="Book Antiqua" w:eastAsia="Book Antiqua" w:hAnsi="Book Antiqua" w:cs="Book Antiqua"/>
          <w:color w:val="000000"/>
        </w:rPr>
        <w:t xml:space="preserve"> </w:t>
      </w:r>
      <w:r w:rsidR="002C2496" w:rsidRPr="008C1E21">
        <w:rPr>
          <w:rFonts w:ascii="Book Antiqua" w:eastAsia="Book Antiqua" w:hAnsi="Book Antiqua" w:cs="Book Antiqua"/>
          <w:color w:val="000000"/>
        </w:rPr>
        <w:t>supportive</w:t>
      </w:r>
      <w:r w:rsidR="002C2496">
        <w:rPr>
          <w:rFonts w:ascii="Book Antiqua" w:eastAsia="Book Antiqua" w:hAnsi="Book Antiqua" w:cs="Book Antiqua"/>
          <w:color w:val="000000"/>
        </w:rPr>
        <w:t xml:space="preserve"> </w:t>
      </w:r>
      <w:r w:rsidR="002C2496" w:rsidRPr="008C1E21">
        <w:rPr>
          <w:rFonts w:ascii="Book Antiqua" w:eastAsia="Book Antiqua" w:hAnsi="Book Antiqua" w:cs="Book Antiqua"/>
          <w:color w:val="000000"/>
        </w:rPr>
        <w:t>care</w:t>
      </w:r>
      <w:r w:rsidR="002C2496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group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(19.3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5.4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mo,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log-rank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test,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&lt;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0.01).</w:t>
      </w:r>
      <w:bookmarkEnd w:id="39"/>
      <w:bookmarkEnd w:id="40"/>
    </w:p>
    <w:bookmarkEnd w:id="41"/>
    <w:bookmarkEnd w:id="42"/>
    <w:p w14:paraId="77B7F3AD" w14:textId="77777777" w:rsidR="000A5939" w:rsidRPr="008C1E21" w:rsidRDefault="000A5939" w:rsidP="008C1E21">
      <w:pPr>
        <w:spacing w:line="360" w:lineRule="auto"/>
        <w:jc w:val="both"/>
        <w:rPr>
          <w:rFonts w:ascii="Book Antiqua" w:hAnsi="Book Antiqua"/>
        </w:rPr>
      </w:pPr>
    </w:p>
    <w:p w14:paraId="550351A8" w14:textId="77777777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06003278" w14:textId="44850F6A" w:rsidR="000A5939" w:rsidRPr="008C1E21" w:rsidRDefault="00BF753B" w:rsidP="008C1E2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C1E21">
        <w:rPr>
          <w:rFonts w:ascii="Book Antiqua" w:eastAsia="Book Antiqua" w:hAnsi="Book Antiqua" w:cs="Book Antiqua"/>
          <w:color w:val="000000"/>
        </w:rPr>
        <w:t>Malignant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gastrointestinal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obstruction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important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issue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advanced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occurs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approximately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30%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patients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with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gastrointestinal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</w:t>
      </w:r>
      <w:r w:rsidRPr="008C1E21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8C1E21">
        <w:rPr>
          <w:rFonts w:ascii="Book Antiqua" w:eastAsia="Book Antiqua" w:hAnsi="Book Antiqua" w:cs="Book Antiqua"/>
          <w:color w:val="000000"/>
        </w:rPr>
        <w:t>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Gastrointestinal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obstruction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causes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oral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intake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impairment,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nausea,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vomiting,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abdominal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also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poses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risk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gastrointestinal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perforation.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Primary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involves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fasting,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intravenous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hydration,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nasogastric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tube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ileus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tube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placement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bowel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rest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decompression</w:t>
      </w:r>
      <w:r w:rsidRPr="008C1E21">
        <w:rPr>
          <w:rFonts w:ascii="Book Antiqua" w:eastAsia="Book Antiqua" w:hAnsi="Book Antiqua" w:cs="Book Antiqua"/>
          <w:color w:val="000000"/>
          <w:vertAlign w:val="superscript"/>
        </w:rPr>
        <w:t>[2,3]</w:t>
      </w:r>
      <w:r w:rsidRPr="008C1E21">
        <w:rPr>
          <w:rFonts w:ascii="Book Antiqua" w:eastAsia="Book Antiqua" w:hAnsi="Book Antiqua" w:cs="Book Antiqua"/>
          <w:color w:val="000000"/>
        </w:rPr>
        <w:t>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secondary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therapy,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complete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surgical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resection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performed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resectable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malignant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gastrointestinal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obstruction;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palliative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surgery,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including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bypass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stoma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surgery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bookmarkStart w:id="43" w:name="OLE_LINK3794"/>
      <w:bookmarkStart w:id="44" w:name="OLE_LINK3795"/>
      <w:bookmarkStart w:id="45" w:name="OLE_LINK3855"/>
      <w:r w:rsidRPr="008C1E21">
        <w:rPr>
          <w:rFonts w:ascii="Book Antiqua" w:eastAsia="Book Antiqua" w:hAnsi="Book Antiqua" w:cs="Book Antiqua"/>
          <w:color w:val="000000"/>
        </w:rPr>
        <w:t>self-expandable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metal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stent</w:t>
      </w:r>
      <w:bookmarkEnd w:id="43"/>
      <w:bookmarkEnd w:id="44"/>
      <w:bookmarkEnd w:id="45"/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(SEMS)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placement,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performed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one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more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points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unresectable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malignant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gastrointestinal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obstruction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(Figure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1).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</w:p>
    <w:p w14:paraId="08C7FABB" w14:textId="2E49CADF" w:rsidR="000A5939" w:rsidRPr="008C1E21" w:rsidRDefault="00BF753B" w:rsidP="008C1E21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8C1E21">
        <w:rPr>
          <w:rFonts w:ascii="Book Antiqua" w:eastAsia="Book Antiqua" w:hAnsi="Book Antiqua" w:cs="Book Antiqua"/>
          <w:color w:val="000000"/>
        </w:rPr>
        <w:lastRenderedPageBreak/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after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palliative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surgery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SEMS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placement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particularly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challenging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clinical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issue.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Although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improve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overall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survival</w:t>
      </w:r>
      <w:r w:rsidRPr="008C1E21">
        <w:rPr>
          <w:rFonts w:ascii="Book Antiqua" w:eastAsia="Book Antiqua" w:hAnsi="Book Antiqua" w:cs="Book Antiqua"/>
          <w:color w:val="000000"/>
          <w:vertAlign w:val="superscript"/>
        </w:rPr>
        <w:t>[4-6]</w:t>
      </w:r>
      <w:r w:rsidRPr="008C1E21">
        <w:rPr>
          <w:rFonts w:ascii="Book Antiqua" w:eastAsia="Book Antiqua" w:hAnsi="Book Antiqua" w:cs="Book Antiqua"/>
          <w:color w:val="000000"/>
        </w:rPr>
        <w:t>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little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known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regarding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difference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overall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survival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between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patients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undergoing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treatment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those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receiving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bookmarkStart w:id="46" w:name="OLE_LINK3796"/>
      <w:bookmarkStart w:id="47" w:name="OLE_LINK3797"/>
      <w:r w:rsidRPr="008C1E21">
        <w:rPr>
          <w:rFonts w:ascii="Book Antiqua" w:eastAsia="Book Antiqua" w:hAnsi="Book Antiqua" w:cs="Book Antiqua"/>
          <w:color w:val="000000"/>
        </w:rPr>
        <w:t>best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supportive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care</w:t>
      </w:r>
      <w:bookmarkEnd w:id="46"/>
      <w:bookmarkEnd w:id="47"/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(BSC).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addition,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risk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gastrointestinal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perforation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concern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treatment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involving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combined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with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SEMS</w:t>
      </w:r>
      <w:r w:rsidRPr="008C1E21">
        <w:rPr>
          <w:rFonts w:ascii="Book Antiqua" w:eastAsia="Book Antiqua" w:hAnsi="Book Antiqua" w:cs="Book Antiqua"/>
          <w:color w:val="000000"/>
          <w:vertAlign w:val="superscript"/>
        </w:rPr>
        <w:t>[7,8]</w:t>
      </w:r>
      <w:r w:rsidRPr="008C1E21">
        <w:rPr>
          <w:rFonts w:ascii="Book Antiqua" w:eastAsia="Book Antiqua" w:hAnsi="Book Antiqua" w:cs="Book Antiqua"/>
          <w:color w:val="000000"/>
        </w:rPr>
        <w:t>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However,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previous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studies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safety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this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situation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were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limited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small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sample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sizes.</w:t>
      </w:r>
    </w:p>
    <w:p w14:paraId="7B606FBF" w14:textId="218B56EB" w:rsidR="00A77B3E" w:rsidRPr="008C1E21" w:rsidRDefault="00BF753B" w:rsidP="008C1E2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color w:val="000000"/>
        </w:rPr>
        <w:t>We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performed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large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multicenter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cohort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study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evaluate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effectiveness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safety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after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palliative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surgery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SEMS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placement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compared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with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BSC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patients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with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unresectable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malignant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gastrointestinal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obstructions.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addition,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aimed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identify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optimal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population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after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palliative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surgery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SEMS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placement.</w:t>
      </w:r>
    </w:p>
    <w:p w14:paraId="3DABEACC" w14:textId="77777777" w:rsidR="00A77B3E" w:rsidRPr="008C1E21" w:rsidRDefault="00A77B3E" w:rsidP="008C1E21">
      <w:pPr>
        <w:spacing w:line="360" w:lineRule="auto"/>
        <w:jc w:val="both"/>
        <w:rPr>
          <w:rFonts w:ascii="Book Antiqua" w:hAnsi="Book Antiqua"/>
        </w:rPr>
      </w:pPr>
    </w:p>
    <w:p w14:paraId="075B6A0E" w14:textId="39831F95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59641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C1E21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59641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C1E21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59005BAC" w14:textId="55FAB413" w:rsidR="00A77B3E" w:rsidRPr="008C1E21" w:rsidRDefault="00BF753B" w:rsidP="008C1E21">
      <w:pPr>
        <w:spacing w:line="360" w:lineRule="auto"/>
        <w:ind w:hanging="2"/>
        <w:jc w:val="both"/>
        <w:rPr>
          <w:rFonts w:ascii="Book Antiqua" w:hAnsi="Book Antiqua"/>
          <w:b/>
          <w:bCs/>
        </w:rPr>
      </w:pPr>
      <w:r w:rsidRPr="008C1E21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59641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i/>
          <w:iCs/>
          <w:color w:val="000000"/>
        </w:rPr>
        <w:t>design,</w:t>
      </w:r>
      <w:r w:rsidR="0059641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i/>
          <w:iCs/>
          <w:color w:val="000000"/>
        </w:rPr>
        <w:t>setting,</w:t>
      </w:r>
      <w:r w:rsidR="0059641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59641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i/>
          <w:iCs/>
          <w:color w:val="000000"/>
        </w:rPr>
        <w:t>participants</w:t>
      </w:r>
    </w:p>
    <w:p w14:paraId="7DC9C559" w14:textId="18029658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color w:val="000000"/>
        </w:rPr>
        <w:t>We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performed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retrospective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cohort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study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using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bookmarkStart w:id="48" w:name="OLE_LINK3798"/>
      <w:bookmarkStart w:id="49" w:name="OLE_LINK3799"/>
      <w:r w:rsidRPr="008C1E21">
        <w:rPr>
          <w:rFonts w:ascii="Book Antiqua" w:eastAsia="Book Antiqua" w:hAnsi="Book Antiqua" w:cs="Book Antiqua"/>
          <w:color w:val="000000"/>
        </w:rPr>
        <w:t>diagnostic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procedure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combination</w:t>
      </w:r>
      <w:bookmarkEnd w:id="48"/>
      <w:bookmarkEnd w:id="49"/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(DPC)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databases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nine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hospitals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between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January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2014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March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2019.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combined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database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comprised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records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all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inpatients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outpatients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University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Tokyo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Hospital,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Shuto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General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Hospital,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Fukui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Prefectural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Hospital,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Nerima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Hikarigaoka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Hospital,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St.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Luke’s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International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Hospital,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Toyonaka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Municipal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Hospital,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Ishikawa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Prefectural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Central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Hospital,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Nagasaki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Minato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Medical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Center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inpatients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Tonan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Hospital.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database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included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diagnoses,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comorbidities,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adverse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events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using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International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Classification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Diseases,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2C2496">
        <w:rPr>
          <w:rFonts w:ascii="Book Antiqua" w:eastAsia="Book Antiqua" w:hAnsi="Book Antiqua" w:cs="Book Antiqua"/>
          <w:color w:val="000000"/>
        </w:rPr>
        <w:t>10</w:t>
      </w:r>
      <w:r w:rsidRPr="008C1E21">
        <w:rPr>
          <w:rFonts w:ascii="Book Antiqua" w:eastAsia="Book Antiqua" w:hAnsi="Book Antiqua" w:cs="Book Antiqua"/>
          <w:color w:val="000000"/>
        </w:rPr>
        <w:t>th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revision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Japanese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original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disease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codes.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also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included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stage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according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Union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International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Control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classification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system</w:t>
      </w:r>
      <w:r w:rsidRPr="008C1E21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8C1E21">
        <w:rPr>
          <w:rFonts w:ascii="Book Antiqua" w:eastAsia="Book Antiqua" w:hAnsi="Book Antiqua" w:cs="Book Antiqua"/>
          <w:color w:val="000000"/>
        </w:rPr>
        <w:t>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Japanese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original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medication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procedure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codes,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Barthel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index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(BI)</w:t>
      </w:r>
      <w:r w:rsidRPr="008C1E21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8C1E21">
        <w:rPr>
          <w:rFonts w:ascii="Book Antiqua" w:eastAsia="Book Antiqua" w:hAnsi="Book Antiqua" w:cs="Book Antiqua"/>
          <w:color w:val="000000"/>
        </w:rPr>
        <w:t>.</w:t>
      </w:r>
    </w:p>
    <w:p w14:paraId="40A4EECD" w14:textId="7BCE781D" w:rsidR="00A77B3E" w:rsidRPr="008C1E21" w:rsidRDefault="00BF753B" w:rsidP="008C1E2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color w:val="000000"/>
        </w:rPr>
        <w:t>From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database,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identified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patients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who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had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undergone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palliative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surgery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SEMS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placement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gastrointestinal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obstruction,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including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esophageal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bypass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surgery,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gastrojejunostomy,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duodenojejunostomy,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intestinal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bypass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surgery,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stoma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surgery,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esophageal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stenting,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gastroduodenal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stenting,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colonic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stenting,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who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did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not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undergo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lastRenderedPageBreak/>
        <w:t>gastrointestinal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tract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resection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thereafter.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excluded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patients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without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malignant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disease,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those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with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history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gastrointestinal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perforation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fistula,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patients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with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multifocal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gastrointestinal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obstructions.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codes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used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patient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selection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listed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Supplementary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Table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1.</w:t>
      </w:r>
    </w:p>
    <w:p w14:paraId="126A17E6" w14:textId="766CEC14" w:rsidR="00A77B3E" w:rsidRPr="008C1E21" w:rsidRDefault="00BF753B" w:rsidP="008C1E21">
      <w:pPr>
        <w:spacing w:line="360" w:lineRule="auto"/>
        <w:ind w:firstLine="240"/>
        <w:jc w:val="both"/>
        <w:rPr>
          <w:rFonts w:ascii="Book Antiqua" w:hAnsi="Book Antiqua"/>
          <w:lang w:eastAsia="zh-CN"/>
        </w:rPr>
      </w:pPr>
      <w:r w:rsidRPr="008C1E21">
        <w:rPr>
          <w:rFonts w:ascii="Book Antiqua" w:eastAsia="Book Antiqua" w:hAnsi="Book Antiqua" w:cs="Book Antiqua"/>
          <w:color w:val="000000"/>
        </w:rPr>
        <w:t>We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selected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group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(patients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who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received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drugs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after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intervention)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with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BSC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group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(patients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who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did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not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receive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drugs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after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intervention)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(Figure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1).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follow-up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period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from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date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intervention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death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visit.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follow-up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March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2019,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loss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follow-up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defined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date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visit.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study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approved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Institutional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Review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Board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University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Tokyo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Hospital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</w:t>
      </w:r>
      <w:r w:rsidR="00606F9B" w:rsidRPr="008C1E21">
        <w:rPr>
          <w:rFonts w:ascii="Book Antiqua" w:eastAsia="Book Antiqua" w:hAnsi="Book Antiqua" w:cs="Book Antiqua"/>
          <w:color w:val="000000"/>
        </w:rPr>
        <w:t>N</w:t>
      </w:r>
      <w:r w:rsidRPr="008C1E21">
        <w:rPr>
          <w:rFonts w:ascii="Book Antiqua" w:eastAsia="Book Antiqua" w:hAnsi="Book Antiqua" w:cs="Book Antiqua"/>
          <w:color w:val="000000"/>
        </w:rPr>
        <w:t>o.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2019161NI).</w:t>
      </w:r>
    </w:p>
    <w:p w14:paraId="0B239BD7" w14:textId="77777777" w:rsidR="00A77B3E" w:rsidRPr="008C1E21" w:rsidRDefault="00A77B3E" w:rsidP="008C1E21">
      <w:pPr>
        <w:spacing w:line="360" w:lineRule="auto"/>
        <w:jc w:val="both"/>
        <w:rPr>
          <w:rFonts w:ascii="Book Antiqua" w:hAnsi="Book Antiqua"/>
        </w:rPr>
      </w:pPr>
    </w:p>
    <w:p w14:paraId="701E2CF1" w14:textId="2B79AA57" w:rsidR="00A77B3E" w:rsidRPr="008C1E21" w:rsidRDefault="00BF753B" w:rsidP="008C1E21">
      <w:pPr>
        <w:spacing w:line="360" w:lineRule="auto"/>
        <w:ind w:hanging="2"/>
        <w:jc w:val="both"/>
        <w:rPr>
          <w:rFonts w:ascii="Book Antiqua" w:hAnsi="Book Antiqua"/>
          <w:b/>
          <w:bCs/>
        </w:rPr>
      </w:pPr>
      <w:r w:rsidRPr="008C1E21">
        <w:rPr>
          <w:rFonts w:ascii="Book Antiqua" w:eastAsia="Book Antiqua" w:hAnsi="Book Antiqua" w:cs="Book Antiqua"/>
          <w:b/>
          <w:bCs/>
          <w:i/>
          <w:iCs/>
          <w:color w:val="000000"/>
        </w:rPr>
        <w:t>Outcomes</w:t>
      </w:r>
      <w:r w:rsidR="0059641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59641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i/>
          <w:iCs/>
          <w:color w:val="000000"/>
        </w:rPr>
        <w:t>variables</w:t>
      </w:r>
    </w:p>
    <w:p w14:paraId="50AF0F56" w14:textId="6467A418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primary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outcome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overall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survival.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secondary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outcomes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were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patency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duration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adverse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events,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including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perforation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gastrointestinal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bleeding.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Patency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duration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defined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time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between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first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food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intake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after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intervention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reintervention,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stopping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food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intake,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death.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Perforation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defined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surgery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suture,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drainage,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intra-abdominal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lavage.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Gastrointestinal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bleeding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defined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626E3D">
        <w:rPr>
          <w:rFonts w:ascii="Book Antiqua" w:eastAsia="Book Antiqua" w:hAnsi="Book Antiqua" w:cs="Book Antiqua"/>
          <w:color w:val="000000"/>
        </w:rPr>
        <w:t>gastrointestinal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bleeding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requiring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endoscopic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hemostasis.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procedure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codes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outcomes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listed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Supplementary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Table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2.</w:t>
      </w:r>
    </w:p>
    <w:p w14:paraId="66EC44C2" w14:textId="5B32BEEA" w:rsidR="00A77B3E" w:rsidRPr="008C1E21" w:rsidRDefault="00BF753B" w:rsidP="008C1E2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color w:val="000000"/>
        </w:rPr>
        <w:t>We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evaluated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following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clinical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factors: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606F9B" w:rsidRPr="008C1E21">
        <w:rPr>
          <w:rFonts w:ascii="Book Antiqua" w:eastAsia="Book Antiqua" w:hAnsi="Book Antiqua" w:cs="Book Antiqua"/>
          <w:color w:val="000000"/>
        </w:rPr>
        <w:t>A</w:t>
      </w:r>
      <w:r w:rsidRPr="008C1E21">
        <w:rPr>
          <w:rFonts w:ascii="Book Antiqua" w:eastAsia="Book Antiqua" w:hAnsi="Book Antiqua" w:cs="Book Antiqua"/>
          <w:color w:val="000000"/>
        </w:rPr>
        <w:t>ge,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sex,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comorbidities,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BI,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medication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use,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type,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stage,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obstruction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site,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before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intervention,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intervention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type.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Age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categorized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into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&lt;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75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7B4D76">
        <w:rPr>
          <w:rFonts w:ascii="Book Antiqua" w:eastAsia="Book Antiqua" w:hAnsi="Book Antiqua" w:cs="Book Antiqua"/>
          <w:color w:val="000000"/>
        </w:rPr>
        <w:t xml:space="preserve">years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≥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75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years.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Comorbidities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were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evaluated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bookmarkStart w:id="50" w:name="OLE_LINK3800"/>
      <w:bookmarkStart w:id="51" w:name="OLE_LINK3801"/>
      <w:r w:rsidRPr="008C1E21">
        <w:rPr>
          <w:rFonts w:ascii="Book Antiqua" w:eastAsia="Book Antiqua" w:hAnsi="Book Antiqua" w:cs="Book Antiqua"/>
          <w:color w:val="000000"/>
        </w:rPr>
        <w:t>Charlson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comorbidity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index</w:t>
      </w:r>
      <w:bookmarkEnd w:id="50"/>
      <w:bookmarkEnd w:id="51"/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(CCI)</w:t>
      </w:r>
      <w:r w:rsidRPr="008C1E21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categorized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&lt;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3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≥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3.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BI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categorized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≥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60,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&lt;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60,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missing.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evaluated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use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aspirin,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thienopyridine,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warfarin,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direct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oral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anticoagulants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(including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dabigatran,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rivaroxaban,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apixaban,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edoxaban),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other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antiplatelet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drugs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(including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dilazep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hydrochloride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hydrate,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dipyridamole,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trapidil,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cilostazol,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limaprost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alfadex,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ethyl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icosapentate,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beraprost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sodium,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sarpogrelate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hydrochloride,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ozagrel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sodium),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nonsteroidal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anti-inflammatory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drugs,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steroids.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type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categorized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into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esophageal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gastric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pancreatic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colorectal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other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cancers.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lastRenderedPageBreak/>
        <w:t>stage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categorized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into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stage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I–III,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stage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IV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recurrence,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missing.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obstruction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site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categorized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esophageal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obstruction,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gastroduodenal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obstruction,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lower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gastrointestinal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obstruction.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intervention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type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categorized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palliative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surgery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SEMS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placement.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2C2496" w:rsidRPr="008C1E21">
        <w:rPr>
          <w:rFonts w:ascii="Book Antiqua" w:eastAsia="Book Antiqua" w:hAnsi="Book Antiqua" w:cs="Book Antiqua"/>
          <w:color w:val="000000"/>
        </w:rPr>
        <w:t>International</w:t>
      </w:r>
      <w:r w:rsidR="002C2496">
        <w:rPr>
          <w:rFonts w:ascii="Book Antiqua" w:eastAsia="Book Antiqua" w:hAnsi="Book Antiqua" w:cs="Book Antiqua"/>
          <w:color w:val="000000"/>
        </w:rPr>
        <w:t xml:space="preserve"> </w:t>
      </w:r>
      <w:r w:rsidR="002C2496" w:rsidRPr="008C1E21">
        <w:rPr>
          <w:rFonts w:ascii="Book Antiqua" w:eastAsia="Book Antiqua" w:hAnsi="Book Antiqua" w:cs="Book Antiqua"/>
          <w:color w:val="000000"/>
        </w:rPr>
        <w:t>Classification</w:t>
      </w:r>
      <w:r w:rsidR="002C2496">
        <w:rPr>
          <w:rFonts w:ascii="Book Antiqua" w:eastAsia="Book Antiqua" w:hAnsi="Book Antiqua" w:cs="Book Antiqua"/>
          <w:color w:val="000000"/>
        </w:rPr>
        <w:t xml:space="preserve"> </w:t>
      </w:r>
      <w:r w:rsidR="002C2496" w:rsidRPr="008C1E21">
        <w:rPr>
          <w:rFonts w:ascii="Book Antiqua" w:eastAsia="Book Antiqua" w:hAnsi="Book Antiqua" w:cs="Book Antiqua"/>
          <w:color w:val="000000"/>
        </w:rPr>
        <w:t>of</w:t>
      </w:r>
      <w:r w:rsidR="002C2496">
        <w:rPr>
          <w:rFonts w:ascii="Book Antiqua" w:eastAsia="Book Antiqua" w:hAnsi="Book Antiqua" w:cs="Book Antiqua"/>
          <w:color w:val="000000"/>
        </w:rPr>
        <w:t xml:space="preserve"> </w:t>
      </w:r>
      <w:r w:rsidR="002C2496" w:rsidRPr="008C1E21">
        <w:rPr>
          <w:rFonts w:ascii="Book Antiqua" w:eastAsia="Book Antiqua" w:hAnsi="Book Antiqua" w:cs="Book Antiqua"/>
          <w:color w:val="000000"/>
        </w:rPr>
        <w:t>Diseases,</w:t>
      </w:r>
      <w:r w:rsidR="002C2496">
        <w:rPr>
          <w:rFonts w:ascii="Book Antiqua" w:eastAsia="Book Antiqua" w:hAnsi="Book Antiqua" w:cs="Book Antiqua"/>
          <w:color w:val="000000"/>
        </w:rPr>
        <w:t xml:space="preserve"> 10</w:t>
      </w:r>
      <w:r w:rsidR="002C2496" w:rsidRPr="008C1E21">
        <w:rPr>
          <w:rFonts w:ascii="Book Antiqua" w:eastAsia="Book Antiqua" w:hAnsi="Book Antiqua" w:cs="Book Antiqua"/>
          <w:color w:val="000000"/>
        </w:rPr>
        <w:t>th</w:t>
      </w:r>
      <w:r w:rsidR="002C2496">
        <w:rPr>
          <w:rFonts w:ascii="Book Antiqua" w:eastAsia="Book Antiqua" w:hAnsi="Book Antiqua" w:cs="Book Antiqua"/>
          <w:color w:val="000000"/>
        </w:rPr>
        <w:t xml:space="preserve"> </w:t>
      </w:r>
      <w:r w:rsidR="002C2496" w:rsidRPr="008C1E21">
        <w:rPr>
          <w:rFonts w:ascii="Book Antiqua" w:eastAsia="Book Antiqua" w:hAnsi="Book Antiqua" w:cs="Book Antiqua"/>
          <w:color w:val="000000"/>
        </w:rPr>
        <w:t>revision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codes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primary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comorbidities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listed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Supplementary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Table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3,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medication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codes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shown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Supplementary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Table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4.</w:t>
      </w:r>
    </w:p>
    <w:p w14:paraId="1116C39C" w14:textId="77777777" w:rsidR="00A77B3E" w:rsidRPr="008C1E21" w:rsidRDefault="00A77B3E" w:rsidP="008C1E21">
      <w:pPr>
        <w:spacing w:line="360" w:lineRule="auto"/>
        <w:jc w:val="both"/>
        <w:rPr>
          <w:rFonts w:ascii="Book Antiqua" w:hAnsi="Book Antiqua"/>
        </w:rPr>
      </w:pPr>
    </w:p>
    <w:p w14:paraId="315AF830" w14:textId="0F2EE2F8" w:rsidR="00A77B3E" w:rsidRPr="008C1E21" w:rsidRDefault="00BF753B" w:rsidP="008C1E21">
      <w:pPr>
        <w:spacing w:line="360" w:lineRule="auto"/>
        <w:ind w:hanging="2"/>
        <w:jc w:val="both"/>
        <w:rPr>
          <w:rFonts w:ascii="Book Antiqua" w:hAnsi="Book Antiqua"/>
          <w:b/>
          <w:bCs/>
        </w:rPr>
      </w:pPr>
      <w:r w:rsidRPr="008C1E21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59641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09F00BFA" w14:textId="6D1AD33B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color w:val="000000"/>
        </w:rPr>
        <w:t>Overall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survival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patency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durations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were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estimated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Kaplan–Meier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method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were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compared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log-rank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test.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Data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were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censored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date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visit.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Univariate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Cox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proportional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hazards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models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were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used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estimate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crude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bookmarkStart w:id="52" w:name="OLE_LINK3888"/>
      <w:bookmarkStart w:id="53" w:name="OLE_LINK3889"/>
      <w:r w:rsidRPr="008C1E21">
        <w:rPr>
          <w:rFonts w:ascii="Book Antiqua" w:eastAsia="Book Antiqua" w:hAnsi="Book Antiqua" w:cs="Book Antiqua"/>
          <w:color w:val="000000"/>
        </w:rPr>
        <w:t>hazard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ratios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95%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confidence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intervals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(CIs)</w:t>
      </w:r>
      <w:bookmarkEnd w:id="52"/>
      <w:bookmarkEnd w:id="53"/>
      <w:r w:rsidRPr="008C1E21">
        <w:rPr>
          <w:rFonts w:ascii="Book Antiqua" w:eastAsia="Book Antiqua" w:hAnsi="Book Antiqua" w:cs="Book Antiqua"/>
          <w:color w:val="000000"/>
        </w:rPr>
        <w:t>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multivariate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Cox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proportional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hazards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models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were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used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estimate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adjusted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hazard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ratios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(aHRs)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using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age,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sex,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type,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stage,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CCI,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BI,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intervention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type.</w:t>
      </w:r>
    </w:p>
    <w:p w14:paraId="590834AF" w14:textId="02723A7E" w:rsidR="00A77B3E" w:rsidRPr="008C1E21" w:rsidRDefault="00BF753B" w:rsidP="008C1E2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color w:val="000000"/>
        </w:rPr>
        <w:t>Categorical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data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were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compared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chi-squared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test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Fisher’s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exact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test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continuous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data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Wilcoxon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rank-sum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test.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606F9B" w:rsidRPr="008C1E21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8C1E21">
        <w:rPr>
          <w:rFonts w:ascii="Book Antiqua" w:eastAsia="Book Antiqua" w:hAnsi="Book Antiqua" w:cs="Book Antiqua"/>
          <w:i/>
          <w:iCs/>
          <w:color w:val="000000"/>
        </w:rPr>
        <w:t>-</w:t>
      </w:r>
      <w:r w:rsidRPr="008C1E21">
        <w:rPr>
          <w:rFonts w:ascii="Book Antiqua" w:eastAsia="Book Antiqua" w:hAnsi="Book Antiqua" w:cs="Book Antiqua"/>
          <w:color w:val="000000"/>
        </w:rPr>
        <w:t>value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&lt;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0.05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considered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indicative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statistical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significance.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Statistical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analysis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performed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using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software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v.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9.4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(SAS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Institute,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Cary,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NC</w:t>
      </w:r>
      <w:r w:rsidR="00606F9B" w:rsidRPr="008C1E21">
        <w:rPr>
          <w:rFonts w:ascii="Book Antiqua" w:eastAsia="Book Antiqua" w:hAnsi="Book Antiqua" w:cs="Book Antiqua"/>
          <w:color w:val="000000"/>
        </w:rPr>
        <w:t>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606F9B" w:rsidRPr="008C1E21">
        <w:rPr>
          <w:rFonts w:ascii="Book Antiqua" w:eastAsia="Book Antiqua" w:hAnsi="Book Antiqua" w:cs="Book Antiqua"/>
          <w:color w:val="000000"/>
        </w:rPr>
        <w:t>U</w:t>
      </w:r>
      <w:r w:rsidR="00606F9B" w:rsidRPr="008C1E21">
        <w:rPr>
          <w:rFonts w:ascii="Book Antiqua" w:eastAsia="Book Antiqua" w:hAnsi="Book Antiqua" w:cs="Book Antiqua"/>
          <w:color w:val="000000"/>
          <w:lang w:eastAsia="zh-CN"/>
        </w:rPr>
        <w:t>nited</w:t>
      </w:r>
      <w:r w:rsidR="00596415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606F9B" w:rsidRPr="008C1E21">
        <w:rPr>
          <w:rFonts w:ascii="Book Antiqua" w:eastAsia="Book Antiqua" w:hAnsi="Book Antiqua" w:cs="Book Antiqua"/>
          <w:color w:val="000000"/>
          <w:lang w:eastAsia="zh-CN"/>
        </w:rPr>
        <w:t>States</w:t>
      </w:r>
      <w:r w:rsidRPr="008C1E21">
        <w:rPr>
          <w:rFonts w:ascii="Book Antiqua" w:eastAsia="Book Antiqua" w:hAnsi="Book Antiqua" w:cs="Book Antiqua"/>
          <w:color w:val="000000"/>
        </w:rPr>
        <w:t>).</w:t>
      </w:r>
    </w:p>
    <w:p w14:paraId="2ADA06A0" w14:textId="77777777" w:rsidR="00A77B3E" w:rsidRPr="008C1E21" w:rsidRDefault="00A77B3E" w:rsidP="008C1E21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093CF4EE" w14:textId="77777777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028D08E9" w14:textId="7096E327" w:rsidR="00A77B3E" w:rsidRPr="008C1E21" w:rsidRDefault="00BF753B" w:rsidP="008C1E21">
      <w:pPr>
        <w:spacing w:line="360" w:lineRule="auto"/>
        <w:ind w:hanging="2"/>
        <w:jc w:val="both"/>
        <w:rPr>
          <w:rFonts w:ascii="Book Antiqua" w:hAnsi="Book Antiqua"/>
          <w:b/>
          <w:bCs/>
        </w:rPr>
      </w:pPr>
      <w:r w:rsidRPr="008C1E21"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59641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779B79D4" w14:textId="27ABAA48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color w:val="000000"/>
        </w:rPr>
        <w:t>Fourteen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hundred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forty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patients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who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had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undergone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palliative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surgery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SEMS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placement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unresectable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gastrointestinal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obstruction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were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extracted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from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DPC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database.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After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excluding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patients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without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malignant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disease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</w:t>
      </w:r>
      <w:r w:rsidRPr="008C1E21">
        <w:rPr>
          <w:rFonts w:ascii="Book Antiqua" w:eastAsia="Book Antiqua" w:hAnsi="Book Antiqua" w:cs="Book Antiqua"/>
          <w:i/>
          <w:iCs/>
          <w:color w:val="000000"/>
        </w:rPr>
        <w:t>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=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234),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those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with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history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gastrointestinal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perforation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fistula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</w:t>
      </w:r>
      <w:r w:rsidRPr="008C1E21">
        <w:rPr>
          <w:rFonts w:ascii="Book Antiqua" w:eastAsia="Book Antiqua" w:hAnsi="Book Antiqua" w:cs="Book Antiqua"/>
          <w:i/>
          <w:iCs/>
          <w:color w:val="000000"/>
        </w:rPr>
        <w:t>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=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74),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patients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with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multifocal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gastrointestinal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obstructions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</w:t>
      </w:r>
      <w:r w:rsidRPr="008C1E21">
        <w:rPr>
          <w:rFonts w:ascii="Book Antiqua" w:eastAsia="Book Antiqua" w:hAnsi="Book Antiqua" w:cs="Book Antiqua"/>
          <w:i/>
          <w:iCs/>
          <w:color w:val="000000"/>
        </w:rPr>
        <w:t>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=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10),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remaining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1122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patients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were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analyzed.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626E3D">
        <w:rPr>
          <w:rFonts w:ascii="Book Antiqua" w:eastAsia="Book Antiqua" w:hAnsi="Book Antiqua" w:cs="Book Antiqua"/>
          <w:color w:val="000000"/>
        </w:rPr>
        <w:t xml:space="preserve">In total, </w:t>
      </w:r>
      <w:r w:rsidRPr="008C1E21">
        <w:rPr>
          <w:rFonts w:ascii="Book Antiqua" w:eastAsia="Book Antiqua" w:hAnsi="Book Antiqua" w:cs="Book Antiqua"/>
          <w:color w:val="000000"/>
        </w:rPr>
        <w:t>470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patients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who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received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drugs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after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intervention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group)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652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patients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who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did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not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receive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drugs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after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intervention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(BSC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group)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were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analyzed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(Figure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2).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patients’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baseline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characteristics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listed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Table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1.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age,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CCI,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BI,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medication,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type,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stage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distributions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were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lastRenderedPageBreak/>
        <w:t>significantly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different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between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groups.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group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had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higher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rates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&lt;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75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aged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patients,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CCI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≥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3,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BI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≥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60,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stage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IV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recurrence.</w:t>
      </w:r>
    </w:p>
    <w:p w14:paraId="229DBA26" w14:textId="77777777" w:rsidR="00A77B3E" w:rsidRPr="008C1E21" w:rsidRDefault="00A77B3E" w:rsidP="008C1E21">
      <w:pPr>
        <w:spacing w:line="360" w:lineRule="auto"/>
        <w:jc w:val="both"/>
        <w:rPr>
          <w:rFonts w:ascii="Book Antiqua" w:hAnsi="Book Antiqua"/>
        </w:rPr>
      </w:pPr>
    </w:p>
    <w:p w14:paraId="17FAFF3A" w14:textId="35C61065" w:rsidR="00A77B3E" w:rsidRPr="008C1E21" w:rsidRDefault="00BF753B" w:rsidP="008C1E21">
      <w:pPr>
        <w:spacing w:line="360" w:lineRule="auto"/>
        <w:jc w:val="both"/>
        <w:rPr>
          <w:rFonts w:ascii="Book Antiqua" w:hAnsi="Book Antiqua"/>
          <w:b/>
          <w:bCs/>
        </w:rPr>
      </w:pPr>
      <w:r w:rsidRPr="008C1E21">
        <w:rPr>
          <w:rFonts w:ascii="Book Antiqua" w:eastAsia="Book Antiqua" w:hAnsi="Book Antiqua" w:cs="Book Antiqua"/>
          <w:b/>
          <w:bCs/>
          <w:i/>
          <w:iCs/>
          <w:color w:val="000000"/>
        </w:rPr>
        <w:t>Overall</w:t>
      </w:r>
      <w:r w:rsidR="0059641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i/>
          <w:iCs/>
          <w:color w:val="000000"/>
        </w:rPr>
        <w:t>survival</w:t>
      </w:r>
      <w:r w:rsidR="0059641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59641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i/>
          <w:iCs/>
          <w:color w:val="000000"/>
        </w:rPr>
        <w:t>patency</w:t>
      </w:r>
      <w:r w:rsidR="0059641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i/>
          <w:iCs/>
          <w:color w:val="000000"/>
        </w:rPr>
        <w:t>duration</w:t>
      </w:r>
    </w:p>
    <w:p w14:paraId="131E091F" w14:textId="04CC1102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color w:val="000000"/>
        </w:rPr>
        <w:t>During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follow-up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period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54.1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mo,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median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overall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survival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durations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were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19.3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(95%CI</w:t>
      </w:r>
      <w:r w:rsidR="00606F9B" w:rsidRPr="008C1E21">
        <w:rPr>
          <w:rFonts w:ascii="Book Antiqua" w:eastAsia="Book Antiqua" w:hAnsi="Book Antiqua" w:cs="Book Antiqua"/>
          <w:color w:val="000000"/>
        </w:rPr>
        <w:t>: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16.2</w:t>
      </w:r>
      <w:r w:rsidR="00606F9B" w:rsidRPr="008C1E21">
        <w:rPr>
          <w:rFonts w:ascii="Book Antiqua" w:eastAsia="Book Antiqua" w:hAnsi="Book Antiqua" w:cs="Book Antiqua"/>
          <w:color w:val="000000"/>
        </w:rPr>
        <w:t>-</w:t>
      </w:r>
      <w:r w:rsidRPr="008C1E21">
        <w:rPr>
          <w:rFonts w:ascii="Book Antiqua" w:eastAsia="Book Antiqua" w:hAnsi="Book Antiqua" w:cs="Book Antiqua"/>
          <w:color w:val="000000"/>
        </w:rPr>
        <w:t>25.9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mo)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group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5.4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(95%CI</w:t>
      </w:r>
      <w:r w:rsidR="00606F9B" w:rsidRPr="008C1E21">
        <w:rPr>
          <w:rFonts w:ascii="Book Antiqua" w:eastAsia="Book Antiqua" w:hAnsi="Book Antiqua" w:cs="Book Antiqua"/>
          <w:color w:val="000000"/>
        </w:rPr>
        <w:t>: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3.6</w:t>
      </w:r>
      <w:r w:rsidR="00606F9B" w:rsidRPr="008C1E21">
        <w:rPr>
          <w:rFonts w:ascii="Book Antiqua" w:eastAsia="Book Antiqua" w:hAnsi="Book Antiqua" w:cs="Book Antiqua"/>
          <w:color w:val="000000"/>
        </w:rPr>
        <w:t>-</w:t>
      </w:r>
      <w:r w:rsidRPr="008C1E21">
        <w:rPr>
          <w:rFonts w:ascii="Book Antiqua" w:eastAsia="Book Antiqua" w:hAnsi="Book Antiqua" w:cs="Book Antiqua"/>
          <w:color w:val="000000"/>
        </w:rPr>
        <w:t>7.6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mo)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BSC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group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(log-rank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test,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&lt;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0.01;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Figure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2).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median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patency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durations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were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9.7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(95%CI</w:t>
      </w:r>
      <w:r w:rsidR="00606F9B" w:rsidRPr="008C1E21">
        <w:rPr>
          <w:rFonts w:ascii="Book Antiqua" w:eastAsia="Book Antiqua" w:hAnsi="Book Antiqua" w:cs="Book Antiqua"/>
          <w:color w:val="000000"/>
        </w:rPr>
        <w:t>: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7.7</w:t>
      </w:r>
      <w:r w:rsidR="00606F9B" w:rsidRPr="008C1E21">
        <w:rPr>
          <w:rFonts w:ascii="Book Antiqua" w:eastAsia="Book Antiqua" w:hAnsi="Book Antiqua" w:cs="Book Antiqua"/>
          <w:color w:val="000000"/>
        </w:rPr>
        <w:t>-</w:t>
      </w:r>
      <w:r w:rsidRPr="008C1E21">
        <w:rPr>
          <w:rFonts w:ascii="Book Antiqua" w:eastAsia="Book Antiqua" w:hAnsi="Book Antiqua" w:cs="Book Antiqua"/>
          <w:color w:val="000000"/>
        </w:rPr>
        <w:t>11.5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mo)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group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2.5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(95%CI</w:t>
      </w:r>
      <w:r w:rsidR="00606F9B" w:rsidRPr="008C1E21">
        <w:rPr>
          <w:rFonts w:ascii="Book Antiqua" w:eastAsia="Book Antiqua" w:hAnsi="Book Antiqua" w:cs="Book Antiqua"/>
          <w:color w:val="000000"/>
        </w:rPr>
        <w:t>: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2.0</w:t>
      </w:r>
      <w:r w:rsidR="00606F9B" w:rsidRPr="008C1E21">
        <w:rPr>
          <w:rFonts w:ascii="Book Antiqua" w:eastAsia="Book Antiqua" w:hAnsi="Book Antiqua" w:cs="Book Antiqua"/>
          <w:color w:val="000000"/>
        </w:rPr>
        <w:t>-</w:t>
      </w:r>
      <w:r w:rsidRPr="008C1E21">
        <w:rPr>
          <w:rFonts w:ascii="Book Antiqua" w:eastAsia="Book Antiqua" w:hAnsi="Book Antiqua" w:cs="Book Antiqua"/>
          <w:color w:val="000000"/>
        </w:rPr>
        <w:t>2.9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mo)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BSC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group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(log-rank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test,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&lt;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0.01;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Figure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3).</w:t>
      </w:r>
    </w:p>
    <w:p w14:paraId="0250B4D2" w14:textId="77777777" w:rsidR="00A77B3E" w:rsidRPr="008C1E21" w:rsidRDefault="00A77B3E" w:rsidP="008C1E21">
      <w:pPr>
        <w:spacing w:line="360" w:lineRule="auto"/>
        <w:jc w:val="both"/>
        <w:rPr>
          <w:rFonts w:ascii="Book Antiqua" w:hAnsi="Book Antiqua"/>
        </w:rPr>
      </w:pPr>
    </w:p>
    <w:p w14:paraId="6D35857F" w14:textId="72B6D6FC" w:rsidR="00A77B3E" w:rsidRPr="008C1E21" w:rsidRDefault="00BF753B" w:rsidP="008C1E21">
      <w:pPr>
        <w:spacing w:line="360" w:lineRule="auto"/>
        <w:jc w:val="both"/>
        <w:rPr>
          <w:rFonts w:ascii="Book Antiqua" w:hAnsi="Book Antiqua"/>
          <w:b/>
          <w:bCs/>
        </w:rPr>
      </w:pPr>
      <w:r w:rsidRPr="008C1E21">
        <w:rPr>
          <w:rFonts w:ascii="Book Antiqua" w:eastAsia="Book Antiqua" w:hAnsi="Book Antiqua" w:cs="Book Antiqua"/>
          <w:b/>
          <w:bCs/>
          <w:i/>
          <w:iCs/>
          <w:color w:val="000000"/>
        </w:rPr>
        <w:t>Factors</w:t>
      </w:r>
      <w:r w:rsidR="0059641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i/>
          <w:iCs/>
          <w:color w:val="000000"/>
        </w:rPr>
        <w:t>affecting</w:t>
      </w:r>
      <w:r w:rsidR="0059641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i/>
          <w:iCs/>
          <w:color w:val="000000"/>
        </w:rPr>
        <w:t>overall</w:t>
      </w:r>
      <w:r w:rsidR="0059641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i/>
          <w:iCs/>
          <w:color w:val="000000"/>
        </w:rPr>
        <w:t>survival</w:t>
      </w:r>
      <w:r w:rsidR="0059641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59641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i/>
          <w:iCs/>
          <w:color w:val="000000"/>
        </w:rPr>
        <w:t>patency</w:t>
      </w:r>
      <w:r w:rsidR="0059641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i/>
          <w:iCs/>
          <w:color w:val="000000"/>
        </w:rPr>
        <w:t>duration</w:t>
      </w:r>
    </w:p>
    <w:p w14:paraId="394F5598" w14:textId="299BF6C5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factors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affecting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overall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survival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shown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Table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2.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Multivariate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analysis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showed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that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factors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affecting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overall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survival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were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after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intervention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(aHR,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0.36),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CCI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≥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3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(aHR,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1.56),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BI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&lt;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60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(aHR,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2.04),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gastric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compared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with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esophageal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(aHR,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0.64),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colorectal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compared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with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esophageal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(aHR,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0.47),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stage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IV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recurrence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compared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with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stage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I–III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(aHR,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1.79),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before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intervention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(aHR,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1.66),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SEMS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placement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compared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with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palliative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surgery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(aHR,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1.63).</w:t>
      </w:r>
    </w:p>
    <w:p w14:paraId="33938DBF" w14:textId="7FB0616C" w:rsidR="00A77B3E" w:rsidRPr="008C1E21" w:rsidRDefault="00BF753B" w:rsidP="008C1E2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factors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affecting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patency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shown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Table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3.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Multivariate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analysis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showed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that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factors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affecting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patency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duration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were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after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intervention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(aHR,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0.49),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CCI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≥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3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(aHR,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1.41),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BI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&lt;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60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(aHR,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1.55),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colorectal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65441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esophageal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(aHR,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0.67),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stage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IV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recurrence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compared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with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stage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I–III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(aHR,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1.65),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before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intervention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(aHR,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1.64),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SEMS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placement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compared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with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palliative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surgery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(aHR,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2.48).</w:t>
      </w:r>
    </w:p>
    <w:p w14:paraId="3EB1B6F2" w14:textId="3172DA71" w:rsidR="00A77B3E" w:rsidRPr="008C1E21" w:rsidRDefault="00BF753B" w:rsidP="008C1E2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results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subgroup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analysis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adjusted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HRs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overall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survival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patency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duration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were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consistent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with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those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overall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analysis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(Table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4).</w:t>
      </w:r>
    </w:p>
    <w:p w14:paraId="42C44498" w14:textId="77777777" w:rsidR="00A77B3E" w:rsidRPr="008C1E21" w:rsidRDefault="00A77B3E" w:rsidP="008C1E21">
      <w:pPr>
        <w:spacing w:line="360" w:lineRule="auto"/>
        <w:jc w:val="both"/>
        <w:rPr>
          <w:rFonts w:ascii="Book Antiqua" w:hAnsi="Book Antiqua"/>
        </w:rPr>
      </w:pPr>
    </w:p>
    <w:p w14:paraId="7E885D85" w14:textId="21C1F1AE" w:rsidR="00A77B3E" w:rsidRPr="008C1E21" w:rsidRDefault="00BF753B" w:rsidP="008C1E21">
      <w:pPr>
        <w:spacing w:line="360" w:lineRule="auto"/>
        <w:ind w:hanging="2"/>
        <w:jc w:val="both"/>
        <w:rPr>
          <w:rFonts w:ascii="Book Antiqua" w:hAnsi="Book Antiqua"/>
          <w:b/>
          <w:bCs/>
        </w:rPr>
      </w:pPr>
      <w:r w:rsidRPr="008C1E21">
        <w:rPr>
          <w:rFonts w:ascii="Book Antiqua" w:eastAsia="Book Antiqua" w:hAnsi="Book Antiqua" w:cs="Book Antiqua"/>
          <w:b/>
          <w:bCs/>
          <w:i/>
          <w:iCs/>
          <w:color w:val="000000"/>
        </w:rPr>
        <w:t>Adverse</w:t>
      </w:r>
      <w:r w:rsidR="0059641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i/>
          <w:iCs/>
          <w:color w:val="000000"/>
        </w:rPr>
        <w:t>events</w:t>
      </w:r>
    </w:p>
    <w:p w14:paraId="5078C382" w14:textId="49A32E0D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rates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adverse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events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listed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Table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5.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perforation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rate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1.3%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(6/470)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group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</w:t>
      </w:r>
      <w:r w:rsidR="00597009">
        <w:rPr>
          <w:rFonts w:ascii="Book Antiqua" w:eastAsia="Book Antiqua" w:hAnsi="Book Antiqua" w:cs="Book Antiqua"/>
          <w:color w:val="000000"/>
        </w:rPr>
        <w:t>3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gastric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cancers,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one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colorectal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597009">
        <w:rPr>
          <w:rFonts w:ascii="Book Antiqua" w:eastAsia="Book Antiqua" w:hAnsi="Book Antiqua" w:cs="Book Antiqua"/>
          <w:color w:val="000000"/>
        </w:rPr>
        <w:t>1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breast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597009">
        <w:rPr>
          <w:rFonts w:ascii="Book Antiqua" w:eastAsia="Book Antiqua" w:hAnsi="Book Antiqua" w:cs="Book Antiqua"/>
          <w:color w:val="000000"/>
        </w:rPr>
        <w:t>1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lastRenderedPageBreak/>
        <w:t>unclassifiable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cancer)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0.9%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(6/652)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BSC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group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</w:t>
      </w:r>
      <w:r w:rsidR="00597009">
        <w:rPr>
          <w:rFonts w:ascii="Book Antiqua" w:eastAsia="Book Antiqua" w:hAnsi="Book Antiqua" w:cs="Book Antiqua"/>
          <w:color w:val="000000"/>
        </w:rPr>
        <w:t>3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colorectal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cancers,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597009">
        <w:rPr>
          <w:rFonts w:ascii="Book Antiqua" w:eastAsia="Book Antiqua" w:hAnsi="Book Antiqua" w:cs="Book Antiqua"/>
          <w:color w:val="000000"/>
        </w:rPr>
        <w:t>2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gastric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cancers,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597009">
        <w:rPr>
          <w:rFonts w:ascii="Book Antiqua" w:eastAsia="Book Antiqua" w:hAnsi="Book Antiqua" w:cs="Book Antiqua"/>
          <w:color w:val="000000"/>
        </w:rPr>
        <w:t>1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esophageal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cancer)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</w:t>
      </w:r>
      <w:r w:rsidRPr="008C1E21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=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0.567).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597009">
        <w:rPr>
          <w:rFonts w:ascii="Book Antiqua" w:eastAsia="Book Antiqua" w:hAnsi="Book Antiqua" w:cs="Book Antiqua"/>
          <w:color w:val="000000"/>
        </w:rPr>
        <w:t>4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597009">
        <w:rPr>
          <w:rFonts w:ascii="Book Antiqua" w:eastAsia="Book Antiqua" w:hAnsi="Book Antiqua" w:cs="Book Antiqua"/>
          <w:color w:val="000000"/>
        </w:rPr>
        <w:t>6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perforation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cases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group,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perforation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occurred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mean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137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after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initiation.</w:t>
      </w:r>
    </w:p>
    <w:p w14:paraId="43F1265F" w14:textId="084DB427" w:rsidR="00A77B3E" w:rsidRPr="008C1E21" w:rsidRDefault="00BF753B" w:rsidP="008C1E2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gastrointestinal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bleeding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rate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1.5%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(7/470)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group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</w:t>
      </w:r>
      <w:r w:rsidR="00597009">
        <w:rPr>
          <w:rFonts w:ascii="Book Antiqua" w:eastAsia="Book Antiqua" w:hAnsi="Book Antiqua" w:cs="Book Antiqua"/>
          <w:color w:val="000000"/>
        </w:rPr>
        <w:t>4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gastric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cancers,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597009">
        <w:rPr>
          <w:rFonts w:ascii="Book Antiqua" w:eastAsia="Book Antiqua" w:hAnsi="Book Antiqua" w:cs="Book Antiqua"/>
          <w:color w:val="000000"/>
        </w:rPr>
        <w:t>1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esophageal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597009">
        <w:rPr>
          <w:rFonts w:ascii="Book Antiqua" w:eastAsia="Book Antiqua" w:hAnsi="Book Antiqua" w:cs="Book Antiqua"/>
          <w:color w:val="000000"/>
        </w:rPr>
        <w:t>1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pancreatic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</w:t>
      </w:r>
      <w:r w:rsidR="00597009">
        <w:rPr>
          <w:rFonts w:ascii="Book Antiqua" w:eastAsia="Book Antiqua" w:hAnsi="Book Antiqua" w:cs="Book Antiqua"/>
          <w:color w:val="000000"/>
        </w:rPr>
        <w:t>1</w:t>
      </w:r>
      <w:r w:rsidRPr="008C1E21">
        <w:rPr>
          <w:rFonts w:ascii="Book Antiqua" w:eastAsia="Book Antiqua" w:hAnsi="Book Antiqua" w:cs="Book Antiqua"/>
          <w:color w:val="000000"/>
        </w:rPr>
        <w:t>colorectal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cancer)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0.5%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(3/652)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BSC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group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</w:t>
      </w:r>
      <w:r w:rsidR="00597009">
        <w:rPr>
          <w:rFonts w:ascii="Book Antiqua" w:eastAsia="Book Antiqua" w:hAnsi="Book Antiqua" w:cs="Book Antiqua"/>
          <w:color w:val="000000"/>
        </w:rPr>
        <w:t>1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esophageal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597009">
        <w:rPr>
          <w:rFonts w:ascii="Book Antiqua" w:eastAsia="Book Antiqua" w:hAnsi="Book Antiqua" w:cs="Book Antiqua"/>
          <w:color w:val="000000"/>
        </w:rPr>
        <w:t>2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pancreatic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cancers)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</w:t>
      </w:r>
      <w:r w:rsidRPr="008C1E21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=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0.105).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597009">
        <w:rPr>
          <w:rFonts w:ascii="Book Antiqua" w:eastAsia="Book Antiqua" w:hAnsi="Book Antiqua" w:cs="Book Antiqua"/>
          <w:color w:val="000000"/>
        </w:rPr>
        <w:t>4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597009">
        <w:rPr>
          <w:rFonts w:ascii="Book Antiqua" w:eastAsia="Book Antiqua" w:hAnsi="Book Antiqua" w:cs="Book Antiqua"/>
          <w:color w:val="000000"/>
        </w:rPr>
        <w:t>7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bleeding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cases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group,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gastrointestinal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bleeding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occurred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mean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294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after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initiation.</w:t>
      </w:r>
    </w:p>
    <w:p w14:paraId="1559E3AE" w14:textId="77777777" w:rsidR="00A77B3E" w:rsidRPr="008C1E21" w:rsidRDefault="00A77B3E" w:rsidP="008C1E21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34804388" w14:textId="77777777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4AF20A7" w14:textId="7FE12635" w:rsidR="00606F9B" w:rsidRPr="008C1E21" w:rsidRDefault="00BF753B" w:rsidP="008C1E2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after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palliative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surgery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SEMS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placement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unresectable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malignant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gastrointestinal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obstruction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associated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with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improved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overall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survival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patency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duration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not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associated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with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increased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perforation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gastrointestinal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bleeding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compared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with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BSC.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addition,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its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effectiveness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overall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survival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patency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duration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consistent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among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types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obstruction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sites.</w:t>
      </w:r>
    </w:p>
    <w:p w14:paraId="4EC153F4" w14:textId="581C0C40" w:rsidR="00606F9B" w:rsidRPr="008C1E21" w:rsidRDefault="00BF753B" w:rsidP="008C1E21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group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showed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longer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overall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survival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patency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durations.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suggest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three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reasons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these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findings.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First,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drugs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may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prolong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overall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survival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patency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duration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even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patients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with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malignant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gastrointestinal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obstruction.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performed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multivariate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analysis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reduce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influence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confounders;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after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intervention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independent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factor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overall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survival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patency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duration.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Previous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studies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reported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similar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results.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bookmarkStart w:id="54" w:name="OLE_LINK3802"/>
      <w:bookmarkStart w:id="55" w:name="OLE_LINK3803"/>
      <w:r w:rsidRPr="008C1E21">
        <w:rPr>
          <w:rFonts w:ascii="Book Antiqua" w:eastAsia="Book Antiqua" w:hAnsi="Book Antiqua" w:cs="Book Antiqua"/>
          <w:color w:val="000000"/>
        </w:rPr>
        <w:t>Nomoto</w:t>
      </w:r>
      <w:bookmarkEnd w:id="54"/>
      <w:bookmarkEnd w:id="55"/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964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C1E21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reported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that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after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bypass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surgery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esophageal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improved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prognosis.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964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C1E21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showed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that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after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SEMS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placement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gastric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significant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prognostic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factor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patency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duration.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Ahn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964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C1E21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reported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that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after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palliative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surgery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SEMS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placement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colorectal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significantly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improved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survival.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Second,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bias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terms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patient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characteristics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may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have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influenced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results.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group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included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younger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patients,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those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higher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BI,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more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626E3D" w:rsidRPr="008C1E21">
        <w:rPr>
          <w:rFonts w:ascii="Book Antiqua" w:eastAsia="Book Antiqua" w:hAnsi="Book Antiqua" w:cs="Book Antiqua"/>
          <w:color w:val="000000"/>
        </w:rPr>
        <w:t>nonsteroidal</w:t>
      </w:r>
      <w:r w:rsidR="00626E3D">
        <w:rPr>
          <w:rFonts w:ascii="Book Antiqua" w:eastAsia="Book Antiqua" w:hAnsi="Book Antiqua" w:cs="Book Antiqua"/>
          <w:color w:val="000000"/>
        </w:rPr>
        <w:t xml:space="preserve"> </w:t>
      </w:r>
      <w:r w:rsidR="00626E3D" w:rsidRPr="008C1E21">
        <w:rPr>
          <w:rFonts w:ascii="Book Antiqua" w:eastAsia="Book Antiqua" w:hAnsi="Book Antiqua" w:cs="Book Antiqua"/>
          <w:color w:val="000000"/>
        </w:rPr>
        <w:t>anti-inflammatory</w:t>
      </w:r>
      <w:r w:rsidR="00626E3D">
        <w:rPr>
          <w:rFonts w:ascii="Book Antiqua" w:eastAsia="Book Antiqua" w:hAnsi="Book Antiqua" w:cs="Book Antiqua"/>
          <w:color w:val="000000"/>
        </w:rPr>
        <w:t xml:space="preserve"> </w:t>
      </w:r>
      <w:r w:rsidR="00626E3D" w:rsidRPr="008C1E21">
        <w:rPr>
          <w:rFonts w:ascii="Book Antiqua" w:eastAsia="Book Antiqua" w:hAnsi="Book Antiqua" w:cs="Book Antiqua"/>
          <w:color w:val="000000"/>
        </w:rPr>
        <w:t>drugs</w:t>
      </w:r>
      <w:r w:rsidR="00626E3D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users.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This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suggests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that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group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may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have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previously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been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treated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other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diseases.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turn,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this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may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have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increased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palliative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surgery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performance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improved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patency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lastRenderedPageBreak/>
        <w:t>survival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durations.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Third,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not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associated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with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increased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perforation,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which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fatal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complication.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risk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gastrointestinal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perforation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after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SEMS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placement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matter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great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concern,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particularly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when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combined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with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SEMS.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2019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clinical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guidelines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Japanese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Society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Colon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Rectum</w:t>
      </w:r>
      <w:r w:rsidRPr="008C1E21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does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not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recommend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SEMS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placement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patients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with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colonic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obstruction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who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indicated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systemic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chemotherapy.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However,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available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data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safety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after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palliative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surgery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SEMS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placement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limited.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this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study,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rate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perforation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&lt;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2%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BSC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groups;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however,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definition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perforation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major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perforation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that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required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surgery.</w:t>
      </w:r>
    </w:p>
    <w:p w14:paraId="111E30C0" w14:textId="45D47DF1" w:rsidR="00606F9B" w:rsidRPr="008C1E21" w:rsidRDefault="00BF753B" w:rsidP="008C1E21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8C1E21">
        <w:rPr>
          <w:rFonts w:ascii="Book Antiqua" w:eastAsia="Book Antiqua" w:hAnsi="Book Antiqua" w:cs="Book Antiqua"/>
          <w:color w:val="000000"/>
        </w:rPr>
        <w:t>We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performed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subgroup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analysis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identify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optimal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population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because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this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study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included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heterogenous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patients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with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various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obstruction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sites,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which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could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influence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effectiveness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chemotherapy.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effectiveness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after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intervention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overall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survival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patency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duration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consistent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among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types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obstruction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sites.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Especially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cases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pancreatic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gastroduodenal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obstruction,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might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more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beneficial.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effectiveness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after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intervention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similar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among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types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obstruction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sites.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Especially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cases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pancreatic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gastroduodenal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obstruction,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may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more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beneficial.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These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findings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will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help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guide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future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research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treatment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approaches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precision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medicine.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Currently,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overall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survival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recurrence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risk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predicted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based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limited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data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such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pathological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findings.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However,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recent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biological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research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suggested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potential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biomarkers,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including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circulating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tumor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DNA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micro-RNA,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well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microbiome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profiling,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predict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overall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survival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recurrence.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near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future,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these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precision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medicine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methods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expected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contribute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therapies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including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molecular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targeted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anti-cancer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drugs,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monoclonal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antibody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therapy,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antibiotic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therapies.</w:t>
      </w:r>
    </w:p>
    <w:p w14:paraId="37AB9086" w14:textId="470EDABA" w:rsidR="00A77B3E" w:rsidRPr="008C1E21" w:rsidRDefault="00BF753B" w:rsidP="008C1E2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color w:val="000000"/>
        </w:rPr>
        <w:t>To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our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knowledge,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this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first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study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effectiveness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safety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after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palliative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surgery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SEMS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placement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various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types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unresectable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malignant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gastrointestinal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obstruction.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addition,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our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finding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showed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that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associated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with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prolongs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gastrointestinal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patency.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However,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this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study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several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limitations.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First,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retrospective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study.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Although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used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multivariate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0C584B">
        <w:rPr>
          <w:rFonts w:ascii="Book Antiqua" w:eastAsia="Book Antiqua" w:hAnsi="Book Antiqua" w:cs="Book Antiqua"/>
          <w:color w:val="000000"/>
        </w:rPr>
        <w:t>C</w:t>
      </w:r>
      <w:r w:rsidRPr="008C1E21">
        <w:rPr>
          <w:rFonts w:ascii="Book Antiqua" w:eastAsia="Book Antiqua" w:hAnsi="Book Antiqua" w:cs="Book Antiqua"/>
          <w:color w:val="000000"/>
        </w:rPr>
        <w:t>ox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lastRenderedPageBreak/>
        <w:t>proportional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hazard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models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reduce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effects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confounding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factors,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some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bias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may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remain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because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decision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undergo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depends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many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factors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including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unmeasured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confounders.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difficult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evaluate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effect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more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accurately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our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setting.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Second,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our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study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included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patients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with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different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types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</w:t>
      </w:r>
      <w:r w:rsidR="000C584B">
        <w:rPr>
          <w:rFonts w:ascii="Book Antiqua" w:eastAsia="Book Antiqua" w:hAnsi="Book Antiqua" w:cs="Book Antiqua"/>
          <w:color w:val="000000"/>
        </w:rPr>
        <w:t>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were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different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numbers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patients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among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groups.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Third,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DPC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database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lacked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information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potential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prognostic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factors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such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radiotherapy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history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pathological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findings.</w:t>
      </w:r>
    </w:p>
    <w:p w14:paraId="4BD42F88" w14:textId="77777777" w:rsidR="00A77B3E" w:rsidRPr="008C1E21" w:rsidRDefault="00A77B3E" w:rsidP="008C1E21">
      <w:pPr>
        <w:spacing w:line="360" w:lineRule="auto"/>
        <w:jc w:val="both"/>
        <w:rPr>
          <w:rFonts w:ascii="Book Antiqua" w:hAnsi="Book Antiqua"/>
        </w:rPr>
      </w:pPr>
    </w:p>
    <w:p w14:paraId="26305FDB" w14:textId="77777777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8DA1A2B" w14:textId="62956B4D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conclusion,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after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palliative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surgery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SEMS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placement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unresectable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malignant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gastrointestinal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obstruction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associated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with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increased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overall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survival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patency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duration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independent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type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obstruction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site,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0C584B">
        <w:rPr>
          <w:rFonts w:ascii="Book Antiqua" w:eastAsia="Book Antiqua" w:hAnsi="Book Antiqua" w:cs="Book Antiqua"/>
          <w:color w:val="000000"/>
        </w:rPr>
        <w:t xml:space="preserve">it </w:t>
      </w:r>
      <w:r w:rsidRPr="008C1E21">
        <w:rPr>
          <w:rFonts w:ascii="Book Antiqua" w:eastAsia="Book Antiqua" w:hAnsi="Book Antiqua" w:cs="Book Antiqua"/>
          <w:color w:val="000000"/>
        </w:rPr>
        <w:t>was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not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associated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with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increased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rate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gastrointestinal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perforation.</w:t>
      </w:r>
    </w:p>
    <w:p w14:paraId="522AB3A5" w14:textId="77777777" w:rsidR="00A77B3E" w:rsidRPr="008C1E21" w:rsidRDefault="00A77B3E" w:rsidP="008C1E21">
      <w:pPr>
        <w:spacing w:line="360" w:lineRule="auto"/>
        <w:jc w:val="both"/>
        <w:rPr>
          <w:rFonts w:ascii="Book Antiqua" w:hAnsi="Book Antiqua"/>
        </w:rPr>
      </w:pPr>
    </w:p>
    <w:p w14:paraId="4B3A9A7B" w14:textId="158BC496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59641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C1E21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22453CD9" w14:textId="051B4426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9641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553C1457" w14:textId="3A080803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color w:val="000000"/>
        </w:rPr>
        <w:t>Malignant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gastrointestinal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obstruction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important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issue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advanced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occurs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approximately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30%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patients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with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gastrointestinal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Gastrointestinal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obstruction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causes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oral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intake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impairment,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nausea,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vomiting,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abdominal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increase</w:t>
      </w:r>
      <w:r w:rsidR="000C584B">
        <w:rPr>
          <w:rFonts w:ascii="Book Antiqua" w:eastAsia="Book Antiqua" w:hAnsi="Book Antiqua" w:cs="Book Antiqua"/>
          <w:color w:val="000000"/>
        </w:rPr>
        <w:t>s 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risk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gastrointestinal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perforation.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Primary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involves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fasting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decompression,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subsequently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complete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surgical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resection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performed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resectable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malignant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gastrointestinal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obstruction;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palliative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surgery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includ</w:t>
      </w:r>
      <w:r w:rsidR="000C584B">
        <w:rPr>
          <w:rFonts w:ascii="Book Antiqua" w:eastAsia="Book Antiqua" w:hAnsi="Book Antiqua" w:cs="Book Antiqua"/>
          <w:color w:val="000000"/>
        </w:rPr>
        <w:t>es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bypass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stoma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surgery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self-expandable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metal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stent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(SEMS)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placement.</w:t>
      </w:r>
    </w:p>
    <w:p w14:paraId="7CE540B1" w14:textId="77777777" w:rsidR="00A77B3E" w:rsidRPr="008C1E21" w:rsidRDefault="00A77B3E" w:rsidP="008C1E21">
      <w:pPr>
        <w:spacing w:line="360" w:lineRule="auto"/>
        <w:jc w:val="both"/>
        <w:rPr>
          <w:rFonts w:ascii="Book Antiqua" w:hAnsi="Book Antiqua"/>
        </w:rPr>
      </w:pPr>
    </w:p>
    <w:p w14:paraId="01EFC682" w14:textId="1379B272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9641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669F149C" w14:textId="24967A5D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impacts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patients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with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malignant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gastrointestinal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obstructions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remain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unclear</w:t>
      </w:r>
      <w:r w:rsidR="000C584B">
        <w:rPr>
          <w:rFonts w:ascii="Book Antiqua" w:eastAsia="Book Antiqua" w:hAnsi="Book Antiqua" w:cs="Book Antiqua"/>
          <w:color w:val="000000"/>
        </w:rPr>
        <w:t>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multicenter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evidence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lacking.</w:t>
      </w:r>
    </w:p>
    <w:p w14:paraId="7FE68507" w14:textId="77777777" w:rsidR="00A77B3E" w:rsidRPr="008C1E21" w:rsidRDefault="00A77B3E" w:rsidP="008C1E21">
      <w:pPr>
        <w:spacing w:line="360" w:lineRule="auto"/>
        <w:jc w:val="both"/>
        <w:rPr>
          <w:rFonts w:ascii="Book Antiqua" w:hAnsi="Book Antiqua"/>
        </w:rPr>
      </w:pPr>
    </w:p>
    <w:p w14:paraId="498A6503" w14:textId="0EC7CF06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9641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5D520D83" w14:textId="0220AB97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color w:val="000000"/>
        </w:rPr>
        <w:lastRenderedPageBreak/>
        <w:t>We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performed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large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multicenter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cohort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study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evaluate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effectiveness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safety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after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palliative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surgery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SEMS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placement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compared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with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bookmarkStart w:id="56" w:name="OLE_LINK3818"/>
      <w:bookmarkStart w:id="57" w:name="OLE_LINK3819"/>
      <w:r w:rsidR="002665EF" w:rsidRPr="008C1E21">
        <w:rPr>
          <w:rFonts w:ascii="Book Antiqua" w:eastAsia="Book Antiqua" w:hAnsi="Book Antiqua" w:cs="Book Antiqua"/>
          <w:color w:val="000000"/>
        </w:rPr>
        <w:t>best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2665EF" w:rsidRPr="008C1E21">
        <w:rPr>
          <w:rFonts w:ascii="Book Antiqua" w:eastAsia="Book Antiqua" w:hAnsi="Book Antiqua" w:cs="Book Antiqua"/>
          <w:color w:val="000000"/>
        </w:rPr>
        <w:t>supportive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2665EF" w:rsidRPr="008C1E21">
        <w:rPr>
          <w:rFonts w:ascii="Book Antiqua" w:eastAsia="Book Antiqua" w:hAnsi="Book Antiqua" w:cs="Book Antiqua"/>
          <w:color w:val="000000"/>
        </w:rPr>
        <w:t>care</w:t>
      </w:r>
      <w:bookmarkEnd w:id="56"/>
      <w:bookmarkEnd w:id="57"/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2665EF" w:rsidRPr="008C1E21">
        <w:rPr>
          <w:rFonts w:ascii="Book Antiqua" w:eastAsia="Book Antiqua" w:hAnsi="Book Antiqua" w:cs="Book Antiqua"/>
          <w:color w:val="000000"/>
        </w:rPr>
        <w:t>(</w:t>
      </w:r>
      <w:r w:rsidRPr="008C1E21">
        <w:rPr>
          <w:rFonts w:ascii="Book Antiqua" w:eastAsia="Book Antiqua" w:hAnsi="Book Antiqua" w:cs="Book Antiqua"/>
          <w:color w:val="000000"/>
        </w:rPr>
        <w:t>BSC</w:t>
      </w:r>
      <w:r w:rsidR="002665EF" w:rsidRPr="008C1E21">
        <w:rPr>
          <w:rFonts w:ascii="Book Antiqua" w:eastAsia="Book Antiqua" w:hAnsi="Book Antiqua" w:cs="Book Antiqua"/>
          <w:color w:val="000000"/>
        </w:rPr>
        <w:t>)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patients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with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unresectable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malignant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gastrointestinal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obstructions.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addition,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aimed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identify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optimal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population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after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palliative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surgery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SEMS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placement.</w:t>
      </w:r>
    </w:p>
    <w:p w14:paraId="2FDD4A3C" w14:textId="77777777" w:rsidR="00A77B3E" w:rsidRPr="008C1E21" w:rsidRDefault="00A77B3E" w:rsidP="008C1E21">
      <w:pPr>
        <w:spacing w:line="360" w:lineRule="auto"/>
        <w:jc w:val="both"/>
        <w:rPr>
          <w:rFonts w:ascii="Book Antiqua" w:hAnsi="Book Antiqua"/>
        </w:rPr>
      </w:pPr>
    </w:p>
    <w:p w14:paraId="5775ABFF" w14:textId="131E8323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9641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2003D4A2" w14:textId="53B6194B" w:rsidR="00CD0D1F" w:rsidRPr="008C1E21" w:rsidRDefault="00CD0D1F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color w:val="000000"/>
        </w:rPr>
        <w:t>We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conducted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multicenter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retrospective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cohort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study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that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compared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group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who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received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chemotherapeutics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after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interventions,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including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palliative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surgery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self-expandable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metal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stent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placement,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  <w:shd w:val="clear" w:color="auto" w:fill="FFFFFF"/>
        </w:rPr>
        <w:t>unresectable</w:t>
      </w:r>
      <w:r w:rsidR="005964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  <w:shd w:val="clear" w:color="auto" w:fill="FFFFFF"/>
        </w:rPr>
        <w:t>malignant</w:t>
      </w:r>
      <w:r w:rsidR="005964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  <w:shd w:val="clear" w:color="auto" w:fill="FFFFFF"/>
        </w:rPr>
        <w:t>gastrointestinal</w:t>
      </w:r>
      <w:r w:rsidR="005964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  <w:shd w:val="clear" w:color="auto" w:fill="FFFFFF"/>
        </w:rPr>
        <w:t>obstruction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BSC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group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between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2014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2019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nine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hospitals.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primary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outcome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overall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survival,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secondary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outcomes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were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patency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duration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adverse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events,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including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gastrointestinal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perforation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gastrointestinal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bleeding.</w:t>
      </w:r>
    </w:p>
    <w:p w14:paraId="3214FD0E" w14:textId="77777777" w:rsidR="00A77B3E" w:rsidRPr="008C1E21" w:rsidRDefault="00A77B3E" w:rsidP="008C1E21">
      <w:pPr>
        <w:spacing w:line="360" w:lineRule="auto"/>
        <w:jc w:val="both"/>
        <w:rPr>
          <w:rFonts w:ascii="Book Antiqua" w:hAnsi="Book Antiqua"/>
        </w:rPr>
      </w:pPr>
    </w:p>
    <w:p w14:paraId="6A3CC4C5" w14:textId="587AF039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9641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212EBD9D" w14:textId="19B505B3" w:rsidR="00CD0D1F" w:rsidRPr="008C1E21" w:rsidRDefault="000C584B" w:rsidP="008C1E21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In total, </w:t>
      </w:r>
      <w:r w:rsidR="00CD0D1F" w:rsidRPr="008C1E21">
        <w:rPr>
          <w:rFonts w:ascii="Book Antiqua" w:eastAsia="Book Antiqua" w:hAnsi="Book Antiqua" w:cs="Book Antiqua"/>
          <w:color w:val="000000"/>
        </w:rPr>
        <w:t>470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patients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group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652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patients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BSC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group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were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analyzed.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During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follow-up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period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54.1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mo,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median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overall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survival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durations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were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19.3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mo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group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5.4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mo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BSC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group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(log-rank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test,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&lt;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0.01).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median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patency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durations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were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9.7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mo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[95%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confidence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interval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(CI):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7.7</w:t>
      </w:r>
      <w:r w:rsidR="002665EF" w:rsidRPr="008C1E21">
        <w:rPr>
          <w:rFonts w:ascii="Book Antiqua" w:eastAsia="Book Antiqua" w:hAnsi="Book Antiqua" w:cs="Book Antiqua"/>
          <w:color w:val="000000"/>
        </w:rPr>
        <w:t>-</w:t>
      </w:r>
      <w:r w:rsidR="00CD0D1F" w:rsidRPr="008C1E21">
        <w:rPr>
          <w:rFonts w:ascii="Book Antiqua" w:eastAsia="Book Antiqua" w:hAnsi="Book Antiqua" w:cs="Book Antiqua"/>
          <w:color w:val="000000"/>
        </w:rPr>
        <w:t>11.5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mo]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group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2.5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mo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(95%CI: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2.0</w:t>
      </w:r>
      <w:r w:rsidR="002665EF" w:rsidRPr="008C1E21">
        <w:rPr>
          <w:rFonts w:ascii="Book Antiqua" w:eastAsia="Book Antiqua" w:hAnsi="Book Antiqua" w:cs="Book Antiqua"/>
          <w:color w:val="000000"/>
        </w:rPr>
        <w:t>-</w:t>
      </w:r>
      <w:r w:rsidR="00CD0D1F" w:rsidRPr="008C1E21">
        <w:rPr>
          <w:rFonts w:ascii="Book Antiqua" w:eastAsia="Book Antiqua" w:hAnsi="Book Antiqua" w:cs="Book Antiqua"/>
          <w:color w:val="000000"/>
        </w:rPr>
        <w:t>2.9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mo)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BSC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group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(log-rank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test,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&lt;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0.01).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perforation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rate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was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1.3%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(6/470)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group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0.9%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(6/652)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BSC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group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(</w:t>
      </w:r>
      <w:r w:rsidR="00CD0D1F" w:rsidRPr="008C1E21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=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0.567).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gastrointestinal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bleeding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rate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was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1.5%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(7/470)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group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0.5%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(3/652)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BSC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group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(</w:t>
      </w:r>
      <w:r w:rsidR="00CD0D1F" w:rsidRPr="008C1E21">
        <w:rPr>
          <w:rFonts w:ascii="Book Antiqua" w:eastAsia="Book Antiqua" w:hAnsi="Book Antiqua" w:cs="Book Antiqua"/>
          <w:i/>
          <w:iCs/>
          <w:color w:val="000000"/>
        </w:rPr>
        <w:t>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=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CD0D1F" w:rsidRPr="008C1E21">
        <w:rPr>
          <w:rFonts w:ascii="Book Antiqua" w:eastAsia="Book Antiqua" w:hAnsi="Book Antiqua" w:cs="Book Antiqua"/>
          <w:color w:val="000000"/>
        </w:rPr>
        <w:t>0.105).</w:t>
      </w:r>
    </w:p>
    <w:p w14:paraId="0C8A22AB" w14:textId="77777777" w:rsidR="00A77B3E" w:rsidRPr="008C1E21" w:rsidRDefault="00A77B3E" w:rsidP="008C1E21">
      <w:pPr>
        <w:spacing w:line="360" w:lineRule="auto"/>
        <w:jc w:val="both"/>
        <w:rPr>
          <w:rFonts w:ascii="Book Antiqua" w:hAnsi="Book Antiqua"/>
        </w:rPr>
      </w:pPr>
    </w:p>
    <w:p w14:paraId="120BA080" w14:textId="63CE08FC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9641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0AF3C8EB" w14:textId="1250C56F" w:rsidR="00CD0D1F" w:rsidRPr="008C1E21" w:rsidRDefault="00CD0D1F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after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interventions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unresectable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malignant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gastrointestinal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obstruction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associated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with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increased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overall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survival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patency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duration.</w:t>
      </w:r>
    </w:p>
    <w:p w14:paraId="1B32E7D0" w14:textId="77777777" w:rsidR="00CD0D1F" w:rsidRPr="008C1E21" w:rsidRDefault="00CD0D1F" w:rsidP="008C1E21">
      <w:pPr>
        <w:spacing w:line="360" w:lineRule="auto"/>
        <w:jc w:val="both"/>
        <w:rPr>
          <w:rFonts w:ascii="Book Antiqua" w:hAnsi="Book Antiqua"/>
        </w:rPr>
      </w:pPr>
    </w:p>
    <w:p w14:paraId="63190725" w14:textId="50C27050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9641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5233FC91" w14:textId="50A86657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color w:val="000000"/>
        </w:rPr>
        <w:lastRenderedPageBreak/>
        <w:t>Our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results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showed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that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chemotherapy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may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more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beneficial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cases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pancreatic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gastroduodenal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obstruction.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These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findings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will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help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guide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future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research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treatment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approaches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precision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medicine.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near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future,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these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precision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medicine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methods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expected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contribute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therapies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including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molecular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targeted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anti-cancer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drugs,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monoclonal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antibody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therapy,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antibiotic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therapies.</w:t>
      </w:r>
    </w:p>
    <w:p w14:paraId="2F6D369F" w14:textId="77777777" w:rsidR="00A77B3E" w:rsidRPr="008C1E21" w:rsidRDefault="00A77B3E" w:rsidP="008C1E21">
      <w:pPr>
        <w:spacing w:line="360" w:lineRule="auto"/>
        <w:jc w:val="both"/>
        <w:rPr>
          <w:rFonts w:ascii="Book Antiqua" w:hAnsi="Book Antiqua"/>
        </w:rPr>
      </w:pPr>
    </w:p>
    <w:p w14:paraId="0BD5337A" w14:textId="77777777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b/>
          <w:color w:val="000000"/>
        </w:rPr>
        <w:t>REFERENCES</w:t>
      </w:r>
    </w:p>
    <w:p w14:paraId="0D248E43" w14:textId="70506113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bookmarkStart w:id="58" w:name="OLE_LINK3850"/>
      <w:bookmarkStart w:id="59" w:name="OLE_LINK3851"/>
      <w:bookmarkStart w:id="60" w:name="OLE_LINK3854"/>
      <w:r w:rsidRPr="008C1E21">
        <w:rPr>
          <w:rFonts w:ascii="Book Antiqua" w:eastAsia="Book Antiqua" w:hAnsi="Book Antiqua" w:cs="Book Antiqua"/>
          <w:color w:val="000000"/>
        </w:rPr>
        <w:t>1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Cousins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SE</w:t>
      </w:r>
      <w:r w:rsidRPr="008C1E21">
        <w:rPr>
          <w:rFonts w:ascii="Book Antiqua" w:eastAsia="Book Antiqua" w:hAnsi="Book Antiqua" w:cs="Book Antiqua"/>
          <w:color w:val="000000"/>
        </w:rPr>
        <w:t>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Tempest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Feuer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DJ.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bookmarkStart w:id="61" w:name="OLE_LINK3852"/>
      <w:bookmarkStart w:id="62" w:name="OLE_LINK3853"/>
      <w:r w:rsidRPr="008C1E21">
        <w:rPr>
          <w:rFonts w:ascii="Book Antiqua" w:eastAsia="Book Antiqua" w:hAnsi="Book Antiqua" w:cs="Book Antiqua"/>
          <w:color w:val="000000"/>
        </w:rPr>
        <w:t>Surgery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resolution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symptoms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malignant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bowel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obstruction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advanced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gynaecological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gastrointestinal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</w:t>
      </w:r>
      <w:bookmarkEnd w:id="61"/>
      <w:bookmarkEnd w:id="62"/>
      <w:r w:rsidRPr="008C1E21">
        <w:rPr>
          <w:rFonts w:ascii="Book Antiqua" w:eastAsia="Book Antiqua" w:hAnsi="Book Antiqua" w:cs="Book Antiqua"/>
          <w:color w:val="000000"/>
        </w:rPr>
        <w:t>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i/>
          <w:iCs/>
          <w:color w:val="000000"/>
        </w:rPr>
        <w:t>Cochrane</w:t>
      </w:r>
      <w:r w:rsidR="005964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i/>
          <w:iCs/>
          <w:color w:val="000000"/>
        </w:rPr>
        <w:t>Database</w:t>
      </w:r>
      <w:r w:rsidR="005964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i/>
          <w:iCs/>
          <w:color w:val="000000"/>
        </w:rPr>
        <w:t>Syst</w:t>
      </w:r>
      <w:r w:rsidR="005964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2016</w:t>
      </w:r>
      <w:r w:rsidR="00F82EDC" w:rsidRPr="008C1E21">
        <w:rPr>
          <w:rFonts w:ascii="Book Antiqua" w:eastAsia="Book Antiqua" w:hAnsi="Book Antiqua" w:cs="Book Antiqua"/>
          <w:color w:val="000000"/>
        </w:rPr>
        <w:t>: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CD002764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[</w:t>
      </w:r>
      <w:r w:rsidR="00F82EDC" w:rsidRPr="008C1E21">
        <w:rPr>
          <w:rFonts w:ascii="Book Antiqua" w:eastAsia="Book Antiqua" w:hAnsi="Book Antiqua" w:cs="Book Antiqua"/>
          <w:color w:val="000000"/>
        </w:rPr>
        <w:t>PMID: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F82EDC" w:rsidRPr="008C1E21">
        <w:rPr>
          <w:rFonts w:ascii="Book Antiqua" w:eastAsia="Book Antiqua" w:hAnsi="Book Antiqua" w:cs="Book Antiqua"/>
          <w:color w:val="000000"/>
        </w:rPr>
        <w:t>26727399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DOI: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10.1002/14651858.</w:t>
      </w:r>
      <w:r w:rsidR="008C1E21" w:rsidRPr="008C1E21">
        <w:rPr>
          <w:rFonts w:ascii="Book Antiqua" w:eastAsia="Book Antiqua" w:hAnsi="Book Antiqua" w:cs="Book Antiqua"/>
          <w:color w:val="000000"/>
        </w:rPr>
        <w:t>CD</w:t>
      </w:r>
      <w:r w:rsidRPr="008C1E21">
        <w:rPr>
          <w:rFonts w:ascii="Book Antiqua" w:eastAsia="Book Antiqua" w:hAnsi="Book Antiqua" w:cs="Book Antiqua"/>
          <w:color w:val="000000"/>
        </w:rPr>
        <w:t>002764.pub2]</w:t>
      </w:r>
    </w:p>
    <w:p w14:paraId="4E7269FE" w14:textId="5D95D065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color w:val="000000"/>
        </w:rPr>
        <w:t>2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Hashiguchi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8C1E21">
        <w:rPr>
          <w:rFonts w:ascii="Book Antiqua" w:eastAsia="Book Antiqua" w:hAnsi="Book Antiqua" w:cs="Book Antiqua"/>
          <w:color w:val="000000"/>
        </w:rPr>
        <w:t>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Muro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K,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Saito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Y,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Ito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Y,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Ajioka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Y,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Hamaguchi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Hasegawa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K,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Hotta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K,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Ishida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Ishiguro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Ishihara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Kanemitsu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Y,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Kinugasa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Y,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Murofushi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K,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Nakajima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TE,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Oka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Tanaka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Taniguchi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Tsuji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Uehara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K,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Ueno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Yamanaka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Yamazaki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K,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Yoshida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Yoshino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Itabashi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Sakamaki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K,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Sano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K,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Shimada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Y,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Tanaka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Uetake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Yamaguchi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Yamaguchi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N,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Kobayashi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Matsuda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K,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Kotake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K,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Sugihara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K;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Japanese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Society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Colon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Rectum.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Japanese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Society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Colon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Rectum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(JSCCR)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guidelines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2019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treatment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colorectal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964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i/>
          <w:iCs/>
          <w:color w:val="000000"/>
        </w:rPr>
        <w:t>J</w:t>
      </w:r>
      <w:r w:rsidR="005964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964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2020;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8C1E21">
        <w:rPr>
          <w:rFonts w:ascii="Book Antiqua" w:eastAsia="Book Antiqua" w:hAnsi="Book Antiqua" w:cs="Book Antiqua"/>
          <w:color w:val="000000"/>
        </w:rPr>
        <w:t>: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1-42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[PMID: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31203527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DOI: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10.1007/s10147-019-01485-z]</w:t>
      </w:r>
    </w:p>
    <w:p w14:paraId="16592452" w14:textId="3703829C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color w:val="000000"/>
        </w:rPr>
        <w:t>3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Hooft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JE</w:t>
      </w:r>
      <w:r w:rsidRPr="008C1E21">
        <w:rPr>
          <w:rFonts w:ascii="Book Antiqua" w:eastAsia="Book Antiqua" w:hAnsi="Book Antiqua" w:cs="Book Antiqua"/>
          <w:color w:val="000000"/>
        </w:rPr>
        <w:t>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Veld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JV,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Arnold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Beets-Tan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RGH,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Everett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Götz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van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Halsema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EE,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Hill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J,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Manes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Meisner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Rodrigues-Pinto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Sabbagh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Vandervoort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J,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Tanis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PJ,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Vanbiervliet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Arezzo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Self-expandable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metal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stents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obstructing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colonic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extracolonic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cancer: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European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Society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Gastrointestinal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Endoscopy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(ESGE)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Guideline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-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Update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2020.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2020;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8C1E21">
        <w:rPr>
          <w:rFonts w:ascii="Book Antiqua" w:eastAsia="Book Antiqua" w:hAnsi="Book Antiqua" w:cs="Book Antiqua"/>
          <w:color w:val="000000"/>
        </w:rPr>
        <w:t>: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389-407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[PMID: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32259849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DOI: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10.1055/a-1140-3017]</w:t>
      </w:r>
    </w:p>
    <w:p w14:paraId="74D3189B" w14:textId="5F5193BD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color w:val="000000"/>
        </w:rPr>
        <w:t>4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Cho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YK</w:t>
      </w:r>
      <w:r w:rsidRPr="008C1E21">
        <w:rPr>
          <w:rFonts w:ascii="Book Antiqua" w:eastAsia="Book Antiqua" w:hAnsi="Book Antiqua" w:cs="Book Antiqua"/>
          <w:color w:val="000000"/>
        </w:rPr>
        <w:t>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Kim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SW,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Hur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WH,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Nam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KW,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Chang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JH,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Park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JM,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Lee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IS,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Choi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MG,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Chung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IS.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Clinical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outcomes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self-expandable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metal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stent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prognostic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factors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stent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patency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gastric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outlet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obstruction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caused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gastric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5964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5964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2010;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8C1E21">
        <w:rPr>
          <w:rFonts w:ascii="Book Antiqua" w:eastAsia="Book Antiqua" w:hAnsi="Book Antiqua" w:cs="Book Antiqua"/>
          <w:color w:val="000000"/>
        </w:rPr>
        <w:t>: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668-674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[PMID: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19333756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DOI: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10.1007/s10620-009-0787-3]</w:t>
      </w:r>
    </w:p>
    <w:p w14:paraId="6163E2B3" w14:textId="689C4471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color w:val="000000"/>
        </w:rPr>
        <w:t>5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Ahn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HJ</w:t>
      </w:r>
      <w:r w:rsidRPr="008C1E21">
        <w:rPr>
          <w:rFonts w:ascii="Book Antiqua" w:eastAsia="Book Antiqua" w:hAnsi="Book Antiqua" w:cs="Book Antiqua"/>
          <w:color w:val="000000"/>
        </w:rPr>
        <w:t>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Kim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SW,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Lee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SW,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Lee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SW,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Lim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Kim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JS,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YK,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Park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JM,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Lee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IS,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Choi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MG.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Long-term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outcomes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palliation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unresectable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colorectal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obstruction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with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good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performance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status: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endoscopic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stent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surgery.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964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2016;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8C1E21">
        <w:rPr>
          <w:rFonts w:ascii="Book Antiqua" w:eastAsia="Book Antiqua" w:hAnsi="Book Antiqua" w:cs="Book Antiqua"/>
          <w:color w:val="000000"/>
        </w:rPr>
        <w:t>: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4765-4775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[PMID: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26895922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DOI: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10.1007/s00464-016-4804-2]</w:t>
      </w:r>
    </w:p>
    <w:p w14:paraId="4FFCD88C" w14:textId="38EB0560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color w:val="000000"/>
        </w:rPr>
        <w:t>6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Nomoto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8C1E21">
        <w:rPr>
          <w:rFonts w:ascii="Book Antiqua" w:eastAsia="Book Antiqua" w:hAnsi="Book Antiqua" w:cs="Book Antiqua"/>
          <w:color w:val="000000"/>
        </w:rPr>
        <w:t>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Baba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Y,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Akiyama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Okadome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K,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Uchihara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Harada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K,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Eto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K,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Hiyoshi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Y,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Nagai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Y,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Ishimoto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Iwatsuki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Iwagami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Miyamoto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Y,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Yoshida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N,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Watanabe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Baba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Outcomes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esophageal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bypass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surgery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self-expanding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metallic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stent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insertion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esophageal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cancer: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reevaluation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bypass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surgery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alternative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treatment.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i/>
          <w:iCs/>
          <w:color w:val="000000"/>
        </w:rPr>
        <w:t>Langenbecks</w:t>
      </w:r>
      <w:r w:rsidR="005964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5964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2020;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405</w:t>
      </w:r>
      <w:r w:rsidRPr="008C1E21">
        <w:rPr>
          <w:rFonts w:ascii="Book Antiqua" w:eastAsia="Book Antiqua" w:hAnsi="Book Antiqua" w:cs="Book Antiqua"/>
          <w:color w:val="000000"/>
        </w:rPr>
        <w:t>: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1111-1118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[PMID: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32860110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DOI: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10.1007/s00423-020-01969-x]</w:t>
      </w:r>
    </w:p>
    <w:p w14:paraId="320C65CD" w14:textId="6B819F75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color w:val="000000"/>
        </w:rPr>
        <w:t>7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Datye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8C1E21">
        <w:rPr>
          <w:rFonts w:ascii="Book Antiqua" w:eastAsia="Book Antiqua" w:hAnsi="Book Antiqua" w:cs="Book Antiqua"/>
          <w:color w:val="000000"/>
        </w:rPr>
        <w:t>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Hersh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J.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Colonic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perforation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after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stent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placement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malignant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colorectal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obstruction--causes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contributing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factors.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i/>
          <w:iCs/>
          <w:color w:val="000000"/>
        </w:rPr>
        <w:t>Minim</w:t>
      </w:r>
      <w:r w:rsidR="005964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i/>
          <w:iCs/>
          <w:color w:val="000000"/>
        </w:rPr>
        <w:t>Invasive</w:t>
      </w:r>
      <w:r w:rsidR="005964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5964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i/>
          <w:iCs/>
          <w:color w:val="000000"/>
        </w:rPr>
        <w:t>Allied</w:t>
      </w:r>
      <w:r w:rsidR="005964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i/>
          <w:iCs/>
          <w:color w:val="000000"/>
        </w:rPr>
        <w:t>Technol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2011;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8C1E21">
        <w:rPr>
          <w:rFonts w:ascii="Book Antiqua" w:eastAsia="Book Antiqua" w:hAnsi="Book Antiqua" w:cs="Book Antiqua"/>
          <w:color w:val="000000"/>
        </w:rPr>
        <w:t>: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133-140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[PMID: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20929424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DOI: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10.3109/13645706.2010.518787]</w:t>
      </w:r>
    </w:p>
    <w:p w14:paraId="20AA3561" w14:textId="3587706E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color w:val="000000"/>
        </w:rPr>
        <w:t>8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Imbulgoda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8C1E21">
        <w:rPr>
          <w:rFonts w:ascii="Book Antiqua" w:eastAsia="Book Antiqua" w:hAnsi="Book Antiqua" w:cs="Book Antiqua"/>
          <w:color w:val="000000"/>
        </w:rPr>
        <w:t>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MacLean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Heine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J,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Drolet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Vickers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MM.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Colonic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perforation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with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intraluminal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stents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bevacizumab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advanced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colorectal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cancer: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retrospective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case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series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literature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review.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i/>
          <w:iCs/>
          <w:color w:val="000000"/>
        </w:rPr>
        <w:t>Can</w:t>
      </w:r>
      <w:r w:rsidR="005964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i/>
          <w:iCs/>
          <w:color w:val="000000"/>
        </w:rPr>
        <w:t>J</w:t>
      </w:r>
      <w:r w:rsidR="005964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2015;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8C1E21">
        <w:rPr>
          <w:rFonts w:ascii="Book Antiqua" w:eastAsia="Book Antiqua" w:hAnsi="Book Antiqua" w:cs="Book Antiqua"/>
          <w:color w:val="000000"/>
        </w:rPr>
        <w:t>: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167-171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[PMID: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25799132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DOI: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10.1503/cjs.013014]</w:t>
      </w:r>
    </w:p>
    <w:p w14:paraId="3CCE7DCA" w14:textId="2EE70C40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color w:val="000000"/>
        </w:rPr>
        <w:t>9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Brierley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JD</w:t>
      </w:r>
      <w:r w:rsidRPr="008C1E21">
        <w:rPr>
          <w:rFonts w:ascii="Book Antiqua" w:eastAsia="Book Antiqua" w:hAnsi="Book Antiqua" w:cs="Book Antiqua"/>
          <w:color w:val="000000"/>
        </w:rPr>
        <w:t>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Gospodarowicz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MK,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Wittekind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TNM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classification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malignant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tumours.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8</w:t>
      </w:r>
      <w:r w:rsidRPr="008C1E21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ed.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Wiley-Blackwell</w:t>
      </w:r>
      <w:r w:rsidR="00F82EDC" w:rsidRPr="008C1E21">
        <w:rPr>
          <w:rFonts w:ascii="Book Antiqua" w:eastAsia="Book Antiqua" w:hAnsi="Book Antiqua" w:cs="Book Antiqua"/>
          <w:color w:val="000000"/>
        </w:rPr>
        <w:t>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2017</w:t>
      </w:r>
    </w:p>
    <w:p w14:paraId="58BC8706" w14:textId="6B9D5839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color w:val="000000"/>
        </w:rPr>
        <w:t>10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F82EDC" w:rsidRPr="008C1E21">
        <w:rPr>
          <w:rFonts w:ascii="Book Antiqua" w:eastAsia="Book Antiqua" w:hAnsi="Book Antiqua" w:cs="Book Antiqua"/>
          <w:b/>
          <w:bCs/>
          <w:color w:val="000000"/>
        </w:rPr>
        <w:t>Mahoney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FI</w:t>
      </w:r>
      <w:r w:rsidRPr="008C1E21">
        <w:rPr>
          <w:rFonts w:ascii="Book Antiqua" w:eastAsia="Book Antiqua" w:hAnsi="Book Antiqua" w:cs="Book Antiqua"/>
          <w:color w:val="000000"/>
        </w:rPr>
        <w:t>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F82EDC" w:rsidRPr="008C1E21">
        <w:rPr>
          <w:rFonts w:ascii="Book Antiqua" w:eastAsia="Book Antiqua" w:hAnsi="Book Antiqua" w:cs="Book Antiqua"/>
          <w:color w:val="000000"/>
        </w:rPr>
        <w:t>Barthel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DW.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F82EDC" w:rsidRPr="008C1E21">
        <w:rPr>
          <w:rFonts w:ascii="Book Antiqua" w:eastAsia="Book Antiqua" w:hAnsi="Book Antiqua" w:cs="Book Antiqua"/>
          <w:color w:val="000000"/>
        </w:rPr>
        <w:t>Functional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F82EDC" w:rsidRPr="008C1E21">
        <w:rPr>
          <w:rFonts w:ascii="Book Antiqua" w:eastAsia="Book Antiqua" w:hAnsi="Book Antiqua" w:cs="Book Antiqua"/>
          <w:color w:val="000000"/>
        </w:rPr>
        <w:t>Evaluation: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F82EDC"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F82EDC" w:rsidRPr="008C1E21">
        <w:rPr>
          <w:rFonts w:ascii="Book Antiqua" w:eastAsia="Book Antiqua" w:hAnsi="Book Antiqua" w:cs="Book Antiqua"/>
          <w:color w:val="000000"/>
        </w:rPr>
        <w:t>Barthel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F82EDC" w:rsidRPr="008C1E21">
        <w:rPr>
          <w:rFonts w:ascii="Book Antiqua" w:eastAsia="Book Antiqua" w:hAnsi="Book Antiqua" w:cs="Book Antiqua"/>
          <w:color w:val="000000"/>
        </w:rPr>
        <w:t>Index</w:t>
      </w:r>
      <w:r w:rsidRPr="008C1E21">
        <w:rPr>
          <w:rFonts w:ascii="Book Antiqua" w:eastAsia="Book Antiqua" w:hAnsi="Book Antiqua" w:cs="Book Antiqua"/>
          <w:color w:val="000000"/>
        </w:rPr>
        <w:t>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i/>
          <w:iCs/>
          <w:color w:val="000000"/>
        </w:rPr>
        <w:t>Md</w:t>
      </w:r>
      <w:r w:rsidR="005964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i/>
          <w:iCs/>
          <w:color w:val="000000"/>
        </w:rPr>
        <w:t>State</w:t>
      </w:r>
      <w:r w:rsidR="005964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964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i/>
          <w:iCs/>
          <w:color w:val="000000"/>
        </w:rPr>
        <w:t>J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1965;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8C1E21">
        <w:rPr>
          <w:rFonts w:ascii="Book Antiqua" w:eastAsia="Book Antiqua" w:hAnsi="Book Antiqua" w:cs="Book Antiqua"/>
          <w:color w:val="000000"/>
        </w:rPr>
        <w:t>: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61-65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[PMID: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14258950]</w:t>
      </w:r>
    </w:p>
    <w:p w14:paraId="5394C672" w14:textId="5AD2E7D8" w:rsidR="00A77B3E" w:rsidRPr="008C1E21" w:rsidRDefault="00BF753B" w:rsidP="008C1E2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C1E21">
        <w:rPr>
          <w:rFonts w:ascii="Book Antiqua" w:eastAsia="Book Antiqua" w:hAnsi="Book Antiqua" w:cs="Book Antiqua"/>
          <w:color w:val="000000"/>
        </w:rPr>
        <w:t>11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Charlson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ME</w:t>
      </w:r>
      <w:r w:rsidRPr="008C1E21">
        <w:rPr>
          <w:rFonts w:ascii="Book Antiqua" w:eastAsia="Book Antiqua" w:hAnsi="Book Antiqua" w:cs="Book Antiqua"/>
          <w:color w:val="000000"/>
        </w:rPr>
        <w:t>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Pompei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Ales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KL,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MacKenzie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CR.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new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method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classifying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prognostic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comorbidity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longitudinal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studies: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development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validation.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i/>
          <w:iCs/>
          <w:color w:val="000000"/>
        </w:rPr>
        <w:t>J</w:t>
      </w:r>
      <w:r w:rsidR="005964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i/>
          <w:iCs/>
          <w:color w:val="000000"/>
        </w:rPr>
        <w:t>Chronic</w:t>
      </w:r>
      <w:r w:rsidR="005964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1987;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8C1E21">
        <w:rPr>
          <w:rFonts w:ascii="Book Antiqua" w:eastAsia="Book Antiqua" w:hAnsi="Book Antiqua" w:cs="Book Antiqua"/>
          <w:color w:val="000000"/>
        </w:rPr>
        <w:t>: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373-383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[PMID: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3558716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DOI: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10.1016/0021-9681(87)90171-8]</w:t>
      </w:r>
    </w:p>
    <w:p w14:paraId="6699291F" w14:textId="77777777" w:rsidR="00F46F22" w:rsidRPr="008C1E21" w:rsidRDefault="00F46F22" w:rsidP="008C1E21">
      <w:pPr>
        <w:spacing w:line="360" w:lineRule="auto"/>
        <w:jc w:val="both"/>
        <w:rPr>
          <w:rFonts w:ascii="Book Antiqua" w:hAnsi="Book Antiqua"/>
          <w:lang w:eastAsia="zh-CN"/>
        </w:rPr>
      </w:pPr>
    </w:p>
    <w:bookmarkEnd w:id="58"/>
    <w:bookmarkEnd w:id="59"/>
    <w:bookmarkEnd w:id="60"/>
    <w:p w14:paraId="0D8DF861" w14:textId="77777777" w:rsidR="00A77B3E" w:rsidRPr="008C1E21" w:rsidRDefault="00A77B3E" w:rsidP="008C1E21">
      <w:pPr>
        <w:spacing w:line="360" w:lineRule="auto"/>
        <w:jc w:val="both"/>
        <w:rPr>
          <w:rFonts w:ascii="Book Antiqua" w:hAnsi="Book Antiqua"/>
        </w:rPr>
        <w:sectPr w:rsidR="00A77B3E" w:rsidRPr="008C1E2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7E6979" w14:textId="77777777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750D05C" w14:textId="12E86F42" w:rsidR="002665EF" w:rsidRPr="008C1E21" w:rsidRDefault="00BF753B" w:rsidP="008C1E2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C1E21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63" w:name="OLE_LINK3351"/>
      <w:bookmarkStart w:id="64" w:name="OLE_LINK3352"/>
      <w:r w:rsidRPr="008C1E21">
        <w:rPr>
          <w:rFonts w:ascii="Book Antiqua" w:eastAsia="Book Antiqua" w:hAnsi="Book Antiqua" w:cs="Book Antiqua"/>
          <w:color w:val="000000"/>
        </w:rPr>
        <w:t>This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study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approved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Institutional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Review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Board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University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Tokyo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Hospital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</w:t>
      </w:r>
      <w:r w:rsidR="002665EF" w:rsidRPr="008C1E21">
        <w:rPr>
          <w:rFonts w:ascii="Book Antiqua" w:eastAsia="Book Antiqua" w:hAnsi="Book Antiqua" w:cs="Book Antiqua"/>
          <w:color w:val="000000"/>
        </w:rPr>
        <w:t>N</w:t>
      </w:r>
      <w:r w:rsidRPr="008C1E21">
        <w:rPr>
          <w:rFonts w:ascii="Book Antiqua" w:eastAsia="Book Antiqua" w:hAnsi="Book Antiqua" w:cs="Book Antiqua"/>
          <w:color w:val="000000"/>
        </w:rPr>
        <w:t>o.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2019161NI)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conducted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ethically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accordance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with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World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Medical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Association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Declaration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Helsinki.</w:t>
      </w:r>
    </w:p>
    <w:bookmarkEnd w:id="63"/>
    <w:bookmarkEnd w:id="64"/>
    <w:p w14:paraId="73D035D3" w14:textId="77777777" w:rsidR="002665EF" w:rsidRPr="008C1E21" w:rsidRDefault="002665EF" w:rsidP="008C1E2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EA0FE53" w14:textId="019618B5" w:rsidR="00A77B3E" w:rsidRPr="008C1E21" w:rsidRDefault="002665EF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hAnsi="Book Antiqua"/>
          <w:b/>
        </w:rPr>
        <w:t>Informed</w:t>
      </w:r>
      <w:r w:rsidR="00596415">
        <w:rPr>
          <w:rFonts w:ascii="Book Antiqua" w:hAnsi="Book Antiqua"/>
          <w:b/>
        </w:rPr>
        <w:t xml:space="preserve"> </w:t>
      </w:r>
      <w:r w:rsidRPr="008C1E21">
        <w:rPr>
          <w:rFonts w:ascii="Book Antiqua" w:hAnsi="Book Antiqua"/>
          <w:b/>
        </w:rPr>
        <w:t>consent</w:t>
      </w:r>
      <w:r w:rsidR="00596415">
        <w:rPr>
          <w:rFonts w:ascii="Book Antiqua" w:hAnsi="Book Antiqua"/>
          <w:b/>
        </w:rPr>
        <w:t xml:space="preserve"> </w:t>
      </w:r>
      <w:r w:rsidRPr="008C1E21">
        <w:rPr>
          <w:rFonts w:ascii="Book Antiqua" w:hAnsi="Book Antiqua"/>
          <w:b/>
        </w:rPr>
        <w:t>statement</w:t>
      </w:r>
      <w:r w:rsidRPr="008C1E21">
        <w:rPr>
          <w:rFonts w:ascii="Book Antiqua" w:hAnsi="Book Antiqua"/>
          <w:b/>
          <w:iCs/>
          <w:color w:val="000000"/>
        </w:rPr>
        <w:t>: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bookmarkStart w:id="65" w:name="OLE_LINK3353"/>
      <w:bookmarkStart w:id="66" w:name="OLE_LINK3354"/>
      <w:r w:rsidR="00BF753B" w:rsidRPr="008C1E21">
        <w:rPr>
          <w:rFonts w:ascii="Book Antiqua" w:eastAsia="Book Antiqua" w:hAnsi="Book Antiqua" w:cs="Book Antiqua"/>
          <w:color w:val="000000"/>
        </w:rPr>
        <w:t>Informed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consent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was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obtained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form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opt-out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BF753B" w:rsidRPr="008C1E21">
        <w:rPr>
          <w:rFonts w:ascii="Book Antiqua" w:eastAsia="Book Antiqua" w:hAnsi="Book Antiqua" w:cs="Book Antiqua"/>
          <w:color w:val="000000"/>
        </w:rPr>
        <w:t>website.</w:t>
      </w:r>
    </w:p>
    <w:bookmarkEnd w:id="65"/>
    <w:bookmarkEnd w:id="66"/>
    <w:p w14:paraId="0149BF46" w14:textId="77777777" w:rsidR="00A77B3E" w:rsidRPr="008C1E21" w:rsidRDefault="00A77B3E" w:rsidP="008C1E2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53BA37F" w14:textId="59693288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67" w:name="OLE_LINK3355"/>
      <w:bookmarkStart w:id="68" w:name="OLE_LINK3356"/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authors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declare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that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have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no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conflicts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of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interest.</w:t>
      </w:r>
    </w:p>
    <w:bookmarkEnd w:id="67"/>
    <w:bookmarkEnd w:id="68"/>
    <w:p w14:paraId="5BFBE20E" w14:textId="77777777" w:rsidR="00A77B3E" w:rsidRPr="008C1E21" w:rsidRDefault="00A77B3E" w:rsidP="008C1E21">
      <w:pPr>
        <w:spacing w:line="360" w:lineRule="auto"/>
        <w:jc w:val="both"/>
        <w:rPr>
          <w:rFonts w:ascii="Book Antiqua" w:hAnsi="Book Antiqua"/>
        </w:rPr>
      </w:pPr>
    </w:p>
    <w:p w14:paraId="691C0AC8" w14:textId="6FC16DE2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No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additional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data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are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available.</w:t>
      </w:r>
    </w:p>
    <w:p w14:paraId="73D6977C" w14:textId="77777777" w:rsidR="00A77B3E" w:rsidRPr="008C1E21" w:rsidRDefault="00A77B3E" w:rsidP="008C1E21">
      <w:pPr>
        <w:spacing w:line="360" w:lineRule="auto"/>
        <w:jc w:val="both"/>
        <w:rPr>
          <w:rFonts w:ascii="Book Antiqua" w:hAnsi="Book Antiqua"/>
        </w:rPr>
      </w:pPr>
    </w:p>
    <w:p w14:paraId="0A7E616B" w14:textId="6E03E444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This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article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open-access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article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that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was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selected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in-house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editor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fully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peer-reviewed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external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reviewers.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distributed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accordance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with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Creative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Commons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Attribution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NonCommercial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(CC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BY-NC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4.0)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license,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which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permits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others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to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distribute,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remix,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adapt,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build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upon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this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work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non-commercially,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license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their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derivative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works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different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terms,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provided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original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work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properly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cited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the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use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non-commercial.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See: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D6BF29B" w14:textId="77777777" w:rsidR="00A77B3E" w:rsidRPr="008C1E21" w:rsidRDefault="00A77B3E" w:rsidP="008C1E21">
      <w:pPr>
        <w:spacing w:line="360" w:lineRule="auto"/>
        <w:jc w:val="both"/>
        <w:rPr>
          <w:rFonts w:ascii="Book Antiqua" w:hAnsi="Book Antiqua"/>
        </w:rPr>
      </w:pPr>
    </w:p>
    <w:p w14:paraId="2146E8A5" w14:textId="1B0EDEA6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b/>
          <w:color w:val="000000"/>
        </w:rPr>
        <w:t>Provenance</w:t>
      </w:r>
      <w:r w:rsidR="005964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color w:val="000000"/>
        </w:rPr>
        <w:t>and</w:t>
      </w:r>
      <w:r w:rsidR="005964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color w:val="000000"/>
        </w:rPr>
        <w:t>peer</w:t>
      </w:r>
      <w:r w:rsidR="005964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color w:val="000000"/>
        </w:rPr>
        <w:t>review:</w:t>
      </w:r>
      <w:r w:rsidR="005964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Unsolicited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article;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Externally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peer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reviewed.</w:t>
      </w:r>
    </w:p>
    <w:p w14:paraId="3857CE98" w14:textId="6934875C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b/>
          <w:color w:val="000000"/>
        </w:rPr>
        <w:t>Peer-review</w:t>
      </w:r>
      <w:r w:rsidR="005964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color w:val="000000"/>
        </w:rPr>
        <w:t>model:</w:t>
      </w:r>
      <w:r w:rsidR="005964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Single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blind</w:t>
      </w:r>
    </w:p>
    <w:p w14:paraId="1B9D7018" w14:textId="77777777" w:rsidR="00A77B3E" w:rsidRPr="008C1E21" w:rsidRDefault="00A77B3E" w:rsidP="008C1E21">
      <w:pPr>
        <w:spacing w:line="360" w:lineRule="auto"/>
        <w:jc w:val="both"/>
        <w:rPr>
          <w:rFonts w:ascii="Book Antiqua" w:hAnsi="Book Antiqua"/>
        </w:rPr>
      </w:pPr>
    </w:p>
    <w:p w14:paraId="01E1F827" w14:textId="3D8F1999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b/>
          <w:color w:val="000000"/>
        </w:rPr>
        <w:t>Peer-review</w:t>
      </w:r>
      <w:r w:rsidR="005964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color w:val="000000"/>
        </w:rPr>
        <w:t>started:</w:t>
      </w:r>
      <w:r w:rsidR="005964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December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30,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2021</w:t>
      </w:r>
    </w:p>
    <w:p w14:paraId="54F9A2D2" w14:textId="7CD9401B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b/>
          <w:color w:val="000000"/>
        </w:rPr>
        <w:t>First</w:t>
      </w:r>
      <w:r w:rsidR="005964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color w:val="000000"/>
        </w:rPr>
        <w:t>decision:</w:t>
      </w:r>
      <w:r w:rsidR="005964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March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7,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2022</w:t>
      </w:r>
    </w:p>
    <w:p w14:paraId="07E8240B" w14:textId="64DDE7F3" w:rsidR="00A77B3E" w:rsidRPr="009F7F79" w:rsidRDefault="00BF753B" w:rsidP="008C1E21">
      <w:pPr>
        <w:spacing w:line="360" w:lineRule="auto"/>
        <w:jc w:val="both"/>
        <w:rPr>
          <w:rFonts w:ascii="Book Antiqua" w:hAnsi="Book Antiqua"/>
          <w:lang w:eastAsia="zh-CN"/>
        </w:rPr>
      </w:pPr>
      <w:r w:rsidRPr="008C1E21">
        <w:rPr>
          <w:rFonts w:ascii="Book Antiqua" w:eastAsia="Book Antiqua" w:hAnsi="Book Antiqua" w:cs="Book Antiqua"/>
          <w:b/>
          <w:color w:val="000000"/>
        </w:rPr>
        <w:t>Article</w:t>
      </w:r>
      <w:r w:rsidR="005964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color w:val="000000"/>
        </w:rPr>
        <w:t>in</w:t>
      </w:r>
      <w:r w:rsidR="005964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color w:val="000000"/>
        </w:rPr>
        <w:t>press:</w:t>
      </w:r>
      <w:r w:rsidR="00596415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FBB64A1" w14:textId="77777777" w:rsidR="00A77B3E" w:rsidRPr="008C1E21" w:rsidRDefault="00A77B3E" w:rsidP="008C1E21">
      <w:pPr>
        <w:spacing w:line="360" w:lineRule="auto"/>
        <w:jc w:val="both"/>
        <w:rPr>
          <w:rFonts w:ascii="Book Antiqua" w:hAnsi="Book Antiqua"/>
        </w:rPr>
      </w:pPr>
    </w:p>
    <w:p w14:paraId="03105BE5" w14:textId="7F81097E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b/>
          <w:color w:val="000000"/>
        </w:rPr>
        <w:t>Specialty</w:t>
      </w:r>
      <w:r w:rsidR="005964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color w:val="000000"/>
        </w:rPr>
        <w:t>type:</w:t>
      </w:r>
      <w:r w:rsidR="005964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Gastroenterology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and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2665EF" w:rsidRPr="008C1E21">
        <w:rPr>
          <w:rFonts w:ascii="Book Antiqua" w:eastAsia="Book Antiqua" w:hAnsi="Book Antiqua" w:cs="Book Antiqua"/>
          <w:color w:val="000000"/>
        </w:rPr>
        <w:t>h</w:t>
      </w:r>
      <w:r w:rsidRPr="008C1E21">
        <w:rPr>
          <w:rFonts w:ascii="Book Antiqua" w:eastAsia="Book Antiqua" w:hAnsi="Book Antiqua" w:cs="Book Antiqua"/>
          <w:color w:val="000000"/>
        </w:rPr>
        <w:t>epatology</w:t>
      </w:r>
    </w:p>
    <w:p w14:paraId="25A206C8" w14:textId="7AE636B5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b/>
          <w:color w:val="000000"/>
        </w:rPr>
        <w:t>Country/Territory</w:t>
      </w:r>
      <w:r w:rsidR="005964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color w:val="000000"/>
        </w:rPr>
        <w:t>of</w:t>
      </w:r>
      <w:r w:rsidR="005964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color w:val="000000"/>
        </w:rPr>
        <w:t>origin:</w:t>
      </w:r>
      <w:r w:rsidR="005964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Japan</w:t>
      </w:r>
    </w:p>
    <w:p w14:paraId="53EAEF0A" w14:textId="783BA57D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b/>
          <w:color w:val="000000"/>
        </w:rPr>
        <w:t>Peer-review</w:t>
      </w:r>
      <w:r w:rsidR="005964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color w:val="000000"/>
        </w:rPr>
        <w:t>report’s</w:t>
      </w:r>
      <w:r w:rsidR="005964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color w:val="000000"/>
        </w:rPr>
        <w:t>scientific</w:t>
      </w:r>
      <w:r w:rsidR="005964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color w:val="000000"/>
        </w:rPr>
        <w:t>quality</w:t>
      </w:r>
      <w:r w:rsidR="005964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6E12EF1" w14:textId="2CCE88F3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color w:val="000000"/>
        </w:rPr>
        <w:t>Grade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(Excellent):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A</w:t>
      </w:r>
    </w:p>
    <w:p w14:paraId="37D2CB5D" w14:textId="68F6ED3F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(Very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good):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</w:t>
      </w:r>
    </w:p>
    <w:p w14:paraId="2CD07359" w14:textId="6BD01399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color w:val="000000"/>
        </w:rPr>
        <w:t>Grade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(Good):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</w:t>
      </w:r>
    </w:p>
    <w:p w14:paraId="53E5D886" w14:textId="6532BE77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color w:val="000000"/>
        </w:rPr>
        <w:t>Grade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D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(Fair):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0</w:t>
      </w:r>
    </w:p>
    <w:p w14:paraId="33B0798D" w14:textId="5AAD7A35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</w:pPr>
      <w:r w:rsidRPr="008C1E21">
        <w:rPr>
          <w:rFonts w:ascii="Book Antiqua" w:eastAsia="Book Antiqua" w:hAnsi="Book Antiqua" w:cs="Book Antiqua"/>
          <w:color w:val="000000"/>
        </w:rPr>
        <w:t>Grade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(Poor):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0</w:t>
      </w:r>
    </w:p>
    <w:p w14:paraId="1433ED24" w14:textId="77777777" w:rsidR="00A77B3E" w:rsidRPr="008C1E21" w:rsidRDefault="00A77B3E" w:rsidP="008C1E21">
      <w:pPr>
        <w:spacing w:line="360" w:lineRule="auto"/>
        <w:jc w:val="both"/>
        <w:rPr>
          <w:rFonts w:ascii="Book Antiqua" w:hAnsi="Book Antiqua"/>
        </w:rPr>
      </w:pPr>
    </w:p>
    <w:p w14:paraId="271D4C88" w14:textId="0E23A5D4" w:rsidR="00A77B3E" w:rsidRPr="008C1E21" w:rsidRDefault="00BF753B" w:rsidP="008C1E21">
      <w:pPr>
        <w:spacing w:line="360" w:lineRule="auto"/>
        <w:jc w:val="both"/>
        <w:rPr>
          <w:rFonts w:ascii="Book Antiqua" w:hAnsi="Book Antiqua"/>
        </w:rPr>
        <w:sectPr w:rsidR="00A77B3E" w:rsidRPr="008C1E2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C1E21">
        <w:rPr>
          <w:rFonts w:ascii="Book Antiqua" w:eastAsia="Book Antiqua" w:hAnsi="Book Antiqua" w:cs="Book Antiqua"/>
          <w:b/>
          <w:color w:val="000000"/>
        </w:rPr>
        <w:t>P-Reviewer:</w:t>
      </w:r>
      <w:r w:rsidR="005964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Bogach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J,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Canada;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Serban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ED,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Romania;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Tsagkaris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C,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Switzerland</w:t>
      </w:r>
      <w:r w:rsidR="005964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color w:val="000000"/>
        </w:rPr>
        <w:t>S-Editor:</w:t>
      </w:r>
      <w:r w:rsidR="0059641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665EF" w:rsidRPr="008C1E21">
        <w:rPr>
          <w:rFonts w:ascii="Book Antiqua" w:eastAsia="Book Antiqua" w:hAnsi="Book Antiqua" w:cs="Book Antiqua"/>
          <w:color w:val="000000"/>
        </w:rPr>
        <w:t>Y</w:t>
      </w:r>
      <w:r w:rsidR="002665EF" w:rsidRPr="008C1E21">
        <w:rPr>
          <w:rFonts w:ascii="Book Antiqua" w:eastAsia="Book Antiqua" w:hAnsi="Book Antiqua" w:cs="Book Antiqua"/>
          <w:color w:val="000000"/>
          <w:lang w:eastAsia="zh-CN"/>
        </w:rPr>
        <w:t>an</w:t>
      </w:r>
      <w:r w:rsidR="00596415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2665EF" w:rsidRPr="008C1E21">
        <w:rPr>
          <w:rFonts w:ascii="Book Antiqua" w:eastAsia="Book Antiqua" w:hAnsi="Book Antiqua" w:cs="Book Antiqua"/>
          <w:color w:val="000000"/>
          <w:lang w:eastAsia="zh-CN"/>
        </w:rPr>
        <w:t>JP</w:t>
      </w:r>
      <w:r w:rsidR="005964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color w:val="000000"/>
        </w:rPr>
        <w:t>L-Editor:</w:t>
      </w:r>
      <w:r w:rsidR="00F338DE">
        <w:rPr>
          <w:rFonts w:ascii="Book Antiqua" w:eastAsia="Book Antiqua" w:hAnsi="Book Antiqua" w:cs="Book Antiqua"/>
          <w:bCs/>
          <w:color w:val="000000"/>
        </w:rPr>
        <w:t xml:space="preserve"> Filipodia</w:t>
      </w:r>
      <w:r w:rsidR="005964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color w:val="000000"/>
        </w:rPr>
        <w:t>P-Editor:</w:t>
      </w:r>
      <w:r w:rsidR="0059641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45482" w:rsidRPr="008C1E21">
        <w:rPr>
          <w:rFonts w:ascii="Book Antiqua" w:eastAsia="Book Antiqua" w:hAnsi="Book Antiqua" w:cs="Book Antiqua"/>
          <w:color w:val="000000"/>
        </w:rPr>
        <w:t>Y</w:t>
      </w:r>
      <w:r w:rsidR="00245482" w:rsidRPr="008C1E21">
        <w:rPr>
          <w:rFonts w:ascii="Book Antiqua" w:eastAsia="Book Antiqua" w:hAnsi="Book Antiqua" w:cs="Book Antiqua"/>
          <w:color w:val="000000"/>
          <w:lang w:eastAsia="zh-CN"/>
        </w:rPr>
        <w:t>an</w:t>
      </w:r>
      <w:r w:rsidR="00245482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245482" w:rsidRPr="008C1E21">
        <w:rPr>
          <w:rFonts w:ascii="Book Antiqua" w:eastAsia="Book Antiqua" w:hAnsi="Book Antiqua" w:cs="Book Antiqua"/>
          <w:color w:val="000000"/>
          <w:lang w:eastAsia="zh-CN"/>
        </w:rPr>
        <w:t>JP</w:t>
      </w:r>
    </w:p>
    <w:p w14:paraId="3CB383CD" w14:textId="4AF427EA" w:rsidR="002665EF" w:rsidRPr="008C1E21" w:rsidRDefault="00BF753B" w:rsidP="008C1E2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8C1E21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5964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color w:val="000000"/>
        </w:rPr>
        <w:t>Legends</w:t>
      </w:r>
    </w:p>
    <w:p w14:paraId="4293ECAA" w14:textId="45A133EE" w:rsidR="00F46F22" w:rsidRDefault="000F19A2" w:rsidP="008C1E21">
      <w:pPr>
        <w:spacing w:line="360" w:lineRule="auto"/>
        <w:jc w:val="both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drawing>
          <wp:inline distT="0" distB="0" distL="0" distR="0" wp14:anchorId="545211F8" wp14:editId="62851599">
            <wp:extent cx="4343400" cy="5067300"/>
            <wp:effectExtent l="0" t="0" r="0" b="0"/>
            <wp:docPr id="4" name="图片 4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示&#10;&#10;描述已自动生成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A2DE4" w14:textId="77777777" w:rsidR="000F19A2" w:rsidRPr="008C1E21" w:rsidRDefault="000F19A2" w:rsidP="008C1E21">
      <w:pPr>
        <w:spacing w:line="360" w:lineRule="auto"/>
        <w:jc w:val="both"/>
        <w:rPr>
          <w:rFonts w:ascii="Book Antiqua" w:hAnsi="Book Antiqua"/>
        </w:rPr>
      </w:pPr>
    </w:p>
    <w:p w14:paraId="6B4D3401" w14:textId="1DCC02AA" w:rsidR="00A77B3E" w:rsidRPr="008C1E21" w:rsidRDefault="00BF753B" w:rsidP="008C1E2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69" w:name="OLE_LINK3357"/>
      <w:bookmarkStart w:id="70" w:name="OLE_LINK3358"/>
      <w:r w:rsidRPr="008C1E21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1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Our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management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of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malignant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gastrointestinal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obstruction.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71" w:name="OLE_LINK3856"/>
      <w:bookmarkStart w:id="72" w:name="OLE_LINK3857"/>
      <w:r w:rsidR="00F46F22" w:rsidRPr="008C1E21">
        <w:rPr>
          <w:rFonts w:ascii="Book Antiqua" w:eastAsia="Book Antiqua" w:hAnsi="Book Antiqua" w:cs="Book Antiqua"/>
          <w:color w:val="000000"/>
        </w:rPr>
        <w:t>SEMS: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46F22" w:rsidRPr="008C1E21">
        <w:rPr>
          <w:rFonts w:ascii="Book Antiqua" w:eastAsia="Book Antiqua" w:hAnsi="Book Antiqua" w:cs="Book Antiqua"/>
          <w:color w:val="000000"/>
        </w:rPr>
        <w:t>Self-expandable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F46F22" w:rsidRPr="008C1E21">
        <w:rPr>
          <w:rFonts w:ascii="Book Antiqua" w:eastAsia="Book Antiqua" w:hAnsi="Book Antiqua" w:cs="Book Antiqua"/>
          <w:color w:val="000000"/>
        </w:rPr>
        <w:t>metal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F46F22" w:rsidRPr="008C1E21">
        <w:rPr>
          <w:rFonts w:ascii="Book Antiqua" w:eastAsia="Book Antiqua" w:hAnsi="Book Antiqua" w:cs="Book Antiqua"/>
          <w:color w:val="000000"/>
        </w:rPr>
        <w:t>stent.</w:t>
      </w:r>
    </w:p>
    <w:bookmarkEnd w:id="69"/>
    <w:bookmarkEnd w:id="70"/>
    <w:bookmarkEnd w:id="71"/>
    <w:bookmarkEnd w:id="72"/>
    <w:p w14:paraId="37D092FC" w14:textId="77777777" w:rsidR="00F46F22" w:rsidRPr="008C1E21" w:rsidRDefault="00F46F22" w:rsidP="008C1E2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68A8E5BE" w14:textId="77777777" w:rsidR="00F46F22" w:rsidRPr="008C1E21" w:rsidRDefault="00F46F22" w:rsidP="008C1E21">
      <w:pPr>
        <w:spacing w:line="360" w:lineRule="auto"/>
        <w:jc w:val="both"/>
        <w:rPr>
          <w:rFonts w:ascii="Book Antiqua" w:hAnsi="Book Antiqua"/>
          <w:b/>
          <w:bCs/>
        </w:rPr>
        <w:sectPr w:rsidR="00F46F22" w:rsidRPr="008C1E2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754E76" w14:textId="520B4C0A" w:rsidR="009647D3" w:rsidRDefault="009647D3" w:rsidP="008C1E21">
      <w:pPr>
        <w:spacing w:line="360" w:lineRule="auto"/>
        <w:jc w:val="both"/>
        <w:rPr>
          <w:rFonts w:ascii="Book Antiqua" w:hAnsi="Book Antiqua"/>
          <w:b/>
          <w:bCs/>
        </w:rPr>
      </w:pPr>
    </w:p>
    <w:p w14:paraId="1670FDF1" w14:textId="1CD520EB" w:rsidR="000F19A2" w:rsidRPr="008C1E21" w:rsidRDefault="000F19A2" w:rsidP="008C1E21">
      <w:pPr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  <w:noProof/>
        </w:rPr>
        <w:drawing>
          <wp:inline distT="0" distB="0" distL="0" distR="0" wp14:anchorId="375CAA9E" wp14:editId="198627E6">
            <wp:extent cx="4559300" cy="2819400"/>
            <wp:effectExtent l="0" t="0" r="0" b="0"/>
            <wp:docPr id="5" name="图片 5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示&#10;&#10;描述已自动生成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EDFF7" w14:textId="125FEA01" w:rsidR="0075038D" w:rsidRPr="008C1E21" w:rsidRDefault="00BF753B" w:rsidP="008C1E2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73" w:name="OLE_LINK3359"/>
      <w:bookmarkStart w:id="74" w:name="OLE_LINK3360"/>
      <w:r w:rsidRPr="008C1E21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2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Flow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chart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of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patient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selection.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75038D" w:rsidRPr="008C1E21">
        <w:rPr>
          <w:rFonts w:ascii="Book Antiqua" w:eastAsia="Book Antiqua" w:hAnsi="Book Antiqua" w:cs="Book Antiqua"/>
          <w:color w:val="000000"/>
        </w:rPr>
        <w:t>SEMS: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5038D" w:rsidRPr="008C1E21">
        <w:rPr>
          <w:rFonts w:ascii="Book Antiqua" w:eastAsia="Book Antiqua" w:hAnsi="Book Antiqua" w:cs="Book Antiqua"/>
          <w:color w:val="000000"/>
        </w:rPr>
        <w:t>Self-expandable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75038D" w:rsidRPr="008C1E21">
        <w:rPr>
          <w:rFonts w:ascii="Book Antiqua" w:eastAsia="Book Antiqua" w:hAnsi="Book Antiqua" w:cs="Book Antiqua"/>
          <w:color w:val="000000"/>
        </w:rPr>
        <w:t>metal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75038D" w:rsidRPr="008C1E21">
        <w:rPr>
          <w:rFonts w:ascii="Book Antiqua" w:eastAsia="Book Antiqua" w:hAnsi="Book Antiqua" w:cs="Book Antiqua"/>
          <w:color w:val="000000"/>
        </w:rPr>
        <w:t>stent.</w:t>
      </w:r>
    </w:p>
    <w:bookmarkEnd w:id="73"/>
    <w:bookmarkEnd w:id="74"/>
    <w:p w14:paraId="0BD0EC5F" w14:textId="54D2E79D" w:rsidR="00A77B3E" w:rsidRPr="008C1E21" w:rsidRDefault="00A77B3E" w:rsidP="008C1E2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3A1DDC11" w14:textId="77777777" w:rsidR="00F46F22" w:rsidRPr="008C1E21" w:rsidRDefault="00F46F22" w:rsidP="008C1E21">
      <w:pPr>
        <w:spacing w:line="360" w:lineRule="auto"/>
        <w:jc w:val="both"/>
        <w:rPr>
          <w:rFonts w:ascii="Book Antiqua" w:hAnsi="Book Antiqua"/>
          <w:b/>
          <w:bCs/>
        </w:rPr>
        <w:sectPr w:rsidR="00F46F22" w:rsidRPr="008C1E2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BC0497" w14:textId="56A08AE7" w:rsidR="009647D3" w:rsidRDefault="009647D3" w:rsidP="008C1E21">
      <w:pPr>
        <w:spacing w:line="360" w:lineRule="auto"/>
        <w:jc w:val="both"/>
        <w:rPr>
          <w:rFonts w:ascii="Book Antiqua" w:hAnsi="Book Antiqua"/>
          <w:b/>
          <w:bCs/>
        </w:rPr>
      </w:pPr>
    </w:p>
    <w:p w14:paraId="67FD9CFA" w14:textId="31147921" w:rsidR="000F19A2" w:rsidRPr="008C1E21" w:rsidRDefault="000F19A2" w:rsidP="008C1E21">
      <w:pPr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  <w:noProof/>
        </w:rPr>
        <w:drawing>
          <wp:inline distT="0" distB="0" distL="0" distR="0" wp14:anchorId="7977C6F8" wp14:editId="72F1625C">
            <wp:extent cx="5664200" cy="1905000"/>
            <wp:effectExtent l="0" t="0" r="0" b="0"/>
            <wp:docPr id="6" name="图片 6" descr="图表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表&#10;&#10;描述已自动生成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933CA" w14:textId="45924830" w:rsidR="00A77B3E" w:rsidRPr="008C1E21" w:rsidRDefault="00BF753B" w:rsidP="008C1E2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75" w:name="OLE_LINK3361"/>
      <w:bookmarkStart w:id="76" w:name="OLE_LINK3362"/>
      <w:r w:rsidRPr="008C1E21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3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Kaplan–Meier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estimates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of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overall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survival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665EF" w:rsidRPr="008C1E21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77" w:name="OLE_LINK3820"/>
      <w:bookmarkStart w:id="78" w:name="OLE_LINK3821"/>
      <w:r w:rsidR="002665EF" w:rsidRPr="008C1E21">
        <w:rPr>
          <w:rFonts w:ascii="Book Antiqua" w:eastAsia="Book Antiqua" w:hAnsi="Book Antiqua" w:cs="Book Antiqua"/>
          <w:b/>
          <w:bCs/>
          <w:color w:val="000000"/>
        </w:rPr>
        <w:t>patency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665EF" w:rsidRPr="008C1E21">
        <w:rPr>
          <w:rFonts w:ascii="Book Antiqua" w:eastAsia="Book Antiqua" w:hAnsi="Book Antiqua" w:cs="Book Antiqua"/>
          <w:b/>
          <w:bCs/>
          <w:color w:val="000000"/>
        </w:rPr>
        <w:t>duration</w:t>
      </w:r>
      <w:bookmarkEnd w:id="77"/>
      <w:bookmarkEnd w:id="78"/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of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chemotherapy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group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79" w:name="OLE_LINK3858"/>
      <w:bookmarkStart w:id="80" w:name="OLE_LINK3859"/>
      <w:r w:rsidR="002665EF" w:rsidRPr="008C1E21">
        <w:rPr>
          <w:rFonts w:ascii="Book Antiqua" w:eastAsia="Book Antiqua" w:hAnsi="Book Antiqua" w:cs="Book Antiqua"/>
          <w:b/>
          <w:bCs/>
          <w:color w:val="000000"/>
        </w:rPr>
        <w:t>best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665EF" w:rsidRPr="008C1E21">
        <w:rPr>
          <w:rFonts w:ascii="Book Antiqua" w:eastAsia="Book Antiqua" w:hAnsi="Book Antiqua" w:cs="Book Antiqua"/>
          <w:b/>
          <w:bCs/>
          <w:color w:val="000000"/>
        </w:rPr>
        <w:t>supportive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665EF" w:rsidRPr="008C1E21">
        <w:rPr>
          <w:rFonts w:ascii="Book Antiqua" w:eastAsia="Book Antiqua" w:hAnsi="Book Antiqua" w:cs="Book Antiqua"/>
          <w:b/>
          <w:bCs/>
          <w:color w:val="000000"/>
        </w:rPr>
        <w:t>care</w:t>
      </w:r>
      <w:bookmarkEnd w:id="79"/>
      <w:bookmarkEnd w:id="80"/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b/>
          <w:bCs/>
          <w:color w:val="000000"/>
        </w:rPr>
        <w:t>group.</w:t>
      </w:r>
      <w:r w:rsidR="005964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665EF" w:rsidRPr="008C1E21">
        <w:rPr>
          <w:rFonts w:ascii="Book Antiqua" w:eastAsia="Book Antiqua" w:hAnsi="Book Antiqua" w:cs="Book Antiqua"/>
          <w:color w:val="000000"/>
        </w:rPr>
        <w:t>A: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9647D3" w:rsidRPr="008C1E21">
        <w:rPr>
          <w:rFonts w:ascii="Book Antiqua" w:eastAsia="Book Antiqua" w:hAnsi="Book Antiqua" w:cs="Book Antiqua"/>
          <w:color w:val="000000"/>
        </w:rPr>
        <w:t>O</w:t>
      </w:r>
      <w:r w:rsidR="002665EF" w:rsidRPr="008C1E21">
        <w:rPr>
          <w:rFonts w:ascii="Book Antiqua" w:eastAsia="Book Antiqua" w:hAnsi="Book Antiqua" w:cs="Book Antiqua"/>
          <w:color w:val="000000"/>
        </w:rPr>
        <w:t>verall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2665EF" w:rsidRPr="008C1E21">
        <w:rPr>
          <w:rFonts w:ascii="Book Antiqua" w:eastAsia="Book Antiqua" w:hAnsi="Book Antiqua" w:cs="Book Antiqua"/>
          <w:color w:val="000000"/>
        </w:rPr>
        <w:t>survival;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2665EF" w:rsidRPr="008C1E21">
        <w:rPr>
          <w:rFonts w:ascii="Book Antiqua" w:eastAsia="Book Antiqua" w:hAnsi="Book Antiqua" w:cs="Book Antiqua"/>
          <w:color w:val="000000"/>
        </w:rPr>
        <w:t>B: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9647D3" w:rsidRPr="008C1E21">
        <w:rPr>
          <w:rFonts w:ascii="Book Antiqua" w:eastAsia="Book Antiqua" w:hAnsi="Book Antiqua" w:cs="Book Antiqua"/>
          <w:color w:val="000000"/>
        </w:rPr>
        <w:t>P</w:t>
      </w:r>
      <w:r w:rsidR="002665EF" w:rsidRPr="008C1E21">
        <w:rPr>
          <w:rFonts w:ascii="Book Antiqua" w:eastAsia="Book Antiqua" w:hAnsi="Book Antiqua" w:cs="Book Antiqua"/>
          <w:color w:val="000000"/>
        </w:rPr>
        <w:t>atency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2665EF" w:rsidRPr="008C1E21">
        <w:rPr>
          <w:rFonts w:ascii="Book Antiqua" w:eastAsia="Book Antiqua" w:hAnsi="Book Antiqua" w:cs="Book Antiqua"/>
          <w:color w:val="000000"/>
        </w:rPr>
        <w:t>duration</w:t>
      </w:r>
      <w:r w:rsidR="0075038D" w:rsidRPr="008C1E21">
        <w:rPr>
          <w:rFonts w:ascii="Book Antiqua" w:hAnsi="Book Antiqua"/>
        </w:rPr>
        <w:t>.</w:t>
      </w:r>
      <w:r w:rsidR="00596415">
        <w:rPr>
          <w:rFonts w:ascii="Book Antiqua" w:hAnsi="Book Antiqua"/>
        </w:rPr>
        <w:t xml:space="preserve"> </w:t>
      </w:r>
      <w:bookmarkStart w:id="81" w:name="OLE_LINK3871"/>
      <w:bookmarkStart w:id="82" w:name="OLE_LINK3872"/>
      <w:r w:rsidR="0075038D" w:rsidRPr="008C1E21">
        <w:rPr>
          <w:rFonts w:ascii="Book Antiqua" w:hAnsi="Book Antiqua"/>
        </w:rPr>
        <w:t>BSC:</w:t>
      </w:r>
      <w:r w:rsidR="00596415">
        <w:rPr>
          <w:rFonts w:ascii="Book Antiqua" w:hAnsi="Book Antiqua"/>
        </w:rPr>
        <w:t xml:space="preserve"> </w:t>
      </w:r>
      <w:r w:rsidR="0075038D" w:rsidRPr="008C1E21">
        <w:rPr>
          <w:rFonts w:ascii="Book Antiqua" w:eastAsia="Book Antiqua" w:hAnsi="Book Antiqua" w:cs="Book Antiqua"/>
          <w:color w:val="000000"/>
        </w:rPr>
        <w:t>Best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75038D" w:rsidRPr="008C1E21">
        <w:rPr>
          <w:rFonts w:ascii="Book Antiqua" w:eastAsia="Book Antiqua" w:hAnsi="Book Antiqua" w:cs="Book Antiqua"/>
          <w:color w:val="000000"/>
        </w:rPr>
        <w:t>supportive</w:t>
      </w:r>
      <w:r w:rsidR="00596415">
        <w:rPr>
          <w:rFonts w:ascii="Book Antiqua" w:eastAsia="Book Antiqua" w:hAnsi="Book Antiqua" w:cs="Book Antiqua"/>
          <w:color w:val="000000"/>
        </w:rPr>
        <w:t xml:space="preserve"> </w:t>
      </w:r>
      <w:r w:rsidR="0075038D" w:rsidRPr="008C1E21">
        <w:rPr>
          <w:rFonts w:ascii="Book Antiqua" w:eastAsia="Book Antiqua" w:hAnsi="Book Antiqua" w:cs="Book Antiqua"/>
          <w:color w:val="000000"/>
        </w:rPr>
        <w:t>care.</w:t>
      </w:r>
    </w:p>
    <w:bookmarkEnd w:id="75"/>
    <w:bookmarkEnd w:id="76"/>
    <w:bookmarkEnd w:id="81"/>
    <w:bookmarkEnd w:id="82"/>
    <w:p w14:paraId="0D52609C" w14:textId="77777777" w:rsidR="0075038D" w:rsidRPr="008C1E21" w:rsidRDefault="0075038D" w:rsidP="008C1E21">
      <w:pPr>
        <w:spacing w:line="360" w:lineRule="auto"/>
        <w:jc w:val="both"/>
        <w:rPr>
          <w:rFonts w:ascii="Book Antiqua" w:hAnsi="Book Antiqua"/>
        </w:rPr>
        <w:sectPr w:rsidR="0075038D" w:rsidRPr="008C1E2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306C89" w14:textId="6DD4A2F4" w:rsidR="008C1E21" w:rsidRPr="008C1E21" w:rsidRDefault="008C1E21" w:rsidP="008C1E21">
      <w:pPr>
        <w:spacing w:line="360" w:lineRule="auto"/>
        <w:jc w:val="both"/>
        <w:rPr>
          <w:rFonts w:ascii="Book Antiqua" w:hAnsi="Book Antiqua"/>
          <w:b/>
          <w:color w:val="000000"/>
        </w:rPr>
      </w:pPr>
      <w:bookmarkStart w:id="83" w:name="OLE_LINK3860"/>
      <w:bookmarkStart w:id="84" w:name="OLE_LINK3861"/>
      <w:r w:rsidRPr="008C1E21">
        <w:rPr>
          <w:rFonts w:ascii="Book Antiqua" w:hAnsi="Book Antiqua"/>
          <w:b/>
          <w:color w:val="000000"/>
        </w:rPr>
        <w:lastRenderedPageBreak/>
        <w:t>Table</w:t>
      </w:r>
      <w:r w:rsidR="00596415">
        <w:rPr>
          <w:rFonts w:ascii="Book Antiqua" w:hAnsi="Book Antiqua"/>
          <w:b/>
          <w:color w:val="000000"/>
        </w:rPr>
        <w:t xml:space="preserve"> </w:t>
      </w:r>
      <w:r w:rsidRPr="008C1E21">
        <w:rPr>
          <w:rFonts w:ascii="Book Antiqua" w:hAnsi="Book Antiqua"/>
          <w:b/>
          <w:color w:val="000000"/>
        </w:rPr>
        <w:t>1</w:t>
      </w:r>
      <w:r w:rsidR="00596415">
        <w:rPr>
          <w:rFonts w:ascii="Book Antiqua" w:hAnsi="Book Antiqua"/>
          <w:b/>
          <w:color w:val="000000"/>
        </w:rPr>
        <w:t xml:space="preserve"> </w:t>
      </w:r>
      <w:r w:rsidRPr="008C1E21">
        <w:rPr>
          <w:rFonts w:ascii="Book Antiqua" w:hAnsi="Book Antiqua"/>
          <w:b/>
          <w:bCs/>
          <w:color w:val="000000"/>
        </w:rPr>
        <w:t>Patient</w:t>
      </w:r>
      <w:r w:rsidR="00596415">
        <w:rPr>
          <w:rFonts w:ascii="Book Antiqua" w:hAnsi="Book Antiqua"/>
          <w:b/>
          <w:bCs/>
          <w:color w:val="000000"/>
        </w:rPr>
        <w:t xml:space="preserve"> </w:t>
      </w:r>
      <w:r w:rsidRPr="008C1E21">
        <w:rPr>
          <w:rFonts w:ascii="Book Antiqua" w:hAnsi="Book Antiqua"/>
          <w:b/>
          <w:bCs/>
          <w:color w:val="000000"/>
        </w:rPr>
        <w:t>characteristics</w:t>
      </w:r>
    </w:p>
    <w:tbl>
      <w:tblPr>
        <w:tblW w:w="9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7"/>
        <w:gridCol w:w="2082"/>
        <w:gridCol w:w="1740"/>
        <w:gridCol w:w="1073"/>
      </w:tblGrid>
      <w:tr w:rsidR="008C1E21" w:rsidRPr="008C1E21" w14:paraId="77C3B60E" w14:textId="77777777" w:rsidTr="00596415">
        <w:trPr>
          <w:trHeight w:val="873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78C0A240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hAnsi="Book Antiqua"/>
                <w:b/>
                <w:bCs/>
                <w:color w:val="000000"/>
              </w:rPr>
              <w:t>Variable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31DE1D95" w14:textId="7D0CB46B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hAnsi="Book Antiqua"/>
                <w:b/>
                <w:bCs/>
                <w:color w:val="000000"/>
              </w:rPr>
              <w:t>Chemotherapy</w:t>
            </w:r>
            <w:r w:rsidR="00596415">
              <w:rPr>
                <w:rFonts w:ascii="Book Antiqua" w:hAnsi="Book Antiqua" w:hint="eastAsia"/>
                <w:b/>
                <w:bCs/>
                <w:color w:val="000000"/>
              </w:rPr>
              <w:t xml:space="preserve"> </w:t>
            </w:r>
            <w:r w:rsidRPr="008C1E21">
              <w:rPr>
                <w:rFonts w:ascii="Book Antiqua" w:hAnsi="Book Antiqua"/>
                <w:b/>
                <w:bCs/>
                <w:color w:val="000000"/>
              </w:rPr>
              <w:t>(</w:t>
            </w:r>
            <w:r w:rsidRPr="00596415">
              <w:rPr>
                <w:rFonts w:ascii="Book Antiqua" w:hAnsi="Book Antiqua"/>
                <w:b/>
                <w:bCs/>
                <w:i/>
                <w:iCs/>
                <w:color w:val="000000"/>
              </w:rPr>
              <w:t>n</w:t>
            </w:r>
            <w:r w:rsidR="00596415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8C1E21">
              <w:rPr>
                <w:rFonts w:ascii="Book Antiqua" w:hAnsi="Book Antiqua"/>
                <w:b/>
                <w:bCs/>
                <w:color w:val="000000"/>
              </w:rPr>
              <w:t>=</w:t>
            </w:r>
            <w:r w:rsidR="00596415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8C1E21">
              <w:rPr>
                <w:rFonts w:ascii="Book Antiqua" w:hAnsi="Book Antiqua"/>
                <w:b/>
                <w:bCs/>
                <w:color w:val="000000"/>
              </w:rPr>
              <w:t>470)</w:t>
            </w:r>
            <w:r w:rsidR="00596415">
              <w:rPr>
                <w:rFonts w:ascii="Book Antiqua" w:hAnsi="Book Antiqua"/>
                <w:b/>
                <w:bCs/>
                <w:color w:val="000000"/>
              </w:rPr>
              <w:t xml:space="preserve">, </w:t>
            </w:r>
            <w:bookmarkStart w:id="85" w:name="OLE_LINK3867"/>
            <w:bookmarkStart w:id="86" w:name="OLE_LINK3868"/>
            <w:r w:rsidR="00596415" w:rsidRPr="00596415">
              <w:rPr>
                <w:rFonts w:ascii="Book Antiqua" w:hAnsi="Book Antiqua"/>
                <w:b/>
                <w:bCs/>
                <w:i/>
                <w:iCs/>
                <w:color w:val="000000"/>
              </w:rPr>
              <w:t>n</w:t>
            </w:r>
            <w:r w:rsidR="00596415">
              <w:rPr>
                <w:rFonts w:ascii="Book Antiqua" w:hAnsi="Book Antiqua"/>
                <w:b/>
                <w:bCs/>
                <w:color w:val="000000"/>
              </w:rPr>
              <w:t xml:space="preserve"> (%)</w:t>
            </w:r>
            <w:bookmarkEnd w:id="85"/>
            <w:bookmarkEnd w:id="86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7172E7EF" w14:textId="4A2D93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hAnsi="Book Antiqua"/>
                <w:b/>
                <w:bCs/>
                <w:color w:val="000000"/>
              </w:rPr>
              <w:t>BSC</w:t>
            </w:r>
            <w:r w:rsidR="00596415">
              <w:rPr>
                <w:rFonts w:ascii="Book Antiqua" w:hAnsi="Book Antiqua" w:hint="eastAsia"/>
                <w:b/>
                <w:bCs/>
                <w:color w:val="000000"/>
              </w:rPr>
              <w:t xml:space="preserve"> </w:t>
            </w:r>
            <w:r w:rsidRPr="008C1E21">
              <w:rPr>
                <w:rFonts w:ascii="Book Antiqua" w:hAnsi="Book Antiqua"/>
                <w:b/>
                <w:bCs/>
                <w:color w:val="000000"/>
              </w:rPr>
              <w:t>(</w:t>
            </w:r>
            <w:r w:rsidRPr="00596415">
              <w:rPr>
                <w:rFonts w:ascii="Book Antiqua" w:hAnsi="Book Antiqua"/>
                <w:b/>
                <w:bCs/>
                <w:i/>
                <w:iCs/>
                <w:color w:val="000000"/>
              </w:rPr>
              <w:t>n</w:t>
            </w:r>
            <w:r w:rsidR="00596415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8C1E21">
              <w:rPr>
                <w:rFonts w:ascii="Book Antiqua" w:hAnsi="Book Antiqua"/>
                <w:b/>
                <w:bCs/>
                <w:color w:val="000000"/>
              </w:rPr>
              <w:t>=</w:t>
            </w:r>
            <w:r w:rsidR="00596415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8C1E21">
              <w:rPr>
                <w:rFonts w:ascii="Book Antiqua" w:hAnsi="Book Antiqua"/>
                <w:b/>
                <w:bCs/>
                <w:color w:val="000000"/>
              </w:rPr>
              <w:t>652)</w:t>
            </w:r>
            <w:r w:rsidR="00596415">
              <w:rPr>
                <w:rFonts w:ascii="Book Antiqua" w:hAnsi="Book Antiqua"/>
                <w:b/>
                <w:bCs/>
                <w:color w:val="000000"/>
              </w:rPr>
              <w:t>,</w:t>
            </w:r>
            <w:r w:rsidR="00596415" w:rsidRPr="00596415">
              <w:rPr>
                <w:rFonts w:ascii="Book Antiqua" w:hAnsi="Book Antiqua"/>
                <w:b/>
                <w:bCs/>
                <w:i/>
                <w:iCs/>
                <w:color w:val="000000"/>
              </w:rPr>
              <w:t xml:space="preserve"> n</w:t>
            </w:r>
            <w:r w:rsidR="00596415">
              <w:rPr>
                <w:rFonts w:ascii="Book Antiqua" w:hAnsi="Book Antiqua"/>
                <w:b/>
                <w:bCs/>
                <w:color w:val="000000"/>
              </w:rPr>
              <w:t xml:space="preserve"> (%)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6038A2A0" w14:textId="74C03102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596415">
              <w:rPr>
                <w:rFonts w:ascii="Book Antiqua" w:hAnsi="Book Antiqua"/>
                <w:b/>
                <w:bCs/>
                <w:i/>
                <w:iCs/>
                <w:color w:val="000000"/>
              </w:rPr>
              <w:t>P</w:t>
            </w:r>
            <w:r w:rsidR="00596415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8C1E21">
              <w:rPr>
                <w:rFonts w:ascii="Book Antiqua" w:hAnsi="Book Antiqua"/>
                <w:b/>
                <w:bCs/>
                <w:color w:val="000000"/>
              </w:rPr>
              <w:t>value</w:t>
            </w:r>
          </w:p>
        </w:tc>
      </w:tr>
      <w:tr w:rsidR="008C1E21" w:rsidRPr="008C1E21" w14:paraId="77EA00B6" w14:textId="77777777" w:rsidTr="00596415">
        <w:trPr>
          <w:trHeight w:val="442"/>
        </w:trPr>
        <w:tc>
          <w:tcPr>
            <w:tcW w:w="4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2A2C2070" w14:textId="77777777" w:rsidR="008C1E21" w:rsidRPr="00596415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596415">
              <w:rPr>
                <w:rFonts w:ascii="Book Antiqua" w:hAnsi="Book Antiqua"/>
                <w:color w:val="000000"/>
              </w:rPr>
              <w:t>Age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52B25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52F10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B6622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8C1E21" w:rsidRPr="008C1E21" w14:paraId="498842EA" w14:textId="77777777" w:rsidTr="00596415">
        <w:trPr>
          <w:trHeight w:val="43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672A4891" w14:textId="19915D83" w:rsidR="008C1E21" w:rsidRPr="00596415" w:rsidRDefault="008C1E21" w:rsidP="00596415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596415">
              <w:rPr>
                <w:rFonts w:ascii="Book Antiqua" w:hAnsi="Book Antiqua"/>
                <w:color w:val="000000"/>
              </w:rPr>
              <w:t>Young</w:t>
            </w:r>
            <w:r w:rsidR="00596415" w:rsidRPr="00596415">
              <w:rPr>
                <w:rFonts w:ascii="Book Antiqua" w:hAnsi="Book Antiqua"/>
                <w:color w:val="000000"/>
              </w:rPr>
              <w:t xml:space="preserve"> </w:t>
            </w:r>
            <w:r w:rsidRPr="00596415">
              <w:rPr>
                <w:rFonts w:ascii="Book Antiqua" w:hAnsi="Book Antiqua"/>
                <w:color w:val="000000"/>
              </w:rPr>
              <w:t>(age</w:t>
            </w:r>
            <w:r w:rsidR="00596415" w:rsidRPr="00596415">
              <w:rPr>
                <w:rFonts w:ascii="Book Antiqua" w:hAnsi="Book Antiqua"/>
                <w:color w:val="000000"/>
              </w:rPr>
              <w:t xml:space="preserve"> </w:t>
            </w:r>
            <w:r w:rsidRPr="00596415">
              <w:rPr>
                <w:rFonts w:ascii="Book Antiqua" w:hAnsi="Book Antiqua"/>
                <w:color w:val="000000"/>
              </w:rPr>
              <w:t>&lt;</w:t>
            </w:r>
            <w:r w:rsidR="00596415" w:rsidRPr="00596415">
              <w:rPr>
                <w:rFonts w:ascii="Book Antiqua" w:hAnsi="Book Antiqua"/>
                <w:color w:val="000000"/>
              </w:rPr>
              <w:t xml:space="preserve"> </w:t>
            </w:r>
            <w:r w:rsidRPr="00596415">
              <w:rPr>
                <w:rFonts w:ascii="Book Antiqua" w:hAnsi="Book Antiqua"/>
                <w:color w:val="000000"/>
              </w:rPr>
              <w:t>75</w:t>
            </w:r>
            <w:r w:rsidR="00596415" w:rsidRPr="00596415">
              <w:rPr>
                <w:rFonts w:ascii="Book Antiqua" w:hAnsi="Book Antiqua"/>
                <w:color w:val="000000"/>
              </w:rPr>
              <w:t xml:space="preserve"> </w:t>
            </w:r>
            <w:r w:rsidRPr="00596415">
              <w:rPr>
                <w:rFonts w:ascii="Book Antiqua" w:hAnsi="Book Antiqua"/>
                <w:color w:val="000000"/>
              </w:rPr>
              <w:t>yr)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EC5A8" w14:textId="2FDCB909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hAnsi="Book Antiqua"/>
                <w:color w:val="000000"/>
              </w:rPr>
              <w:t>375</w:t>
            </w:r>
            <w:r w:rsidR="00596415">
              <w:rPr>
                <w:rFonts w:ascii="Book Antiqua" w:hAnsi="Book Antiqua"/>
                <w:color w:val="000000"/>
              </w:rPr>
              <w:t xml:space="preserve"> </w:t>
            </w:r>
            <w:r w:rsidRPr="008C1E21">
              <w:rPr>
                <w:rFonts w:ascii="Book Antiqua" w:hAnsi="Book Antiqua"/>
                <w:color w:val="000000"/>
              </w:rPr>
              <w:t>(79.8)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195DA" w14:textId="1A744E6F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hAnsi="Book Antiqua"/>
                <w:color w:val="000000"/>
              </w:rPr>
              <w:t>335</w:t>
            </w:r>
            <w:r w:rsidR="00596415">
              <w:rPr>
                <w:rFonts w:ascii="Book Antiqua" w:hAnsi="Book Antiqua"/>
                <w:color w:val="000000"/>
              </w:rPr>
              <w:t xml:space="preserve"> </w:t>
            </w:r>
            <w:r w:rsidRPr="008C1E21">
              <w:rPr>
                <w:rFonts w:ascii="Book Antiqua" w:hAnsi="Book Antiqua"/>
                <w:color w:val="000000"/>
              </w:rPr>
              <w:t>(51.4)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E7B2C" w14:textId="5D2DFF76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hAnsi="Book Antiqua"/>
                <w:color w:val="000000"/>
              </w:rPr>
              <w:t>&lt;</w:t>
            </w:r>
            <w:r w:rsidR="00596415">
              <w:rPr>
                <w:rFonts w:ascii="Book Antiqua" w:hAnsi="Book Antiqua"/>
                <w:color w:val="000000"/>
              </w:rPr>
              <w:t xml:space="preserve"> </w:t>
            </w:r>
            <w:r w:rsidRPr="008C1E21">
              <w:rPr>
                <w:rFonts w:ascii="Book Antiqua" w:hAnsi="Book Antiqua"/>
                <w:color w:val="000000"/>
              </w:rPr>
              <w:t>0.001</w:t>
            </w:r>
          </w:p>
        </w:tc>
      </w:tr>
      <w:tr w:rsidR="008C1E21" w:rsidRPr="008C1E21" w14:paraId="05E9E584" w14:textId="77777777" w:rsidTr="00596415">
        <w:trPr>
          <w:trHeight w:val="442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0B7BF5A2" w14:textId="0D2B9CE0" w:rsidR="008C1E21" w:rsidRPr="00596415" w:rsidRDefault="008C1E21" w:rsidP="00596415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596415">
              <w:rPr>
                <w:rFonts w:ascii="Book Antiqua" w:hAnsi="Book Antiqua"/>
                <w:color w:val="000000"/>
              </w:rPr>
              <w:t>Elder</w:t>
            </w:r>
            <w:r w:rsidR="00596415" w:rsidRPr="00596415">
              <w:rPr>
                <w:rFonts w:ascii="Book Antiqua" w:hAnsi="Book Antiqua"/>
                <w:color w:val="000000"/>
              </w:rPr>
              <w:t xml:space="preserve"> </w:t>
            </w:r>
            <w:r w:rsidRPr="00596415">
              <w:rPr>
                <w:rFonts w:ascii="Book Antiqua" w:hAnsi="Book Antiqua"/>
                <w:color w:val="000000"/>
              </w:rPr>
              <w:t>(age</w:t>
            </w:r>
            <w:r w:rsidR="00596415" w:rsidRPr="00596415">
              <w:rPr>
                <w:rFonts w:ascii="Book Antiqua" w:hAnsi="Book Antiqua"/>
                <w:color w:val="000000"/>
              </w:rPr>
              <w:t xml:space="preserve"> </w:t>
            </w:r>
            <w:r w:rsidRPr="00596415">
              <w:rPr>
                <w:rFonts w:ascii="Book Antiqua" w:hAnsi="Book Antiqua"/>
                <w:color w:val="000000"/>
              </w:rPr>
              <w:t>≥</w:t>
            </w:r>
            <w:r w:rsidR="00596415" w:rsidRPr="00596415">
              <w:rPr>
                <w:rFonts w:ascii="Book Antiqua" w:hAnsi="Book Antiqua"/>
                <w:color w:val="000000"/>
              </w:rPr>
              <w:t xml:space="preserve"> </w:t>
            </w:r>
            <w:r w:rsidRPr="00596415">
              <w:rPr>
                <w:rFonts w:ascii="Book Antiqua" w:hAnsi="Book Antiqua"/>
                <w:color w:val="000000"/>
              </w:rPr>
              <w:t>75</w:t>
            </w:r>
            <w:r w:rsidR="00596415" w:rsidRPr="00596415">
              <w:rPr>
                <w:rFonts w:ascii="Book Antiqua" w:hAnsi="Book Antiqua"/>
                <w:color w:val="000000"/>
              </w:rPr>
              <w:t xml:space="preserve"> </w:t>
            </w:r>
            <w:r w:rsidRPr="00596415">
              <w:rPr>
                <w:rFonts w:ascii="Book Antiqua" w:hAnsi="Book Antiqua"/>
                <w:color w:val="000000"/>
              </w:rPr>
              <w:t>yr)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B0D89" w14:textId="62C9D90D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hAnsi="Book Antiqua"/>
                <w:color w:val="000000"/>
              </w:rPr>
              <w:t>95</w:t>
            </w:r>
            <w:r w:rsidR="00596415">
              <w:rPr>
                <w:rFonts w:ascii="Book Antiqua" w:hAnsi="Book Antiqua"/>
                <w:color w:val="000000"/>
              </w:rPr>
              <w:t xml:space="preserve"> </w:t>
            </w:r>
            <w:r w:rsidRPr="008C1E21">
              <w:rPr>
                <w:rFonts w:ascii="Book Antiqua" w:hAnsi="Book Antiqua"/>
                <w:color w:val="000000"/>
              </w:rPr>
              <w:t>(20.2)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317C3" w14:textId="208BCB31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hAnsi="Book Antiqua"/>
                <w:color w:val="000000"/>
              </w:rPr>
              <w:t>317</w:t>
            </w:r>
            <w:r w:rsidR="00596415">
              <w:rPr>
                <w:rFonts w:ascii="Book Antiqua" w:hAnsi="Book Antiqua"/>
                <w:color w:val="000000"/>
              </w:rPr>
              <w:t xml:space="preserve"> </w:t>
            </w:r>
            <w:r w:rsidRPr="008C1E21">
              <w:rPr>
                <w:rFonts w:ascii="Book Antiqua" w:hAnsi="Book Antiqua"/>
                <w:color w:val="000000"/>
              </w:rPr>
              <w:t>(48.6)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36943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8C1E21" w:rsidRPr="008C1E21" w14:paraId="712D1EE2" w14:textId="77777777" w:rsidTr="00596415">
        <w:trPr>
          <w:trHeight w:val="442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7916B8F0" w14:textId="77777777" w:rsidR="008C1E21" w:rsidRPr="00596415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596415">
              <w:rPr>
                <w:rFonts w:ascii="Book Antiqua" w:hAnsi="Book Antiqua"/>
                <w:color w:val="000000"/>
              </w:rPr>
              <w:t>Sex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77C1D408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61F0390E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57C9BB8E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8C1E21" w:rsidRPr="008C1E21" w14:paraId="19E840D3" w14:textId="77777777" w:rsidTr="00596415">
        <w:trPr>
          <w:trHeight w:val="442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6B06BE4F" w14:textId="77777777" w:rsidR="008C1E21" w:rsidRPr="00596415" w:rsidRDefault="008C1E21" w:rsidP="00596415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596415">
              <w:rPr>
                <w:rFonts w:ascii="Book Antiqua" w:hAnsi="Book Antiqua"/>
                <w:color w:val="000000"/>
              </w:rPr>
              <w:t>Male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FC06D" w14:textId="23F048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hAnsi="Book Antiqua"/>
                <w:color w:val="000000"/>
              </w:rPr>
              <w:t>284</w:t>
            </w:r>
            <w:r w:rsidR="00596415">
              <w:rPr>
                <w:rFonts w:ascii="Book Antiqua" w:hAnsi="Book Antiqua"/>
                <w:color w:val="000000"/>
              </w:rPr>
              <w:t xml:space="preserve"> </w:t>
            </w:r>
            <w:r w:rsidRPr="008C1E21">
              <w:rPr>
                <w:rFonts w:ascii="Book Antiqua" w:hAnsi="Book Antiqua"/>
                <w:color w:val="000000"/>
              </w:rPr>
              <w:t>(60.4)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60CCF" w14:textId="5547FE82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hAnsi="Book Antiqua"/>
                <w:color w:val="000000"/>
              </w:rPr>
              <w:t>363</w:t>
            </w:r>
            <w:r w:rsidR="00596415">
              <w:rPr>
                <w:rFonts w:ascii="Book Antiqua" w:hAnsi="Book Antiqua"/>
                <w:color w:val="000000"/>
              </w:rPr>
              <w:t xml:space="preserve"> </w:t>
            </w:r>
            <w:r w:rsidRPr="008C1E21">
              <w:rPr>
                <w:rFonts w:ascii="Book Antiqua" w:hAnsi="Book Antiqua"/>
                <w:color w:val="000000"/>
              </w:rPr>
              <w:t>(55.7)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63ABE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hAnsi="Book Antiqua"/>
                <w:color w:val="000000"/>
              </w:rPr>
              <w:t>0.112</w:t>
            </w:r>
          </w:p>
        </w:tc>
      </w:tr>
      <w:tr w:rsidR="008C1E21" w:rsidRPr="008C1E21" w14:paraId="26A5EB9B" w14:textId="77777777" w:rsidTr="00596415">
        <w:trPr>
          <w:trHeight w:val="43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7E0BA229" w14:textId="77777777" w:rsidR="008C1E21" w:rsidRPr="00596415" w:rsidRDefault="008C1E21" w:rsidP="00596415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596415">
              <w:rPr>
                <w:rFonts w:ascii="Book Antiqua" w:hAnsi="Book Antiqua"/>
                <w:color w:val="000000"/>
              </w:rPr>
              <w:t>Female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8F1FD" w14:textId="6061ADE1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hAnsi="Book Antiqua"/>
                <w:color w:val="000000"/>
              </w:rPr>
              <w:t>186</w:t>
            </w:r>
            <w:r w:rsidR="00596415">
              <w:rPr>
                <w:rFonts w:ascii="Book Antiqua" w:hAnsi="Book Antiqua"/>
                <w:color w:val="000000"/>
              </w:rPr>
              <w:t xml:space="preserve"> </w:t>
            </w:r>
            <w:r w:rsidRPr="008C1E21">
              <w:rPr>
                <w:rFonts w:ascii="Book Antiqua" w:hAnsi="Book Antiqua"/>
                <w:color w:val="000000"/>
              </w:rPr>
              <w:t>(39.6)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82A63" w14:textId="45DD094F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hAnsi="Book Antiqua"/>
                <w:color w:val="000000"/>
              </w:rPr>
              <w:t>289</w:t>
            </w:r>
            <w:r w:rsidR="00596415">
              <w:rPr>
                <w:rFonts w:ascii="Book Antiqua" w:hAnsi="Book Antiqua"/>
                <w:color w:val="000000"/>
              </w:rPr>
              <w:t xml:space="preserve"> </w:t>
            </w:r>
            <w:r w:rsidRPr="008C1E21">
              <w:rPr>
                <w:rFonts w:ascii="Book Antiqua" w:hAnsi="Book Antiqua"/>
                <w:color w:val="000000"/>
              </w:rPr>
              <w:t>(44.3)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EE9A4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8C1E21" w:rsidRPr="008C1E21" w14:paraId="4B75F445" w14:textId="77777777" w:rsidTr="00596415">
        <w:trPr>
          <w:trHeight w:val="442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464C6789" w14:textId="5EA7C02C" w:rsidR="008C1E21" w:rsidRPr="00596415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596415">
              <w:rPr>
                <w:rFonts w:ascii="Book Antiqua" w:hAnsi="Book Antiqua"/>
                <w:color w:val="000000"/>
              </w:rPr>
              <w:t>Charlson</w:t>
            </w:r>
            <w:r w:rsidR="00596415" w:rsidRPr="00596415">
              <w:rPr>
                <w:rFonts w:ascii="Book Antiqua" w:hAnsi="Book Antiqua"/>
                <w:color w:val="000000"/>
              </w:rPr>
              <w:t xml:space="preserve"> </w:t>
            </w:r>
            <w:r w:rsidRPr="00596415">
              <w:rPr>
                <w:rFonts w:ascii="Book Antiqua" w:hAnsi="Book Antiqua"/>
                <w:color w:val="000000"/>
              </w:rPr>
              <w:t>co-morbidity</w:t>
            </w:r>
            <w:r w:rsidR="00596415" w:rsidRPr="00596415">
              <w:rPr>
                <w:rFonts w:ascii="Book Antiqua" w:hAnsi="Book Antiqua"/>
                <w:color w:val="000000"/>
              </w:rPr>
              <w:t xml:space="preserve"> </w:t>
            </w:r>
            <w:r w:rsidRPr="00596415">
              <w:rPr>
                <w:rFonts w:ascii="Book Antiqua" w:hAnsi="Book Antiqua"/>
                <w:color w:val="000000"/>
              </w:rPr>
              <w:t>index</w:t>
            </w:r>
            <w:r w:rsidR="00596415" w:rsidRPr="00596415">
              <w:rPr>
                <w:rFonts w:ascii="Book Antiqua" w:hAnsi="Book Antiqua"/>
                <w:color w:val="000000"/>
              </w:rPr>
              <w:t xml:space="preserve"> </w:t>
            </w:r>
            <w:r w:rsidRPr="00596415">
              <w:rPr>
                <w:rFonts w:ascii="Book Antiqua" w:hAnsi="Book Antiqua"/>
                <w:color w:val="000000"/>
              </w:rPr>
              <w:t>score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CBE85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5E6A8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E9C11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8C1E21" w:rsidRPr="008C1E21" w14:paraId="6B07D100" w14:textId="77777777" w:rsidTr="00596415">
        <w:trPr>
          <w:trHeight w:val="442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0728C879" w14:textId="31959243" w:rsidR="008C1E21" w:rsidRPr="00596415" w:rsidRDefault="008C1E21" w:rsidP="00596415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596415">
              <w:rPr>
                <w:rFonts w:ascii="Book Antiqua" w:hAnsi="Book Antiqua"/>
                <w:color w:val="000000"/>
              </w:rPr>
              <w:t>&lt;</w:t>
            </w:r>
            <w:r w:rsidR="00596415" w:rsidRPr="00596415">
              <w:rPr>
                <w:rFonts w:ascii="Book Antiqua" w:hAnsi="Book Antiqua"/>
                <w:color w:val="000000"/>
              </w:rPr>
              <w:t xml:space="preserve"> </w:t>
            </w:r>
            <w:r w:rsidRPr="00596415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F6F6C" w14:textId="1BD82BD5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hAnsi="Book Antiqua"/>
                <w:color w:val="000000"/>
              </w:rPr>
              <w:t>175</w:t>
            </w:r>
            <w:r w:rsidR="00596415">
              <w:rPr>
                <w:rFonts w:ascii="Book Antiqua" w:hAnsi="Book Antiqua"/>
                <w:color w:val="000000"/>
              </w:rPr>
              <w:t xml:space="preserve"> </w:t>
            </w:r>
            <w:r w:rsidRPr="008C1E21">
              <w:rPr>
                <w:rFonts w:ascii="Book Antiqua" w:hAnsi="Book Antiqua"/>
                <w:color w:val="000000"/>
              </w:rPr>
              <w:t>(37.2)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2552D" w14:textId="2671C82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hAnsi="Book Antiqua"/>
                <w:color w:val="000000"/>
              </w:rPr>
              <w:t>343</w:t>
            </w:r>
            <w:r w:rsidR="00596415">
              <w:rPr>
                <w:rFonts w:ascii="Book Antiqua" w:hAnsi="Book Antiqua"/>
                <w:color w:val="000000"/>
              </w:rPr>
              <w:t xml:space="preserve"> </w:t>
            </w:r>
            <w:r w:rsidRPr="008C1E21">
              <w:rPr>
                <w:rFonts w:ascii="Book Antiqua" w:hAnsi="Book Antiqua"/>
                <w:color w:val="000000"/>
              </w:rPr>
              <w:t>(52.6)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AA27A" w14:textId="561BB994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hAnsi="Book Antiqua"/>
                <w:color w:val="000000"/>
              </w:rPr>
              <w:t>&lt;</w:t>
            </w:r>
            <w:r w:rsidR="00596415">
              <w:rPr>
                <w:rFonts w:ascii="Book Antiqua" w:hAnsi="Book Antiqua"/>
                <w:color w:val="000000"/>
              </w:rPr>
              <w:t xml:space="preserve"> </w:t>
            </w:r>
            <w:r w:rsidRPr="008C1E21">
              <w:rPr>
                <w:rFonts w:ascii="Book Antiqua" w:hAnsi="Book Antiqua"/>
                <w:color w:val="000000"/>
              </w:rPr>
              <w:t>0.001</w:t>
            </w:r>
          </w:p>
        </w:tc>
      </w:tr>
      <w:tr w:rsidR="008C1E21" w:rsidRPr="008C1E21" w14:paraId="3E4E9942" w14:textId="77777777" w:rsidTr="00596415">
        <w:trPr>
          <w:trHeight w:val="43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25E9CD0F" w14:textId="5218E38A" w:rsidR="008C1E21" w:rsidRPr="00596415" w:rsidRDefault="008C1E21" w:rsidP="00596415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596415">
              <w:rPr>
                <w:rFonts w:ascii="Book Antiqua" w:hAnsi="Book Antiqua"/>
                <w:color w:val="000000"/>
              </w:rPr>
              <w:t>≥</w:t>
            </w:r>
            <w:r w:rsidR="00596415" w:rsidRPr="00596415">
              <w:rPr>
                <w:rFonts w:ascii="Book Antiqua" w:hAnsi="Book Antiqua"/>
                <w:color w:val="000000"/>
              </w:rPr>
              <w:t xml:space="preserve"> </w:t>
            </w:r>
            <w:r w:rsidRPr="00596415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C8D32" w14:textId="77AFD784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hAnsi="Book Antiqua"/>
                <w:color w:val="000000"/>
              </w:rPr>
              <w:t>295</w:t>
            </w:r>
            <w:r w:rsidR="00596415">
              <w:rPr>
                <w:rFonts w:ascii="Book Antiqua" w:hAnsi="Book Antiqua"/>
                <w:color w:val="000000"/>
              </w:rPr>
              <w:t xml:space="preserve"> </w:t>
            </w:r>
            <w:r w:rsidRPr="008C1E21">
              <w:rPr>
                <w:rFonts w:ascii="Book Antiqua" w:hAnsi="Book Antiqua"/>
                <w:color w:val="000000"/>
              </w:rPr>
              <w:t>(62.8)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17B5A" w14:textId="05BB9B33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hAnsi="Book Antiqua"/>
                <w:color w:val="000000"/>
              </w:rPr>
              <w:t>309</w:t>
            </w:r>
            <w:r w:rsidR="00596415">
              <w:rPr>
                <w:rFonts w:ascii="Book Antiqua" w:hAnsi="Book Antiqua"/>
                <w:color w:val="000000"/>
              </w:rPr>
              <w:t xml:space="preserve"> </w:t>
            </w:r>
            <w:r w:rsidRPr="008C1E21">
              <w:rPr>
                <w:rFonts w:ascii="Book Antiqua" w:hAnsi="Book Antiqua"/>
                <w:color w:val="000000"/>
              </w:rPr>
              <w:t>(47.4)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5EA6A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8C1E21" w:rsidRPr="008C1E21" w14:paraId="16E855D4" w14:textId="77777777" w:rsidTr="00596415">
        <w:trPr>
          <w:trHeight w:val="442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685A5985" w14:textId="1B96160C" w:rsidR="008C1E21" w:rsidRPr="00596415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596415">
              <w:rPr>
                <w:rFonts w:ascii="Book Antiqua" w:hAnsi="Book Antiqua"/>
                <w:color w:val="000000"/>
              </w:rPr>
              <w:t>Barthel</w:t>
            </w:r>
            <w:r w:rsidR="00596415" w:rsidRPr="00596415">
              <w:rPr>
                <w:rFonts w:ascii="Book Antiqua" w:hAnsi="Book Antiqua"/>
                <w:color w:val="000000"/>
              </w:rPr>
              <w:t xml:space="preserve"> </w:t>
            </w:r>
            <w:r w:rsidRPr="00596415">
              <w:rPr>
                <w:rFonts w:ascii="Book Antiqua" w:hAnsi="Book Antiqua"/>
                <w:color w:val="000000"/>
              </w:rPr>
              <w:t>index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9320F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2551F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860DA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8C1E21" w:rsidRPr="008C1E21" w14:paraId="48BB2368" w14:textId="77777777" w:rsidTr="00596415">
        <w:trPr>
          <w:trHeight w:val="442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6A315631" w14:textId="17D26453" w:rsidR="008C1E21" w:rsidRPr="008C1E21" w:rsidRDefault="008C1E21" w:rsidP="00596415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hAnsi="Book Antiqua"/>
                <w:color w:val="000000"/>
              </w:rPr>
              <w:t>≥</w:t>
            </w:r>
            <w:r w:rsidR="00596415">
              <w:rPr>
                <w:rFonts w:ascii="Book Antiqua" w:hAnsi="Book Antiqua"/>
                <w:color w:val="000000"/>
              </w:rPr>
              <w:t xml:space="preserve"> </w:t>
            </w:r>
            <w:r w:rsidRPr="008C1E21">
              <w:rPr>
                <w:rFonts w:ascii="Book Antiqua" w:hAnsi="Book Antiqua"/>
                <w:color w:val="000000"/>
              </w:rPr>
              <w:t>60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48E24" w14:textId="5BF60E4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hAnsi="Book Antiqua"/>
                <w:color w:val="000000"/>
              </w:rPr>
              <w:t>422</w:t>
            </w:r>
            <w:r w:rsidR="00596415">
              <w:rPr>
                <w:rFonts w:ascii="Book Antiqua" w:hAnsi="Book Antiqua"/>
                <w:color w:val="000000"/>
              </w:rPr>
              <w:t xml:space="preserve"> </w:t>
            </w:r>
            <w:r w:rsidRPr="008C1E21">
              <w:rPr>
                <w:rFonts w:ascii="Book Antiqua" w:hAnsi="Book Antiqua"/>
                <w:color w:val="000000"/>
              </w:rPr>
              <w:t>(89.8)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DA39D" w14:textId="3FD367BA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hAnsi="Book Antiqua"/>
                <w:color w:val="000000"/>
              </w:rPr>
              <w:t>436</w:t>
            </w:r>
            <w:r w:rsidR="00596415">
              <w:rPr>
                <w:rFonts w:ascii="Book Antiqua" w:hAnsi="Book Antiqua"/>
                <w:color w:val="000000"/>
              </w:rPr>
              <w:t xml:space="preserve"> </w:t>
            </w:r>
            <w:r w:rsidRPr="008C1E21">
              <w:rPr>
                <w:rFonts w:ascii="Book Antiqua" w:hAnsi="Book Antiqua"/>
                <w:color w:val="000000"/>
              </w:rPr>
              <w:t>(66.9)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AA225" w14:textId="00AB39D6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hAnsi="Book Antiqua"/>
                <w:color w:val="000000"/>
              </w:rPr>
              <w:t>&lt;</w:t>
            </w:r>
            <w:r w:rsidR="00596415">
              <w:rPr>
                <w:rFonts w:ascii="Book Antiqua" w:hAnsi="Book Antiqua"/>
                <w:color w:val="000000"/>
              </w:rPr>
              <w:t xml:space="preserve"> </w:t>
            </w:r>
            <w:r w:rsidRPr="008C1E21">
              <w:rPr>
                <w:rFonts w:ascii="Book Antiqua" w:hAnsi="Book Antiqua"/>
                <w:color w:val="000000"/>
              </w:rPr>
              <w:t>0.001</w:t>
            </w:r>
          </w:p>
        </w:tc>
      </w:tr>
      <w:tr w:rsidR="008C1E21" w:rsidRPr="008C1E21" w14:paraId="4B853177" w14:textId="77777777" w:rsidTr="00596415">
        <w:trPr>
          <w:trHeight w:val="442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4E4A2EF0" w14:textId="0EAC5314" w:rsidR="008C1E21" w:rsidRPr="008C1E21" w:rsidRDefault="008C1E21" w:rsidP="00596415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hAnsi="Book Antiqua"/>
                <w:color w:val="000000"/>
              </w:rPr>
              <w:t>&lt;</w:t>
            </w:r>
            <w:r w:rsidR="00596415">
              <w:rPr>
                <w:rFonts w:ascii="Book Antiqua" w:hAnsi="Book Antiqua"/>
                <w:color w:val="000000"/>
              </w:rPr>
              <w:t xml:space="preserve"> </w:t>
            </w:r>
            <w:r w:rsidRPr="008C1E21">
              <w:rPr>
                <w:rFonts w:ascii="Book Antiqua" w:hAnsi="Book Antiqua"/>
                <w:color w:val="000000"/>
              </w:rPr>
              <w:t>60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78515" w14:textId="6E61B0C4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hAnsi="Book Antiqua"/>
                <w:color w:val="000000"/>
              </w:rPr>
              <w:t>27</w:t>
            </w:r>
            <w:r w:rsidR="00596415">
              <w:rPr>
                <w:rFonts w:ascii="Book Antiqua" w:hAnsi="Book Antiqua"/>
                <w:color w:val="000000"/>
              </w:rPr>
              <w:t xml:space="preserve"> </w:t>
            </w:r>
            <w:r w:rsidRPr="008C1E21">
              <w:rPr>
                <w:rFonts w:ascii="Book Antiqua" w:hAnsi="Book Antiqua"/>
                <w:color w:val="000000"/>
              </w:rPr>
              <w:t>(5.7)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92C94" w14:textId="5875919F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hAnsi="Book Antiqua"/>
                <w:color w:val="000000"/>
              </w:rPr>
              <w:t>153</w:t>
            </w:r>
            <w:r w:rsidR="00596415">
              <w:rPr>
                <w:rFonts w:ascii="Book Antiqua" w:hAnsi="Book Antiqua"/>
                <w:color w:val="000000"/>
              </w:rPr>
              <w:t xml:space="preserve"> </w:t>
            </w:r>
            <w:r w:rsidRPr="008C1E21">
              <w:rPr>
                <w:rFonts w:ascii="Book Antiqua" w:hAnsi="Book Antiqua"/>
                <w:color w:val="000000"/>
              </w:rPr>
              <w:t>(23.5)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FFB37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8C1E21" w:rsidRPr="008C1E21" w14:paraId="77286F67" w14:textId="77777777" w:rsidTr="00596415">
        <w:trPr>
          <w:trHeight w:val="43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4FC77CD2" w14:textId="77777777" w:rsidR="008C1E21" w:rsidRPr="008C1E21" w:rsidRDefault="008C1E21" w:rsidP="00596415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hAnsi="Book Antiqua"/>
                <w:color w:val="000000"/>
              </w:rPr>
              <w:t>Missing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C65EC" w14:textId="581BFC24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hAnsi="Book Antiqua"/>
                <w:color w:val="000000"/>
              </w:rPr>
              <w:t>21</w:t>
            </w:r>
            <w:r w:rsidR="00596415">
              <w:rPr>
                <w:rFonts w:ascii="Book Antiqua" w:hAnsi="Book Antiqua"/>
                <w:color w:val="000000"/>
              </w:rPr>
              <w:t xml:space="preserve"> </w:t>
            </w:r>
            <w:r w:rsidRPr="008C1E21">
              <w:rPr>
                <w:rFonts w:ascii="Book Antiqua" w:hAnsi="Book Antiqua"/>
                <w:color w:val="000000"/>
              </w:rPr>
              <w:t>(4.5)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EDC35" w14:textId="05565984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hAnsi="Book Antiqua"/>
                <w:color w:val="000000"/>
              </w:rPr>
              <w:t>63</w:t>
            </w:r>
            <w:r w:rsidR="00596415">
              <w:rPr>
                <w:rFonts w:ascii="Book Antiqua" w:hAnsi="Book Antiqua"/>
                <w:color w:val="000000"/>
              </w:rPr>
              <w:t xml:space="preserve"> </w:t>
            </w:r>
            <w:r w:rsidRPr="008C1E21">
              <w:rPr>
                <w:rFonts w:ascii="Book Antiqua" w:hAnsi="Book Antiqua"/>
                <w:color w:val="000000"/>
              </w:rPr>
              <w:t>(9.7)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2D66A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8C1E21" w:rsidRPr="008C1E21" w14:paraId="5EDA6D22" w14:textId="77777777" w:rsidTr="00596415">
        <w:trPr>
          <w:trHeight w:val="442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6546CCE2" w14:textId="77777777" w:rsidR="008C1E21" w:rsidRPr="00596415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596415">
              <w:rPr>
                <w:rFonts w:ascii="Book Antiqua" w:hAnsi="Book Antiqua"/>
                <w:color w:val="000000"/>
              </w:rPr>
              <w:t>Medication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682EEDB7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6B6269BB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397F2C7C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8C1E21" w:rsidRPr="008C1E21" w14:paraId="479BDE64" w14:textId="77777777" w:rsidTr="00596415">
        <w:trPr>
          <w:trHeight w:val="442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7C999441" w14:textId="77777777" w:rsidR="008C1E21" w:rsidRPr="00596415" w:rsidRDefault="008C1E21" w:rsidP="00596415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596415">
              <w:rPr>
                <w:rFonts w:ascii="Book Antiqua" w:hAnsi="Book Antiqua"/>
                <w:color w:val="000000"/>
              </w:rPr>
              <w:t>Aspirin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978D3" w14:textId="1EC9C7DA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hAnsi="Book Antiqua"/>
                <w:color w:val="000000"/>
              </w:rPr>
              <w:t>18</w:t>
            </w:r>
            <w:r w:rsidR="00596415">
              <w:rPr>
                <w:rFonts w:ascii="Book Antiqua" w:hAnsi="Book Antiqua"/>
                <w:color w:val="000000"/>
              </w:rPr>
              <w:t xml:space="preserve"> </w:t>
            </w:r>
            <w:r w:rsidRPr="008C1E21">
              <w:rPr>
                <w:rFonts w:ascii="Book Antiqua" w:hAnsi="Book Antiqua"/>
                <w:color w:val="000000"/>
              </w:rPr>
              <w:t>(3.8)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D1030" w14:textId="56A87DBB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hAnsi="Book Antiqua"/>
                <w:color w:val="000000"/>
              </w:rPr>
              <w:t>33</w:t>
            </w:r>
            <w:r w:rsidR="00596415">
              <w:rPr>
                <w:rFonts w:ascii="Book Antiqua" w:hAnsi="Book Antiqua"/>
                <w:color w:val="000000"/>
              </w:rPr>
              <w:t xml:space="preserve"> </w:t>
            </w:r>
            <w:r w:rsidRPr="008C1E21">
              <w:rPr>
                <w:rFonts w:ascii="Book Antiqua" w:hAnsi="Book Antiqua"/>
                <w:color w:val="000000"/>
              </w:rPr>
              <w:t>(5.1)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303F6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hAnsi="Book Antiqua"/>
                <w:color w:val="000000"/>
              </w:rPr>
              <w:t>0.329</w:t>
            </w:r>
          </w:p>
        </w:tc>
      </w:tr>
      <w:tr w:rsidR="008C1E21" w:rsidRPr="008C1E21" w14:paraId="47573BDD" w14:textId="77777777" w:rsidTr="00596415">
        <w:trPr>
          <w:trHeight w:val="442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41AF7CFE" w14:textId="77777777" w:rsidR="008C1E21" w:rsidRPr="00596415" w:rsidRDefault="008C1E21" w:rsidP="00596415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596415">
              <w:rPr>
                <w:rFonts w:ascii="Book Antiqua" w:hAnsi="Book Antiqua"/>
                <w:color w:val="000000"/>
              </w:rPr>
              <w:t>Thienopyridine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AEDE0" w14:textId="3B070D3B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hAnsi="Book Antiqua"/>
                <w:color w:val="000000"/>
              </w:rPr>
              <w:t>7</w:t>
            </w:r>
            <w:r w:rsidR="00596415">
              <w:rPr>
                <w:rFonts w:ascii="Book Antiqua" w:hAnsi="Book Antiqua"/>
                <w:color w:val="000000"/>
              </w:rPr>
              <w:t xml:space="preserve"> </w:t>
            </w:r>
            <w:r w:rsidRPr="008C1E21">
              <w:rPr>
                <w:rFonts w:ascii="Book Antiqua" w:hAnsi="Book Antiqua"/>
                <w:color w:val="000000"/>
              </w:rPr>
              <w:t>(1.5)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4566F" w14:textId="6C40DB80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hAnsi="Book Antiqua"/>
                <w:color w:val="000000"/>
              </w:rPr>
              <w:t>24</w:t>
            </w:r>
            <w:r w:rsidR="00596415">
              <w:rPr>
                <w:rFonts w:ascii="Book Antiqua" w:hAnsi="Book Antiqua"/>
                <w:color w:val="000000"/>
              </w:rPr>
              <w:t xml:space="preserve"> </w:t>
            </w:r>
            <w:r w:rsidRPr="008C1E21">
              <w:rPr>
                <w:rFonts w:ascii="Book Antiqua" w:hAnsi="Book Antiqua"/>
                <w:color w:val="000000"/>
              </w:rPr>
              <w:t>(3.7)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4B2AC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hAnsi="Book Antiqua"/>
                <w:color w:val="000000"/>
              </w:rPr>
              <w:t>0.027</w:t>
            </w:r>
          </w:p>
        </w:tc>
      </w:tr>
      <w:tr w:rsidR="008C1E21" w:rsidRPr="008C1E21" w14:paraId="061246E8" w14:textId="77777777" w:rsidTr="00596415">
        <w:trPr>
          <w:trHeight w:val="43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78A05CC8" w14:textId="77777777" w:rsidR="008C1E21" w:rsidRPr="00596415" w:rsidRDefault="008C1E21" w:rsidP="00596415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596415">
              <w:rPr>
                <w:rFonts w:ascii="Book Antiqua" w:hAnsi="Book Antiqua"/>
                <w:color w:val="000000"/>
              </w:rPr>
              <w:t>Warfarin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45A25" w14:textId="028F50D5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hAnsi="Book Antiqua"/>
                <w:color w:val="000000"/>
              </w:rPr>
              <w:t>8</w:t>
            </w:r>
            <w:r w:rsidR="00596415">
              <w:rPr>
                <w:rFonts w:ascii="Book Antiqua" w:hAnsi="Book Antiqua"/>
                <w:color w:val="000000"/>
              </w:rPr>
              <w:t xml:space="preserve"> </w:t>
            </w:r>
            <w:r w:rsidRPr="008C1E21">
              <w:rPr>
                <w:rFonts w:ascii="Book Antiqua" w:hAnsi="Book Antiqua"/>
                <w:color w:val="000000"/>
              </w:rPr>
              <w:t>(1.7)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31017" w14:textId="1C2A6531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hAnsi="Book Antiqua"/>
                <w:color w:val="000000"/>
              </w:rPr>
              <w:t>20</w:t>
            </w:r>
            <w:r w:rsidR="00596415">
              <w:rPr>
                <w:rFonts w:ascii="Book Antiqua" w:hAnsi="Book Antiqua"/>
                <w:color w:val="000000"/>
              </w:rPr>
              <w:t xml:space="preserve"> </w:t>
            </w:r>
            <w:r w:rsidRPr="008C1E21">
              <w:rPr>
                <w:rFonts w:ascii="Book Antiqua" w:hAnsi="Book Antiqua"/>
                <w:color w:val="000000"/>
              </w:rPr>
              <w:t>(3.1)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D033E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hAnsi="Book Antiqua"/>
                <w:color w:val="000000"/>
              </w:rPr>
              <w:t>0.148</w:t>
            </w:r>
          </w:p>
        </w:tc>
      </w:tr>
      <w:tr w:rsidR="008C1E21" w:rsidRPr="008C1E21" w14:paraId="638F8CB2" w14:textId="77777777" w:rsidTr="00596415">
        <w:trPr>
          <w:trHeight w:val="442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0636DC8B" w14:textId="77777777" w:rsidR="008C1E21" w:rsidRPr="00596415" w:rsidRDefault="008C1E21" w:rsidP="00596415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596415">
              <w:rPr>
                <w:rFonts w:ascii="Book Antiqua" w:hAnsi="Book Antiqua"/>
                <w:color w:val="000000"/>
              </w:rPr>
              <w:t>DOACs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7850F" w14:textId="2F7FC59B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hAnsi="Book Antiqua"/>
                <w:color w:val="000000"/>
              </w:rPr>
              <w:t>34</w:t>
            </w:r>
            <w:r w:rsidR="00596415">
              <w:rPr>
                <w:rFonts w:ascii="Book Antiqua" w:hAnsi="Book Antiqua"/>
                <w:color w:val="000000"/>
              </w:rPr>
              <w:t xml:space="preserve"> </w:t>
            </w:r>
            <w:r w:rsidRPr="008C1E21">
              <w:rPr>
                <w:rFonts w:ascii="Book Antiqua" w:hAnsi="Book Antiqua"/>
                <w:color w:val="000000"/>
              </w:rPr>
              <w:t>(7.2)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84BA4" w14:textId="699B5A7F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hAnsi="Book Antiqua"/>
                <w:color w:val="000000"/>
              </w:rPr>
              <w:t>29</w:t>
            </w:r>
            <w:r w:rsidR="00596415">
              <w:rPr>
                <w:rFonts w:ascii="Book Antiqua" w:hAnsi="Book Antiqua"/>
                <w:color w:val="000000"/>
              </w:rPr>
              <w:t xml:space="preserve"> </w:t>
            </w:r>
            <w:r w:rsidRPr="008C1E21">
              <w:rPr>
                <w:rFonts w:ascii="Book Antiqua" w:hAnsi="Book Antiqua"/>
                <w:color w:val="000000"/>
              </w:rPr>
              <w:t>(4.4)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ABF74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hAnsi="Book Antiqua"/>
                <w:color w:val="000000"/>
              </w:rPr>
              <w:t>0.045</w:t>
            </w:r>
          </w:p>
        </w:tc>
      </w:tr>
      <w:tr w:rsidR="008C1E21" w:rsidRPr="008C1E21" w14:paraId="4A34B234" w14:textId="77777777" w:rsidTr="00596415">
        <w:trPr>
          <w:trHeight w:val="442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1515746A" w14:textId="7B7BEAC3" w:rsidR="008C1E21" w:rsidRPr="00596415" w:rsidRDefault="008C1E21" w:rsidP="00596415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596415">
              <w:rPr>
                <w:rFonts w:ascii="Book Antiqua" w:hAnsi="Book Antiqua"/>
                <w:color w:val="000000"/>
              </w:rPr>
              <w:t>Other</w:t>
            </w:r>
            <w:r w:rsidR="00596415" w:rsidRPr="00596415">
              <w:rPr>
                <w:rFonts w:ascii="Book Antiqua" w:hAnsi="Book Antiqua"/>
                <w:color w:val="000000"/>
              </w:rPr>
              <w:t xml:space="preserve"> </w:t>
            </w:r>
            <w:r w:rsidRPr="00596415">
              <w:rPr>
                <w:rFonts w:ascii="Book Antiqua" w:hAnsi="Book Antiqua"/>
                <w:color w:val="000000"/>
              </w:rPr>
              <w:t>antiplatelet</w:t>
            </w:r>
            <w:r w:rsidR="00596415" w:rsidRPr="00596415">
              <w:rPr>
                <w:rFonts w:ascii="Book Antiqua" w:hAnsi="Book Antiqua"/>
                <w:color w:val="000000"/>
              </w:rPr>
              <w:t xml:space="preserve"> </w:t>
            </w:r>
            <w:r w:rsidRPr="00596415">
              <w:rPr>
                <w:rFonts w:ascii="Book Antiqua" w:hAnsi="Book Antiqua"/>
                <w:color w:val="000000"/>
              </w:rPr>
              <w:t>drugs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FC1A0" w14:textId="43F64605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hAnsi="Book Antiqua"/>
                <w:color w:val="000000"/>
              </w:rPr>
              <w:t>7</w:t>
            </w:r>
            <w:r w:rsidR="00596415">
              <w:rPr>
                <w:rFonts w:ascii="Book Antiqua" w:hAnsi="Book Antiqua"/>
                <w:color w:val="000000"/>
              </w:rPr>
              <w:t xml:space="preserve"> </w:t>
            </w:r>
            <w:r w:rsidRPr="008C1E21">
              <w:rPr>
                <w:rFonts w:ascii="Book Antiqua" w:hAnsi="Book Antiqua"/>
                <w:color w:val="000000"/>
              </w:rPr>
              <w:t>(1.5)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3FD08" w14:textId="5E6F8BD4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hAnsi="Book Antiqua"/>
                <w:color w:val="000000"/>
              </w:rPr>
              <w:t>33</w:t>
            </w:r>
            <w:r w:rsidR="00596415">
              <w:rPr>
                <w:rFonts w:ascii="Book Antiqua" w:hAnsi="Book Antiqua"/>
                <w:color w:val="000000"/>
              </w:rPr>
              <w:t xml:space="preserve"> </w:t>
            </w:r>
            <w:r w:rsidRPr="008C1E21">
              <w:rPr>
                <w:rFonts w:ascii="Book Antiqua" w:hAnsi="Book Antiqua"/>
                <w:color w:val="000000"/>
              </w:rPr>
              <w:t>(5.1)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ED095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hAnsi="Book Antiqua"/>
                <w:color w:val="000000"/>
              </w:rPr>
              <w:t>0.001</w:t>
            </w:r>
          </w:p>
        </w:tc>
      </w:tr>
      <w:tr w:rsidR="008C1E21" w:rsidRPr="008C1E21" w14:paraId="7B8DCB28" w14:textId="77777777" w:rsidTr="00596415">
        <w:trPr>
          <w:trHeight w:val="43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62A55911" w14:textId="77777777" w:rsidR="008C1E21" w:rsidRPr="00596415" w:rsidRDefault="008C1E21" w:rsidP="00596415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596415">
              <w:rPr>
                <w:rFonts w:ascii="Book Antiqua" w:hAnsi="Book Antiqua"/>
                <w:color w:val="000000"/>
              </w:rPr>
              <w:t>NSAIDs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6DBC1" w14:textId="4F0A00B8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hAnsi="Book Antiqua"/>
                <w:color w:val="000000"/>
              </w:rPr>
              <w:t>293</w:t>
            </w:r>
            <w:r w:rsidR="00596415">
              <w:rPr>
                <w:rFonts w:ascii="Book Antiqua" w:hAnsi="Book Antiqua"/>
                <w:color w:val="000000"/>
              </w:rPr>
              <w:t xml:space="preserve"> </w:t>
            </w:r>
            <w:r w:rsidRPr="008C1E21">
              <w:rPr>
                <w:rFonts w:ascii="Book Antiqua" w:hAnsi="Book Antiqua"/>
                <w:color w:val="000000"/>
              </w:rPr>
              <w:t>(62.3)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9819C" w14:textId="6C30AACB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hAnsi="Book Antiqua"/>
                <w:color w:val="000000"/>
              </w:rPr>
              <w:t>314</w:t>
            </w:r>
            <w:r w:rsidR="00596415">
              <w:rPr>
                <w:rFonts w:ascii="Book Antiqua" w:hAnsi="Book Antiqua"/>
                <w:color w:val="000000"/>
              </w:rPr>
              <w:t xml:space="preserve"> </w:t>
            </w:r>
            <w:r w:rsidRPr="008C1E21">
              <w:rPr>
                <w:rFonts w:ascii="Book Antiqua" w:hAnsi="Book Antiqua"/>
                <w:color w:val="000000"/>
              </w:rPr>
              <w:t>(48.2)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E194F" w14:textId="21CD2414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hAnsi="Book Antiqua"/>
                <w:color w:val="000000"/>
              </w:rPr>
              <w:t>&lt;</w:t>
            </w:r>
            <w:r w:rsidR="00596415">
              <w:rPr>
                <w:rFonts w:ascii="Book Antiqua" w:hAnsi="Book Antiqua"/>
                <w:color w:val="000000"/>
              </w:rPr>
              <w:t xml:space="preserve"> </w:t>
            </w:r>
            <w:r w:rsidRPr="008C1E21">
              <w:rPr>
                <w:rFonts w:ascii="Book Antiqua" w:hAnsi="Book Antiqua"/>
                <w:color w:val="000000"/>
              </w:rPr>
              <w:t>0.001</w:t>
            </w:r>
          </w:p>
        </w:tc>
      </w:tr>
      <w:tr w:rsidR="008C1E21" w:rsidRPr="008C1E21" w14:paraId="63BB17F2" w14:textId="77777777" w:rsidTr="00596415">
        <w:trPr>
          <w:trHeight w:val="442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09B7A71C" w14:textId="77777777" w:rsidR="008C1E21" w:rsidRPr="00596415" w:rsidRDefault="008C1E21" w:rsidP="00596415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596415">
              <w:rPr>
                <w:rFonts w:ascii="Book Antiqua" w:hAnsi="Book Antiqua"/>
                <w:color w:val="000000"/>
              </w:rPr>
              <w:t>Steroids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28E19" w14:textId="1DDBFFB4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hAnsi="Book Antiqua"/>
                <w:color w:val="000000"/>
              </w:rPr>
              <w:t>201</w:t>
            </w:r>
            <w:r w:rsidR="00596415">
              <w:rPr>
                <w:rFonts w:ascii="Book Antiqua" w:hAnsi="Book Antiqua"/>
                <w:color w:val="000000"/>
              </w:rPr>
              <w:t xml:space="preserve"> </w:t>
            </w:r>
            <w:r w:rsidRPr="008C1E21">
              <w:rPr>
                <w:rFonts w:ascii="Book Antiqua" w:hAnsi="Book Antiqua"/>
                <w:color w:val="000000"/>
              </w:rPr>
              <w:t>(42.8)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24660" w14:textId="7DAD0052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hAnsi="Book Antiqua"/>
                <w:color w:val="000000"/>
              </w:rPr>
              <w:t>154</w:t>
            </w:r>
            <w:r w:rsidR="00596415">
              <w:rPr>
                <w:rFonts w:ascii="Book Antiqua" w:hAnsi="Book Antiqua"/>
                <w:color w:val="000000"/>
              </w:rPr>
              <w:t xml:space="preserve"> </w:t>
            </w:r>
            <w:r w:rsidRPr="008C1E21">
              <w:rPr>
                <w:rFonts w:ascii="Book Antiqua" w:hAnsi="Book Antiqua"/>
                <w:color w:val="000000"/>
              </w:rPr>
              <w:t>(23.6)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29CED" w14:textId="55EDCF48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hAnsi="Book Antiqua"/>
                <w:color w:val="000000"/>
              </w:rPr>
              <w:t>&lt;</w:t>
            </w:r>
            <w:r w:rsidR="00596415">
              <w:rPr>
                <w:rFonts w:ascii="Book Antiqua" w:hAnsi="Book Antiqua"/>
                <w:color w:val="000000"/>
              </w:rPr>
              <w:t xml:space="preserve"> </w:t>
            </w:r>
            <w:r w:rsidRPr="008C1E21">
              <w:rPr>
                <w:rFonts w:ascii="Book Antiqua" w:hAnsi="Book Antiqua"/>
                <w:color w:val="000000"/>
              </w:rPr>
              <w:t>0.001</w:t>
            </w:r>
          </w:p>
        </w:tc>
      </w:tr>
      <w:tr w:rsidR="008C1E21" w:rsidRPr="008C1E21" w14:paraId="20A347B3" w14:textId="77777777" w:rsidTr="00596415">
        <w:trPr>
          <w:trHeight w:val="442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14:paraId="1B9295AE" w14:textId="19AE8B5E" w:rsidR="008C1E21" w:rsidRPr="00596415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596415">
              <w:rPr>
                <w:rFonts w:ascii="Book Antiqua" w:eastAsia="Meiryo" w:hAnsi="Book Antiqua"/>
                <w:color w:val="000000"/>
              </w:rPr>
              <w:t>Cancer</w:t>
            </w:r>
            <w:r w:rsidR="00596415" w:rsidRPr="00596415">
              <w:rPr>
                <w:rFonts w:ascii="Book Antiqua" w:eastAsia="Meiryo" w:hAnsi="Book Antiqua"/>
                <w:color w:val="000000"/>
              </w:rPr>
              <w:t xml:space="preserve"> </w:t>
            </w:r>
            <w:r w:rsidRPr="00596415">
              <w:rPr>
                <w:rFonts w:ascii="Book Antiqua" w:eastAsia="Meiryo" w:hAnsi="Book Antiqua"/>
                <w:color w:val="000000"/>
              </w:rPr>
              <w:t>type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84E3DD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268335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844DA3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8C1E21" w:rsidRPr="008C1E21" w14:paraId="67D0F229" w14:textId="77777777" w:rsidTr="00596415">
        <w:trPr>
          <w:trHeight w:val="442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14:paraId="33025D91" w14:textId="28CA7A86" w:rsidR="008C1E21" w:rsidRPr="008C1E21" w:rsidRDefault="008C1E21" w:rsidP="00596415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eastAsia="Meiryo" w:hAnsi="Book Antiqua"/>
                <w:color w:val="000000"/>
              </w:rPr>
              <w:t>Esophageal</w:t>
            </w:r>
            <w:r w:rsidR="00596415">
              <w:rPr>
                <w:rFonts w:ascii="Book Antiqua" w:eastAsia="Meiryo" w:hAnsi="Book Antiqua"/>
                <w:color w:val="000000"/>
              </w:rPr>
              <w:t xml:space="preserve"> </w:t>
            </w:r>
            <w:r w:rsidRPr="008C1E21">
              <w:rPr>
                <w:rFonts w:ascii="Book Antiqua" w:eastAsia="Meiryo" w:hAnsi="Book Antiqua"/>
                <w:color w:val="000000"/>
              </w:rPr>
              <w:t>cancer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CC5EB6" w14:textId="60045C2E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eastAsia="Meiryo" w:hAnsi="Book Antiqua"/>
                <w:color w:val="000000"/>
                <w:kern w:val="24"/>
              </w:rPr>
              <w:t>24</w:t>
            </w:r>
            <w:r w:rsidR="00596415">
              <w:rPr>
                <w:rFonts w:ascii="Book Antiqua" w:eastAsia="Meiryo" w:hAnsi="Book Antiqua"/>
                <w:color w:val="000000"/>
                <w:kern w:val="24"/>
              </w:rPr>
              <w:t xml:space="preserve"> </w:t>
            </w:r>
            <w:r w:rsidRPr="008C1E21">
              <w:rPr>
                <w:rFonts w:ascii="Book Antiqua" w:eastAsia="Meiryo" w:hAnsi="Book Antiqua"/>
                <w:color w:val="000000"/>
                <w:kern w:val="24"/>
              </w:rPr>
              <w:t>(5.1)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5A608E" w14:textId="213019FF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eastAsia="Meiryo" w:hAnsi="Book Antiqua"/>
                <w:color w:val="000000"/>
                <w:kern w:val="24"/>
              </w:rPr>
              <w:t>83</w:t>
            </w:r>
            <w:r w:rsidR="00596415">
              <w:rPr>
                <w:rFonts w:ascii="Book Antiqua" w:eastAsia="Meiryo" w:hAnsi="Book Antiqua"/>
                <w:color w:val="000000"/>
                <w:kern w:val="24"/>
              </w:rPr>
              <w:t xml:space="preserve"> </w:t>
            </w:r>
            <w:r w:rsidRPr="008C1E21">
              <w:rPr>
                <w:rFonts w:ascii="Book Antiqua" w:eastAsia="Meiryo" w:hAnsi="Book Antiqua"/>
                <w:color w:val="000000"/>
                <w:kern w:val="24"/>
              </w:rPr>
              <w:t>(12.7)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370BEA" w14:textId="1F35E9F4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eastAsia="Meiryo" w:hAnsi="Book Antiqua"/>
                <w:color w:val="000000"/>
                <w:kern w:val="24"/>
              </w:rPr>
              <w:t>&lt;</w:t>
            </w:r>
            <w:r w:rsidR="00596415">
              <w:rPr>
                <w:rFonts w:ascii="Book Antiqua" w:eastAsia="Meiryo" w:hAnsi="Book Antiqua"/>
                <w:color w:val="000000"/>
                <w:kern w:val="24"/>
              </w:rPr>
              <w:t xml:space="preserve"> </w:t>
            </w:r>
            <w:r w:rsidRPr="008C1E21">
              <w:rPr>
                <w:rFonts w:ascii="Book Antiqua" w:eastAsia="Meiryo" w:hAnsi="Book Antiqua"/>
                <w:color w:val="000000"/>
                <w:kern w:val="24"/>
              </w:rPr>
              <w:t>0.001</w:t>
            </w:r>
          </w:p>
        </w:tc>
      </w:tr>
      <w:tr w:rsidR="008C1E21" w:rsidRPr="008C1E21" w14:paraId="61968040" w14:textId="77777777" w:rsidTr="00596415">
        <w:trPr>
          <w:trHeight w:val="43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14:paraId="55E70D4C" w14:textId="47396288" w:rsidR="008C1E21" w:rsidRPr="008C1E21" w:rsidRDefault="008C1E21" w:rsidP="00596415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eastAsia="Meiryo" w:hAnsi="Book Antiqua"/>
                <w:color w:val="000000"/>
              </w:rPr>
              <w:t>Gastric</w:t>
            </w:r>
            <w:r w:rsidR="00596415">
              <w:rPr>
                <w:rFonts w:ascii="Book Antiqua" w:eastAsia="Meiryo" w:hAnsi="Book Antiqua"/>
                <w:color w:val="000000"/>
              </w:rPr>
              <w:t xml:space="preserve"> </w:t>
            </w:r>
            <w:r w:rsidRPr="008C1E21">
              <w:rPr>
                <w:rFonts w:ascii="Book Antiqua" w:eastAsia="Meiryo" w:hAnsi="Book Antiqua"/>
                <w:color w:val="000000"/>
              </w:rPr>
              <w:t>cancer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F606DC" w14:textId="49AC4214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eastAsia="Meiryo" w:hAnsi="Book Antiqua"/>
                <w:color w:val="000000"/>
                <w:kern w:val="24"/>
              </w:rPr>
              <w:t>151</w:t>
            </w:r>
            <w:r w:rsidR="00596415">
              <w:rPr>
                <w:rFonts w:ascii="Book Antiqua" w:eastAsia="Meiryo" w:hAnsi="Book Antiqua"/>
                <w:color w:val="000000"/>
                <w:kern w:val="24"/>
              </w:rPr>
              <w:t xml:space="preserve"> </w:t>
            </w:r>
            <w:r w:rsidRPr="008C1E21">
              <w:rPr>
                <w:rFonts w:ascii="Book Antiqua" w:eastAsia="Meiryo" w:hAnsi="Book Antiqua"/>
                <w:color w:val="000000"/>
                <w:kern w:val="24"/>
              </w:rPr>
              <w:t>(32.1)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71EF20" w14:textId="0EFC6DB9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eastAsia="Meiryo" w:hAnsi="Book Antiqua"/>
                <w:color w:val="000000"/>
                <w:kern w:val="24"/>
              </w:rPr>
              <w:t>113</w:t>
            </w:r>
            <w:r w:rsidR="00596415">
              <w:rPr>
                <w:rFonts w:ascii="Book Antiqua" w:eastAsia="Meiryo" w:hAnsi="Book Antiqua"/>
                <w:color w:val="000000"/>
                <w:kern w:val="24"/>
              </w:rPr>
              <w:t xml:space="preserve"> </w:t>
            </w:r>
            <w:r w:rsidRPr="008C1E21">
              <w:rPr>
                <w:rFonts w:ascii="Book Antiqua" w:eastAsia="Meiryo" w:hAnsi="Book Antiqua"/>
                <w:color w:val="000000"/>
                <w:kern w:val="24"/>
              </w:rPr>
              <w:t>(17.3)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EF8A39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8C1E21" w:rsidRPr="008C1E21" w14:paraId="7E1F6078" w14:textId="77777777" w:rsidTr="00596415">
        <w:trPr>
          <w:trHeight w:val="442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14:paraId="65C30565" w14:textId="6D07568E" w:rsidR="008C1E21" w:rsidRPr="008C1E21" w:rsidRDefault="008C1E21" w:rsidP="00596415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eastAsia="Meiryo" w:hAnsi="Book Antiqua"/>
                <w:color w:val="000000"/>
              </w:rPr>
              <w:t>Pancreatic</w:t>
            </w:r>
            <w:r w:rsidR="00596415">
              <w:rPr>
                <w:rFonts w:ascii="Book Antiqua" w:eastAsia="Meiryo" w:hAnsi="Book Antiqua"/>
                <w:color w:val="000000"/>
              </w:rPr>
              <w:t xml:space="preserve"> </w:t>
            </w:r>
            <w:r w:rsidRPr="008C1E21">
              <w:rPr>
                <w:rFonts w:ascii="Book Antiqua" w:eastAsia="Meiryo" w:hAnsi="Book Antiqua"/>
                <w:color w:val="000000"/>
              </w:rPr>
              <w:t>cancer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B2CDFC" w14:textId="382AD904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eastAsia="Meiryo" w:hAnsi="Book Antiqua"/>
                <w:color w:val="000000"/>
                <w:kern w:val="24"/>
              </w:rPr>
              <w:t>69</w:t>
            </w:r>
            <w:r w:rsidR="00596415">
              <w:rPr>
                <w:rFonts w:ascii="Book Antiqua" w:eastAsia="Meiryo" w:hAnsi="Book Antiqua"/>
                <w:color w:val="000000"/>
                <w:kern w:val="24"/>
              </w:rPr>
              <w:t xml:space="preserve"> </w:t>
            </w:r>
            <w:r w:rsidRPr="008C1E21">
              <w:rPr>
                <w:rFonts w:ascii="Book Antiqua" w:eastAsia="Meiryo" w:hAnsi="Book Antiqua"/>
                <w:color w:val="000000"/>
                <w:kern w:val="24"/>
              </w:rPr>
              <w:t>(14.7)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94EB4E" w14:textId="0F9BA5CB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eastAsia="Meiryo" w:hAnsi="Book Antiqua"/>
                <w:color w:val="000000"/>
                <w:kern w:val="24"/>
              </w:rPr>
              <w:t>106</w:t>
            </w:r>
            <w:r w:rsidR="00596415">
              <w:rPr>
                <w:rFonts w:ascii="Book Antiqua" w:eastAsia="Meiryo" w:hAnsi="Book Antiqua"/>
                <w:color w:val="000000"/>
                <w:kern w:val="24"/>
              </w:rPr>
              <w:t xml:space="preserve"> </w:t>
            </w:r>
            <w:r w:rsidRPr="008C1E21">
              <w:rPr>
                <w:rFonts w:ascii="Book Antiqua" w:eastAsia="Meiryo" w:hAnsi="Book Antiqua"/>
                <w:color w:val="000000"/>
                <w:kern w:val="24"/>
              </w:rPr>
              <w:t>(16.3)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13CFFF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8C1E21" w:rsidRPr="008C1E21" w14:paraId="62AA79F2" w14:textId="77777777" w:rsidTr="00596415">
        <w:trPr>
          <w:trHeight w:val="442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14:paraId="14C4DEF2" w14:textId="275635C0" w:rsidR="008C1E21" w:rsidRPr="008C1E21" w:rsidRDefault="008C1E21" w:rsidP="00596415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hAnsi="Book Antiqua"/>
                <w:color w:val="000000"/>
                <w:kern w:val="2"/>
              </w:rPr>
              <w:lastRenderedPageBreak/>
              <w:t>Colorectal</w:t>
            </w:r>
            <w:r w:rsidR="00596415">
              <w:rPr>
                <w:rFonts w:ascii="Book Antiqua" w:hAnsi="Book Antiqua"/>
                <w:color w:val="000000"/>
                <w:kern w:val="2"/>
              </w:rPr>
              <w:t xml:space="preserve"> </w:t>
            </w:r>
            <w:r w:rsidRPr="008C1E21">
              <w:rPr>
                <w:rFonts w:ascii="Book Antiqua" w:hAnsi="Book Antiqua"/>
                <w:color w:val="000000"/>
                <w:kern w:val="2"/>
              </w:rPr>
              <w:t>cancer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A9AD6C" w14:textId="3503E833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eastAsia="Meiryo" w:hAnsi="Book Antiqua"/>
                <w:color w:val="000000"/>
                <w:kern w:val="24"/>
              </w:rPr>
              <w:t>146</w:t>
            </w:r>
            <w:r w:rsidR="00596415">
              <w:rPr>
                <w:rFonts w:ascii="Book Antiqua" w:eastAsia="Meiryo" w:hAnsi="Book Antiqua"/>
                <w:color w:val="000000"/>
                <w:kern w:val="24"/>
              </w:rPr>
              <w:t xml:space="preserve"> </w:t>
            </w:r>
            <w:r w:rsidRPr="008C1E21">
              <w:rPr>
                <w:rFonts w:ascii="Book Antiqua" w:eastAsia="Meiryo" w:hAnsi="Book Antiqua"/>
                <w:color w:val="000000"/>
                <w:kern w:val="24"/>
              </w:rPr>
              <w:t>(31.1)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6EFB54" w14:textId="141E9268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eastAsia="Meiryo" w:hAnsi="Book Antiqua"/>
                <w:color w:val="000000"/>
                <w:kern w:val="24"/>
              </w:rPr>
              <w:t>212</w:t>
            </w:r>
            <w:r w:rsidR="00596415">
              <w:rPr>
                <w:rFonts w:ascii="Book Antiqua" w:eastAsia="Meiryo" w:hAnsi="Book Antiqua"/>
                <w:color w:val="000000"/>
                <w:kern w:val="24"/>
              </w:rPr>
              <w:t xml:space="preserve"> </w:t>
            </w:r>
            <w:r w:rsidRPr="008C1E21">
              <w:rPr>
                <w:rFonts w:ascii="Book Antiqua" w:eastAsia="Meiryo" w:hAnsi="Book Antiqua"/>
                <w:color w:val="000000"/>
                <w:kern w:val="24"/>
              </w:rPr>
              <w:t>(32.5)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AC78FE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8C1E21" w:rsidRPr="008C1E21" w14:paraId="65EF390C" w14:textId="77777777" w:rsidTr="00596415">
        <w:trPr>
          <w:trHeight w:val="43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14:paraId="4115124E" w14:textId="71712E7E" w:rsidR="008C1E21" w:rsidRPr="008C1E21" w:rsidRDefault="008C1E21" w:rsidP="00596415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eastAsia="Meiryo" w:hAnsi="Book Antiqua"/>
                <w:color w:val="000000"/>
              </w:rPr>
              <w:t>Other</w:t>
            </w:r>
            <w:r w:rsidR="00596415">
              <w:rPr>
                <w:rFonts w:ascii="Book Antiqua" w:eastAsia="Meiryo" w:hAnsi="Book Antiqua"/>
                <w:color w:val="000000"/>
              </w:rPr>
              <w:t xml:space="preserve"> </w:t>
            </w:r>
            <w:r w:rsidRPr="008C1E21">
              <w:rPr>
                <w:rFonts w:ascii="Book Antiqua" w:eastAsia="Meiryo" w:hAnsi="Book Antiqua"/>
                <w:color w:val="000000"/>
              </w:rPr>
              <w:t>cancers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6C088F" w14:textId="22EC2FFC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eastAsia="Meiryo" w:hAnsi="Book Antiqua"/>
                <w:color w:val="000000"/>
                <w:kern w:val="24"/>
              </w:rPr>
              <w:t>80</w:t>
            </w:r>
            <w:r w:rsidR="00596415">
              <w:rPr>
                <w:rFonts w:ascii="Book Antiqua" w:eastAsia="Meiryo" w:hAnsi="Book Antiqua"/>
                <w:color w:val="000000"/>
                <w:kern w:val="24"/>
              </w:rPr>
              <w:t xml:space="preserve"> </w:t>
            </w:r>
            <w:r w:rsidRPr="008C1E21">
              <w:rPr>
                <w:rFonts w:ascii="Book Antiqua" w:eastAsia="Meiryo" w:hAnsi="Book Antiqua"/>
                <w:color w:val="000000"/>
                <w:kern w:val="24"/>
              </w:rPr>
              <w:t>(17.0)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914811" w14:textId="57F6D9E8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eastAsia="Meiryo" w:hAnsi="Book Antiqua"/>
                <w:color w:val="000000"/>
                <w:kern w:val="24"/>
              </w:rPr>
              <w:t>138</w:t>
            </w:r>
            <w:r w:rsidR="00596415">
              <w:rPr>
                <w:rFonts w:ascii="Book Antiqua" w:eastAsia="Meiryo" w:hAnsi="Book Antiqua"/>
                <w:color w:val="000000"/>
                <w:kern w:val="24"/>
              </w:rPr>
              <w:t xml:space="preserve"> </w:t>
            </w:r>
            <w:r w:rsidRPr="008C1E21">
              <w:rPr>
                <w:rFonts w:ascii="Book Antiqua" w:eastAsia="Meiryo" w:hAnsi="Book Antiqua"/>
                <w:color w:val="000000"/>
                <w:kern w:val="24"/>
              </w:rPr>
              <w:t>(21.2)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868026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8C1E21" w:rsidRPr="008C1E21" w14:paraId="0010216F" w14:textId="77777777" w:rsidTr="00596415">
        <w:trPr>
          <w:trHeight w:val="442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14:paraId="256C7C52" w14:textId="4574FFCD" w:rsidR="008C1E21" w:rsidRPr="00596415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596415">
              <w:rPr>
                <w:rFonts w:ascii="Book Antiqua" w:eastAsia="Meiryo" w:hAnsi="Book Antiqua"/>
                <w:color w:val="000000"/>
              </w:rPr>
              <w:t>Cancer</w:t>
            </w:r>
            <w:r w:rsidR="00596415" w:rsidRPr="00596415">
              <w:rPr>
                <w:rFonts w:ascii="Book Antiqua" w:eastAsia="Meiryo" w:hAnsi="Book Antiqua"/>
                <w:color w:val="000000"/>
              </w:rPr>
              <w:t xml:space="preserve"> </w:t>
            </w:r>
            <w:r w:rsidRPr="00596415">
              <w:rPr>
                <w:rFonts w:ascii="Book Antiqua" w:eastAsia="Meiryo" w:hAnsi="Book Antiqua"/>
                <w:color w:val="000000"/>
              </w:rPr>
              <w:t>stage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EA0C09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DCA297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565537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8C1E21" w:rsidRPr="008C1E21" w14:paraId="685E30AF" w14:textId="77777777" w:rsidTr="00596415">
        <w:trPr>
          <w:trHeight w:val="442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14:paraId="05DF5BF2" w14:textId="1924060E" w:rsidR="008C1E21" w:rsidRPr="00596415" w:rsidRDefault="008C1E21" w:rsidP="00596415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596415">
              <w:rPr>
                <w:rFonts w:ascii="Book Antiqua" w:eastAsia="Meiryo" w:hAnsi="Book Antiqua"/>
                <w:color w:val="000000"/>
              </w:rPr>
              <w:t>Stage</w:t>
            </w:r>
            <w:r w:rsidR="00596415" w:rsidRPr="00596415">
              <w:rPr>
                <w:rFonts w:ascii="Book Antiqua" w:eastAsia="Meiryo" w:hAnsi="Book Antiqua"/>
                <w:color w:val="000000"/>
              </w:rPr>
              <w:t xml:space="preserve"> </w:t>
            </w:r>
            <w:r w:rsidRPr="00596415">
              <w:rPr>
                <w:rFonts w:ascii="Book Antiqua" w:eastAsia="Meiryo" w:hAnsi="Book Antiqua"/>
                <w:color w:val="000000"/>
              </w:rPr>
              <w:t>I</w:t>
            </w:r>
            <w:r w:rsidR="00596415">
              <w:rPr>
                <w:rFonts w:ascii="Book Antiqua" w:eastAsia="Meiryo" w:hAnsi="Book Antiqua"/>
                <w:color w:val="000000"/>
              </w:rPr>
              <w:t>-</w:t>
            </w:r>
            <w:r w:rsidRPr="00596415">
              <w:rPr>
                <w:rFonts w:ascii="Book Antiqua" w:eastAsia="Meiryo" w:hAnsi="Book Antiqua"/>
                <w:color w:val="000000"/>
              </w:rPr>
              <w:t>III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D7045E" w14:textId="222031E8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eastAsia="Meiryo" w:hAnsi="Book Antiqua"/>
                <w:color w:val="000000"/>
                <w:kern w:val="24"/>
              </w:rPr>
              <w:t>81</w:t>
            </w:r>
            <w:r w:rsidR="00596415">
              <w:rPr>
                <w:rFonts w:ascii="Book Antiqua" w:eastAsia="Meiryo" w:hAnsi="Book Antiqua"/>
                <w:color w:val="000000"/>
                <w:kern w:val="24"/>
              </w:rPr>
              <w:t xml:space="preserve"> </w:t>
            </w:r>
            <w:r w:rsidRPr="008C1E21">
              <w:rPr>
                <w:rFonts w:ascii="Book Antiqua" w:eastAsia="Meiryo" w:hAnsi="Book Antiqua"/>
                <w:color w:val="000000"/>
                <w:kern w:val="24"/>
              </w:rPr>
              <w:t>(17.2)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CF6D26" w14:textId="28C172E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eastAsia="Meiryo" w:hAnsi="Book Antiqua"/>
                <w:color w:val="000000"/>
                <w:kern w:val="24"/>
              </w:rPr>
              <w:t>157</w:t>
            </w:r>
            <w:r w:rsidR="00596415">
              <w:rPr>
                <w:rFonts w:ascii="Book Antiqua" w:eastAsia="Meiryo" w:hAnsi="Book Antiqua"/>
                <w:color w:val="000000"/>
                <w:kern w:val="24"/>
              </w:rPr>
              <w:t xml:space="preserve"> </w:t>
            </w:r>
            <w:r w:rsidRPr="008C1E21">
              <w:rPr>
                <w:rFonts w:ascii="Book Antiqua" w:eastAsia="Meiryo" w:hAnsi="Book Antiqua"/>
                <w:color w:val="000000"/>
                <w:kern w:val="24"/>
              </w:rPr>
              <w:t>(24.1)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9B1AC0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eastAsia="Meiryo" w:hAnsi="Book Antiqua"/>
                <w:color w:val="000000"/>
                <w:kern w:val="24"/>
              </w:rPr>
              <w:t>0.022</w:t>
            </w:r>
          </w:p>
        </w:tc>
      </w:tr>
      <w:tr w:rsidR="008C1E21" w:rsidRPr="008C1E21" w14:paraId="3C7ED415" w14:textId="77777777" w:rsidTr="00596415">
        <w:trPr>
          <w:trHeight w:val="442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14:paraId="007E89DC" w14:textId="4808F8FD" w:rsidR="008C1E21" w:rsidRPr="00596415" w:rsidRDefault="008C1E21" w:rsidP="00596415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596415">
              <w:rPr>
                <w:rFonts w:ascii="Book Antiqua" w:eastAsia="Meiryo" w:hAnsi="Book Antiqua"/>
                <w:color w:val="000000"/>
              </w:rPr>
              <w:t>Stage</w:t>
            </w:r>
            <w:r w:rsidR="00596415" w:rsidRPr="00596415">
              <w:rPr>
                <w:rFonts w:ascii="Book Antiqua" w:eastAsia="Meiryo" w:hAnsi="Book Antiqua"/>
                <w:color w:val="000000"/>
              </w:rPr>
              <w:t xml:space="preserve"> </w:t>
            </w:r>
            <w:r w:rsidRPr="00596415">
              <w:rPr>
                <w:rFonts w:ascii="Book Antiqua" w:eastAsia="Meiryo" w:hAnsi="Book Antiqua"/>
                <w:color w:val="000000"/>
              </w:rPr>
              <w:t>IV</w:t>
            </w:r>
            <w:r w:rsidR="00596415" w:rsidRPr="00596415">
              <w:rPr>
                <w:rFonts w:ascii="Book Antiqua" w:eastAsia="Meiryo" w:hAnsi="Book Antiqua"/>
                <w:color w:val="000000"/>
              </w:rPr>
              <w:t xml:space="preserve"> </w:t>
            </w:r>
            <w:r w:rsidRPr="00596415">
              <w:rPr>
                <w:rFonts w:ascii="Book Antiqua" w:eastAsia="Meiryo" w:hAnsi="Book Antiqua"/>
                <w:color w:val="000000"/>
              </w:rPr>
              <w:t>or</w:t>
            </w:r>
            <w:r w:rsidR="00596415" w:rsidRPr="00596415">
              <w:rPr>
                <w:rFonts w:ascii="Book Antiqua" w:eastAsia="Meiryo" w:hAnsi="Book Antiqua"/>
                <w:color w:val="000000"/>
              </w:rPr>
              <w:t xml:space="preserve"> </w:t>
            </w:r>
            <w:r w:rsidRPr="00596415">
              <w:rPr>
                <w:rFonts w:ascii="Book Antiqua" w:eastAsia="Meiryo" w:hAnsi="Book Antiqua"/>
                <w:color w:val="000000"/>
              </w:rPr>
              <w:t>recurrence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7B8010" w14:textId="3E192A9E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eastAsia="Meiryo" w:hAnsi="Book Antiqua"/>
                <w:color w:val="000000"/>
                <w:kern w:val="24"/>
              </w:rPr>
              <w:t>297</w:t>
            </w:r>
            <w:r w:rsidR="00596415">
              <w:rPr>
                <w:rFonts w:ascii="Book Antiqua" w:eastAsia="Meiryo" w:hAnsi="Book Antiqua"/>
                <w:color w:val="000000"/>
                <w:kern w:val="24"/>
              </w:rPr>
              <w:t xml:space="preserve"> </w:t>
            </w:r>
            <w:r w:rsidRPr="008C1E21">
              <w:rPr>
                <w:rFonts w:ascii="Book Antiqua" w:eastAsia="Meiryo" w:hAnsi="Book Antiqua"/>
                <w:color w:val="000000"/>
                <w:kern w:val="24"/>
              </w:rPr>
              <w:t>(63.2)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EC8FB3" w14:textId="0E8AE1F3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eastAsia="Meiryo" w:hAnsi="Book Antiqua"/>
                <w:color w:val="000000"/>
                <w:kern w:val="24"/>
              </w:rPr>
              <w:t>379</w:t>
            </w:r>
            <w:r w:rsidR="00596415">
              <w:rPr>
                <w:rFonts w:ascii="Book Antiqua" w:eastAsia="Meiryo" w:hAnsi="Book Antiqua"/>
                <w:color w:val="000000"/>
                <w:kern w:val="24"/>
              </w:rPr>
              <w:t xml:space="preserve"> </w:t>
            </w:r>
            <w:r w:rsidRPr="008C1E21">
              <w:rPr>
                <w:rFonts w:ascii="Book Antiqua" w:eastAsia="Meiryo" w:hAnsi="Book Antiqua"/>
                <w:color w:val="000000"/>
                <w:kern w:val="24"/>
              </w:rPr>
              <w:t>(58.1)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51999D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8C1E21" w:rsidRPr="008C1E21" w14:paraId="0D8E3694" w14:textId="77777777" w:rsidTr="00596415">
        <w:trPr>
          <w:trHeight w:val="43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14:paraId="689AFE5F" w14:textId="77777777" w:rsidR="008C1E21" w:rsidRPr="00596415" w:rsidRDefault="008C1E21" w:rsidP="00596415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596415">
              <w:rPr>
                <w:rFonts w:ascii="Book Antiqua" w:eastAsia="Meiryo" w:hAnsi="Book Antiqua"/>
                <w:color w:val="000000"/>
              </w:rPr>
              <w:t>Missing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1D6D10" w14:textId="17DE96A4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eastAsia="Meiryo" w:hAnsi="Book Antiqua"/>
                <w:color w:val="000000"/>
                <w:kern w:val="24"/>
              </w:rPr>
              <w:t>92</w:t>
            </w:r>
            <w:r w:rsidR="00596415">
              <w:rPr>
                <w:rFonts w:ascii="Book Antiqua" w:eastAsia="Meiryo" w:hAnsi="Book Antiqua"/>
                <w:color w:val="000000"/>
                <w:kern w:val="24"/>
              </w:rPr>
              <w:t xml:space="preserve"> </w:t>
            </w:r>
            <w:r w:rsidRPr="008C1E21">
              <w:rPr>
                <w:rFonts w:ascii="Book Antiqua" w:eastAsia="Meiryo" w:hAnsi="Book Antiqua"/>
                <w:color w:val="000000"/>
                <w:kern w:val="24"/>
              </w:rPr>
              <w:t>(19.6)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EDBD88" w14:textId="0090BA21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eastAsia="Meiryo" w:hAnsi="Book Antiqua"/>
                <w:color w:val="000000"/>
                <w:kern w:val="24"/>
              </w:rPr>
              <w:t>116</w:t>
            </w:r>
            <w:r w:rsidR="00596415">
              <w:rPr>
                <w:rFonts w:ascii="Book Antiqua" w:eastAsia="Meiryo" w:hAnsi="Book Antiqua"/>
                <w:color w:val="000000"/>
                <w:kern w:val="24"/>
              </w:rPr>
              <w:t xml:space="preserve"> </w:t>
            </w:r>
            <w:r w:rsidRPr="008C1E21">
              <w:rPr>
                <w:rFonts w:ascii="Book Antiqua" w:eastAsia="Meiryo" w:hAnsi="Book Antiqua"/>
                <w:color w:val="000000"/>
                <w:kern w:val="24"/>
              </w:rPr>
              <w:t>(17.8)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8CBF29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8C1E21" w:rsidRPr="008C1E21" w14:paraId="3DA3F5F1" w14:textId="77777777" w:rsidTr="00596415">
        <w:trPr>
          <w:trHeight w:val="442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14:paraId="23D08576" w14:textId="1F4A49CB" w:rsidR="008C1E21" w:rsidRPr="00596415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596415">
              <w:rPr>
                <w:rFonts w:ascii="Book Antiqua" w:eastAsia="Meiryo" w:hAnsi="Book Antiqua"/>
                <w:color w:val="000000"/>
              </w:rPr>
              <w:t>Obstruction</w:t>
            </w:r>
            <w:r w:rsidR="00596415" w:rsidRPr="00596415">
              <w:rPr>
                <w:rFonts w:ascii="Book Antiqua" w:eastAsia="Meiryo" w:hAnsi="Book Antiqua"/>
                <w:color w:val="000000"/>
              </w:rPr>
              <w:t xml:space="preserve"> </w:t>
            </w:r>
            <w:r w:rsidRPr="00596415">
              <w:rPr>
                <w:rFonts w:ascii="Book Antiqua" w:eastAsia="Meiryo" w:hAnsi="Book Antiqua"/>
                <w:color w:val="000000"/>
              </w:rPr>
              <w:t>site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9CD477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8F8F7A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8028A4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8C1E21" w:rsidRPr="008C1E21" w14:paraId="4AE97147" w14:textId="77777777" w:rsidTr="00596415">
        <w:trPr>
          <w:trHeight w:val="442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14:paraId="561EFAA3" w14:textId="4565F8C5" w:rsidR="008C1E21" w:rsidRPr="00596415" w:rsidRDefault="008C1E21" w:rsidP="00596415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596415">
              <w:rPr>
                <w:rFonts w:ascii="Book Antiqua" w:eastAsia="Meiryo" w:hAnsi="Book Antiqua"/>
                <w:color w:val="000000"/>
              </w:rPr>
              <w:t>Esophageal</w:t>
            </w:r>
            <w:r w:rsidR="00596415" w:rsidRPr="00596415">
              <w:rPr>
                <w:rFonts w:ascii="Book Antiqua" w:eastAsia="Meiryo" w:hAnsi="Book Antiqua"/>
                <w:color w:val="000000"/>
              </w:rPr>
              <w:t xml:space="preserve"> </w:t>
            </w:r>
            <w:r w:rsidRPr="00596415">
              <w:rPr>
                <w:rFonts w:ascii="Book Antiqua" w:eastAsia="Meiryo" w:hAnsi="Book Antiqua"/>
                <w:color w:val="000000"/>
              </w:rPr>
              <w:t>obstruction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82221E" w14:textId="0F97AFE8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eastAsia="Meiryo" w:hAnsi="Book Antiqua"/>
                <w:color w:val="000000"/>
                <w:kern w:val="24"/>
              </w:rPr>
              <w:t>38</w:t>
            </w:r>
            <w:r w:rsidR="00596415">
              <w:rPr>
                <w:rFonts w:ascii="Book Antiqua" w:eastAsia="Meiryo" w:hAnsi="Book Antiqua"/>
                <w:color w:val="000000"/>
                <w:kern w:val="24"/>
              </w:rPr>
              <w:t xml:space="preserve"> </w:t>
            </w:r>
            <w:r w:rsidRPr="008C1E21">
              <w:rPr>
                <w:rFonts w:ascii="Book Antiqua" w:eastAsia="Meiryo" w:hAnsi="Book Antiqua"/>
                <w:color w:val="000000"/>
                <w:kern w:val="24"/>
              </w:rPr>
              <w:t>(8.1)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63D01D" w14:textId="534EFB49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eastAsia="Meiryo" w:hAnsi="Book Antiqua"/>
                <w:color w:val="000000"/>
                <w:kern w:val="24"/>
              </w:rPr>
              <w:t>105</w:t>
            </w:r>
            <w:r w:rsidR="00596415">
              <w:rPr>
                <w:rFonts w:ascii="Book Antiqua" w:eastAsia="Meiryo" w:hAnsi="Book Antiqua"/>
                <w:color w:val="000000"/>
                <w:kern w:val="24"/>
              </w:rPr>
              <w:t xml:space="preserve"> </w:t>
            </w:r>
            <w:r w:rsidRPr="008C1E21">
              <w:rPr>
                <w:rFonts w:ascii="Book Antiqua" w:eastAsia="Meiryo" w:hAnsi="Book Antiqua"/>
                <w:color w:val="000000"/>
                <w:kern w:val="24"/>
              </w:rPr>
              <w:t>(16.1)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339BB7" w14:textId="46F51AC1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eastAsia="Meiryo" w:hAnsi="Book Antiqua"/>
                <w:color w:val="000000"/>
                <w:kern w:val="24"/>
              </w:rPr>
              <w:t>&lt;</w:t>
            </w:r>
            <w:r w:rsidR="00596415">
              <w:rPr>
                <w:rFonts w:ascii="Book Antiqua" w:eastAsia="Meiryo" w:hAnsi="Book Antiqua"/>
                <w:color w:val="000000"/>
                <w:kern w:val="24"/>
              </w:rPr>
              <w:t xml:space="preserve"> </w:t>
            </w:r>
            <w:r w:rsidRPr="008C1E21">
              <w:rPr>
                <w:rFonts w:ascii="Book Antiqua" w:eastAsia="Meiryo" w:hAnsi="Book Antiqua"/>
                <w:color w:val="000000"/>
                <w:kern w:val="24"/>
              </w:rPr>
              <w:t>0.001</w:t>
            </w:r>
          </w:p>
        </w:tc>
      </w:tr>
      <w:tr w:rsidR="008C1E21" w:rsidRPr="008C1E21" w14:paraId="08DBB3ED" w14:textId="77777777" w:rsidTr="00596415">
        <w:trPr>
          <w:trHeight w:val="442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14:paraId="78AB9AAA" w14:textId="77D9526B" w:rsidR="008C1E21" w:rsidRPr="00596415" w:rsidRDefault="008C1E21" w:rsidP="00596415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596415">
              <w:rPr>
                <w:rFonts w:ascii="Book Antiqua" w:eastAsia="Meiryo" w:hAnsi="Book Antiqua"/>
                <w:color w:val="000000"/>
              </w:rPr>
              <w:t>Gastroduodenal</w:t>
            </w:r>
            <w:r w:rsidR="00596415" w:rsidRPr="00596415">
              <w:rPr>
                <w:rFonts w:ascii="Book Antiqua" w:eastAsia="Meiryo" w:hAnsi="Book Antiqua"/>
                <w:color w:val="000000"/>
              </w:rPr>
              <w:t xml:space="preserve"> </w:t>
            </w:r>
            <w:r w:rsidRPr="00596415">
              <w:rPr>
                <w:rFonts w:ascii="Book Antiqua" w:eastAsia="Meiryo" w:hAnsi="Book Antiqua"/>
                <w:color w:val="000000"/>
              </w:rPr>
              <w:t>obstruction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595ED8" w14:textId="7CAA56D2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eastAsia="Meiryo" w:hAnsi="Book Antiqua"/>
                <w:color w:val="000000"/>
                <w:kern w:val="24"/>
              </w:rPr>
              <w:t>189</w:t>
            </w:r>
            <w:r w:rsidR="00596415">
              <w:rPr>
                <w:rFonts w:ascii="Book Antiqua" w:eastAsia="Meiryo" w:hAnsi="Book Antiqua"/>
                <w:color w:val="000000"/>
                <w:kern w:val="24"/>
              </w:rPr>
              <w:t xml:space="preserve"> </w:t>
            </w:r>
            <w:r w:rsidRPr="008C1E21">
              <w:rPr>
                <w:rFonts w:ascii="Book Antiqua" w:eastAsia="Meiryo" w:hAnsi="Book Antiqua"/>
                <w:color w:val="000000"/>
                <w:kern w:val="24"/>
              </w:rPr>
              <w:t>(40.2)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9884AD" w14:textId="5E4214E6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eastAsia="Meiryo" w:hAnsi="Book Antiqua"/>
                <w:color w:val="000000"/>
                <w:kern w:val="24"/>
              </w:rPr>
              <w:t>233</w:t>
            </w:r>
            <w:r w:rsidR="00596415">
              <w:rPr>
                <w:rFonts w:ascii="Book Antiqua" w:eastAsia="Meiryo" w:hAnsi="Book Antiqua"/>
                <w:color w:val="000000"/>
                <w:kern w:val="24"/>
              </w:rPr>
              <w:t xml:space="preserve"> </w:t>
            </w:r>
            <w:r w:rsidRPr="008C1E21">
              <w:rPr>
                <w:rFonts w:ascii="Book Antiqua" w:eastAsia="Meiryo" w:hAnsi="Book Antiqua"/>
                <w:color w:val="000000"/>
                <w:kern w:val="24"/>
              </w:rPr>
              <w:t>(35.7)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268C28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8C1E21" w:rsidRPr="008C1E21" w14:paraId="6484DAF8" w14:textId="77777777" w:rsidTr="00596415">
        <w:trPr>
          <w:trHeight w:val="430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14:paraId="6F923E6C" w14:textId="2A5EC4EF" w:rsidR="008C1E21" w:rsidRPr="00596415" w:rsidRDefault="008C1E21" w:rsidP="00596415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596415">
              <w:rPr>
                <w:rFonts w:ascii="Book Antiqua" w:eastAsia="Meiryo" w:hAnsi="Book Antiqua"/>
                <w:color w:val="000000"/>
              </w:rPr>
              <w:t>Lower</w:t>
            </w:r>
            <w:r w:rsidR="00596415" w:rsidRPr="00596415">
              <w:rPr>
                <w:rFonts w:ascii="Book Antiqua" w:eastAsia="Meiryo" w:hAnsi="Book Antiqua"/>
                <w:color w:val="000000"/>
              </w:rPr>
              <w:t xml:space="preserve"> </w:t>
            </w:r>
            <w:r w:rsidRPr="00596415">
              <w:rPr>
                <w:rFonts w:ascii="Book Antiqua" w:eastAsia="Meiryo" w:hAnsi="Book Antiqua"/>
                <w:color w:val="000000"/>
              </w:rPr>
              <w:t>gastrointestinal</w:t>
            </w:r>
            <w:r w:rsidR="00596415" w:rsidRPr="00596415">
              <w:rPr>
                <w:rFonts w:ascii="Book Antiqua" w:eastAsia="Meiryo" w:hAnsi="Book Antiqua"/>
                <w:color w:val="000000"/>
              </w:rPr>
              <w:t xml:space="preserve"> </w:t>
            </w:r>
            <w:r w:rsidRPr="00596415">
              <w:rPr>
                <w:rFonts w:ascii="Book Antiqua" w:eastAsia="Meiryo" w:hAnsi="Book Antiqua"/>
                <w:color w:val="000000"/>
              </w:rPr>
              <w:t>obstruction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719F55" w14:textId="2AE7200C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eastAsia="Meiryo" w:hAnsi="Book Antiqua"/>
                <w:color w:val="000000"/>
                <w:kern w:val="24"/>
              </w:rPr>
              <w:t>243</w:t>
            </w:r>
            <w:r w:rsidR="00596415">
              <w:rPr>
                <w:rFonts w:ascii="Book Antiqua" w:eastAsia="Meiryo" w:hAnsi="Book Antiqua"/>
                <w:color w:val="000000"/>
                <w:kern w:val="24"/>
              </w:rPr>
              <w:t xml:space="preserve"> </w:t>
            </w:r>
            <w:r w:rsidRPr="008C1E21">
              <w:rPr>
                <w:rFonts w:ascii="Book Antiqua" w:eastAsia="Meiryo" w:hAnsi="Book Antiqua"/>
                <w:color w:val="000000"/>
                <w:kern w:val="24"/>
              </w:rPr>
              <w:t>(51.7)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A6183" w14:textId="491DFE02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eastAsia="Meiryo" w:hAnsi="Book Antiqua"/>
                <w:color w:val="000000"/>
                <w:kern w:val="24"/>
              </w:rPr>
              <w:t>314</w:t>
            </w:r>
            <w:r w:rsidR="00596415">
              <w:rPr>
                <w:rFonts w:ascii="Book Antiqua" w:eastAsia="Meiryo" w:hAnsi="Book Antiqua"/>
                <w:color w:val="000000"/>
                <w:kern w:val="24"/>
              </w:rPr>
              <w:t xml:space="preserve"> </w:t>
            </w:r>
            <w:r w:rsidRPr="008C1E21">
              <w:rPr>
                <w:rFonts w:ascii="Book Antiqua" w:eastAsia="Meiryo" w:hAnsi="Book Antiqua"/>
                <w:color w:val="000000"/>
                <w:kern w:val="24"/>
              </w:rPr>
              <w:t>(48.2)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BAC11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8C1E21" w:rsidRPr="008C1E21" w14:paraId="0F879181" w14:textId="77777777" w:rsidTr="00596415">
        <w:trPr>
          <w:trHeight w:val="873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14:paraId="57D15148" w14:textId="209668C3" w:rsidR="008C1E21" w:rsidRPr="00596415" w:rsidRDefault="008C1E21" w:rsidP="00596415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596415">
              <w:rPr>
                <w:rFonts w:ascii="Book Antiqua" w:eastAsia="Meiryo" w:hAnsi="Book Antiqua"/>
                <w:color w:val="000000"/>
              </w:rPr>
              <w:t>Chemotherapy</w:t>
            </w:r>
            <w:r w:rsidR="00596415" w:rsidRPr="00596415">
              <w:rPr>
                <w:rFonts w:ascii="Book Antiqua" w:eastAsia="Meiryo" w:hAnsi="Book Antiqua"/>
                <w:color w:val="000000"/>
              </w:rPr>
              <w:t xml:space="preserve"> </w:t>
            </w:r>
            <w:r w:rsidRPr="00596415">
              <w:rPr>
                <w:rFonts w:ascii="Book Antiqua" w:eastAsia="Meiryo" w:hAnsi="Book Antiqua"/>
                <w:color w:val="000000"/>
              </w:rPr>
              <w:t>before</w:t>
            </w:r>
            <w:r w:rsidR="00596415" w:rsidRPr="00596415">
              <w:rPr>
                <w:rFonts w:ascii="Book Antiqua" w:eastAsia="Meiryo" w:hAnsi="Book Antiqua"/>
                <w:color w:val="000000"/>
              </w:rPr>
              <w:t xml:space="preserve"> </w:t>
            </w:r>
            <w:r w:rsidRPr="00596415">
              <w:rPr>
                <w:rFonts w:ascii="Book Antiqua" w:eastAsia="Meiryo" w:hAnsi="Book Antiqua"/>
                <w:color w:val="000000"/>
              </w:rPr>
              <w:t>the</w:t>
            </w:r>
            <w:r w:rsidR="00596415" w:rsidRPr="00596415">
              <w:rPr>
                <w:rFonts w:ascii="Book Antiqua" w:eastAsia="Meiryo" w:hAnsi="Book Antiqua"/>
                <w:color w:val="000000"/>
              </w:rPr>
              <w:t xml:space="preserve"> </w:t>
            </w:r>
            <w:r w:rsidRPr="00596415">
              <w:rPr>
                <w:rFonts w:ascii="Book Antiqua" w:eastAsia="Meiryo" w:hAnsi="Book Antiqua"/>
                <w:color w:val="000000"/>
              </w:rPr>
              <w:t>intervention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28144C" w14:textId="6D775F5C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eastAsia="Meiryo" w:hAnsi="Book Antiqua"/>
                <w:color w:val="000000"/>
                <w:kern w:val="24"/>
              </w:rPr>
              <w:t>274</w:t>
            </w:r>
            <w:r w:rsidR="00596415">
              <w:rPr>
                <w:rFonts w:ascii="Book Antiqua" w:eastAsia="Meiryo" w:hAnsi="Book Antiqua"/>
                <w:color w:val="000000"/>
                <w:kern w:val="24"/>
              </w:rPr>
              <w:t xml:space="preserve"> </w:t>
            </w:r>
            <w:r w:rsidRPr="008C1E21">
              <w:rPr>
                <w:rFonts w:ascii="Book Antiqua" w:eastAsia="Meiryo" w:hAnsi="Book Antiqua"/>
                <w:color w:val="000000"/>
                <w:kern w:val="24"/>
              </w:rPr>
              <w:t>(58.3)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9F529E" w14:textId="60566188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eastAsia="Meiryo" w:hAnsi="Book Antiqua"/>
                <w:color w:val="000000"/>
                <w:kern w:val="24"/>
              </w:rPr>
              <w:t>413</w:t>
            </w:r>
            <w:r w:rsidR="00596415">
              <w:rPr>
                <w:rFonts w:ascii="Book Antiqua" w:eastAsia="Meiryo" w:hAnsi="Book Antiqua"/>
                <w:color w:val="000000"/>
                <w:kern w:val="24"/>
              </w:rPr>
              <w:t xml:space="preserve"> </w:t>
            </w:r>
            <w:r w:rsidRPr="008C1E21">
              <w:rPr>
                <w:rFonts w:ascii="Book Antiqua" w:eastAsia="Meiryo" w:hAnsi="Book Antiqua"/>
                <w:color w:val="000000"/>
                <w:kern w:val="24"/>
              </w:rPr>
              <w:t>(63.3)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315B47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eastAsia="Meiryo" w:hAnsi="Book Antiqua"/>
                <w:color w:val="000000"/>
                <w:kern w:val="24"/>
              </w:rPr>
              <w:t>0.087</w:t>
            </w:r>
          </w:p>
        </w:tc>
      </w:tr>
      <w:tr w:rsidR="008C1E21" w:rsidRPr="008C1E21" w14:paraId="63331BE6" w14:textId="77777777" w:rsidTr="00596415">
        <w:trPr>
          <w:trHeight w:val="442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14:paraId="5EE5CC1E" w14:textId="2F736260" w:rsidR="008C1E21" w:rsidRPr="00596415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596415">
              <w:rPr>
                <w:rFonts w:ascii="Book Antiqua" w:eastAsia="Meiryo" w:hAnsi="Book Antiqua"/>
                <w:color w:val="000000"/>
              </w:rPr>
              <w:t>Intervention</w:t>
            </w:r>
            <w:r w:rsidR="00596415" w:rsidRPr="00596415">
              <w:rPr>
                <w:rFonts w:ascii="Book Antiqua" w:eastAsia="Meiryo" w:hAnsi="Book Antiqua"/>
                <w:color w:val="000000"/>
              </w:rPr>
              <w:t xml:space="preserve"> </w:t>
            </w:r>
            <w:r w:rsidRPr="00596415">
              <w:rPr>
                <w:rFonts w:ascii="Book Antiqua" w:eastAsia="Meiryo" w:hAnsi="Book Antiqua"/>
                <w:color w:val="000000"/>
              </w:rPr>
              <w:t>type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D474F7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97E7F1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A9FBF1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8C1E21" w:rsidRPr="008C1E21" w14:paraId="27F358AF" w14:textId="77777777" w:rsidTr="00596415">
        <w:trPr>
          <w:trHeight w:val="442"/>
        </w:trPr>
        <w:tc>
          <w:tcPr>
            <w:tcW w:w="460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14:paraId="3AC22E1B" w14:textId="0D57429F" w:rsidR="008C1E21" w:rsidRPr="008C1E21" w:rsidRDefault="008C1E21" w:rsidP="00596415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eastAsia="Meiryo" w:hAnsi="Book Antiqua"/>
                <w:color w:val="000000"/>
              </w:rPr>
              <w:t>Palliative</w:t>
            </w:r>
            <w:r w:rsidR="00596415">
              <w:rPr>
                <w:rFonts w:ascii="Book Antiqua" w:eastAsia="Meiryo" w:hAnsi="Book Antiqua"/>
                <w:color w:val="000000"/>
              </w:rPr>
              <w:t xml:space="preserve"> </w:t>
            </w:r>
            <w:r w:rsidRPr="008C1E21">
              <w:rPr>
                <w:rFonts w:ascii="Book Antiqua" w:eastAsia="Meiryo" w:hAnsi="Book Antiqua"/>
                <w:color w:val="000000"/>
              </w:rPr>
              <w:t>surgery</w:t>
            </w:r>
          </w:p>
        </w:tc>
        <w:tc>
          <w:tcPr>
            <w:tcW w:w="208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6F9CB2" w14:textId="08B2BB0A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eastAsia="Meiryo" w:hAnsi="Book Antiqua"/>
                <w:color w:val="000000"/>
                <w:kern w:val="24"/>
              </w:rPr>
              <w:t>294</w:t>
            </w:r>
            <w:r w:rsidR="00596415">
              <w:rPr>
                <w:rFonts w:ascii="Book Antiqua" w:eastAsia="Meiryo" w:hAnsi="Book Antiqua"/>
                <w:color w:val="000000"/>
                <w:kern w:val="24"/>
              </w:rPr>
              <w:t xml:space="preserve"> </w:t>
            </w:r>
            <w:r w:rsidRPr="008C1E21">
              <w:rPr>
                <w:rFonts w:ascii="Book Antiqua" w:eastAsia="Meiryo" w:hAnsi="Book Antiqua"/>
                <w:color w:val="000000"/>
                <w:kern w:val="24"/>
              </w:rPr>
              <w:t>(62.6)</w:t>
            </w: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DB3F2B" w14:textId="59770F19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eastAsia="Meiryo" w:hAnsi="Book Antiqua"/>
                <w:color w:val="000000"/>
                <w:kern w:val="24"/>
              </w:rPr>
              <w:t>283</w:t>
            </w:r>
            <w:r w:rsidR="00596415">
              <w:rPr>
                <w:rFonts w:ascii="Book Antiqua" w:eastAsia="Meiryo" w:hAnsi="Book Antiqua"/>
                <w:color w:val="000000"/>
                <w:kern w:val="24"/>
              </w:rPr>
              <w:t xml:space="preserve"> </w:t>
            </w:r>
            <w:r w:rsidRPr="008C1E21">
              <w:rPr>
                <w:rFonts w:ascii="Book Antiqua" w:eastAsia="Meiryo" w:hAnsi="Book Antiqua"/>
                <w:color w:val="000000"/>
                <w:kern w:val="24"/>
              </w:rPr>
              <w:t>(43.4)</w:t>
            </w:r>
          </w:p>
        </w:tc>
        <w:tc>
          <w:tcPr>
            <w:tcW w:w="107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131AAD" w14:textId="441040CB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eastAsia="Meiryo" w:hAnsi="Book Antiqua"/>
                <w:color w:val="000000"/>
                <w:kern w:val="24"/>
              </w:rPr>
              <w:t>&lt;</w:t>
            </w:r>
            <w:r w:rsidR="00596415">
              <w:rPr>
                <w:rFonts w:ascii="Book Antiqua" w:eastAsia="Meiryo" w:hAnsi="Book Antiqua"/>
                <w:color w:val="000000"/>
                <w:kern w:val="24"/>
              </w:rPr>
              <w:t xml:space="preserve"> </w:t>
            </w:r>
            <w:r w:rsidRPr="008C1E21">
              <w:rPr>
                <w:rFonts w:ascii="Book Antiqua" w:eastAsia="Meiryo" w:hAnsi="Book Antiqua"/>
                <w:color w:val="000000"/>
                <w:kern w:val="24"/>
              </w:rPr>
              <w:t>0.001</w:t>
            </w:r>
          </w:p>
        </w:tc>
      </w:tr>
      <w:tr w:rsidR="008C1E21" w:rsidRPr="008C1E21" w14:paraId="7E9ED7AC" w14:textId="77777777" w:rsidTr="00596415">
        <w:trPr>
          <w:trHeight w:val="442"/>
        </w:trPr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14:paraId="3D9DF28A" w14:textId="40997D43" w:rsidR="008C1E21" w:rsidRPr="008C1E21" w:rsidRDefault="008C1E21" w:rsidP="00596415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 w:themeColor="text1"/>
              </w:rPr>
            </w:pPr>
            <w:r w:rsidRPr="008C1E21">
              <w:rPr>
                <w:rFonts w:ascii="Book Antiqua" w:eastAsia="Meiryo" w:hAnsi="Book Antiqua"/>
                <w:color w:val="000000" w:themeColor="text1"/>
              </w:rPr>
              <w:t>SEMS</w:t>
            </w:r>
            <w:r w:rsidR="00596415">
              <w:rPr>
                <w:rFonts w:ascii="Book Antiqua" w:eastAsia="Meiryo" w:hAnsi="Book Antiqua"/>
                <w:color w:val="000000" w:themeColor="text1"/>
              </w:rPr>
              <w:t xml:space="preserve"> </w:t>
            </w:r>
            <w:r w:rsidRPr="008C1E21">
              <w:rPr>
                <w:rFonts w:ascii="Book Antiqua" w:eastAsia="Meiryo" w:hAnsi="Book Antiqua"/>
                <w:color w:val="000000" w:themeColor="text1"/>
              </w:rPr>
              <w:t>placement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6E5E1D" w14:textId="25FFE443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C1E21">
              <w:rPr>
                <w:rFonts w:ascii="Book Antiqua" w:eastAsia="Meiryo" w:hAnsi="Book Antiqua"/>
                <w:color w:val="000000" w:themeColor="text1"/>
                <w:kern w:val="24"/>
              </w:rPr>
              <w:t>176</w:t>
            </w:r>
            <w:r w:rsidR="00596415">
              <w:rPr>
                <w:rFonts w:ascii="Book Antiqua" w:eastAsia="Meiryo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eiryo" w:hAnsi="Book Antiqua"/>
                <w:color w:val="000000" w:themeColor="text1"/>
                <w:kern w:val="24"/>
              </w:rPr>
              <w:t>(37.4)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1D7166" w14:textId="340A9EF0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C1E21">
              <w:rPr>
                <w:rFonts w:ascii="Book Antiqua" w:eastAsia="Meiryo" w:hAnsi="Book Antiqua"/>
                <w:color w:val="000000" w:themeColor="text1"/>
                <w:kern w:val="24"/>
              </w:rPr>
              <w:t>369</w:t>
            </w:r>
            <w:r w:rsidR="00596415">
              <w:rPr>
                <w:rFonts w:ascii="Book Antiqua" w:eastAsia="Meiryo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eiryo" w:hAnsi="Book Antiqua"/>
                <w:color w:val="000000" w:themeColor="text1"/>
                <w:kern w:val="24"/>
              </w:rPr>
              <w:t>(56.6)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4416E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</w:tbl>
    <w:p w14:paraId="1EDB338C" w14:textId="5C90CCCB" w:rsidR="00596415" w:rsidRPr="008C1E21" w:rsidRDefault="007B4D76" w:rsidP="0059641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C1E21">
        <w:rPr>
          <w:rFonts w:ascii="Book Antiqua" w:hAnsi="Book Antiqua"/>
        </w:rPr>
        <w:t>BSC:</w:t>
      </w:r>
      <w:r>
        <w:rPr>
          <w:rFonts w:ascii="Book Antiqua" w:hAnsi="Book Antiqua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Best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supportive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care</w:t>
      </w:r>
      <w:r>
        <w:rPr>
          <w:rFonts w:ascii="Book Antiqua" w:eastAsia="Book Antiqua" w:hAnsi="Book Antiqua" w:cs="Book Antiqua"/>
          <w:color w:val="000000"/>
        </w:rPr>
        <w:t>;</w:t>
      </w:r>
      <w:r w:rsidRPr="008C1E21">
        <w:rPr>
          <w:rFonts w:ascii="Book Antiqua" w:hAnsi="Book Antiqua"/>
          <w:color w:val="000000" w:themeColor="text1"/>
        </w:rPr>
        <w:t xml:space="preserve"> </w:t>
      </w:r>
      <w:r w:rsidR="008C1E21" w:rsidRPr="008C1E21">
        <w:rPr>
          <w:rFonts w:ascii="Book Antiqua" w:hAnsi="Book Antiqua"/>
          <w:color w:val="000000" w:themeColor="text1"/>
        </w:rPr>
        <w:t>DOACs</w:t>
      </w:r>
      <w:r w:rsidR="00596415">
        <w:rPr>
          <w:rFonts w:ascii="Book Antiqua" w:hAnsi="Book Antiqua"/>
          <w:color w:val="000000" w:themeColor="text1"/>
        </w:rPr>
        <w:t xml:space="preserve">: </w:t>
      </w:r>
      <w:r w:rsidR="00596415" w:rsidRPr="008C1E21">
        <w:rPr>
          <w:rFonts w:ascii="Book Antiqua" w:hAnsi="Book Antiqua"/>
          <w:color w:val="000000" w:themeColor="text1"/>
        </w:rPr>
        <w:t>D</w:t>
      </w:r>
      <w:r w:rsidR="008C1E21" w:rsidRPr="008C1E21">
        <w:rPr>
          <w:rFonts w:ascii="Book Antiqua" w:hAnsi="Book Antiqua"/>
          <w:color w:val="000000" w:themeColor="text1"/>
        </w:rPr>
        <w:t>irect</w:t>
      </w:r>
      <w:r w:rsidR="00596415">
        <w:rPr>
          <w:rFonts w:ascii="Book Antiqua" w:hAnsi="Book Antiqua"/>
          <w:color w:val="000000" w:themeColor="text1"/>
        </w:rPr>
        <w:t xml:space="preserve"> </w:t>
      </w:r>
      <w:r w:rsidR="008C1E21" w:rsidRPr="008C1E21">
        <w:rPr>
          <w:rFonts w:ascii="Book Antiqua" w:hAnsi="Book Antiqua"/>
          <w:color w:val="000000" w:themeColor="text1"/>
        </w:rPr>
        <w:t>oral</w:t>
      </w:r>
      <w:r w:rsidR="00596415">
        <w:rPr>
          <w:rFonts w:ascii="Book Antiqua" w:hAnsi="Book Antiqua"/>
          <w:color w:val="000000" w:themeColor="text1"/>
        </w:rPr>
        <w:t xml:space="preserve"> </w:t>
      </w:r>
      <w:r w:rsidR="008C1E21" w:rsidRPr="008C1E21">
        <w:rPr>
          <w:rFonts w:ascii="Book Antiqua" w:hAnsi="Book Antiqua"/>
          <w:color w:val="000000" w:themeColor="text1"/>
        </w:rPr>
        <w:t>anticoagulants;</w:t>
      </w:r>
      <w:r w:rsidR="00596415">
        <w:rPr>
          <w:rFonts w:ascii="Book Antiqua" w:hAnsi="Book Antiqua"/>
          <w:color w:val="000000" w:themeColor="text1"/>
        </w:rPr>
        <w:t xml:space="preserve"> </w:t>
      </w:r>
      <w:r w:rsidR="008C1E21" w:rsidRPr="008C1E21">
        <w:rPr>
          <w:rFonts w:ascii="Book Antiqua" w:hAnsi="Book Antiqua"/>
          <w:color w:val="000000" w:themeColor="text1"/>
        </w:rPr>
        <w:t>NSAIDs</w:t>
      </w:r>
      <w:r w:rsidR="00596415">
        <w:rPr>
          <w:rFonts w:ascii="Book Antiqua" w:hAnsi="Book Antiqua"/>
          <w:color w:val="000000" w:themeColor="text1"/>
        </w:rPr>
        <w:t xml:space="preserve">: </w:t>
      </w:r>
      <w:r w:rsidR="00596415" w:rsidRPr="008C1E21">
        <w:rPr>
          <w:rFonts w:ascii="Book Antiqua" w:hAnsi="Book Antiqua"/>
          <w:color w:val="000000" w:themeColor="text1"/>
        </w:rPr>
        <w:t>N</w:t>
      </w:r>
      <w:r w:rsidR="008C1E21" w:rsidRPr="008C1E21">
        <w:rPr>
          <w:rFonts w:ascii="Book Antiqua" w:hAnsi="Book Antiqua"/>
          <w:color w:val="000000" w:themeColor="text1"/>
        </w:rPr>
        <w:t>on-steroidal</w:t>
      </w:r>
      <w:r w:rsidR="00596415">
        <w:rPr>
          <w:rFonts w:ascii="Book Antiqua" w:hAnsi="Book Antiqua"/>
          <w:color w:val="000000" w:themeColor="text1"/>
        </w:rPr>
        <w:t xml:space="preserve"> </w:t>
      </w:r>
      <w:r w:rsidR="008C1E21" w:rsidRPr="008C1E21">
        <w:rPr>
          <w:rFonts w:ascii="Book Antiqua" w:hAnsi="Book Antiqua"/>
          <w:color w:val="000000" w:themeColor="text1"/>
        </w:rPr>
        <w:t>anti-inflammatory</w:t>
      </w:r>
      <w:r w:rsidR="00596415">
        <w:rPr>
          <w:rFonts w:ascii="Book Antiqua" w:hAnsi="Book Antiqua"/>
          <w:color w:val="000000" w:themeColor="text1"/>
        </w:rPr>
        <w:t xml:space="preserve"> </w:t>
      </w:r>
      <w:r w:rsidR="008C1E21" w:rsidRPr="008C1E21">
        <w:rPr>
          <w:rFonts w:ascii="Book Antiqua" w:hAnsi="Book Antiqua"/>
          <w:color w:val="000000" w:themeColor="text1"/>
        </w:rPr>
        <w:t>drugs;</w:t>
      </w:r>
      <w:r w:rsidR="00596415">
        <w:rPr>
          <w:rFonts w:ascii="Book Antiqua" w:hAnsi="Book Antiqua"/>
          <w:color w:val="000000" w:themeColor="text1"/>
        </w:rPr>
        <w:t xml:space="preserve"> </w:t>
      </w:r>
      <w:r w:rsidR="008C1E21" w:rsidRPr="008C1E21">
        <w:rPr>
          <w:rFonts w:ascii="Book Antiqua" w:hAnsi="Book Antiqua"/>
          <w:color w:val="000000" w:themeColor="text1"/>
        </w:rPr>
        <w:t>SEMS</w:t>
      </w:r>
      <w:r w:rsidR="00596415">
        <w:rPr>
          <w:rFonts w:ascii="Book Antiqua" w:hAnsi="Book Antiqua"/>
          <w:color w:val="000000" w:themeColor="text1"/>
        </w:rPr>
        <w:t xml:space="preserve">: </w:t>
      </w:r>
      <w:r w:rsidR="00596415" w:rsidRPr="008C1E21">
        <w:rPr>
          <w:rFonts w:ascii="Book Antiqua" w:hAnsi="Book Antiqua"/>
          <w:color w:val="000000" w:themeColor="text1"/>
          <w:shd w:val="clear" w:color="auto" w:fill="FFFFFF"/>
        </w:rPr>
        <w:t>S</w:t>
      </w:r>
      <w:r w:rsidR="008C1E21" w:rsidRPr="008C1E21">
        <w:rPr>
          <w:rFonts w:ascii="Book Antiqua" w:hAnsi="Book Antiqua"/>
          <w:color w:val="000000" w:themeColor="text1"/>
          <w:shd w:val="clear" w:color="auto" w:fill="FFFFFF"/>
        </w:rPr>
        <w:t>elf-expandable</w:t>
      </w:r>
      <w:r w:rsidR="00596415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8C1E21" w:rsidRPr="008C1E21">
        <w:rPr>
          <w:rFonts w:ascii="Book Antiqua" w:hAnsi="Book Antiqua"/>
          <w:color w:val="000000" w:themeColor="text1"/>
          <w:shd w:val="clear" w:color="auto" w:fill="FFFFFF"/>
        </w:rPr>
        <w:t>metal</w:t>
      </w:r>
      <w:r w:rsidR="00596415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8C1E21" w:rsidRPr="008C1E21">
        <w:rPr>
          <w:rFonts w:ascii="Book Antiqua" w:hAnsi="Book Antiqua"/>
          <w:color w:val="000000" w:themeColor="text1"/>
          <w:shd w:val="clear" w:color="auto" w:fill="FFFFFF"/>
        </w:rPr>
        <w:t>stent</w:t>
      </w:r>
      <w:r w:rsidR="00596415" w:rsidRPr="008C1E21">
        <w:rPr>
          <w:rFonts w:ascii="Book Antiqua" w:eastAsia="Book Antiqua" w:hAnsi="Book Antiqua" w:cs="Book Antiqua"/>
          <w:color w:val="000000"/>
        </w:rPr>
        <w:t>.</w:t>
      </w:r>
    </w:p>
    <w:p w14:paraId="7C072CFE" w14:textId="77777777" w:rsidR="00596415" w:rsidRDefault="00596415" w:rsidP="008C1E21">
      <w:pPr>
        <w:spacing w:line="360" w:lineRule="auto"/>
        <w:jc w:val="both"/>
        <w:rPr>
          <w:rFonts w:ascii="Book Antiqua" w:hAnsi="Book Antiqua"/>
          <w:bCs/>
          <w:color w:val="000000" w:themeColor="text1"/>
        </w:rPr>
        <w:sectPr w:rsidR="0059641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05B835" w14:textId="3A5609EE" w:rsidR="008C1E21" w:rsidRPr="00596415" w:rsidRDefault="008C1E21" w:rsidP="008C1E21">
      <w:pPr>
        <w:spacing w:line="360" w:lineRule="auto"/>
        <w:jc w:val="both"/>
        <w:rPr>
          <w:rFonts w:ascii="Book Antiqua" w:hAnsi="Book Antiqua"/>
          <w:color w:val="000000"/>
        </w:rPr>
      </w:pPr>
      <w:r w:rsidRPr="008C1E21">
        <w:rPr>
          <w:rFonts w:ascii="Book Antiqua" w:hAnsi="Book Antiqua"/>
          <w:b/>
          <w:color w:val="000000"/>
        </w:rPr>
        <w:lastRenderedPageBreak/>
        <w:t>Table</w:t>
      </w:r>
      <w:r w:rsidR="00596415">
        <w:rPr>
          <w:rFonts w:ascii="Book Antiqua" w:hAnsi="Book Antiqua"/>
          <w:b/>
          <w:color w:val="000000"/>
        </w:rPr>
        <w:t xml:space="preserve"> </w:t>
      </w:r>
      <w:r w:rsidRPr="008C1E21">
        <w:rPr>
          <w:rFonts w:ascii="Book Antiqua" w:hAnsi="Book Antiqua"/>
          <w:b/>
          <w:color w:val="000000"/>
        </w:rPr>
        <w:t>2</w:t>
      </w:r>
      <w:r w:rsidR="00596415">
        <w:rPr>
          <w:rFonts w:ascii="Book Antiqua" w:hAnsi="Book Antiqua"/>
          <w:b/>
          <w:color w:val="000000"/>
        </w:rPr>
        <w:t xml:space="preserve"> </w:t>
      </w:r>
      <w:r w:rsidRPr="008C1E21">
        <w:rPr>
          <w:rFonts w:ascii="Book Antiqua" w:hAnsi="Book Antiqua"/>
          <w:b/>
          <w:bCs/>
          <w:color w:val="000000"/>
        </w:rPr>
        <w:t>Factors</w:t>
      </w:r>
      <w:r w:rsidR="00596415">
        <w:rPr>
          <w:rFonts w:ascii="Book Antiqua" w:hAnsi="Book Antiqua"/>
          <w:b/>
          <w:bCs/>
          <w:color w:val="000000"/>
        </w:rPr>
        <w:t xml:space="preserve"> </w:t>
      </w:r>
      <w:r w:rsidRPr="008C1E21">
        <w:rPr>
          <w:rFonts w:ascii="Book Antiqua" w:hAnsi="Book Antiqua"/>
          <w:b/>
          <w:bCs/>
          <w:color w:val="000000"/>
        </w:rPr>
        <w:t>affecting</w:t>
      </w:r>
      <w:r w:rsidR="00596415">
        <w:rPr>
          <w:rFonts w:ascii="Book Antiqua" w:hAnsi="Book Antiqua"/>
          <w:b/>
          <w:bCs/>
          <w:color w:val="000000"/>
        </w:rPr>
        <w:t xml:space="preserve"> </w:t>
      </w:r>
      <w:r w:rsidRPr="008C1E21">
        <w:rPr>
          <w:rFonts w:ascii="Book Antiqua" w:hAnsi="Book Antiqua"/>
          <w:b/>
          <w:bCs/>
          <w:color w:val="000000"/>
        </w:rPr>
        <w:t>for</w:t>
      </w:r>
      <w:r w:rsidR="00596415">
        <w:rPr>
          <w:rFonts w:ascii="Book Antiqua" w:hAnsi="Book Antiqua"/>
          <w:b/>
          <w:bCs/>
          <w:color w:val="000000"/>
        </w:rPr>
        <w:t xml:space="preserve"> </w:t>
      </w:r>
      <w:r w:rsidRPr="008C1E21">
        <w:rPr>
          <w:rFonts w:ascii="Book Antiqua" w:hAnsi="Book Antiqua"/>
          <w:b/>
          <w:bCs/>
          <w:color w:val="000000"/>
        </w:rPr>
        <w:t>overall</w:t>
      </w:r>
      <w:r w:rsidR="00596415">
        <w:rPr>
          <w:rFonts w:ascii="Book Antiqua" w:hAnsi="Book Antiqua"/>
          <w:b/>
          <w:bCs/>
          <w:color w:val="000000"/>
        </w:rPr>
        <w:t xml:space="preserve"> </w:t>
      </w:r>
      <w:r w:rsidRPr="008C1E21">
        <w:rPr>
          <w:rFonts w:ascii="Book Antiqua" w:hAnsi="Book Antiqua"/>
          <w:b/>
          <w:bCs/>
          <w:color w:val="000000"/>
        </w:rPr>
        <w:t>survival</w:t>
      </w:r>
      <w:r w:rsidR="00596415">
        <w:rPr>
          <w:rFonts w:ascii="Book Antiqua" w:hAnsi="Book Antiqua"/>
          <w:b/>
          <w:bCs/>
          <w:color w:val="000000"/>
        </w:rPr>
        <w:t xml:space="preserve"> </w:t>
      </w:r>
    </w:p>
    <w:tbl>
      <w:tblPr>
        <w:tblW w:w="922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59"/>
        <w:gridCol w:w="1940"/>
        <w:gridCol w:w="895"/>
        <w:gridCol w:w="1701"/>
        <w:gridCol w:w="1134"/>
      </w:tblGrid>
      <w:tr w:rsidR="008C1E21" w:rsidRPr="008C1E21" w14:paraId="613CD50F" w14:textId="77777777" w:rsidTr="001D515D">
        <w:trPr>
          <w:trHeight w:hRule="exact" w:val="397"/>
        </w:trPr>
        <w:tc>
          <w:tcPr>
            <w:tcW w:w="355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78777D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Times New Roman Uni" w:hAnsi="Book Antiqua"/>
                <w:b/>
                <w:bCs/>
                <w:color w:val="000000" w:themeColor="text1"/>
                <w:kern w:val="24"/>
              </w:rPr>
            </w:pPr>
            <w:r w:rsidRPr="008C1E21">
              <w:rPr>
                <w:rFonts w:ascii="Book Antiqua" w:eastAsia="Times New Roman Uni" w:hAnsi="Book Antiqua"/>
                <w:b/>
                <w:bCs/>
                <w:color w:val="000000" w:themeColor="text1"/>
                <w:kern w:val="24"/>
              </w:rPr>
              <w:t>Factor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8CACAA" w14:textId="67030802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b/>
                <w:bCs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b/>
                <w:bCs/>
                <w:color w:val="000000" w:themeColor="text1"/>
                <w:kern w:val="24"/>
              </w:rPr>
              <w:t>Univariate</w:t>
            </w:r>
            <w:r w:rsidR="00596415">
              <w:rPr>
                <w:rFonts w:ascii="Book Antiqua" w:eastAsia="MS PGothic" w:hAnsi="Book Antiqua"/>
                <w:b/>
                <w:bCs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b/>
                <w:bCs/>
                <w:color w:val="000000" w:themeColor="text1"/>
                <w:kern w:val="24"/>
              </w:rPr>
              <w:t>analysis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C8965B" w14:textId="7A82EF13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b/>
                <w:bCs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b/>
                <w:bCs/>
                <w:color w:val="000000" w:themeColor="text1"/>
                <w:kern w:val="24"/>
              </w:rPr>
              <w:t>Multivariate</w:t>
            </w:r>
            <w:r w:rsidR="00596415">
              <w:rPr>
                <w:rFonts w:ascii="Book Antiqua" w:eastAsia="MS PGothic" w:hAnsi="Book Antiqua"/>
                <w:b/>
                <w:bCs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b/>
                <w:bCs/>
                <w:color w:val="000000" w:themeColor="text1"/>
                <w:kern w:val="24"/>
              </w:rPr>
              <w:t>analysis</w:t>
            </w:r>
          </w:p>
        </w:tc>
      </w:tr>
      <w:tr w:rsidR="008C1E21" w:rsidRPr="008C1E21" w14:paraId="1463EF94" w14:textId="77777777" w:rsidTr="001D515D">
        <w:trPr>
          <w:trHeight w:val="286"/>
        </w:trPr>
        <w:tc>
          <w:tcPr>
            <w:tcW w:w="355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67C88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99BB1" w14:textId="3AB65D00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b/>
                <w:bCs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b/>
                <w:bCs/>
                <w:color w:val="000000" w:themeColor="text1"/>
                <w:kern w:val="24"/>
              </w:rPr>
              <w:t>Crude</w:t>
            </w:r>
            <w:r w:rsidR="00596415">
              <w:rPr>
                <w:rFonts w:ascii="Book Antiqua" w:eastAsia="MS PGothic" w:hAnsi="Book Antiqua"/>
                <w:b/>
                <w:bCs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b/>
                <w:bCs/>
                <w:color w:val="000000" w:themeColor="text1"/>
                <w:kern w:val="24"/>
              </w:rPr>
              <w:t>HR</w:t>
            </w:r>
            <w:r w:rsidR="00596415">
              <w:rPr>
                <w:rFonts w:ascii="Book Antiqua" w:eastAsia="MS PGothic" w:hAnsi="Book Antiqua" w:hint="eastAsia"/>
                <w:b/>
                <w:bCs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b/>
                <w:bCs/>
                <w:color w:val="000000" w:themeColor="text1"/>
                <w:kern w:val="24"/>
              </w:rPr>
              <w:t>(95%CI)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6D521" w14:textId="74FD0E40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596415">
              <w:rPr>
                <w:rFonts w:ascii="Book Antiqua" w:eastAsia="MS PGothic" w:hAnsi="Book Antiqua"/>
                <w:b/>
                <w:bCs/>
                <w:i/>
                <w:iCs/>
                <w:color w:val="000000" w:themeColor="text1"/>
                <w:kern w:val="24"/>
              </w:rPr>
              <w:t>P</w:t>
            </w:r>
            <w:r w:rsidR="00596415">
              <w:rPr>
                <w:rFonts w:ascii="Book Antiqua" w:eastAsia="MS PGothic" w:hAnsi="Book Antiqua"/>
                <w:b/>
                <w:bCs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b/>
                <w:bCs/>
                <w:color w:val="000000" w:themeColor="text1"/>
                <w:kern w:val="24"/>
              </w:rPr>
              <w:t>value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1A73" w14:textId="6080E520" w:rsidR="008C1E21" w:rsidRPr="00596415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b/>
                <w:bCs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b/>
                <w:bCs/>
                <w:color w:val="000000" w:themeColor="text1"/>
                <w:kern w:val="24"/>
              </w:rPr>
              <w:t>Adjusted</w:t>
            </w:r>
            <w:r w:rsidR="00596415">
              <w:rPr>
                <w:rFonts w:ascii="Book Antiqua" w:eastAsia="MS PGothic" w:hAnsi="Book Antiqua"/>
                <w:b/>
                <w:bCs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b/>
                <w:bCs/>
                <w:color w:val="000000" w:themeColor="text1"/>
                <w:kern w:val="24"/>
              </w:rPr>
              <w:t>HR</w:t>
            </w:r>
            <w:r w:rsidR="00596415">
              <w:rPr>
                <w:rFonts w:ascii="Book Antiqua" w:eastAsia="MS PGothic" w:hAnsi="Book Antiqua" w:hint="eastAsia"/>
                <w:b/>
                <w:bCs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b/>
                <w:bCs/>
                <w:color w:val="000000" w:themeColor="text1"/>
                <w:kern w:val="24"/>
              </w:rPr>
              <w:t>(95%CI)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E71E3" w14:textId="5A0510FC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596415">
              <w:rPr>
                <w:rFonts w:ascii="Book Antiqua" w:eastAsia="MS PGothic" w:hAnsi="Book Antiqua"/>
                <w:b/>
                <w:bCs/>
                <w:i/>
                <w:iCs/>
                <w:color w:val="000000" w:themeColor="text1"/>
                <w:kern w:val="24"/>
              </w:rPr>
              <w:t>P</w:t>
            </w:r>
            <w:r w:rsidR="00596415">
              <w:rPr>
                <w:rFonts w:ascii="Book Antiqua" w:eastAsia="MS PGothic" w:hAnsi="Book Antiqua"/>
                <w:b/>
                <w:bCs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b/>
                <w:bCs/>
                <w:color w:val="000000" w:themeColor="text1"/>
                <w:kern w:val="24"/>
              </w:rPr>
              <w:t>value</w:t>
            </w:r>
          </w:p>
        </w:tc>
      </w:tr>
      <w:tr w:rsidR="008C1E21" w:rsidRPr="008C1E21" w14:paraId="27E92BAB" w14:textId="77777777" w:rsidTr="00596415">
        <w:trPr>
          <w:trHeight w:val="286"/>
        </w:trPr>
        <w:tc>
          <w:tcPr>
            <w:tcW w:w="3559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EAB9A3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BSC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E076E2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3D9FAF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23BF69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72F9E1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</w:tr>
      <w:tr w:rsidR="008C1E21" w:rsidRPr="008C1E21" w14:paraId="4FBCFEF8" w14:textId="77777777" w:rsidTr="00596415">
        <w:trPr>
          <w:trHeight w:val="286"/>
        </w:trPr>
        <w:tc>
          <w:tcPr>
            <w:tcW w:w="3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D0D92" w14:textId="4E5F94FF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Chemotherapy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after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the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intervention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E7AB2" w14:textId="19C216CF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0.38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(0.31-0.48)</w:t>
            </w:r>
          </w:p>
        </w:tc>
        <w:tc>
          <w:tcPr>
            <w:tcW w:w="8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5E4A4" w14:textId="6FCF0504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&lt;</w:t>
            </w:r>
            <w:r w:rsidR="00734BBC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0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.001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14995" w14:textId="67809F6B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0.36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(0.28-0.46)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0C973" w14:textId="74005752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&lt;</w:t>
            </w:r>
            <w:r w:rsidR="00734BBC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0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.001</w:t>
            </w:r>
          </w:p>
        </w:tc>
      </w:tr>
      <w:tr w:rsidR="008C1E21" w:rsidRPr="008C1E21" w14:paraId="6E1808AE" w14:textId="77777777" w:rsidTr="00596415">
        <w:trPr>
          <w:trHeight w:val="286"/>
        </w:trPr>
        <w:tc>
          <w:tcPr>
            <w:tcW w:w="3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E40CB" w14:textId="77777777" w:rsidR="008C1E21" w:rsidRPr="00734BBC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734BBC">
              <w:rPr>
                <w:rFonts w:ascii="Book Antiqua" w:eastAsia="MS PGothic" w:hAnsi="Book Antiqua"/>
                <w:color w:val="000000" w:themeColor="text1"/>
                <w:kern w:val="24"/>
              </w:rPr>
              <w:t>Age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587747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8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E495DE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562C88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F730CD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</w:tr>
      <w:tr w:rsidR="008C1E21" w:rsidRPr="008C1E21" w14:paraId="4623C66D" w14:textId="77777777" w:rsidTr="00596415">
        <w:trPr>
          <w:trHeight w:val="286"/>
        </w:trPr>
        <w:tc>
          <w:tcPr>
            <w:tcW w:w="3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11DDBE" w14:textId="04860842" w:rsidR="008C1E21" w:rsidRPr="00734BBC" w:rsidRDefault="008C1E21" w:rsidP="001D515D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734BBC">
              <w:rPr>
                <w:rFonts w:ascii="Book Antiqua" w:hAnsi="Book Antiqua"/>
                <w:color w:val="000000"/>
              </w:rPr>
              <w:t>Young</w:t>
            </w:r>
            <w:r w:rsidR="00596415" w:rsidRPr="00734BBC">
              <w:rPr>
                <w:rFonts w:ascii="Book Antiqua" w:hAnsi="Book Antiqua"/>
                <w:color w:val="000000"/>
              </w:rPr>
              <w:t xml:space="preserve"> </w:t>
            </w:r>
            <w:r w:rsidRPr="00734BBC">
              <w:rPr>
                <w:rFonts w:ascii="Book Antiqua" w:hAnsi="Book Antiqua"/>
                <w:color w:val="000000"/>
              </w:rPr>
              <w:t>(age</w:t>
            </w:r>
            <w:r w:rsidR="00596415" w:rsidRPr="00734BBC">
              <w:rPr>
                <w:rFonts w:ascii="Book Antiqua" w:hAnsi="Book Antiqua"/>
                <w:color w:val="000000"/>
              </w:rPr>
              <w:t xml:space="preserve"> </w:t>
            </w:r>
            <w:r w:rsidRPr="00734BBC">
              <w:rPr>
                <w:rFonts w:ascii="Book Antiqua" w:hAnsi="Book Antiqua"/>
                <w:color w:val="000000"/>
              </w:rPr>
              <w:t>&lt;</w:t>
            </w:r>
            <w:r w:rsidR="00596415" w:rsidRPr="00734BBC">
              <w:rPr>
                <w:rFonts w:ascii="Book Antiqua" w:hAnsi="Book Antiqua"/>
                <w:color w:val="000000"/>
              </w:rPr>
              <w:t xml:space="preserve"> </w:t>
            </w:r>
            <w:r w:rsidRPr="00734BBC">
              <w:rPr>
                <w:rFonts w:ascii="Book Antiqua" w:hAnsi="Book Antiqua"/>
                <w:color w:val="000000"/>
              </w:rPr>
              <w:t>75</w:t>
            </w:r>
            <w:r w:rsidR="00596415" w:rsidRPr="00734BBC">
              <w:rPr>
                <w:rFonts w:ascii="Book Antiqua" w:hAnsi="Book Antiqua"/>
                <w:color w:val="000000"/>
              </w:rPr>
              <w:t xml:space="preserve"> </w:t>
            </w:r>
            <w:r w:rsidRPr="00734BBC">
              <w:rPr>
                <w:rFonts w:ascii="Book Antiqua" w:hAnsi="Book Antiqua"/>
                <w:color w:val="000000"/>
              </w:rPr>
              <w:t>yr)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749677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8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BD4844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8A4E44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E96064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</w:tr>
      <w:tr w:rsidR="008C1E21" w:rsidRPr="008C1E21" w14:paraId="4867D32F" w14:textId="77777777" w:rsidTr="00596415">
        <w:trPr>
          <w:trHeight w:val="286"/>
        </w:trPr>
        <w:tc>
          <w:tcPr>
            <w:tcW w:w="3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80253A" w14:textId="23D3E701" w:rsidR="008C1E21" w:rsidRPr="00734BBC" w:rsidRDefault="008C1E21" w:rsidP="001D515D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734BBC">
              <w:rPr>
                <w:rFonts w:ascii="Book Antiqua" w:hAnsi="Book Antiqua"/>
                <w:color w:val="000000"/>
              </w:rPr>
              <w:t>Elder</w:t>
            </w:r>
            <w:r w:rsidR="00596415" w:rsidRPr="00734BBC">
              <w:rPr>
                <w:rFonts w:ascii="Book Antiqua" w:hAnsi="Book Antiqua"/>
                <w:color w:val="000000"/>
              </w:rPr>
              <w:t xml:space="preserve"> </w:t>
            </w:r>
            <w:r w:rsidRPr="00734BBC">
              <w:rPr>
                <w:rFonts w:ascii="Book Antiqua" w:hAnsi="Book Antiqua"/>
                <w:color w:val="000000"/>
              </w:rPr>
              <w:t>(age</w:t>
            </w:r>
            <w:r w:rsidR="00596415" w:rsidRPr="00734BBC">
              <w:rPr>
                <w:rFonts w:ascii="Book Antiqua" w:hAnsi="Book Antiqua"/>
                <w:color w:val="000000"/>
              </w:rPr>
              <w:t xml:space="preserve"> </w:t>
            </w:r>
            <w:r w:rsidRPr="00734BBC">
              <w:rPr>
                <w:rFonts w:ascii="Book Antiqua" w:hAnsi="Book Antiqua"/>
                <w:color w:val="000000"/>
              </w:rPr>
              <w:t>≥</w:t>
            </w:r>
            <w:r w:rsidR="00596415" w:rsidRPr="00734BBC">
              <w:rPr>
                <w:rFonts w:ascii="Book Antiqua" w:hAnsi="Book Antiqua"/>
                <w:color w:val="000000"/>
              </w:rPr>
              <w:t xml:space="preserve"> </w:t>
            </w:r>
            <w:r w:rsidRPr="00734BBC">
              <w:rPr>
                <w:rFonts w:ascii="Book Antiqua" w:hAnsi="Book Antiqua"/>
                <w:color w:val="000000"/>
              </w:rPr>
              <w:t>75</w:t>
            </w:r>
            <w:r w:rsidR="00596415" w:rsidRPr="00734BBC">
              <w:rPr>
                <w:rFonts w:ascii="Book Antiqua" w:hAnsi="Book Antiqua"/>
                <w:color w:val="000000"/>
              </w:rPr>
              <w:t xml:space="preserve"> </w:t>
            </w:r>
            <w:r w:rsidRPr="00734BBC">
              <w:rPr>
                <w:rFonts w:ascii="Book Antiqua" w:hAnsi="Book Antiqua"/>
                <w:color w:val="000000"/>
              </w:rPr>
              <w:t>yr)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2115EA" w14:textId="4AC19B7D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1.39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(1.10-1.75)</w:t>
            </w:r>
          </w:p>
        </w:tc>
        <w:tc>
          <w:tcPr>
            <w:tcW w:w="8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525E72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0.005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FDE3E0" w14:textId="6B58E5D8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1.17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(0.92-1.49)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1BF3E1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0.208</w:t>
            </w:r>
          </w:p>
        </w:tc>
      </w:tr>
      <w:tr w:rsidR="008C1E21" w:rsidRPr="008C1E21" w14:paraId="74FD6393" w14:textId="77777777" w:rsidTr="00596415">
        <w:trPr>
          <w:trHeight w:val="286"/>
        </w:trPr>
        <w:tc>
          <w:tcPr>
            <w:tcW w:w="3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1D80C0" w14:textId="77777777" w:rsidR="008C1E21" w:rsidRPr="00734BBC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hAnsi="Book Antiqua"/>
                <w:color w:val="000000"/>
              </w:rPr>
            </w:pPr>
            <w:r w:rsidRPr="00734BBC">
              <w:rPr>
                <w:rFonts w:ascii="Book Antiqua" w:hAnsi="Book Antiqua"/>
                <w:color w:val="000000"/>
              </w:rPr>
              <w:t>Sex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114F3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8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ED87E4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8318F5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6154C2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</w:tr>
      <w:tr w:rsidR="008C1E21" w:rsidRPr="008C1E21" w14:paraId="0AAF09D5" w14:textId="77777777" w:rsidTr="00596415">
        <w:trPr>
          <w:trHeight w:val="286"/>
        </w:trPr>
        <w:tc>
          <w:tcPr>
            <w:tcW w:w="3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E1FB15" w14:textId="77777777" w:rsidR="008C1E21" w:rsidRPr="00734BBC" w:rsidRDefault="008C1E21" w:rsidP="001D515D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734BBC">
              <w:rPr>
                <w:rFonts w:ascii="Book Antiqua" w:eastAsia="MS PGothic" w:hAnsi="Book Antiqua"/>
                <w:color w:val="000000" w:themeColor="text1"/>
                <w:kern w:val="24"/>
              </w:rPr>
              <w:t>Male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6A380E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8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F572B6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3E933E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A3BDA4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</w:tr>
      <w:tr w:rsidR="008C1E21" w:rsidRPr="008C1E21" w14:paraId="0EAEC8D8" w14:textId="77777777" w:rsidTr="00596415">
        <w:trPr>
          <w:trHeight w:val="286"/>
        </w:trPr>
        <w:tc>
          <w:tcPr>
            <w:tcW w:w="3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8EE44" w14:textId="7C639DC9" w:rsidR="008C1E21" w:rsidRPr="00734BBC" w:rsidRDefault="008C1E21" w:rsidP="001D515D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734BBC">
              <w:rPr>
                <w:rFonts w:ascii="Book Antiqua" w:eastAsia="MS PGothic" w:hAnsi="Book Antiqua"/>
                <w:color w:val="000000" w:themeColor="text1"/>
                <w:kern w:val="24"/>
              </w:rPr>
              <w:t>Female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9A840" w14:textId="35A899CA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1.05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(0.84-1.30)</w:t>
            </w:r>
          </w:p>
        </w:tc>
        <w:tc>
          <w:tcPr>
            <w:tcW w:w="8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8A1B4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0.673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03301" w14:textId="1EAF42E9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1.03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(0.83-1.29)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1AB8B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0.782</w:t>
            </w:r>
          </w:p>
        </w:tc>
      </w:tr>
      <w:tr w:rsidR="008C1E21" w:rsidRPr="008C1E21" w14:paraId="7E8BEC60" w14:textId="77777777" w:rsidTr="00596415">
        <w:trPr>
          <w:trHeight w:val="286"/>
        </w:trPr>
        <w:tc>
          <w:tcPr>
            <w:tcW w:w="3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5BB5AC" w14:textId="1512E1C2" w:rsidR="008C1E21" w:rsidRPr="00734BBC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734BBC">
              <w:rPr>
                <w:rFonts w:ascii="Book Antiqua" w:hAnsi="Book Antiqua"/>
                <w:color w:val="000000"/>
              </w:rPr>
              <w:t>Charlson</w:t>
            </w:r>
            <w:r w:rsidR="00596415" w:rsidRPr="00734BBC">
              <w:rPr>
                <w:rFonts w:ascii="Book Antiqua" w:hAnsi="Book Antiqua"/>
                <w:color w:val="000000"/>
              </w:rPr>
              <w:t xml:space="preserve"> </w:t>
            </w:r>
            <w:r w:rsidRPr="00734BBC">
              <w:rPr>
                <w:rFonts w:ascii="Book Antiqua" w:hAnsi="Book Antiqua"/>
                <w:color w:val="000000"/>
              </w:rPr>
              <w:t>co-morbidity</w:t>
            </w:r>
            <w:r w:rsidR="00596415" w:rsidRPr="00734BBC">
              <w:rPr>
                <w:rFonts w:ascii="Book Antiqua" w:hAnsi="Book Antiqua"/>
                <w:color w:val="000000"/>
              </w:rPr>
              <w:t xml:space="preserve"> </w:t>
            </w:r>
            <w:r w:rsidRPr="00734BBC">
              <w:rPr>
                <w:rFonts w:ascii="Book Antiqua" w:hAnsi="Book Antiqua"/>
                <w:color w:val="000000"/>
              </w:rPr>
              <w:t>index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5571F4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8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01A21D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B511C5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77873C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</w:tr>
      <w:tr w:rsidR="008C1E21" w:rsidRPr="008C1E21" w14:paraId="52D92E3E" w14:textId="77777777" w:rsidTr="00596415">
        <w:trPr>
          <w:trHeight w:val="286"/>
        </w:trPr>
        <w:tc>
          <w:tcPr>
            <w:tcW w:w="3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F80813" w14:textId="1041D85F" w:rsidR="008C1E21" w:rsidRPr="008C1E21" w:rsidRDefault="008C1E21" w:rsidP="001D515D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&lt;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3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5A9BA4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8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11BB25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548BF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0473BE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</w:tr>
      <w:tr w:rsidR="008C1E21" w:rsidRPr="008C1E21" w14:paraId="372C960B" w14:textId="77777777" w:rsidTr="00596415">
        <w:trPr>
          <w:trHeight w:val="286"/>
        </w:trPr>
        <w:tc>
          <w:tcPr>
            <w:tcW w:w="3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FE1DA" w14:textId="6EC4D590" w:rsidR="008C1E21" w:rsidRPr="008C1E21" w:rsidRDefault="008C1E21" w:rsidP="001D515D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hAnsi="Book Antiqua"/>
                <w:color w:val="000000"/>
              </w:rPr>
              <w:t>≥</w:t>
            </w:r>
            <w:r w:rsidR="001D515D">
              <w:rPr>
                <w:rFonts w:ascii="Book Antiqua" w:hAnsi="Book Antiqua"/>
                <w:color w:val="000000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3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86686" w14:textId="5AAEF2A0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1.59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(1.27-2.00)</w:t>
            </w:r>
          </w:p>
        </w:tc>
        <w:tc>
          <w:tcPr>
            <w:tcW w:w="8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2061C" w14:textId="465796FB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&lt;</w:t>
            </w:r>
            <w:r w:rsidR="00734BBC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0.001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13B83" w14:textId="5B8B2024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1.56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(1.24-1.97)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4D42E" w14:textId="1351DB52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&lt;</w:t>
            </w:r>
            <w:r w:rsidR="00734BBC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0.001</w:t>
            </w:r>
          </w:p>
        </w:tc>
      </w:tr>
      <w:tr w:rsidR="008C1E21" w:rsidRPr="008C1E21" w14:paraId="3F01431D" w14:textId="77777777" w:rsidTr="00596415">
        <w:trPr>
          <w:trHeight w:val="286"/>
        </w:trPr>
        <w:tc>
          <w:tcPr>
            <w:tcW w:w="3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84F9B7" w14:textId="1C0638E0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hAnsi="Book Antiqua"/>
                <w:color w:val="000000" w:themeColor="text1"/>
              </w:rPr>
              <w:t>Barthel</w:t>
            </w:r>
            <w:r w:rsidR="00596415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C1E21">
              <w:rPr>
                <w:rFonts w:ascii="Book Antiqua" w:hAnsi="Book Antiqua"/>
                <w:color w:val="000000" w:themeColor="text1"/>
              </w:rPr>
              <w:t>index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6CC1EA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8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57FF15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E190A2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76860B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</w:tr>
      <w:tr w:rsidR="008C1E21" w:rsidRPr="008C1E21" w14:paraId="2B646DE2" w14:textId="77777777" w:rsidTr="00596415">
        <w:trPr>
          <w:trHeight w:val="286"/>
        </w:trPr>
        <w:tc>
          <w:tcPr>
            <w:tcW w:w="3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7897B0" w14:textId="3A2E5EC8" w:rsidR="008C1E21" w:rsidRPr="008C1E21" w:rsidRDefault="008C1E21" w:rsidP="008C1E21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hAnsi="Book Antiqua"/>
                <w:color w:val="000000"/>
              </w:rPr>
              <w:t>≥</w:t>
            </w:r>
            <w:r w:rsidR="00596415">
              <w:rPr>
                <w:rFonts w:ascii="Book Antiqua" w:hAnsi="Book Antiqua"/>
                <w:color w:val="000000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60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6000D8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8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0D4A5D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EAC135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02C5A0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</w:tr>
      <w:tr w:rsidR="008C1E21" w:rsidRPr="008C1E21" w14:paraId="67EB3082" w14:textId="77777777" w:rsidTr="00596415">
        <w:trPr>
          <w:trHeight w:val="286"/>
        </w:trPr>
        <w:tc>
          <w:tcPr>
            <w:tcW w:w="3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83A03" w14:textId="5E690BAC" w:rsidR="008C1E21" w:rsidRPr="008C1E21" w:rsidRDefault="008C1E21" w:rsidP="008C1E21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&lt;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60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666CB" w14:textId="1931A588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2.16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(1.64-2.84)</w:t>
            </w:r>
          </w:p>
        </w:tc>
        <w:tc>
          <w:tcPr>
            <w:tcW w:w="8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2748D" w14:textId="2947EBE2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&lt;</w:t>
            </w:r>
            <w:r w:rsidR="00734BBC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0.001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E3A56" w14:textId="68EB014A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2.04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(1.53-2.73)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0CB7C" w14:textId="473108A1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&lt;</w:t>
            </w:r>
            <w:r w:rsidR="00734BBC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0.001</w:t>
            </w:r>
          </w:p>
        </w:tc>
      </w:tr>
      <w:tr w:rsidR="008C1E21" w:rsidRPr="008C1E21" w14:paraId="75D84FD2" w14:textId="77777777" w:rsidTr="00596415">
        <w:trPr>
          <w:trHeight w:val="286"/>
        </w:trPr>
        <w:tc>
          <w:tcPr>
            <w:tcW w:w="3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B0CA9C" w14:textId="77777777" w:rsidR="008C1E21" w:rsidRPr="00734BBC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734BBC">
              <w:rPr>
                <w:rFonts w:ascii="Book Antiqua" w:hAnsi="Book Antiqua"/>
                <w:color w:val="000000"/>
              </w:rPr>
              <w:t>Medication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59A547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8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267022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A88BEF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0D49E4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</w:tr>
      <w:tr w:rsidR="008C1E21" w:rsidRPr="008C1E21" w14:paraId="39D88188" w14:textId="77777777" w:rsidTr="00596415">
        <w:trPr>
          <w:trHeight w:val="286"/>
        </w:trPr>
        <w:tc>
          <w:tcPr>
            <w:tcW w:w="3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7B1AA3" w14:textId="12D50A1B" w:rsidR="008C1E21" w:rsidRPr="008C1E21" w:rsidRDefault="00734BBC" w:rsidP="00734BBC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S PGothic" w:hAnsi="Book Antiqua"/>
                <w:b/>
                <w:bCs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A</w:t>
            </w:r>
            <w:r w:rsidR="008C1E21"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spirin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="008C1E21"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non-use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B99B15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8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7F537D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B2BA99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AD77C5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</w:tr>
      <w:tr w:rsidR="008C1E21" w:rsidRPr="008C1E21" w14:paraId="488D691F" w14:textId="77777777" w:rsidTr="00596415">
        <w:trPr>
          <w:trHeight w:val="286"/>
        </w:trPr>
        <w:tc>
          <w:tcPr>
            <w:tcW w:w="3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E0464" w14:textId="66231892" w:rsidR="008C1E21" w:rsidRPr="008C1E21" w:rsidRDefault="00734BBC" w:rsidP="00734BBC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Aspirin </w:t>
            </w:r>
            <w:r w:rsidR="008C1E21"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use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B3CD4" w14:textId="5F830DBE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1.01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(0.62-1.64)</w:t>
            </w:r>
          </w:p>
        </w:tc>
        <w:tc>
          <w:tcPr>
            <w:tcW w:w="8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97C51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0.980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2E719" w14:textId="11F9B3FD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0.81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(0.49-1.33)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88258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0.399</w:t>
            </w:r>
          </w:p>
        </w:tc>
      </w:tr>
      <w:tr w:rsidR="008C1E21" w:rsidRPr="008C1E21" w14:paraId="6E05E749" w14:textId="77777777" w:rsidTr="00596415">
        <w:trPr>
          <w:trHeight w:val="286"/>
        </w:trPr>
        <w:tc>
          <w:tcPr>
            <w:tcW w:w="3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06AD8A" w14:textId="0306FB62" w:rsidR="008C1E21" w:rsidRPr="008C1E21" w:rsidRDefault="008C1E21" w:rsidP="00734BBC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bookmarkStart w:id="87" w:name="OLE_LINK3877"/>
            <w:bookmarkStart w:id="88" w:name="OLE_LINK3878"/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Thienopyridine</w:t>
            </w:r>
            <w:bookmarkEnd w:id="87"/>
            <w:bookmarkEnd w:id="88"/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non-use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C7AD3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8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40B584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8039A8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30BE6B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</w:tr>
      <w:tr w:rsidR="008C1E21" w:rsidRPr="008C1E21" w14:paraId="0D6B86A9" w14:textId="77777777" w:rsidTr="00596415">
        <w:trPr>
          <w:trHeight w:val="286"/>
        </w:trPr>
        <w:tc>
          <w:tcPr>
            <w:tcW w:w="3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6C23E" w14:textId="72B0EEF9" w:rsidR="008C1E21" w:rsidRPr="008C1E21" w:rsidRDefault="00734BBC" w:rsidP="00734BBC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Thienopyridine</w:t>
            </w:r>
            <w:r w:rsidRPr="008C1E21">
              <w:rPr>
                <w:rFonts w:ascii="Book Antiqua" w:eastAsia="MS PGothic" w:hAnsi="Book Antiqua"/>
              </w:rPr>
              <w:t xml:space="preserve"> </w:t>
            </w:r>
            <w:r w:rsidR="008C1E21" w:rsidRPr="008C1E21">
              <w:rPr>
                <w:rFonts w:ascii="Book Antiqua" w:eastAsia="MS PGothic" w:hAnsi="Book Antiqua"/>
              </w:rPr>
              <w:t>use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6C5ED" w14:textId="019FDC3B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1.32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(0.70-2.47)</w:t>
            </w:r>
          </w:p>
        </w:tc>
        <w:tc>
          <w:tcPr>
            <w:tcW w:w="8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3E340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0.391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1D309" w14:textId="15D30A49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1.07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(0.56-2.03)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9D05F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0.843</w:t>
            </w:r>
          </w:p>
        </w:tc>
      </w:tr>
      <w:tr w:rsidR="008C1E21" w:rsidRPr="008C1E21" w14:paraId="4202FE67" w14:textId="77777777" w:rsidTr="00596415">
        <w:trPr>
          <w:trHeight w:val="286"/>
        </w:trPr>
        <w:tc>
          <w:tcPr>
            <w:tcW w:w="3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19B312" w14:textId="5BE21B60" w:rsidR="008C1E21" w:rsidRPr="008C1E21" w:rsidRDefault="008C1E21" w:rsidP="00734BBC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bookmarkStart w:id="89" w:name="OLE_LINK3879"/>
            <w:bookmarkStart w:id="90" w:name="OLE_LINK3880"/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Warfarin</w:t>
            </w:r>
            <w:bookmarkEnd w:id="89"/>
            <w:bookmarkEnd w:id="90"/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non-use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F7A3CB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8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5345BE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736D5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EF6BAE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</w:tr>
      <w:tr w:rsidR="008C1E21" w:rsidRPr="008C1E21" w14:paraId="21833038" w14:textId="77777777" w:rsidTr="00596415">
        <w:trPr>
          <w:trHeight w:val="286"/>
        </w:trPr>
        <w:tc>
          <w:tcPr>
            <w:tcW w:w="3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68991" w14:textId="55545071" w:rsidR="008C1E21" w:rsidRPr="008C1E21" w:rsidRDefault="00734BBC" w:rsidP="00734BBC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Warfarin </w:t>
            </w:r>
            <w:r w:rsidR="008C1E21"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use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8327A" w14:textId="4FFDAF86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0.93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(0.42-2.09)</w:t>
            </w:r>
          </w:p>
        </w:tc>
        <w:tc>
          <w:tcPr>
            <w:tcW w:w="8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55201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0.863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7C87A" w14:textId="0686F20E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0.90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(0.40-2.02)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2E18A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0.791</w:t>
            </w:r>
          </w:p>
        </w:tc>
      </w:tr>
      <w:tr w:rsidR="008C1E21" w:rsidRPr="008C1E21" w14:paraId="2D9DE985" w14:textId="77777777" w:rsidTr="00596415">
        <w:trPr>
          <w:trHeight w:val="286"/>
        </w:trPr>
        <w:tc>
          <w:tcPr>
            <w:tcW w:w="3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DD99F4" w14:textId="7245AE83" w:rsidR="008C1E21" w:rsidRPr="008C1E21" w:rsidRDefault="008C1E21" w:rsidP="00734BBC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DOACs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non-use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67F5AB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8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48544B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D6C3C6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214698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</w:tr>
      <w:tr w:rsidR="008C1E21" w:rsidRPr="008C1E21" w14:paraId="73ADA353" w14:textId="77777777" w:rsidTr="00596415">
        <w:trPr>
          <w:trHeight w:val="228"/>
        </w:trPr>
        <w:tc>
          <w:tcPr>
            <w:tcW w:w="3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464EA" w14:textId="7AC4F054" w:rsidR="008C1E21" w:rsidRPr="008C1E21" w:rsidRDefault="00734BBC" w:rsidP="00734BBC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DOACs </w:t>
            </w:r>
            <w:r w:rsidR="008C1E21"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use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0376F" w14:textId="4AFD6513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1.31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(0.87-1.95)</w:t>
            </w:r>
          </w:p>
        </w:tc>
        <w:tc>
          <w:tcPr>
            <w:tcW w:w="8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B494E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0.193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82714" w14:textId="14B9F718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1.27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(0.85-1.91)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FF9C5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0.250</w:t>
            </w:r>
          </w:p>
        </w:tc>
      </w:tr>
      <w:tr w:rsidR="008C1E21" w:rsidRPr="008C1E21" w14:paraId="0AF2789B" w14:textId="77777777" w:rsidTr="00596415">
        <w:trPr>
          <w:trHeight w:val="228"/>
        </w:trPr>
        <w:tc>
          <w:tcPr>
            <w:tcW w:w="3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5FA029" w14:textId="55FC61AF" w:rsidR="008C1E21" w:rsidRPr="008C1E21" w:rsidRDefault="008C1E21" w:rsidP="00734BBC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bookmarkStart w:id="91" w:name="OLE_LINK3881"/>
            <w:bookmarkStart w:id="92" w:name="OLE_LINK3882"/>
            <w:bookmarkStart w:id="93" w:name="OLE_LINK3883"/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lastRenderedPageBreak/>
              <w:t>Other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antiplatelet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drugs</w:t>
            </w:r>
            <w:bookmarkEnd w:id="91"/>
            <w:bookmarkEnd w:id="92"/>
            <w:bookmarkEnd w:id="93"/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non-use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902C38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8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FD4CB0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73EECD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9D19C6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</w:tr>
      <w:tr w:rsidR="008C1E21" w:rsidRPr="008C1E21" w14:paraId="02A7060F" w14:textId="77777777" w:rsidTr="00596415">
        <w:trPr>
          <w:trHeight w:val="286"/>
        </w:trPr>
        <w:tc>
          <w:tcPr>
            <w:tcW w:w="3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98437" w14:textId="41EA72DA" w:rsidR="008C1E21" w:rsidRPr="008C1E21" w:rsidRDefault="00734BBC" w:rsidP="00734BBC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Other</w:t>
            </w:r>
            <w:r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antiplatelet</w:t>
            </w:r>
            <w:r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drugs </w:t>
            </w:r>
            <w:r w:rsidR="008C1E21"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use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1E468" w14:textId="6C397D50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1.06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(0.60-1.89)</w:t>
            </w:r>
          </w:p>
        </w:tc>
        <w:tc>
          <w:tcPr>
            <w:tcW w:w="8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44CFE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0.837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A4C45" w14:textId="55F71285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1.04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(0.58-1.86)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CBC0C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0.904</w:t>
            </w:r>
          </w:p>
        </w:tc>
      </w:tr>
      <w:tr w:rsidR="008C1E21" w:rsidRPr="008C1E21" w14:paraId="6868368E" w14:textId="77777777" w:rsidTr="00596415">
        <w:trPr>
          <w:trHeight w:val="286"/>
        </w:trPr>
        <w:tc>
          <w:tcPr>
            <w:tcW w:w="3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A01DED" w14:textId="2851A172" w:rsidR="008C1E21" w:rsidRPr="008C1E21" w:rsidRDefault="008C1E21" w:rsidP="00734BBC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bookmarkStart w:id="94" w:name="OLE_LINK3884"/>
            <w:bookmarkStart w:id="95" w:name="OLE_LINK3885"/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NSAIDs</w:t>
            </w:r>
            <w:bookmarkEnd w:id="94"/>
            <w:bookmarkEnd w:id="95"/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non-use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A8FAF3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8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AFEB55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E3F869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BDE0DC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</w:tr>
      <w:tr w:rsidR="008C1E21" w:rsidRPr="008C1E21" w14:paraId="7202A771" w14:textId="77777777" w:rsidTr="00596415">
        <w:trPr>
          <w:trHeight w:val="286"/>
        </w:trPr>
        <w:tc>
          <w:tcPr>
            <w:tcW w:w="3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1CF3D" w14:textId="3EC99E53" w:rsidR="008C1E21" w:rsidRPr="008C1E21" w:rsidRDefault="00734BBC" w:rsidP="00734BBC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NSAIDs </w:t>
            </w:r>
            <w:r w:rsidR="008C1E21"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use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80EFB" w14:textId="716AA20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0.99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(0.80-1.23)</w:t>
            </w:r>
          </w:p>
        </w:tc>
        <w:tc>
          <w:tcPr>
            <w:tcW w:w="8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39963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0.948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046FA" w14:textId="26B5BDDC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1.05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(0.83-1.33)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FC0C1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0.674</w:t>
            </w:r>
          </w:p>
        </w:tc>
      </w:tr>
      <w:tr w:rsidR="008C1E21" w:rsidRPr="008C1E21" w14:paraId="54EAD943" w14:textId="77777777" w:rsidTr="00596415">
        <w:trPr>
          <w:trHeight w:val="286"/>
        </w:trPr>
        <w:tc>
          <w:tcPr>
            <w:tcW w:w="3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DE99A7" w14:textId="5AF8890E" w:rsidR="008C1E21" w:rsidRPr="008C1E21" w:rsidRDefault="008C1E21" w:rsidP="00734BBC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bookmarkStart w:id="96" w:name="OLE_LINK3886"/>
            <w:bookmarkStart w:id="97" w:name="OLE_LINK3887"/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Steroid</w:t>
            </w:r>
            <w:bookmarkEnd w:id="96"/>
            <w:bookmarkEnd w:id="97"/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non-use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B98264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8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CC37BA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82CF15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4F43DA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</w:tr>
      <w:tr w:rsidR="008C1E21" w:rsidRPr="008C1E21" w14:paraId="7C370F68" w14:textId="77777777" w:rsidTr="00596415">
        <w:trPr>
          <w:trHeight w:val="286"/>
        </w:trPr>
        <w:tc>
          <w:tcPr>
            <w:tcW w:w="3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DBBBA" w14:textId="5FCFC40B" w:rsidR="008C1E21" w:rsidRPr="008C1E21" w:rsidRDefault="00734BBC" w:rsidP="00734BBC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Steroid </w:t>
            </w:r>
            <w:r w:rsidR="008C1E21"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use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7A6FC" w14:textId="0C7AC7E3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1.26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(1.02-1.57)</w:t>
            </w:r>
          </w:p>
        </w:tc>
        <w:tc>
          <w:tcPr>
            <w:tcW w:w="8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DF846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0.035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A7064" w14:textId="5400D098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1.15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(0.92-1.45)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699CC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0.210</w:t>
            </w:r>
          </w:p>
        </w:tc>
      </w:tr>
      <w:tr w:rsidR="008C1E21" w:rsidRPr="008C1E21" w14:paraId="717C4527" w14:textId="77777777" w:rsidTr="00596415">
        <w:trPr>
          <w:trHeight w:val="286"/>
        </w:trPr>
        <w:tc>
          <w:tcPr>
            <w:tcW w:w="3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5702FD" w14:textId="7FBDB6BF" w:rsidR="008C1E21" w:rsidRPr="00734BBC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734BBC">
              <w:rPr>
                <w:rFonts w:ascii="Book Antiqua" w:eastAsia="Meiryo" w:hAnsi="Book Antiqua"/>
                <w:color w:val="000000"/>
              </w:rPr>
              <w:t>Cancer</w:t>
            </w:r>
            <w:r w:rsidR="00596415" w:rsidRPr="00734BBC">
              <w:rPr>
                <w:rFonts w:ascii="Book Antiqua" w:eastAsia="Meiryo" w:hAnsi="Book Antiqua"/>
                <w:color w:val="000000"/>
              </w:rPr>
              <w:t xml:space="preserve"> </w:t>
            </w:r>
            <w:r w:rsidRPr="00734BBC">
              <w:rPr>
                <w:rFonts w:ascii="Book Antiqua" w:eastAsia="Meiryo" w:hAnsi="Book Antiqua"/>
                <w:color w:val="000000"/>
              </w:rPr>
              <w:t>type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1A87A5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8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D26F59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06A230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890B1E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</w:tr>
      <w:tr w:rsidR="008C1E21" w:rsidRPr="008C1E21" w14:paraId="4A99B223" w14:textId="77777777" w:rsidTr="00596415">
        <w:trPr>
          <w:trHeight w:val="286"/>
        </w:trPr>
        <w:tc>
          <w:tcPr>
            <w:tcW w:w="3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75DF68" w14:textId="4B67C49A" w:rsidR="008C1E21" w:rsidRPr="00734BBC" w:rsidRDefault="008C1E21" w:rsidP="00734BBC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eiryo" w:hAnsi="Book Antiqua"/>
                <w:color w:val="000000"/>
              </w:rPr>
            </w:pPr>
            <w:r w:rsidRPr="00734BBC">
              <w:rPr>
                <w:rFonts w:ascii="Book Antiqua" w:eastAsia="MS PGothic" w:hAnsi="Book Antiqua"/>
                <w:color w:val="000000" w:themeColor="text1"/>
                <w:kern w:val="24"/>
              </w:rPr>
              <w:t>Esophageal</w:t>
            </w:r>
            <w:r w:rsidR="00596415" w:rsidRPr="00734BBC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734BBC">
              <w:rPr>
                <w:rFonts w:ascii="Book Antiqua" w:eastAsia="MS PGothic" w:hAnsi="Book Antiqua"/>
                <w:color w:val="000000" w:themeColor="text1"/>
                <w:kern w:val="24"/>
              </w:rPr>
              <w:t>cancer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086489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8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05A7C0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012B45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E5CA96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</w:tr>
      <w:tr w:rsidR="008C1E21" w:rsidRPr="008C1E21" w14:paraId="629CBDC4" w14:textId="77777777" w:rsidTr="00596415">
        <w:trPr>
          <w:trHeight w:val="286"/>
        </w:trPr>
        <w:tc>
          <w:tcPr>
            <w:tcW w:w="3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3B3CC" w14:textId="57371D57" w:rsidR="008C1E21" w:rsidRPr="00734BBC" w:rsidRDefault="008C1E21" w:rsidP="00734BBC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734BBC">
              <w:rPr>
                <w:rFonts w:ascii="Book Antiqua" w:eastAsia="MS PGothic" w:hAnsi="Book Antiqua"/>
                <w:color w:val="000000" w:themeColor="text1"/>
                <w:kern w:val="24"/>
              </w:rPr>
              <w:t>Gastric</w:t>
            </w:r>
            <w:r w:rsidR="00596415" w:rsidRPr="00734BBC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734BBC">
              <w:rPr>
                <w:rFonts w:ascii="Book Antiqua" w:eastAsia="MS PGothic" w:hAnsi="Book Antiqua"/>
                <w:color w:val="000000" w:themeColor="text1"/>
                <w:kern w:val="24"/>
              </w:rPr>
              <w:t>cancer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54CBB" w14:textId="18D203FE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0.68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(0.47-0.99)</w:t>
            </w:r>
          </w:p>
        </w:tc>
        <w:tc>
          <w:tcPr>
            <w:tcW w:w="8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DA7E7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0.045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F406D" w14:textId="4FEC184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0.64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(0.43-0.96)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78B02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0.030</w:t>
            </w:r>
          </w:p>
        </w:tc>
      </w:tr>
      <w:tr w:rsidR="008C1E21" w:rsidRPr="008C1E21" w14:paraId="7FF4FB1B" w14:textId="77777777" w:rsidTr="00596415">
        <w:trPr>
          <w:trHeight w:val="286"/>
        </w:trPr>
        <w:tc>
          <w:tcPr>
            <w:tcW w:w="3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8F3BA" w14:textId="66498E66" w:rsidR="008C1E21" w:rsidRPr="00734BBC" w:rsidRDefault="008C1E21" w:rsidP="00734BBC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734BBC">
              <w:rPr>
                <w:rFonts w:ascii="Book Antiqua" w:eastAsia="MS PGothic" w:hAnsi="Book Antiqua"/>
                <w:color w:val="000000" w:themeColor="text1"/>
                <w:kern w:val="24"/>
              </w:rPr>
              <w:t>Pancreatic</w:t>
            </w:r>
            <w:r w:rsidR="00596415" w:rsidRPr="00734BBC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734BBC">
              <w:rPr>
                <w:rFonts w:ascii="Book Antiqua" w:eastAsia="MS PGothic" w:hAnsi="Book Antiqua"/>
                <w:color w:val="000000" w:themeColor="text1"/>
                <w:kern w:val="24"/>
              </w:rPr>
              <w:t>cancer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AF325" w14:textId="3559C934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1.00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(0.67-1.48)</w:t>
            </w:r>
          </w:p>
        </w:tc>
        <w:tc>
          <w:tcPr>
            <w:tcW w:w="8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EC4B4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0.991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D2DAC" w14:textId="24630DF0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0.92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(0.61-1.39)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DD1C2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0.697</w:t>
            </w:r>
          </w:p>
        </w:tc>
      </w:tr>
      <w:tr w:rsidR="008C1E21" w:rsidRPr="008C1E21" w14:paraId="7EAB4432" w14:textId="77777777" w:rsidTr="00596415">
        <w:trPr>
          <w:trHeight w:val="286"/>
        </w:trPr>
        <w:tc>
          <w:tcPr>
            <w:tcW w:w="3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22FEB" w14:textId="1CA1A916" w:rsidR="008C1E21" w:rsidRPr="00734BBC" w:rsidRDefault="008C1E21" w:rsidP="00734BBC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734BBC">
              <w:rPr>
                <w:rFonts w:ascii="Book Antiqua" w:eastAsia="MS PGothic" w:hAnsi="Book Antiqua"/>
                <w:color w:val="000000" w:themeColor="text1"/>
                <w:kern w:val="24"/>
              </w:rPr>
              <w:t>Colorectal</w:t>
            </w:r>
            <w:r w:rsidR="00596415" w:rsidRPr="00734BBC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734BBC">
              <w:rPr>
                <w:rFonts w:ascii="Book Antiqua" w:eastAsia="MS PGothic" w:hAnsi="Book Antiqua"/>
                <w:color w:val="000000" w:themeColor="text1"/>
                <w:kern w:val="24"/>
              </w:rPr>
              <w:t>cancer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546FB" w14:textId="3B1965AA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0.40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(0.27-0.59)</w:t>
            </w:r>
          </w:p>
        </w:tc>
        <w:tc>
          <w:tcPr>
            <w:tcW w:w="8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0C15C" w14:textId="61E007FD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&lt;</w:t>
            </w:r>
            <w:r w:rsidR="00734BBC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0.001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6A66A" w14:textId="27D25684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0.47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(0.30-0.73)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AE8A0" w14:textId="6A9F4D2C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&lt;</w:t>
            </w:r>
            <w:r w:rsidR="00734BBC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0.001</w:t>
            </w:r>
          </w:p>
        </w:tc>
      </w:tr>
      <w:tr w:rsidR="008C1E21" w:rsidRPr="008C1E21" w14:paraId="21BC5DAE" w14:textId="77777777" w:rsidTr="00596415">
        <w:trPr>
          <w:trHeight w:val="286"/>
        </w:trPr>
        <w:tc>
          <w:tcPr>
            <w:tcW w:w="3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43EF5" w14:textId="02F17E8E" w:rsidR="008C1E21" w:rsidRPr="00734BBC" w:rsidRDefault="008C1E21" w:rsidP="00734BBC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734BBC">
              <w:rPr>
                <w:rFonts w:ascii="Book Antiqua" w:eastAsia="MS PGothic" w:hAnsi="Book Antiqua"/>
                <w:color w:val="000000" w:themeColor="text1"/>
                <w:kern w:val="24"/>
              </w:rPr>
              <w:t>Other</w:t>
            </w:r>
            <w:r w:rsidR="00596415" w:rsidRPr="00734BBC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734BBC">
              <w:rPr>
                <w:rFonts w:ascii="Book Antiqua" w:eastAsia="MS PGothic" w:hAnsi="Book Antiqua"/>
                <w:color w:val="000000" w:themeColor="text1"/>
                <w:kern w:val="24"/>
              </w:rPr>
              <w:t>cancers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FFC2C" w14:textId="1D653353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0.77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(0.53-1.13)</w:t>
            </w:r>
          </w:p>
        </w:tc>
        <w:tc>
          <w:tcPr>
            <w:tcW w:w="8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9DC2F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0.186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0B364" w14:textId="0A266F10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0.78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(0.51-1.18)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EE5A2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0.242</w:t>
            </w:r>
          </w:p>
        </w:tc>
      </w:tr>
      <w:tr w:rsidR="008C1E21" w:rsidRPr="008C1E21" w14:paraId="6383EB3E" w14:textId="77777777" w:rsidTr="00596415">
        <w:trPr>
          <w:trHeight w:val="286"/>
        </w:trPr>
        <w:tc>
          <w:tcPr>
            <w:tcW w:w="3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62B048" w14:textId="5883AC5F" w:rsidR="008C1E21" w:rsidRPr="00734BBC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734BBC">
              <w:rPr>
                <w:rFonts w:ascii="Book Antiqua" w:eastAsia="Meiryo" w:hAnsi="Book Antiqua"/>
                <w:color w:val="000000"/>
              </w:rPr>
              <w:t>Cancer</w:t>
            </w:r>
            <w:r w:rsidR="00596415" w:rsidRPr="00734BBC">
              <w:rPr>
                <w:rFonts w:ascii="Book Antiqua" w:eastAsia="Meiryo" w:hAnsi="Book Antiqua"/>
                <w:color w:val="000000"/>
              </w:rPr>
              <w:t xml:space="preserve"> </w:t>
            </w:r>
            <w:r w:rsidRPr="00734BBC">
              <w:rPr>
                <w:rFonts w:ascii="Book Antiqua" w:eastAsia="Meiryo" w:hAnsi="Book Antiqua"/>
                <w:color w:val="000000"/>
              </w:rPr>
              <w:t>stage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118C5B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8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423C80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17D23E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E962E7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</w:tr>
      <w:tr w:rsidR="008C1E21" w:rsidRPr="008C1E21" w14:paraId="644694CC" w14:textId="77777777" w:rsidTr="00596415">
        <w:trPr>
          <w:trHeight w:val="286"/>
        </w:trPr>
        <w:tc>
          <w:tcPr>
            <w:tcW w:w="3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E4939F" w14:textId="0F14C642" w:rsidR="008C1E21" w:rsidRPr="008C1E21" w:rsidRDefault="008C1E21" w:rsidP="00734BBC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eiryo" w:hAnsi="Book Antiqua"/>
                <w:b/>
                <w:bCs/>
                <w:color w:val="000000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Stage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I</w:t>
            </w:r>
            <w:r w:rsidR="00734BBC">
              <w:rPr>
                <w:rFonts w:ascii="Book Antiqua" w:eastAsia="MS PGothic" w:hAnsi="Book Antiqua"/>
                <w:color w:val="000000" w:themeColor="text1"/>
                <w:kern w:val="24"/>
              </w:rPr>
              <w:t>-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III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001C65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8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4E1C2C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9B706A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3487B1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</w:tr>
      <w:tr w:rsidR="008C1E21" w:rsidRPr="008C1E21" w14:paraId="5F5D53FA" w14:textId="77777777" w:rsidTr="00596415">
        <w:trPr>
          <w:trHeight w:val="286"/>
        </w:trPr>
        <w:tc>
          <w:tcPr>
            <w:tcW w:w="3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74DEC" w14:textId="61725CE2" w:rsidR="008C1E21" w:rsidRPr="008C1E21" w:rsidRDefault="008C1E21" w:rsidP="00734BBC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Stage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IV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or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recurrence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51B38" w14:textId="7EF58720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1.96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(1.43-2.70)</w:t>
            </w:r>
          </w:p>
        </w:tc>
        <w:tc>
          <w:tcPr>
            <w:tcW w:w="8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20DEF" w14:textId="7C609022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&lt;</w:t>
            </w:r>
            <w:r w:rsidR="00734BBC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0.001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D6B75" w14:textId="3FBBE5D5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1.79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(1.28-2.50)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034FB" w14:textId="1F8671EC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&lt;</w:t>
            </w:r>
            <w:r w:rsidR="00734BBC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0.001</w:t>
            </w:r>
          </w:p>
        </w:tc>
      </w:tr>
      <w:tr w:rsidR="008C1E21" w:rsidRPr="008C1E21" w14:paraId="36653D50" w14:textId="77777777" w:rsidTr="00596415">
        <w:trPr>
          <w:trHeight w:val="286"/>
        </w:trPr>
        <w:tc>
          <w:tcPr>
            <w:tcW w:w="3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6B9303" w14:textId="3F311CDE" w:rsidR="008C1E21" w:rsidRPr="00734BBC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734BBC">
              <w:rPr>
                <w:rFonts w:ascii="Book Antiqua" w:eastAsia="Meiryo" w:hAnsi="Book Antiqua"/>
                <w:color w:val="000000"/>
              </w:rPr>
              <w:t>Obstruction</w:t>
            </w:r>
            <w:r w:rsidR="00596415" w:rsidRPr="00734BBC">
              <w:rPr>
                <w:rFonts w:ascii="Book Antiqua" w:eastAsia="Meiryo" w:hAnsi="Book Antiqua"/>
                <w:color w:val="000000"/>
              </w:rPr>
              <w:t xml:space="preserve"> </w:t>
            </w:r>
            <w:r w:rsidRPr="00734BBC">
              <w:rPr>
                <w:rFonts w:ascii="Book Antiqua" w:eastAsia="Meiryo" w:hAnsi="Book Antiqua"/>
                <w:color w:val="000000"/>
              </w:rPr>
              <w:t>site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F390DD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8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93FA8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DBF3EA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29105C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</w:tr>
      <w:tr w:rsidR="008C1E21" w:rsidRPr="008C1E21" w14:paraId="04D44A95" w14:textId="77777777" w:rsidTr="00596415">
        <w:trPr>
          <w:trHeight w:val="286"/>
        </w:trPr>
        <w:tc>
          <w:tcPr>
            <w:tcW w:w="3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EE0020" w14:textId="152DDEFE" w:rsidR="008C1E21" w:rsidRPr="00734BBC" w:rsidRDefault="008C1E21" w:rsidP="00734BBC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eiryo" w:hAnsi="Book Antiqua"/>
                <w:color w:val="000000"/>
              </w:rPr>
            </w:pPr>
            <w:r w:rsidRPr="00734BBC">
              <w:rPr>
                <w:rFonts w:ascii="Book Antiqua" w:eastAsia="MS PGothic" w:hAnsi="Book Antiqua"/>
                <w:color w:val="000000" w:themeColor="text1"/>
                <w:kern w:val="24"/>
              </w:rPr>
              <w:t>Esophageal</w:t>
            </w:r>
            <w:r w:rsidR="00596415" w:rsidRPr="00734BBC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734BBC">
              <w:rPr>
                <w:rFonts w:ascii="Book Antiqua" w:eastAsia="MS PGothic" w:hAnsi="Book Antiqua"/>
                <w:color w:val="000000" w:themeColor="text1"/>
                <w:kern w:val="24"/>
              </w:rPr>
              <w:t>obstruction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87B234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8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CC41EC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9A3B9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DAB164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</w:tr>
      <w:tr w:rsidR="008C1E21" w:rsidRPr="008C1E21" w14:paraId="377D7B99" w14:textId="77777777" w:rsidTr="00596415">
        <w:trPr>
          <w:trHeight w:val="286"/>
        </w:trPr>
        <w:tc>
          <w:tcPr>
            <w:tcW w:w="3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DF657" w14:textId="269DCF1A" w:rsidR="008C1E21" w:rsidRPr="00734BBC" w:rsidRDefault="008C1E21" w:rsidP="00734BBC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734BBC">
              <w:rPr>
                <w:rFonts w:ascii="Book Antiqua" w:eastAsia="MS PGothic" w:hAnsi="Book Antiqua"/>
                <w:color w:val="000000" w:themeColor="text1"/>
                <w:kern w:val="24"/>
              </w:rPr>
              <w:t>Gastroduodenal</w:t>
            </w:r>
            <w:r w:rsidR="00596415" w:rsidRPr="00734BBC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734BBC">
              <w:rPr>
                <w:rFonts w:ascii="Book Antiqua" w:eastAsia="MS PGothic" w:hAnsi="Book Antiqua"/>
                <w:color w:val="000000" w:themeColor="text1"/>
                <w:kern w:val="24"/>
              </w:rPr>
              <w:t>obstruction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05AFE" w14:textId="30D1913D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0.84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(0.61-1.15)</w:t>
            </w:r>
          </w:p>
        </w:tc>
        <w:tc>
          <w:tcPr>
            <w:tcW w:w="8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FB7FC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0.274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2261A" w14:textId="6C9BC71E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1.03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(0.58-1.82)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C67F9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0.918</w:t>
            </w:r>
          </w:p>
        </w:tc>
      </w:tr>
      <w:tr w:rsidR="008C1E21" w:rsidRPr="008C1E21" w14:paraId="5812E7B1" w14:textId="77777777" w:rsidTr="00596415">
        <w:trPr>
          <w:trHeight w:val="286"/>
        </w:trPr>
        <w:tc>
          <w:tcPr>
            <w:tcW w:w="3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B62A3" w14:textId="2983EE35" w:rsidR="008C1E21" w:rsidRPr="00734BBC" w:rsidRDefault="008C1E21" w:rsidP="00734BBC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734BBC">
              <w:rPr>
                <w:rFonts w:ascii="Book Antiqua" w:eastAsia="MS PGothic" w:hAnsi="Book Antiqua"/>
                <w:color w:val="000000" w:themeColor="text1"/>
                <w:kern w:val="24"/>
              </w:rPr>
              <w:t>Lower</w:t>
            </w:r>
            <w:r w:rsidR="00596415" w:rsidRPr="00734BBC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734BBC">
              <w:rPr>
                <w:rFonts w:ascii="Book Antiqua" w:eastAsia="MS PGothic" w:hAnsi="Book Antiqua"/>
                <w:color w:val="000000" w:themeColor="text1"/>
                <w:kern w:val="24"/>
              </w:rPr>
              <w:t>gastrointestinal</w:t>
            </w:r>
            <w:r w:rsidR="00596415" w:rsidRPr="00734BBC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734BBC">
              <w:rPr>
                <w:rFonts w:ascii="Book Antiqua" w:eastAsia="MS PGothic" w:hAnsi="Book Antiqua"/>
                <w:color w:val="000000" w:themeColor="text1"/>
                <w:kern w:val="24"/>
              </w:rPr>
              <w:t>obstruction</w:t>
            </w:r>
            <w:r w:rsidR="00596415" w:rsidRPr="00734BBC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4010C" w14:textId="157FB043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0.48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(0.35-0.66)</w:t>
            </w:r>
          </w:p>
        </w:tc>
        <w:tc>
          <w:tcPr>
            <w:tcW w:w="8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91089" w14:textId="19CB28C1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&lt;</w:t>
            </w:r>
            <w:r w:rsidR="001D515D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0.001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C362F" w14:textId="484C40FF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0.78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(0.42-1.44)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75775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0.426</w:t>
            </w:r>
          </w:p>
        </w:tc>
      </w:tr>
      <w:tr w:rsidR="008C1E21" w:rsidRPr="008C1E21" w14:paraId="5272957A" w14:textId="77777777" w:rsidTr="00596415">
        <w:trPr>
          <w:trHeight w:val="286"/>
        </w:trPr>
        <w:tc>
          <w:tcPr>
            <w:tcW w:w="3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4F4704" w14:textId="7299F729" w:rsidR="008C1E21" w:rsidRPr="00734BBC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734BBC">
              <w:rPr>
                <w:rFonts w:ascii="Book Antiqua" w:eastAsia="MS PGothic" w:hAnsi="Book Antiqua"/>
                <w:color w:val="000000" w:themeColor="text1"/>
                <w:kern w:val="24"/>
              </w:rPr>
              <w:t>Non-chemotherapy</w:t>
            </w:r>
            <w:r w:rsidR="00596415" w:rsidRPr="00734BBC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734BBC">
              <w:rPr>
                <w:rFonts w:ascii="Book Antiqua" w:eastAsia="MS PGothic" w:hAnsi="Book Antiqua"/>
                <w:color w:val="000000" w:themeColor="text1"/>
                <w:kern w:val="24"/>
              </w:rPr>
              <w:t>before</w:t>
            </w:r>
            <w:r w:rsidR="00596415" w:rsidRPr="00734BBC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734BBC">
              <w:rPr>
                <w:rFonts w:ascii="Book Antiqua" w:eastAsia="MS PGothic" w:hAnsi="Book Antiqua"/>
                <w:color w:val="000000" w:themeColor="text1"/>
                <w:kern w:val="24"/>
              </w:rPr>
              <w:t>the</w:t>
            </w:r>
            <w:r w:rsidR="00596415" w:rsidRPr="00734BBC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734BBC">
              <w:rPr>
                <w:rFonts w:ascii="Book Antiqua" w:eastAsia="MS PGothic" w:hAnsi="Book Antiqua"/>
                <w:color w:val="000000" w:themeColor="text1"/>
                <w:kern w:val="24"/>
              </w:rPr>
              <w:t>intervention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45CDD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8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4B6027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B49827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3DDDCC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</w:tr>
      <w:tr w:rsidR="008C1E21" w:rsidRPr="008C1E21" w14:paraId="243FE31B" w14:textId="77777777" w:rsidTr="00596415">
        <w:trPr>
          <w:trHeight w:val="286"/>
        </w:trPr>
        <w:tc>
          <w:tcPr>
            <w:tcW w:w="3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D5645" w14:textId="096D27D9" w:rsidR="008C1E21" w:rsidRPr="00734BBC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734BBC">
              <w:rPr>
                <w:rFonts w:ascii="Book Antiqua" w:eastAsia="MS PGothic" w:hAnsi="Book Antiqua"/>
                <w:color w:val="000000" w:themeColor="text1"/>
                <w:kern w:val="24"/>
              </w:rPr>
              <w:t>Chemotherapy</w:t>
            </w:r>
            <w:r w:rsidR="00596415" w:rsidRPr="00734BBC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734BBC">
              <w:rPr>
                <w:rFonts w:ascii="Book Antiqua" w:eastAsia="MS PGothic" w:hAnsi="Book Antiqua"/>
                <w:color w:val="000000" w:themeColor="text1"/>
                <w:kern w:val="24"/>
              </w:rPr>
              <w:t>before</w:t>
            </w:r>
            <w:r w:rsidR="00596415" w:rsidRPr="00734BBC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734BBC">
              <w:rPr>
                <w:rFonts w:ascii="Book Antiqua" w:eastAsia="MS PGothic" w:hAnsi="Book Antiqua"/>
                <w:color w:val="000000" w:themeColor="text1"/>
                <w:kern w:val="24"/>
              </w:rPr>
              <w:t>the</w:t>
            </w:r>
            <w:r w:rsidR="00596415" w:rsidRPr="00734BBC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734BBC">
              <w:rPr>
                <w:rFonts w:ascii="Book Antiqua" w:eastAsia="MS PGothic" w:hAnsi="Book Antiqua"/>
                <w:color w:val="000000" w:themeColor="text1"/>
                <w:kern w:val="24"/>
              </w:rPr>
              <w:t>intervention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34C97" w14:textId="49513CF8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2.08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(1.68-2.57)</w:t>
            </w:r>
          </w:p>
        </w:tc>
        <w:tc>
          <w:tcPr>
            <w:tcW w:w="8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E0730" w14:textId="0133D265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&lt;</w:t>
            </w:r>
            <w:r w:rsidR="00734BBC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0.001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6771C" w14:textId="39433A14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1.66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(1.31-2.09)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42943" w14:textId="3C1B1202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&lt;</w:t>
            </w:r>
            <w:r w:rsidR="00734BBC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0.001</w:t>
            </w:r>
          </w:p>
        </w:tc>
      </w:tr>
      <w:tr w:rsidR="008C1E21" w:rsidRPr="008C1E21" w14:paraId="6D0196F5" w14:textId="77777777" w:rsidTr="00596415">
        <w:trPr>
          <w:trHeight w:val="286"/>
        </w:trPr>
        <w:tc>
          <w:tcPr>
            <w:tcW w:w="3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F84EA3" w14:textId="28DF6E42" w:rsidR="008C1E21" w:rsidRPr="00734BBC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734BBC">
              <w:rPr>
                <w:rFonts w:ascii="Book Antiqua" w:eastAsia="Meiryo" w:hAnsi="Book Antiqua"/>
                <w:color w:val="000000"/>
              </w:rPr>
              <w:t>Intervention</w:t>
            </w:r>
            <w:r w:rsidR="00596415" w:rsidRPr="00734BBC">
              <w:rPr>
                <w:rFonts w:ascii="Book Antiqua" w:eastAsia="Meiryo" w:hAnsi="Book Antiqua"/>
                <w:color w:val="000000"/>
              </w:rPr>
              <w:t xml:space="preserve"> </w:t>
            </w:r>
            <w:r w:rsidRPr="00734BBC">
              <w:rPr>
                <w:rFonts w:ascii="Book Antiqua" w:eastAsia="Meiryo" w:hAnsi="Book Antiqua"/>
                <w:color w:val="000000"/>
              </w:rPr>
              <w:t>type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ED9628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8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A67FA8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7C2513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A729F7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</w:tr>
      <w:tr w:rsidR="008C1E21" w:rsidRPr="008C1E21" w14:paraId="5F0F1ECF" w14:textId="77777777" w:rsidTr="00596415">
        <w:trPr>
          <w:trHeight w:val="286"/>
        </w:trPr>
        <w:tc>
          <w:tcPr>
            <w:tcW w:w="3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0937FA" w14:textId="6B5D616E" w:rsidR="008C1E21" w:rsidRPr="008C1E21" w:rsidRDefault="008C1E21" w:rsidP="00734BBC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eiryo" w:hAnsi="Book Antiqua"/>
                <w:b/>
                <w:bCs/>
                <w:color w:val="000000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Palliative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surgery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B55F25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8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0FC285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A62503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E69C83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</w:tr>
      <w:tr w:rsidR="008C1E21" w:rsidRPr="008C1E21" w14:paraId="1E2AF03A" w14:textId="77777777" w:rsidTr="00596415">
        <w:trPr>
          <w:trHeight w:val="286"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DE781" w14:textId="6BF962FF" w:rsidR="008C1E21" w:rsidRPr="008C1E21" w:rsidRDefault="008C1E21" w:rsidP="00734BBC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SEMS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placement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726D1" w14:textId="1672969F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2.03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(1.63-2.51)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8E96E" w14:textId="15AF4D43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&lt;</w:t>
            </w:r>
            <w:r w:rsidR="00734BBC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0.001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00211" w14:textId="05C76A96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1.63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(1.27-2.09)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C2F9A" w14:textId="758E9BBC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&lt;</w:t>
            </w:r>
            <w:r w:rsidR="00734BBC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0.001</w:t>
            </w:r>
          </w:p>
        </w:tc>
      </w:tr>
    </w:tbl>
    <w:p w14:paraId="21E742CA" w14:textId="57E3E205" w:rsidR="001D515D" w:rsidRDefault="007B4D76" w:rsidP="008C1E2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1D51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98" w:name="OLE_LINK3908"/>
      <w:bookmarkStart w:id="99" w:name="OLE_LINK3909"/>
      <w:r>
        <w:rPr>
          <w:rFonts w:ascii="Book Antiqua" w:hAnsi="Book Antiqua"/>
          <w:color w:val="000000" w:themeColor="text1"/>
          <w:shd w:val="clear" w:color="auto" w:fill="FFFFFF"/>
        </w:rPr>
        <w:lastRenderedPageBreak/>
        <w:t xml:space="preserve">CI: </w:t>
      </w:r>
      <w:r w:rsidRPr="008C1E21">
        <w:rPr>
          <w:rFonts w:ascii="Book Antiqua" w:eastAsia="Book Antiqua" w:hAnsi="Book Antiqua" w:cs="Book Antiqua"/>
          <w:color w:val="000000"/>
        </w:rPr>
        <w:t>Confidence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interval</w:t>
      </w:r>
      <w:r>
        <w:rPr>
          <w:rFonts w:ascii="Book Antiqua" w:eastAsia="Book Antiqua" w:hAnsi="Book Antiqua" w:cs="Book Antiqua"/>
          <w:color w:val="000000"/>
        </w:rPr>
        <w:t xml:space="preserve">; </w:t>
      </w:r>
      <w:r w:rsidR="008C1E21" w:rsidRPr="008C1E21">
        <w:rPr>
          <w:rFonts w:ascii="Book Antiqua" w:hAnsi="Book Antiqua"/>
          <w:color w:val="000000" w:themeColor="text1"/>
        </w:rPr>
        <w:t>DOACs</w:t>
      </w:r>
      <w:r w:rsidR="00734BBC">
        <w:rPr>
          <w:rFonts w:ascii="Book Antiqua" w:hAnsi="Book Antiqua"/>
          <w:color w:val="000000" w:themeColor="text1"/>
        </w:rPr>
        <w:t>:</w:t>
      </w:r>
      <w:r w:rsidR="00596415">
        <w:rPr>
          <w:rFonts w:ascii="Book Antiqua" w:hAnsi="Book Antiqua"/>
          <w:color w:val="000000" w:themeColor="text1"/>
        </w:rPr>
        <w:t xml:space="preserve"> </w:t>
      </w:r>
      <w:r w:rsidR="00734BBC" w:rsidRPr="008C1E21">
        <w:rPr>
          <w:rFonts w:ascii="Book Antiqua" w:hAnsi="Book Antiqua"/>
          <w:color w:val="000000" w:themeColor="text1"/>
        </w:rPr>
        <w:t>D</w:t>
      </w:r>
      <w:r w:rsidR="008C1E21" w:rsidRPr="008C1E21">
        <w:rPr>
          <w:rFonts w:ascii="Book Antiqua" w:hAnsi="Book Antiqua"/>
          <w:color w:val="000000" w:themeColor="text1"/>
        </w:rPr>
        <w:t>irect</w:t>
      </w:r>
      <w:r w:rsidR="00596415">
        <w:rPr>
          <w:rFonts w:ascii="Book Antiqua" w:hAnsi="Book Antiqua"/>
          <w:color w:val="000000" w:themeColor="text1"/>
        </w:rPr>
        <w:t xml:space="preserve"> </w:t>
      </w:r>
      <w:r w:rsidR="008C1E21" w:rsidRPr="008C1E21">
        <w:rPr>
          <w:rFonts w:ascii="Book Antiqua" w:hAnsi="Book Antiqua"/>
          <w:color w:val="000000" w:themeColor="text1"/>
        </w:rPr>
        <w:t>oral</w:t>
      </w:r>
      <w:r w:rsidR="00596415">
        <w:rPr>
          <w:rFonts w:ascii="Book Antiqua" w:hAnsi="Book Antiqua"/>
          <w:color w:val="000000" w:themeColor="text1"/>
        </w:rPr>
        <w:t xml:space="preserve"> </w:t>
      </w:r>
      <w:r w:rsidR="008C1E21" w:rsidRPr="008C1E21">
        <w:rPr>
          <w:rFonts w:ascii="Book Antiqua" w:hAnsi="Book Antiqua"/>
          <w:color w:val="000000" w:themeColor="text1"/>
        </w:rPr>
        <w:t>anticoagulants;</w:t>
      </w:r>
      <w:r w:rsidR="0059641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  <w:shd w:val="clear" w:color="auto" w:fill="FFFFFF"/>
        </w:rPr>
        <w:t xml:space="preserve">HR: </w:t>
      </w:r>
      <w:r w:rsidRPr="008C1E21">
        <w:rPr>
          <w:rFonts w:ascii="Book Antiqua" w:eastAsia="Book Antiqua" w:hAnsi="Book Antiqua" w:cs="Book Antiqua"/>
          <w:color w:val="000000"/>
        </w:rPr>
        <w:t>Hazard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ratio</w:t>
      </w:r>
      <w:r>
        <w:rPr>
          <w:rFonts w:ascii="Book Antiqua" w:hAnsi="Book Antiqua"/>
          <w:color w:val="000000" w:themeColor="text1"/>
          <w:shd w:val="clear" w:color="auto" w:fill="FFFFFF"/>
        </w:rPr>
        <w:t xml:space="preserve">; </w:t>
      </w:r>
      <w:r w:rsidR="008C1E21" w:rsidRPr="008C1E21">
        <w:rPr>
          <w:rFonts w:ascii="Book Antiqua" w:hAnsi="Book Antiqua"/>
          <w:color w:val="000000" w:themeColor="text1"/>
        </w:rPr>
        <w:t>NSAIDs</w:t>
      </w:r>
      <w:r w:rsidR="00734BBC">
        <w:rPr>
          <w:rFonts w:ascii="Book Antiqua" w:hAnsi="Book Antiqua"/>
          <w:color w:val="000000" w:themeColor="text1"/>
        </w:rPr>
        <w:t>:</w:t>
      </w:r>
      <w:r w:rsidR="00596415">
        <w:rPr>
          <w:rFonts w:ascii="Book Antiqua" w:hAnsi="Book Antiqua"/>
          <w:color w:val="000000" w:themeColor="text1"/>
        </w:rPr>
        <w:t xml:space="preserve"> </w:t>
      </w:r>
      <w:r w:rsidR="00734BBC" w:rsidRPr="008C1E21">
        <w:rPr>
          <w:rFonts w:ascii="Book Antiqua" w:hAnsi="Book Antiqua"/>
          <w:color w:val="000000" w:themeColor="text1"/>
        </w:rPr>
        <w:t>N</w:t>
      </w:r>
      <w:r w:rsidR="008C1E21" w:rsidRPr="008C1E21">
        <w:rPr>
          <w:rFonts w:ascii="Book Antiqua" w:hAnsi="Book Antiqua"/>
          <w:color w:val="000000" w:themeColor="text1"/>
        </w:rPr>
        <w:t>on-steroidal</w:t>
      </w:r>
      <w:r w:rsidR="00596415">
        <w:rPr>
          <w:rFonts w:ascii="Book Antiqua" w:hAnsi="Book Antiqua"/>
          <w:color w:val="000000" w:themeColor="text1"/>
        </w:rPr>
        <w:t xml:space="preserve"> </w:t>
      </w:r>
      <w:r w:rsidR="008C1E21" w:rsidRPr="008C1E21">
        <w:rPr>
          <w:rFonts w:ascii="Book Antiqua" w:hAnsi="Book Antiqua"/>
          <w:color w:val="000000" w:themeColor="text1"/>
        </w:rPr>
        <w:t>anti-inflammatory</w:t>
      </w:r>
      <w:r w:rsidR="00596415">
        <w:rPr>
          <w:rFonts w:ascii="Book Antiqua" w:hAnsi="Book Antiqua"/>
          <w:color w:val="000000" w:themeColor="text1"/>
        </w:rPr>
        <w:t xml:space="preserve"> </w:t>
      </w:r>
      <w:r w:rsidR="008C1E21" w:rsidRPr="008C1E21">
        <w:rPr>
          <w:rFonts w:ascii="Book Antiqua" w:hAnsi="Book Antiqua"/>
          <w:color w:val="000000" w:themeColor="text1"/>
        </w:rPr>
        <w:t>drugs;</w:t>
      </w:r>
      <w:r w:rsidR="00596415">
        <w:rPr>
          <w:rFonts w:ascii="Book Antiqua" w:hAnsi="Book Antiqua"/>
          <w:color w:val="000000" w:themeColor="text1"/>
        </w:rPr>
        <w:t xml:space="preserve"> </w:t>
      </w:r>
      <w:r w:rsidR="008C1E21" w:rsidRPr="008C1E21">
        <w:rPr>
          <w:rFonts w:ascii="Book Antiqua" w:hAnsi="Book Antiqua"/>
          <w:color w:val="000000" w:themeColor="text1"/>
        </w:rPr>
        <w:t>SEMS</w:t>
      </w:r>
      <w:r w:rsidR="00734BBC">
        <w:rPr>
          <w:rFonts w:ascii="Book Antiqua" w:hAnsi="Book Antiqua"/>
          <w:color w:val="000000" w:themeColor="text1"/>
        </w:rPr>
        <w:t>:</w:t>
      </w:r>
      <w:r w:rsidR="00596415">
        <w:rPr>
          <w:rFonts w:ascii="Book Antiqua" w:hAnsi="Book Antiqua"/>
          <w:color w:val="000000" w:themeColor="text1"/>
        </w:rPr>
        <w:t xml:space="preserve"> </w:t>
      </w:r>
      <w:r w:rsidR="00734BBC" w:rsidRPr="008C1E21">
        <w:rPr>
          <w:rFonts w:ascii="Book Antiqua" w:hAnsi="Book Antiqua"/>
          <w:color w:val="000000" w:themeColor="text1"/>
          <w:shd w:val="clear" w:color="auto" w:fill="FFFFFF"/>
        </w:rPr>
        <w:t>S</w:t>
      </w:r>
      <w:r w:rsidR="008C1E21" w:rsidRPr="008C1E21">
        <w:rPr>
          <w:rFonts w:ascii="Book Antiqua" w:hAnsi="Book Antiqua"/>
          <w:color w:val="000000" w:themeColor="text1"/>
          <w:shd w:val="clear" w:color="auto" w:fill="FFFFFF"/>
        </w:rPr>
        <w:t>elf-expandable</w:t>
      </w:r>
      <w:r w:rsidR="00596415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8C1E21" w:rsidRPr="008C1E21">
        <w:rPr>
          <w:rFonts w:ascii="Book Antiqua" w:hAnsi="Book Antiqua"/>
          <w:color w:val="000000" w:themeColor="text1"/>
          <w:shd w:val="clear" w:color="auto" w:fill="FFFFFF"/>
        </w:rPr>
        <w:t>metal</w:t>
      </w:r>
      <w:r w:rsidR="00596415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8C1E21" w:rsidRPr="008C1E21">
        <w:rPr>
          <w:rFonts w:ascii="Book Antiqua" w:hAnsi="Book Antiqua"/>
          <w:color w:val="000000" w:themeColor="text1"/>
          <w:shd w:val="clear" w:color="auto" w:fill="FFFFFF"/>
        </w:rPr>
        <w:t>stent</w:t>
      </w:r>
      <w:r>
        <w:rPr>
          <w:rFonts w:ascii="Book Antiqua" w:hAnsi="Book Antiqua"/>
          <w:color w:val="000000" w:themeColor="text1"/>
          <w:shd w:val="clear" w:color="auto" w:fill="FFFFFF"/>
        </w:rPr>
        <w:t>.</w:t>
      </w:r>
      <w:r w:rsidR="00734BBC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bookmarkEnd w:id="98"/>
      <w:bookmarkEnd w:id="99"/>
    </w:p>
    <w:p w14:paraId="2B86E540" w14:textId="6A143EC7" w:rsidR="008C1E21" w:rsidRPr="001D515D" w:rsidRDefault="008C1E21" w:rsidP="008C1E21">
      <w:pPr>
        <w:spacing w:line="360" w:lineRule="auto"/>
        <w:jc w:val="both"/>
        <w:rPr>
          <w:rFonts w:ascii="Book Antiqua" w:hAnsi="Book Antiqua"/>
          <w:color w:val="000000"/>
        </w:rPr>
      </w:pPr>
      <w:r w:rsidRPr="008C1E21">
        <w:rPr>
          <w:rFonts w:ascii="Book Antiqua" w:hAnsi="Book Antiqua"/>
          <w:b/>
          <w:color w:val="000000"/>
        </w:rPr>
        <w:lastRenderedPageBreak/>
        <w:t>Table</w:t>
      </w:r>
      <w:r w:rsidR="00596415">
        <w:rPr>
          <w:rFonts w:ascii="Book Antiqua" w:hAnsi="Book Antiqua"/>
          <w:b/>
          <w:color w:val="000000"/>
        </w:rPr>
        <w:t xml:space="preserve"> </w:t>
      </w:r>
      <w:r w:rsidRPr="008C1E21">
        <w:rPr>
          <w:rFonts w:ascii="Book Antiqua" w:hAnsi="Book Antiqua"/>
          <w:b/>
          <w:color w:val="000000"/>
        </w:rPr>
        <w:t>3</w:t>
      </w:r>
      <w:r w:rsidR="00596415">
        <w:rPr>
          <w:rFonts w:ascii="Book Antiqua" w:hAnsi="Book Antiqua"/>
          <w:b/>
          <w:color w:val="000000"/>
        </w:rPr>
        <w:t xml:space="preserve"> </w:t>
      </w:r>
      <w:r w:rsidRPr="008C1E21">
        <w:rPr>
          <w:rFonts w:ascii="Book Antiqua" w:hAnsi="Book Antiqua"/>
          <w:b/>
          <w:bCs/>
          <w:color w:val="000000"/>
        </w:rPr>
        <w:t>Factors</w:t>
      </w:r>
      <w:r w:rsidR="00596415">
        <w:rPr>
          <w:rFonts w:ascii="Book Antiqua" w:hAnsi="Book Antiqua"/>
          <w:b/>
          <w:bCs/>
          <w:color w:val="000000"/>
        </w:rPr>
        <w:t xml:space="preserve"> </w:t>
      </w:r>
      <w:r w:rsidRPr="008C1E21">
        <w:rPr>
          <w:rFonts w:ascii="Book Antiqua" w:hAnsi="Book Antiqua"/>
          <w:b/>
          <w:bCs/>
          <w:color w:val="000000"/>
        </w:rPr>
        <w:t>affecting</w:t>
      </w:r>
      <w:r w:rsidR="00596415">
        <w:rPr>
          <w:rFonts w:ascii="Book Antiqua" w:hAnsi="Book Antiqua"/>
          <w:b/>
          <w:bCs/>
          <w:color w:val="000000"/>
        </w:rPr>
        <w:t xml:space="preserve"> </w:t>
      </w:r>
      <w:r w:rsidRPr="008C1E21">
        <w:rPr>
          <w:rFonts w:ascii="Book Antiqua" w:hAnsi="Book Antiqua"/>
          <w:b/>
          <w:bCs/>
          <w:color w:val="000000"/>
        </w:rPr>
        <w:t>for</w:t>
      </w:r>
      <w:r w:rsidR="00596415">
        <w:rPr>
          <w:rFonts w:ascii="Book Antiqua" w:hAnsi="Book Antiqua"/>
          <w:b/>
          <w:bCs/>
          <w:color w:val="000000"/>
        </w:rPr>
        <w:t xml:space="preserve"> </w:t>
      </w:r>
      <w:r w:rsidRPr="008C1E21">
        <w:rPr>
          <w:rFonts w:ascii="Book Antiqua" w:hAnsi="Book Antiqua"/>
          <w:b/>
          <w:bCs/>
          <w:color w:val="000000"/>
        </w:rPr>
        <w:t>patency</w:t>
      </w:r>
    </w:p>
    <w:tbl>
      <w:tblPr>
        <w:tblW w:w="944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53"/>
        <w:gridCol w:w="1943"/>
        <w:gridCol w:w="1046"/>
        <w:gridCol w:w="1793"/>
        <w:gridCol w:w="910"/>
      </w:tblGrid>
      <w:tr w:rsidR="008C1E21" w:rsidRPr="008C1E21" w14:paraId="446E7984" w14:textId="77777777" w:rsidTr="00C06468">
        <w:trPr>
          <w:trHeight w:hRule="exact" w:val="398"/>
        </w:trPr>
        <w:tc>
          <w:tcPr>
            <w:tcW w:w="375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1588C3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Times New Roman Uni" w:hAnsi="Book Antiqua"/>
                <w:b/>
                <w:bCs/>
                <w:color w:val="000000" w:themeColor="text1"/>
                <w:kern w:val="24"/>
              </w:rPr>
            </w:pPr>
            <w:r w:rsidRPr="008C1E21">
              <w:rPr>
                <w:rFonts w:ascii="Book Antiqua" w:eastAsia="Times New Roman Uni" w:hAnsi="Book Antiqua"/>
                <w:b/>
                <w:bCs/>
                <w:color w:val="000000" w:themeColor="text1"/>
                <w:kern w:val="24"/>
              </w:rPr>
              <w:t>Factor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2C89BD" w14:textId="11420E59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b/>
                <w:bCs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b/>
                <w:bCs/>
                <w:color w:val="000000" w:themeColor="text1"/>
                <w:kern w:val="24"/>
              </w:rPr>
              <w:t>Univariate</w:t>
            </w:r>
            <w:r w:rsidR="00596415">
              <w:rPr>
                <w:rFonts w:ascii="Book Antiqua" w:eastAsia="MS PGothic" w:hAnsi="Book Antiqua"/>
                <w:b/>
                <w:bCs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b/>
                <w:bCs/>
                <w:color w:val="000000" w:themeColor="text1"/>
                <w:kern w:val="24"/>
              </w:rPr>
              <w:t>analysis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CFCE3" w14:textId="142CF9BF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b/>
                <w:bCs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b/>
                <w:bCs/>
                <w:color w:val="000000" w:themeColor="text1"/>
                <w:kern w:val="24"/>
              </w:rPr>
              <w:t>Multivariate</w:t>
            </w:r>
            <w:r w:rsidR="00596415">
              <w:rPr>
                <w:rFonts w:ascii="Book Antiqua" w:eastAsia="MS PGothic" w:hAnsi="Book Antiqua"/>
                <w:b/>
                <w:bCs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b/>
                <w:bCs/>
                <w:color w:val="000000" w:themeColor="text1"/>
                <w:kern w:val="24"/>
              </w:rPr>
              <w:t>analysis</w:t>
            </w:r>
          </w:p>
        </w:tc>
      </w:tr>
      <w:tr w:rsidR="008C1E21" w:rsidRPr="008C1E21" w14:paraId="483C1254" w14:textId="77777777" w:rsidTr="00C06468">
        <w:trPr>
          <w:trHeight w:val="404"/>
        </w:trPr>
        <w:tc>
          <w:tcPr>
            <w:tcW w:w="37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889C1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</w:rPr>
            </w:pP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FD849" w14:textId="6BF81292" w:rsidR="008C1E21" w:rsidRPr="001D515D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b/>
                <w:bCs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b/>
                <w:bCs/>
                <w:color w:val="000000" w:themeColor="text1"/>
                <w:kern w:val="24"/>
              </w:rPr>
              <w:t>Crude</w:t>
            </w:r>
            <w:r w:rsidR="00596415">
              <w:rPr>
                <w:rFonts w:ascii="Book Antiqua" w:eastAsia="MS PGothic" w:hAnsi="Book Antiqua"/>
                <w:b/>
                <w:bCs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b/>
                <w:bCs/>
                <w:color w:val="000000" w:themeColor="text1"/>
                <w:kern w:val="24"/>
              </w:rPr>
              <w:t>HR</w:t>
            </w:r>
            <w:r w:rsidR="001D515D">
              <w:rPr>
                <w:rFonts w:ascii="Book Antiqua" w:eastAsia="MS PGothic" w:hAnsi="Book Antiqua" w:hint="eastAsia"/>
                <w:b/>
                <w:bCs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b/>
                <w:bCs/>
                <w:color w:val="000000" w:themeColor="text1"/>
                <w:kern w:val="24"/>
              </w:rPr>
              <w:t>(95%CI)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94248" w14:textId="7AF91522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1D515D">
              <w:rPr>
                <w:rFonts w:ascii="Book Antiqua" w:eastAsia="MS PGothic" w:hAnsi="Book Antiqua"/>
                <w:b/>
                <w:bCs/>
                <w:i/>
                <w:iCs/>
                <w:color w:val="000000" w:themeColor="text1"/>
                <w:kern w:val="24"/>
              </w:rPr>
              <w:t>P</w:t>
            </w:r>
            <w:r w:rsidR="001D515D">
              <w:rPr>
                <w:rFonts w:ascii="Book Antiqua" w:eastAsia="MS PGothic" w:hAnsi="Book Antiqua"/>
                <w:b/>
                <w:bCs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b/>
                <w:bCs/>
                <w:color w:val="000000" w:themeColor="text1"/>
                <w:kern w:val="24"/>
              </w:rPr>
              <w:t>value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5294C" w14:textId="108F87E2" w:rsidR="008C1E21" w:rsidRPr="001D515D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b/>
                <w:bCs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b/>
                <w:bCs/>
                <w:color w:val="000000" w:themeColor="text1"/>
                <w:kern w:val="24"/>
              </w:rPr>
              <w:t>Adjusted</w:t>
            </w:r>
            <w:r w:rsidR="00596415">
              <w:rPr>
                <w:rFonts w:ascii="Book Antiqua" w:eastAsia="MS PGothic" w:hAnsi="Book Antiqua"/>
                <w:b/>
                <w:bCs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b/>
                <w:bCs/>
                <w:color w:val="000000" w:themeColor="text1"/>
                <w:kern w:val="24"/>
              </w:rPr>
              <w:t>HR</w:t>
            </w:r>
            <w:r w:rsidR="001D515D">
              <w:rPr>
                <w:rFonts w:ascii="Book Antiqua" w:eastAsia="MS PGothic" w:hAnsi="Book Antiqua" w:hint="eastAsia"/>
                <w:b/>
                <w:bCs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b/>
                <w:bCs/>
                <w:color w:val="000000" w:themeColor="text1"/>
                <w:kern w:val="24"/>
              </w:rPr>
              <w:t>(95%CI)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DF711" w14:textId="162EBD16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1D515D">
              <w:rPr>
                <w:rFonts w:ascii="Book Antiqua" w:eastAsia="MS PGothic" w:hAnsi="Book Antiqua"/>
                <w:b/>
                <w:bCs/>
                <w:i/>
                <w:iCs/>
                <w:color w:val="000000" w:themeColor="text1"/>
                <w:kern w:val="24"/>
              </w:rPr>
              <w:t>P</w:t>
            </w:r>
            <w:r w:rsidR="001D515D">
              <w:rPr>
                <w:rFonts w:ascii="Book Antiqua" w:eastAsia="MS PGothic" w:hAnsi="Book Antiqua"/>
                <w:b/>
                <w:bCs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b/>
                <w:bCs/>
                <w:color w:val="000000" w:themeColor="text1"/>
                <w:kern w:val="24"/>
              </w:rPr>
              <w:t>value</w:t>
            </w:r>
          </w:p>
        </w:tc>
      </w:tr>
      <w:tr w:rsidR="008C1E21" w:rsidRPr="008C1E21" w14:paraId="2FB6635D" w14:textId="77777777" w:rsidTr="001D515D">
        <w:trPr>
          <w:trHeight w:val="284"/>
        </w:trPr>
        <w:tc>
          <w:tcPr>
            <w:tcW w:w="375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980179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BSC</w:t>
            </w:r>
          </w:p>
        </w:tc>
        <w:tc>
          <w:tcPr>
            <w:tcW w:w="194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7D5A72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0398F0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EFAA4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B23C0B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</w:tr>
      <w:tr w:rsidR="008C1E21" w:rsidRPr="008C1E21" w14:paraId="5EB73FFB" w14:textId="77777777" w:rsidTr="001D515D">
        <w:trPr>
          <w:trHeight w:val="284"/>
        </w:trPr>
        <w:tc>
          <w:tcPr>
            <w:tcW w:w="3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EB9E2" w14:textId="7C439163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Chemotherapy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after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the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intervention</w:t>
            </w:r>
          </w:p>
        </w:tc>
        <w:tc>
          <w:tcPr>
            <w:tcW w:w="19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DD76F" w14:textId="37198570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0.50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(0.42-0.59)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EB058" w14:textId="3C378F7B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&lt;</w:t>
            </w:r>
            <w:r w:rsidR="001D515D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0.001</w:t>
            </w:r>
          </w:p>
        </w:tc>
        <w:tc>
          <w:tcPr>
            <w:tcW w:w="17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FE37C" w14:textId="2D3195FD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0.49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(0.41-0.59)</w:t>
            </w:r>
          </w:p>
        </w:tc>
        <w:tc>
          <w:tcPr>
            <w:tcW w:w="9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6B26A" w14:textId="3A8840C5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&lt;</w:t>
            </w:r>
            <w:r w:rsidR="001D515D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0.001</w:t>
            </w:r>
          </w:p>
        </w:tc>
      </w:tr>
      <w:tr w:rsidR="008C1E21" w:rsidRPr="008C1E21" w14:paraId="5DA107DA" w14:textId="77777777" w:rsidTr="001D515D">
        <w:trPr>
          <w:trHeight w:val="284"/>
        </w:trPr>
        <w:tc>
          <w:tcPr>
            <w:tcW w:w="3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1E7838" w14:textId="77777777" w:rsidR="008C1E21" w:rsidRPr="001D515D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1D515D">
              <w:rPr>
                <w:rFonts w:ascii="Book Antiqua" w:eastAsia="MS PGothic" w:hAnsi="Book Antiqua"/>
                <w:color w:val="000000" w:themeColor="text1"/>
                <w:kern w:val="24"/>
              </w:rPr>
              <w:t>Age</w:t>
            </w:r>
          </w:p>
        </w:tc>
        <w:tc>
          <w:tcPr>
            <w:tcW w:w="19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6D5BC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725B85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7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2DEF6F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9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47414E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</w:tr>
      <w:tr w:rsidR="008C1E21" w:rsidRPr="008C1E21" w14:paraId="7EE3AB13" w14:textId="77777777" w:rsidTr="001D515D">
        <w:trPr>
          <w:trHeight w:val="284"/>
        </w:trPr>
        <w:tc>
          <w:tcPr>
            <w:tcW w:w="3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B73115" w14:textId="27A7036A" w:rsidR="008C1E21" w:rsidRPr="001D515D" w:rsidRDefault="008C1E21" w:rsidP="001D515D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1D515D">
              <w:rPr>
                <w:rFonts w:ascii="Book Antiqua" w:hAnsi="Book Antiqua"/>
                <w:color w:val="000000"/>
              </w:rPr>
              <w:t>Young</w:t>
            </w:r>
            <w:r w:rsidR="00596415" w:rsidRPr="001D515D">
              <w:rPr>
                <w:rFonts w:ascii="Book Antiqua" w:hAnsi="Book Antiqua"/>
                <w:color w:val="000000"/>
              </w:rPr>
              <w:t xml:space="preserve"> </w:t>
            </w:r>
            <w:r w:rsidRPr="001D515D">
              <w:rPr>
                <w:rFonts w:ascii="Book Antiqua" w:hAnsi="Book Antiqua"/>
                <w:color w:val="000000"/>
              </w:rPr>
              <w:t>(&lt;</w:t>
            </w:r>
            <w:r w:rsidR="00596415" w:rsidRPr="001D515D">
              <w:rPr>
                <w:rFonts w:ascii="Book Antiqua" w:hAnsi="Book Antiqua"/>
                <w:color w:val="000000"/>
              </w:rPr>
              <w:t xml:space="preserve"> </w:t>
            </w:r>
            <w:r w:rsidRPr="001D515D">
              <w:rPr>
                <w:rFonts w:ascii="Book Antiqua" w:hAnsi="Book Antiqua"/>
                <w:color w:val="000000"/>
              </w:rPr>
              <w:t>75</w:t>
            </w:r>
            <w:r w:rsidR="00596415" w:rsidRPr="001D515D">
              <w:rPr>
                <w:rFonts w:ascii="Book Antiqua" w:hAnsi="Book Antiqua"/>
                <w:color w:val="000000"/>
              </w:rPr>
              <w:t xml:space="preserve"> </w:t>
            </w:r>
            <w:r w:rsidRPr="001D515D">
              <w:rPr>
                <w:rFonts w:ascii="Book Antiqua" w:hAnsi="Book Antiqua"/>
                <w:color w:val="000000"/>
              </w:rPr>
              <w:t>yr)</w:t>
            </w:r>
          </w:p>
        </w:tc>
        <w:tc>
          <w:tcPr>
            <w:tcW w:w="19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E2A1E8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6A32BA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7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28BD32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9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EF06C6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</w:tr>
      <w:tr w:rsidR="008C1E21" w:rsidRPr="008C1E21" w14:paraId="3E9F9382" w14:textId="77777777" w:rsidTr="001D515D">
        <w:trPr>
          <w:trHeight w:val="284"/>
        </w:trPr>
        <w:tc>
          <w:tcPr>
            <w:tcW w:w="3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6ED3D" w14:textId="70C4B203" w:rsidR="008C1E21" w:rsidRPr="001D515D" w:rsidRDefault="008C1E21" w:rsidP="001D515D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1D515D">
              <w:rPr>
                <w:rFonts w:ascii="Book Antiqua" w:hAnsi="Book Antiqua"/>
                <w:color w:val="000000"/>
              </w:rPr>
              <w:t>Elder</w:t>
            </w:r>
            <w:r w:rsidR="00596415" w:rsidRPr="001D515D">
              <w:rPr>
                <w:rFonts w:ascii="Book Antiqua" w:hAnsi="Book Antiqua"/>
                <w:color w:val="000000"/>
              </w:rPr>
              <w:t xml:space="preserve"> </w:t>
            </w:r>
            <w:r w:rsidRPr="001D515D">
              <w:rPr>
                <w:rFonts w:ascii="Book Antiqua" w:hAnsi="Book Antiqua"/>
                <w:color w:val="000000"/>
              </w:rPr>
              <w:t>(≥</w:t>
            </w:r>
            <w:r w:rsidR="00596415" w:rsidRPr="001D515D">
              <w:rPr>
                <w:rFonts w:ascii="Book Antiqua" w:hAnsi="Book Antiqua"/>
                <w:color w:val="000000"/>
              </w:rPr>
              <w:t xml:space="preserve"> </w:t>
            </w:r>
            <w:r w:rsidRPr="001D515D">
              <w:rPr>
                <w:rFonts w:ascii="Book Antiqua" w:hAnsi="Book Antiqua"/>
                <w:color w:val="000000"/>
              </w:rPr>
              <w:t>75</w:t>
            </w:r>
            <w:r w:rsidR="00596415" w:rsidRPr="001D515D">
              <w:rPr>
                <w:rFonts w:ascii="Book Antiqua" w:hAnsi="Book Antiqua"/>
                <w:color w:val="000000"/>
              </w:rPr>
              <w:t xml:space="preserve"> </w:t>
            </w:r>
            <w:r w:rsidRPr="001D515D">
              <w:rPr>
                <w:rFonts w:ascii="Book Antiqua" w:hAnsi="Book Antiqua"/>
                <w:color w:val="000000"/>
              </w:rPr>
              <w:t>yr)</w:t>
            </w:r>
          </w:p>
        </w:tc>
        <w:tc>
          <w:tcPr>
            <w:tcW w:w="19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82863" w14:textId="3BDDB8ED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1.10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(0.92-1.33)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20EBF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0.302</w:t>
            </w:r>
          </w:p>
        </w:tc>
        <w:tc>
          <w:tcPr>
            <w:tcW w:w="17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C7262" w14:textId="1FD4F406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0.96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(0.79-1.17)</w:t>
            </w:r>
          </w:p>
        </w:tc>
        <w:tc>
          <w:tcPr>
            <w:tcW w:w="9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CC788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0.701</w:t>
            </w:r>
          </w:p>
        </w:tc>
      </w:tr>
      <w:tr w:rsidR="008C1E21" w:rsidRPr="008C1E21" w14:paraId="728E2FBC" w14:textId="77777777" w:rsidTr="001D515D">
        <w:trPr>
          <w:trHeight w:val="284"/>
        </w:trPr>
        <w:tc>
          <w:tcPr>
            <w:tcW w:w="3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EAB9AC" w14:textId="77777777" w:rsidR="008C1E21" w:rsidRPr="001D515D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hAnsi="Book Antiqua"/>
                <w:color w:val="000000"/>
              </w:rPr>
            </w:pPr>
            <w:r w:rsidRPr="001D515D">
              <w:rPr>
                <w:rFonts w:ascii="Book Antiqua" w:hAnsi="Book Antiqua"/>
                <w:color w:val="000000"/>
              </w:rPr>
              <w:t>Sex</w:t>
            </w:r>
          </w:p>
        </w:tc>
        <w:tc>
          <w:tcPr>
            <w:tcW w:w="19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E1ADFC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DC86B9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7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292971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9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27C3C5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</w:tr>
      <w:tr w:rsidR="008C1E21" w:rsidRPr="008C1E21" w14:paraId="485CE206" w14:textId="77777777" w:rsidTr="001D515D">
        <w:trPr>
          <w:trHeight w:val="284"/>
        </w:trPr>
        <w:tc>
          <w:tcPr>
            <w:tcW w:w="3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CA30F6" w14:textId="77777777" w:rsidR="008C1E21" w:rsidRPr="001D515D" w:rsidRDefault="008C1E21" w:rsidP="008C1E21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hAnsi="Book Antiqua"/>
                <w:color w:val="000000"/>
              </w:rPr>
            </w:pPr>
            <w:r w:rsidRPr="001D515D">
              <w:rPr>
                <w:rFonts w:ascii="Book Antiqua" w:hAnsi="Book Antiqua"/>
                <w:color w:val="000000"/>
              </w:rPr>
              <w:t>Male</w:t>
            </w:r>
          </w:p>
        </w:tc>
        <w:tc>
          <w:tcPr>
            <w:tcW w:w="19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C53C57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A88975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7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AE1BA8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9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67C0D1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</w:tr>
      <w:tr w:rsidR="008C1E21" w:rsidRPr="008C1E21" w14:paraId="454C8E3D" w14:textId="77777777" w:rsidTr="001D515D">
        <w:trPr>
          <w:trHeight w:val="284"/>
        </w:trPr>
        <w:tc>
          <w:tcPr>
            <w:tcW w:w="3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7E0B0" w14:textId="362FA730" w:rsidR="008C1E21" w:rsidRPr="001D515D" w:rsidRDefault="008C1E21" w:rsidP="001D515D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1D515D">
              <w:rPr>
                <w:rFonts w:ascii="Book Antiqua" w:eastAsia="MS PGothic" w:hAnsi="Book Antiqua"/>
                <w:color w:val="000000" w:themeColor="text1"/>
                <w:kern w:val="24"/>
              </w:rPr>
              <w:t>Female</w:t>
            </w:r>
            <w:r w:rsidR="00596415" w:rsidRPr="001D515D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19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397FA" w14:textId="3B2CF0B1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1.01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(0.85-1.20)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A3C12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0.879</w:t>
            </w:r>
          </w:p>
        </w:tc>
        <w:tc>
          <w:tcPr>
            <w:tcW w:w="17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F47E4" w14:textId="059F752A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1.00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(0.84-1.19)</w:t>
            </w:r>
          </w:p>
        </w:tc>
        <w:tc>
          <w:tcPr>
            <w:tcW w:w="9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5EF5C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0.991</w:t>
            </w:r>
          </w:p>
        </w:tc>
      </w:tr>
      <w:tr w:rsidR="008C1E21" w:rsidRPr="008C1E21" w14:paraId="3F20365D" w14:textId="77777777" w:rsidTr="001D515D">
        <w:trPr>
          <w:trHeight w:val="284"/>
        </w:trPr>
        <w:tc>
          <w:tcPr>
            <w:tcW w:w="3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F990A1" w14:textId="5899619C" w:rsidR="008C1E21" w:rsidRPr="001D515D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1D515D">
              <w:rPr>
                <w:rFonts w:ascii="Book Antiqua" w:hAnsi="Book Antiqua"/>
                <w:color w:val="000000"/>
              </w:rPr>
              <w:t>Charlson</w:t>
            </w:r>
            <w:r w:rsidR="00596415" w:rsidRPr="001D515D">
              <w:rPr>
                <w:rFonts w:ascii="Book Antiqua" w:hAnsi="Book Antiqua"/>
                <w:color w:val="000000"/>
              </w:rPr>
              <w:t xml:space="preserve"> </w:t>
            </w:r>
            <w:r w:rsidRPr="001D515D">
              <w:rPr>
                <w:rFonts w:ascii="Book Antiqua" w:hAnsi="Book Antiqua"/>
                <w:color w:val="000000"/>
              </w:rPr>
              <w:t>co-morbidity</w:t>
            </w:r>
            <w:r w:rsidR="00596415" w:rsidRPr="001D515D">
              <w:rPr>
                <w:rFonts w:ascii="Book Antiqua" w:hAnsi="Book Antiqua"/>
                <w:color w:val="000000"/>
              </w:rPr>
              <w:t xml:space="preserve"> </w:t>
            </w:r>
            <w:r w:rsidRPr="001D515D">
              <w:rPr>
                <w:rFonts w:ascii="Book Antiqua" w:hAnsi="Book Antiqua"/>
                <w:color w:val="000000"/>
              </w:rPr>
              <w:t>index</w:t>
            </w:r>
          </w:p>
        </w:tc>
        <w:tc>
          <w:tcPr>
            <w:tcW w:w="19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2E3B7F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AD23CC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7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430679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9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5C4719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</w:tr>
      <w:tr w:rsidR="008C1E21" w:rsidRPr="008C1E21" w14:paraId="4F830C41" w14:textId="77777777" w:rsidTr="001D515D">
        <w:trPr>
          <w:trHeight w:val="284"/>
        </w:trPr>
        <w:tc>
          <w:tcPr>
            <w:tcW w:w="3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D27509" w14:textId="2E7EC660" w:rsidR="008C1E21" w:rsidRPr="008C1E21" w:rsidRDefault="008C1E21" w:rsidP="001D515D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&lt;</w:t>
            </w:r>
            <w:r w:rsidR="001D515D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3</w:t>
            </w:r>
          </w:p>
        </w:tc>
        <w:tc>
          <w:tcPr>
            <w:tcW w:w="19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E0BFA7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2513ED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7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7A5606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9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42DF72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</w:tr>
      <w:tr w:rsidR="008C1E21" w:rsidRPr="008C1E21" w14:paraId="5702864C" w14:textId="77777777" w:rsidTr="001D515D">
        <w:trPr>
          <w:trHeight w:val="284"/>
        </w:trPr>
        <w:tc>
          <w:tcPr>
            <w:tcW w:w="3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9EC8E" w14:textId="7D5C9E32" w:rsidR="008C1E21" w:rsidRPr="008C1E21" w:rsidRDefault="008C1E21" w:rsidP="001D515D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hAnsi="Book Antiqua"/>
                <w:color w:val="000000"/>
              </w:rPr>
              <w:t>≥</w:t>
            </w:r>
            <w:r w:rsidR="001D515D">
              <w:rPr>
                <w:rFonts w:ascii="Book Antiqua" w:hAnsi="Book Antiqua"/>
                <w:color w:val="000000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3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19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506B5" w14:textId="6AC9AB31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1.44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(1.21-1.72)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F4929" w14:textId="508D1429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&lt;</w:t>
            </w:r>
            <w:r w:rsidR="001D515D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0.001</w:t>
            </w:r>
          </w:p>
        </w:tc>
        <w:tc>
          <w:tcPr>
            <w:tcW w:w="17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68A07" w14:textId="43122169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1.41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(1.18-1.69)</w:t>
            </w:r>
          </w:p>
        </w:tc>
        <w:tc>
          <w:tcPr>
            <w:tcW w:w="9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A0A1B" w14:textId="4F4B4714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&lt;</w:t>
            </w:r>
            <w:r w:rsidR="001D515D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0.001</w:t>
            </w:r>
          </w:p>
        </w:tc>
      </w:tr>
      <w:tr w:rsidR="008C1E21" w:rsidRPr="008C1E21" w14:paraId="5311A4AD" w14:textId="77777777" w:rsidTr="001D515D">
        <w:trPr>
          <w:trHeight w:val="284"/>
        </w:trPr>
        <w:tc>
          <w:tcPr>
            <w:tcW w:w="3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E6FF4F" w14:textId="5B2697EB" w:rsidR="008C1E21" w:rsidRPr="001D515D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hAnsi="Book Antiqua"/>
                <w:color w:val="000000"/>
              </w:rPr>
            </w:pPr>
            <w:r w:rsidRPr="001D515D">
              <w:rPr>
                <w:rFonts w:ascii="Book Antiqua" w:hAnsi="Book Antiqua"/>
                <w:color w:val="000000" w:themeColor="text1"/>
              </w:rPr>
              <w:t>Barthel</w:t>
            </w:r>
            <w:r w:rsidR="00596415" w:rsidRPr="001D515D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1D515D">
              <w:rPr>
                <w:rFonts w:ascii="Book Antiqua" w:hAnsi="Book Antiqua"/>
                <w:color w:val="000000" w:themeColor="text1"/>
              </w:rPr>
              <w:t>index</w:t>
            </w:r>
          </w:p>
        </w:tc>
        <w:tc>
          <w:tcPr>
            <w:tcW w:w="19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DD2A2E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A7EE31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7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69B295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9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F4BD5F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</w:tr>
      <w:tr w:rsidR="008C1E21" w:rsidRPr="008C1E21" w14:paraId="2CEEA10D" w14:textId="77777777" w:rsidTr="001D515D">
        <w:trPr>
          <w:trHeight w:val="284"/>
        </w:trPr>
        <w:tc>
          <w:tcPr>
            <w:tcW w:w="3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E75F68" w14:textId="58C123CB" w:rsidR="008C1E21" w:rsidRPr="008C1E21" w:rsidRDefault="008C1E21" w:rsidP="001D515D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hAnsi="Book Antiqua"/>
                <w:color w:val="000000"/>
              </w:rPr>
            </w:pPr>
            <w:r w:rsidRPr="008C1E21">
              <w:rPr>
                <w:rFonts w:ascii="Book Antiqua" w:hAnsi="Book Antiqua"/>
                <w:color w:val="000000"/>
              </w:rPr>
              <w:t>≥</w:t>
            </w:r>
            <w:r w:rsidR="00596415">
              <w:rPr>
                <w:rFonts w:ascii="Book Antiqua" w:hAnsi="Book Antiqua"/>
                <w:color w:val="000000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60</w:t>
            </w:r>
          </w:p>
        </w:tc>
        <w:tc>
          <w:tcPr>
            <w:tcW w:w="19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43FB76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2C02D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7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633DCF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9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4728A3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</w:tr>
      <w:tr w:rsidR="008C1E21" w:rsidRPr="008C1E21" w14:paraId="1DE1C1C7" w14:textId="77777777" w:rsidTr="001D515D">
        <w:trPr>
          <w:trHeight w:val="284"/>
        </w:trPr>
        <w:tc>
          <w:tcPr>
            <w:tcW w:w="3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52D2A" w14:textId="4A8C0D0B" w:rsidR="008C1E21" w:rsidRPr="008C1E21" w:rsidRDefault="008C1E21" w:rsidP="001D515D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&lt;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60</w:t>
            </w:r>
          </w:p>
        </w:tc>
        <w:tc>
          <w:tcPr>
            <w:tcW w:w="19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27C00" w14:textId="356A4BF8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1.57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(1.24-1.97)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BDA60" w14:textId="15F2B079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&lt;</w:t>
            </w:r>
            <w:r w:rsidR="001D515D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0.001</w:t>
            </w:r>
          </w:p>
        </w:tc>
        <w:tc>
          <w:tcPr>
            <w:tcW w:w="17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56E91" w14:textId="46262D91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1.55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(1.22-1.97)</w:t>
            </w:r>
          </w:p>
        </w:tc>
        <w:tc>
          <w:tcPr>
            <w:tcW w:w="9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F7468" w14:textId="1A68BC25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&lt;</w:t>
            </w:r>
            <w:r w:rsidR="001D515D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0.001</w:t>
            </w:r>
          </w:p>
        </w:tc>
      </w:tr>
      <w:tr w:rsidR="008C1E21" w:rsidRPr="008C1E21" w14:paraId="2B9A4F1F" w14:textId="77777777" w:rsidTr="001D515D">
        <w:trPr>
          <w:trHeight w:val="284"/>
        </w:trPr>
        <w:tc>
          <w:tcPr>
            <w:tcW w:w="3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D3BCD7" w14:textId="77777777" w:rsidR="008C1E21" w:rsidRPr="001D515D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1D515D">
              <w:rPr>
                <w:rFonts w:ascii="Book Antiqua" w:hAnsi="Book Antiqua"/>
                <w:color w:val="000000"/>
              </w:rPr>
              <w:t>Medication</w:t>
            </w:r>
          </w:p>
        </w:tc>
        <w:tc>
          <w:tcPr>
            <w:tcW w:w="19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0843B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DDBCA7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7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9B17D3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9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EDEC97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</w:tr>
      <w:tr w:rsidR="008C1E21" w:rsidRPr="008C1E21" w14:paraId="019FF4E4" w14:textId="77777777" w:rsidTr="001D515D">
        <w:trPr>
          <w:trHeight w:val="284"/>
        </w:trPr>
        <w:tc>
          <w:tcPr>
            <w:tcW w:w="3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DA3240" w14:textId="6FD1E780" w:rsidR="008C1E21" w:rsidRPr="008C1E21" w:rsidRDefault="008C1E21" w:rsidP="001D515D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hAnsi="Book Antiqua"/>
                <w:b/>
                <w:bCs/>
                <w:color w:val="000000"/>
              </w:rPr>
            </w:pPr>
            <w:bookmarkStart w:id="100" w:name="OLE_LINK3894"/>
            <w:bookmarkStart w:id="101" w:name="OLE_LINK3895"/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Aspirin</w:t>
            </w:r>
            <w:bookmarkEnd w:id="100"/>
            <w:bookmarkEnd w:id="101"/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non-use</w:t>
            </w:r>
          </w:p>
        </w:tc>
        <w:tc>
          <w:tcPr>
            <w:tcW w:w="19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C6A0DC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15E912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7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9B2684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9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215AAA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</w:tr>
      <w:tr w:rsidR="008C1E21" w:rsidRPr="008C1E21" w14:paraId="7251C0F7" w14:textId="77777777" w:rsidTr="001D515D">
        <w:trPr>
          <w:trHeight w:val="284"/>
        </w:trPr>
        <w:tc>
          <w:tcPr>
            <w:tcW w:w="3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28D17" w14:textId="510976E9" w:rsidR="008C1E21" w:rsidRPr="008C1E21" w:rsidRDefault="001D515D" w:rsidP="001D515D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Aspirin </w:t>
            </w:r>
            <w:r w:rsidR="008C1E21"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use</w:t>
            </w:r>
          </w:p>
        </w:tc>
        <w:tc>
          <w:tcPr>
            <w:tcW w:w="19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BA962" w14:textId="07BC6F1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1.00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(0.67-1.49)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E0DE9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0.992</w:t>
            </w:r>
          </w:p>
        </w:tc>
        <w:tc>
          <w:tcPr>
            <w:tcW w:w="17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88067" w14:textId="5A3FD49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0.82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(0.55-1.24)</w:t>
            </w:r>
          </w:p>
        </w:tc>
        <w:tc>
          <w:tcPr>
            <w:tcW w:w="9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2EAAD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0.350</w:t>
            </w:r>
          </w:p>
        </w:tc>
      </w:tr>
      <w:tr w:rsidR="008C1E21" w:rsidRPr="008C1E21" w14:paraId="4D9628E4" w14:textId="77777777" w:rsidTr="001D515D">
        <w:trPr>
          <w:trHeight w:val="284"/>
        </w:trPr>
        <w:tc>
          <w:tcPr>
            <w:tcW w:w="3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64C6EE" w14:textId="02D17123" w:rsidR="008C1E21" w:rsidRPr="008C1E21" w:rsidRDefault="008C1E21" w:rsidP="001D515D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bookmarkStart w:id="102" w:name="OLE_LINK3896"/>
            <w:bookmarkStart w:id="103" w:name="OLE_LINK3897"/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Thienopyridine</w:t>
            </w:r>
            <w:bookmarkEnd w:id="102"/>
            <w:bookmarkEnd w:id="103"/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non-use</w:t>
            </w:r>
          </w:p>
        </w:tc>
        <w:tc>
          <w:tcPr>
            <w:tcW w:w="19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307466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EE4206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7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67B946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9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3B64C8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</w:tr>
      <w:tr w:rsidR="008C1E21" w:rsidRPr="008C1E21" w14:paraId="5556FF97" w14:textId="77777777" w:rsidTr="001D515D">
        <w:trPr>
          <w:trHeight w:val="284"/>
        </w:trPr>
        <w:tc>
          <w:tcPr>
            <w:tcW w:w="3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BA3AC" w14:textId="4C9494D4" w:rsidR="008C1E21" w:rsidRPr="008C1E21" w:rsidRDefault="001D515D" w:rsidP="001D515D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Thienopyridine</w:t>
            </w:r>
            <w:r w:rsidRPr="008C1E21">
              <w:rPr>
                <w:rFonts w:ascii="Book Antiqua" w:eastAsia="MS PGothic" w:hAnsi="Book Antiqua"/>
              </w:rPr>
              <w:t xml:space="preserve"> </w:t>
            </w:r>
            <w:r w:rsidR="008C1E21" w:rsidRPr="008C1E21">
              <w:rPr>
                <w:rFonts w:ascii="Book Antiqua" w:eastAsia="MS PGothic" w:hAnsi="Book Antiqua"/>
              </w:rPr>
              <w:t>use</w:t>
            </w:r>
          </w:p>
        </w:tc>
        <w:tc>
          <w:tcPr>
            <w:tcW w:w="19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2C618" w14:textId="02864803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0.89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(0.50-1.58)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63A92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0.700</w:t>
            </w:r>
          </w:p>
        </w:tc>
        <w:tc>
          <w:tcPr>
            <w:tcW w:w="17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1C131" w14:textId="390443C6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0.77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(0.43-1.37)</w:t>
            </w:r>
          </w:p>
        </w:tc>
        <w:tc>
          <w:tcPr>
            <w:tcW w:w="9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D3995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0.367</w:t>
            </w:r>
          </w:p>
        </w:tc>
      </w:tr>
      <w:tr w:rsidR="008C1E21" w:rsidRPr="008C1E21" w14:paraId="15F3701E" w14:textId="77777777" w:rsidTr="001D515D">
        <w:trPr>
          <w:trHeight w:val="284"/>
        </w:trPr>
        <w:tc>
          <w:tcPr>
            <w:tcW w:w="3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982471" w14:textId="2D0F3BA0" w:rsidR="008C1E21" w:rsidRPr="008C1E21" w:rsidRDefault="008C1E21" w:rsidP="001D515D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S PGothic" w:hAnsi="Book Antiqua"/>
              </w:rPr>
            </w:pPr>
            <w:bookmarkStart w:id="104" w:name="OLE_LINK3898"/>
            <w:bookmarkStart w:id="105" w:name="OLE_LINK3899"/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Warfarin</w:t>
            </w:r>
            <w:bookmarkEnd w:id="104"/>
            <w:bookmarkEnd w:id="105"/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non-use</w:t>
            </w:r>
          </w:p>
        </w:tc>
        <w:tc>
          <w:tcPr>
            <w:tcW w:w="19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BABBB3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BF81CA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7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E31253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9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42E260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</w:tr>
      <w:tr w:rsidR="008C1E21" w:rsidRPr="008C1E21" w14:paraId="75652A4A" w14:textId="77777777" w:rsidTr="001D515D">
        <w:trPr>
          <w:trHeight w:val="284"/>
        </w:trPr>
        <w:tc>
          <w:tcPr>
            <w:tcW w:w="3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0F076" w14:textId="2F0E4823" w:rsidR="008C1E21" w:rsidRPr="008C1E21" w:rsidRDefault="001D515D" w:rsidP="001D515D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Warfarin</w:t>
            </w:r>
            <w:r w:rsidRPr="008C1E21">
              <w:rPr>
                <w:rFonts w:ascii="Book Antiqua" w:eastAsia="MS PGothic" w:hAnsi="Book Antiqua"/>
              </w:rPr>
              <w:t xml:space="preserve"> </w:t>
            </w:r>
            <w:r w:rsidR="008C1E21" w:rsidRPr="008C1E21">
              <w:rPr>
                <w:rFonts w:ascii="Book Antiqua" w:eastAsia="MS PGothic" w:hAnsi="Book Antiqua"/>
              </w:rPr>
              <w:t>use</w:t>
            </w:r>
          </w:p>
        </w:tc>
        <w:tc>
          <w:tcPr>
            <w:tcW w:w="19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5B63D" w14:textId="513568C5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0.97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(0.52-1.82)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CEDB2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0.935</w:t>
            </w:r>
          </w:p>
        </w:tc>
        <w:tc>
          <w:tcPr>
            <w:tcW w:w="17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78D99" w14:textId="0B407EBE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0.89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(0.47-1.67)</w:t>
            </w:r>
          </w:p>
        </w:tc>
        <w:tc>
          <w:tcPr>
            <w:tcW w:w="9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FE872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0.707</w:t>
            </w:r>
          </w:p>
        </w:tc>
      </w:tr>
      <w:tr w:rsidR="008C1E21" w:rsidRPr="008C1E21" w14:paraId="39FA3A3E" w14:textId="77777777" w:rsidTr="001D515D">
        <w:trPr>
          <w:trHeight w:val="284"/>
        </w:trPr>
        <w:tc>
          <w:tcPr>
            <w:tcW w:w="3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1440A9" w14:textId="5C993C46" w:rsidR="008C1E21" w:rsidRPr="008C1E21" w:rsidRDefault="008C1E21" w:rsidP="001D515D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S PGothic" w:hAnsi="Book Antiqua"/>
              </w:rPr>
            </w:pPr>
            <w:bookmarkStart w:id="106" w:name="OLE_LINK3900"/>
            <w:bookmarkStart w:id="107" w:name="OLE_LINK3901"/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DOACs</w:t>
            </w:r>
            <w:bookmarkEnd w:id="106"/>
            <w:bookmarkEnd w:id="107"/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non-use</w:t>
            </w:r>
          </w:p>
        </w:tc>
        <w:tc>
          <w:tcPr>
            <w:tcW w:w="19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015CE6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55C4AA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7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6670D2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9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02F193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</w:tr>
      <w:tr w:rsidR="008C1E21" w:rsidRPr="008C1E21" w14:paraId="52D2210D" w14:textId="77777777" w:rsidTr="001D515D">
        <w:trPr>
          <w:trHeight w:val="284"/>
        </w:trPr>
        <w:tc>
          <w:tcPr>
            <w:tcW w:w="3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92BF2" w14:textId="4559616C" w:rsidR="008C1E21" w:rsidRPr="008C1E21" w:rsidRDefault="001D515D" w:rsidP="001D515D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DOACs</w:t>
            </w:r>
            <w:r w:rsidRPr="008C1E21">
              <w:rPr>
                <w:rFonts w:ascii="Book Antiqua" w:eastAsia="MS PGothic" w:hAnsi="Book Antiqua"/>
              </w:rPr>
              <w:t xml:space="preserve"> </w:t>
            </w:r>
            <w:r w:rsidR="008C1E21" w:rsidRPr="008C1E21">
              <w:rPr>
                <w:rFonts w:ascii="Book Antiqua" w:eastAsia="MS PGothic" w:hAnsi="Book Antiqua"/>
              </w:rPr>
              <w:t>use</w:t>
            </w:r>
          </w:p>
        </w:tc>
        <w:tc>
          <w:tcPr>
            <w:tcW w:w="19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7D16F" w14:textId="015ACB53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1.22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(0.88-1.70)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A6617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0.224</w:t>
            </w:r>
          </w:p>
        </w:tc>
        <w:tc>
          <w:tcPr>
            <w:tcW w:w="17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B673B" w14:textId="3D8C960C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1.28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(0.92-1.79)</w:t>
            </w:r>
          </w:p>
        </w:tc>
        <w:tc>
          <w:tcPr>
            <w:tcW w:w="9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42B68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0.137</w:t>
            </w:r>
          </w:p>
        </w:tc>
      </w:tr>
      <w:tr w:rsidR="008C1E21" w:rsidRPr="008C1E21" w14:paraId="5D501F8D" w14:textId="77777777" w:rsidTr="001D515D">
        <w:trPr>
          <w:trHeight w:val="284"/>
        </w:trPr>
        <w:tc>
          <w:tcPr>
            <w:tcW w:w="3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4ADB9E" w14:textId="0059A7EC" w:rsidR="008C1E21" w:rsidRPr="008C1E21" w:rsidRDefault="008C1E21" w:rsidP="001D515D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S PGothic" w:hAnsi="Book Antiqua"/>
              </w:rPr>
            </w:pPr>
            <w:bookmarkStart w:id="108" w:name="OLE_LINK3902"/>
            <w:bookmarkStart w:id="109" w:name="OLE_LINK3903"/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Other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antiplatelet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drugs</w:t>
            </w:r>
            <w:bookmarkEnd w:id="108"/>
            <w:bookmarkEnd w:id="109"/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non-use</w:t>
            </w:r>
          </w:p>
        </w:tc>
        <w:tc>
          <w:tcPr>
            <w:tcW w:w="19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D82BD0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15CE96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7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A32C6E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9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EC4CEE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</w:tr>
      <w:tr w:rsidR="008C1E21" w:rsidRPr="008C1E21" w14:paraId="38163E39" w14:textId="77777777" w:rsidTr="001D515D">
        <w:trPr>
          <w:trHeight w:val="284"/>
        </w:trPr>
        <w:tc>
          <w:tcPr>
            <w:tcW w:w="3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73CF0" w14:textId="1D91CA53" w:rsidR="008C1E21" w:rsidRPr="008C1E21" w:rsidRDefault="001D515D" w:rsidP="001D515D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lastRenderedPageBreak/>
              <w:t>Other</w:t>
            </w:r>
            <w:r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antiplatelet</w:t>
            </w:r>
            <w:r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drugs </w:t>
            </w:r>
            <w:r w:rsidR="008C1E21"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use</w:t>
            </w:r>
          </w:p>
        </w:tc>
        <w:tc>
          <w:tcPr>
            <w:tcW w:w="19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99F6D" w14:textId="2D52FA35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1.05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(0.66-1.66)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5E313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0.833</w:t>
            </w:r>
          </w:p>
        </w:tc>
        <w:tc>
          <w:tcPr>
            <w:tcW w:w="17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53EDF" w14:textId="6347BC25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1.05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(0.66-1.66)</w:t>
            </w:r>
          </w:p>
        </w:tc>
        <w:tc>
          <w:tcPr>
            <w:tcW w:w="9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9CB3A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0.851</w:t>
            </w:r>
          </w:p>
        </w:tc>
      </w:tr>
      <w:tr w:rsidR="008C1E21" w:rsidRPr="008C1E21" w14:paraId="537577E7" w14:textId="77777777" w:rsidTr="001D515D">
        <w:trPr>
          <w:trHeight w:val="284"/>
        </w:trPr>
        <w:tc>
          <w:tcPr>
            <w:tcW w:w="3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5DD57E" w14:textId="3E0C836B" w:rsidR="008C1E21" w:rsidRPr="008C1E21" w:rsidRDefault="008C1E21" w:rsidP="001D515D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bookmarkStart w:id="110" w:name="OLE_LINK3904"/>
            <w:bookmarkStart w:id="111" w:name="OLE_LINK3905"/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NSAIDs</w:t>
            </w:r>
            <w:bookmarkEnd w:id="110"/>
            <w:bookmarkEnd w:id="111"/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non-use</w:t>
            </w:r>
          </w:p>
        </w:tc>
        <w:tc>
          <w:tcPr>
            <w:tcW w:w="19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D412DF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E4D585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7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E0275B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9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52B84E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</w:tr>
      <w:tr w:rsidR="008C1E21" w:rsidRPr="008C1E21" w14:paraId="45571E57" w14:textId="77777777" w:rsidTr="001D515D">
        <w:trPr>
          <w:trHeight w:val="284"/>
        </w:trPr>
        <w:tc>
          <w:tcPr>
            <w:tcW w:w="3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5C497" w14:textId="5CE273C8" w:rsidR="008C1E21" w:rsidRPr="008C1E21" w:rsidRDefault="001D515D" w:rsidP="001D515D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NSAIDs</w:t>
            </w:r>
            <w:r w:rsidRPr="008C1E21">
              <w:rPr>
                <w:rFonts w:ascii="Book Antiqua" w:eastAsia="MS PGothic" w:hAnsi="Book Antiqua"/>
              </w:rPr>
              <w:t xml:space="preserve"> </w:t>
            </w:r>
            <w:r w:rsidR="008C1E21" w:rsidRPr="008C1E21">
              <w:rPr>
                <w:rFonts w:ascii="Book Antiqua" w:eastAsia="MS PGothic" w:hAnsi="Book Antiqua"/>
              </w:rPr>
              <w:t>use</w:t>
            </w:r>
          </w:p>
        </w:tc>
        <w:tc>
          <w:tcPr>
            <w:tcW w:w="19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3AF5F" w14:textId="2D0FF601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0.92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(0.78-1.10)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B932C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0.367</w:t>
            </w:r>
          </w:p>
        </w:tc>
        <w:tc>
          <w:tcPr>
            <w:tcW w:w="17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9D9A7" w14:textId="0FBA70AA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1.05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(0.87-1.26)</w:t>
            </w:r>
          </w:p>
        </w:tc>
        <w:tc>
          <w:tcPr>
            <w:tcW w:w="9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F86E8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0.603</w:t>
            </w:r>
          </w:p>
        </w:tc>
      </w:tr>
      <w:tr w:rsidR="008C1E21" w:rsidRPr="008C1E21" w14:paraId="4B0D72CA" w14:textId="77777777" w:rsidTr="001D515D">
        <w:trPr>
          <w:trHeight w:val="284"/>
        </w:trPr>
        <w:tc>
          <w:tcPr>
            <w:tcW w:w="3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33C1F4" w14:textId="7510B9DA" w:rsidR="008C1E21" w:rsidRPr="008C1E21" w:rsidRDefault="008C1E21" w:rsidP="001D515D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bookmarkStart w:id="112" w:name="OLE_LINK3906"/>
            <w:bookmarkStart w:id="113" w:name="OLE_LINK3907"/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Steroid</w:t>
            </w:r>
            <w:bookmarkEnd w:id="112"/>
            <w:bookmarkEnd w:id="113"/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non-use</w:t>
            </w:r>
          </w:p>
        </w:tc>
        <w:tc>
          <w:tcPr>
            <w:tcW w:w="19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A47904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C38451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7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B7E6A1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9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1761BC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</w:tr>
      <w:tr w:rsidR="008C1E21" w:rsidRPr="008C1E21" w14:paraId="1BCDABE2" w14:textId="77777777" w:rsidTr="001D515D">
        <w:trPr>
          <w:trHeight w:val="284"/>
        </w:trPr>
        <w:tc>
          <w:tcPr>
            <w:tcW w:w="3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99535" w14:textId="73322DF8" w:rsidR="008C1E21" w:rsidRPr="008C1E21" w:rsidRDefault="001D515D" w:rsidP="001D515D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Steroid</w:t>
            </w:r>
            <w:r w:rsidRPr="008C1E21">
              <w:rPr>
                <w:rFonts w:ascii="Book Antiqua" w:eastAsia="MS PGothic" w:hAnsi="Book Antiqua"/>
              </w:rPr>
              <w:t xml:space="preserve"> </w:t>
            </w:r>
            <w:r w:rsidR="008C1E21" w:rsidRPr="008C1E21">
              <w:rPr>
                <w:rFonts w:ascii="Book Antiqua" w:eastAsia="MS PGothic" w:hAnsi="Book Antiqua"/>
              </w:rPr>
              <w:t>use</w:t>
            </w:r>
          </w:p>
        </w:tc>
        <w:tc>
          <w:tcPr>
            <w:tcW w:w="19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E0CB0" w14:textId="51EA79A9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1.19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(1.00-1.42)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98E22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0.046</w:t>
            </w:r>
          </w:p>
        </w:tc>
        <w:tc>
          <w:tcPr>
            <w:tcW w:w="17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E9227" w14:textId="58DEC923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1.05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(0.88-1.26)</w:t>
            </w:r>
          </w:p>
        </w:tc>
        <w:tc>
          <w:tcPr>
            <w:tcW w:w="9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9E045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0.603</w:t>
            </w:r>
          </w:p>
        </w:tc>
      </w:tr>
      <w:tr w:rsidR="008C1E21" w:rsidRPr="008C1E21" w14:paraId="6EBF2969" w14:textId="77777777" w:rsidTr="001D515D">
        <w:trPr>
          <w:trHeight w:val="284"/>
        </w:trPr>
        <w:tc>
          <w:tcPr>
            <w:tcW w:w="3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47B779" w14:textId="59591976" w:rsidR="008C1E21" w:rsidRPr="001D515D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1D515D">
              <w:rPr>
                <w:rFonts w:ascii="Book Antiqua" w:eastAsia="Meiryo" w:hAnsi="Book Antiqua"/>
                <w:color w:val="000000"/>
              </w:rPr>
              <w:t>Cancer</w:t>
            </w:r>
            <w:r w:rsidR="00596415" w:rsidRPr="001D515D">
              <w:rPr>
                <w:rFonts w:ascii="Book Antiqua" w:eastAsia="Meiryo" w:hAnsi="Book Antiqua"/>
                <w:color w:val="000000"/>
              </w:rPr>
              <w:t xml:space="preserve"> </w:t>
            </w:r>
            <w:r w:rsidRPr="001D515D">
              <w:rPr>
                <w:rFonts w:ascii="Book Antiqua" w:eastAsia="Meiryo" w:hAnsi="Book Antiqua"/>
                <w:color w:val="000000"/>
              </w:rPr>
              <w:t>type</w:t>
            </w:r>
          </w:p>
        </w:tc>
        <w:tc>
          <w:tcPr>
            <w:tcW w:w="19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56638B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358304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7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F02126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9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346979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</w:tr>
      <w:tr w:rsidR="008C1E21" w:rsidRPr="008C1E21" w14:paraId="32122573" w14:textId="77777777" w:rsidTr="001D515D">
        <w:trPr>
          <w:trHeight w:val="284"/>
        </w:trPr>
        <w:tc>
          <w:tcPr>
            <w:tcW w:w="3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A494E9" w14:textId="16CCCCE8" w:rsidR="008C1E21" w:rsidRPr="008C1E21" w:rsidRDefault="008C1E21" w:rsidP="001D515D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Esophageal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cancer</w:t>
            </w:r>
          </w:p>
        </w:tc>
        <w:tc>
          <w:tcPr>
            <w:tcW w:w="19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F17A8C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F726C5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7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975291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9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47804E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</w:tr>
      <w:tr w:rsidR="008C1E21" w:rsidRPr="008C1E21" w14:paraId="62091F10" w14:textId="77777777" w:rsidTr="001D515D">
        <w:trPr>
          <w:trHeight w:val="284"/>
        </w:trPr>
        <w:tc>
          <w:tcPr>
            <w:tcW w:w="3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382F1" w14:textId="557CFF82" w:rsidR="008C1E21" w:rsidRPr="008C1E21" w:rsidRDefault="008C1E21" w:rsidP="001D515D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Gastric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cancer</w:t>
            </w:r>
          </w:p>
        </w:tc>
        <w:tc>
          <w:tcPr>
            <w:tcW w:w="19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35368" w14:textId="6CAAE0A3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0.86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(0.64-1.16)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3A05D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0.321</w:t>
            </w:r>
          </w:p>
        </w:tc>
        <w:tc>
          <w:tcPr>
            <w:tcW w:w="17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BD29F" w14:textId="1BCFBD43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0.98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(0.71-1.34)</w:t>
            </w:r>
          </w:p>
        </w:tc>
        <w:tc>
          <w:tcPr>
            <w:tcW w:w="9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BF880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0.888</w:t>
            </w:r>
          </w:p>
        </w:tc>
      </w:tr>
      <w:tr w:rsidR="008C1E21" w:rsidRPr="008C1E21" w14:paraId="1DD01E1E" w14:textId="77777777" w:rsidTr="001D515D">
        <w:trPr>
          <w:trHeight w:val="284"/>
        </w:trPr>
        <w:tc>
          <w:tcPr>
            <w:tcW w:w="3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99D7B" w14:textId="0E823F2A" w:rsidR="008C1E21" w:rsidRPr="008C1E21" w:rsidRDefault="008C1E21" w:rsidP="001D515D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Pancreatic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cancer</w:t>
            </w:r>
          </w:p>
        </w:tc>
        <w:tc>
          <w:tcPr>
            <w:tcW w:w="19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B240B" w14:textId="5113B4C3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1.11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(0.80-1.52)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281DA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0.531</w:t>
            </w:r>
          </w:p>
        </w:tc>
        <w:tc>
          <w:tcPr>
            <w:tcW w:w="17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C6974" w14:textId="37808E01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1.18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(0.85-1.64)</w:t>
            </w:r>
          </w:p>
        </w:tc>
        <w:tc>
          <w:tcPr>
            <w:tcW w:w="9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65824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0.324</w:t>
            </w:r>
          </w:p>
        </w:tc>
      </w:tr>
      <w:tr w:rsidR="008C1E21" w:rsidRPr="008C1E21" w14:paraId="58504BF6" w14:textId="77777777" w:rsidTr="001D515D">
        <w:trPr>
          <w:trHeight w:val="284"/>
        </w:trPr>
        <w:tc>
          <w:tcPr>
            <w:tcW w:w="3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031D9" w14:textId="4CE08B8F" w:rsidR="008C1E21" w:rsidRPr="008C1E21" w:rsidRDefault="008C1E21" w:rsidP="001D515D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Colorectal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cancer</w:t>
            </w:r>
          </w:p>
        </w:tc>
        <w:tc>
          <w:tcPr>
            <w:tcW w:w="19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54093" w14:textId="681D2222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0.42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(0.30-0.57)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B3314" w14:textId="7F6EB59B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&lt;</w:t>
            </w:r>
            <w:r w:rsidR="001D515D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0.001</w:t>
            </w:r>
          </w:p>
        </w:tc>
        <w:tc>
          <w:tcPr>
            <w:tcW w:w="17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33A7F" w14:textId="3F27844B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0.67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(0.47-0.95)</w:t>
            </w:r>
          </w:p>
        </w:tc>
        <w:tc>
          <w:tcPr>
            <w:tcW w:w="9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7BE67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0.024</w:t>
            </w:r>
          </w:p>
        </w:tc>
      </w:tr>
      <w:tr w:rsidR="008C1E21" w:rsidRPr="008C1E21" w14:paraId="29C95EE5" w14:textId="77777777" w:rsidTr="001D515D">
        <w:trPr>
          <w:trHeight w:val="284"/>
        </w:trPr>
        <w:tc>
          <w:tcPr>
            <w:tcW w:w="3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EEE57" w14:textId="43D4E6C0" w:rsidR="008C1E21" w:rsidRPr="008C1E21" w:rsidRDefault="008C1E21" w:rsidP="001D515D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Other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cancers</w:t>
            </w:r>
          </w:p>
        </w:tc>
        <w:tc>
          <w:tcPr>
            <w:tcW w:w="19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A4E81" w14:textId="32EF333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0.75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(0.55-1.03)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28EF8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0.073</w:t>
            </w:r>
          </w:p>
        </w:tc>
        <w:tc>
          <w:tcPr>
            <w:tcW w:w="17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38D59" w14:textId="3584FDAC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0.97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(0.69-1.36)</w:t>
            </w:r>
          </w:p>
        </w:tc>
        <w:tc>
          <w:tcPr>
            <w:tcW w:w="9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24D39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0.858</w:t>
            </w:r>
          </w:p>
        </w:tc>
      </w:tr>
      <w:tr w:rsidR="008C1E21" w:rsidRPr="008C1E21" w14:paraId="2DB06DB3" w14:textId="77777777" w:rsidTr="001D515D">
        <w:trPr>
          <w:trHeight w:val="284"/>
        </w:trPr>
        <w:tc>
          <w:tcPr>
            <w:tcW w:w="3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4A5334" w14:textId="277D3036" w:rsidR="008C1E21" w:rsidRPr="001D515D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1D515D">
              <w:rPr>
                <w:rFonts w:ascii="Book Antiqua" w:eastAsia="Meiryo" w:hAnsi="Book Antiqua"/>
                <w:color w:val="000000"/>
              </w:rPr>
              <w:t>Cancer</w:t>
            </w:r>
            <w:r w:rsidR="00596415" w:rsidRPr="001D515D">
              <w:rPr>
                <w:rFonts w:ascii="Book Antiqua" w:eastAsia="Meiryo" w:hAnsi="Book Antiqua"/>
                <w:color w:val="000000"/>
              </w:rPr>
              <w:t xml:space="preserve"> </w:t>
            </w:r>
            <w:r w:rsidRPr="001D515D">
              <w:rPr>
                <w:rFonts w:ascii="Book Antiqua" w:eastAsia="Meiryo" w:hAnsi="Book Antiqua"/>
                <w:color w:val="000000"/>
              </w:rPr>
              <w:t>stage</w:t>
            </w:r>
          </w:p>
        </w:tc>
        <w:tc>
          <w:tcPr>
            <w:tcW w:w="19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66CDD5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F312FC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7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2C26A3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9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D313EF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</w:tr>
      <w:tr w:rsidR="008C1E21" w:rsidRPr="008C1E21" w14:paraId="76D517B4" w14:textId="77777777" w:rsidTr="001D515D">
        <w:trPr>
          <w:trHeight w:val="284"/>
        </w:trPr>
        <w:tc>
          <w:tcPr>
            <w:tcW w:w="3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6D3681" w14:textId="152AE0CE" w:rsidR="008C1E21" w:rsidRPr="008C1E21" w:rsidRDefault="008C1E21" w:rsidP="001D515D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eiryo" w:hAnsi="Book Antiqua"/>
                <w:b/>
                <w:bCs/>
                <w:color w:val="000000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Stage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I</w:t>
            </w:r>
            <w:r w:rsidR="001D515D">
              <w:rPr>
                <w:rFonts w:ascii="Book Antiqua" w:eastAsia="MS PGothic" w:hAnsi="Book Antiqua"/>
                <w:color w:val="000000" w:themeColor="text1"/>
                <w:kern w:val="24"/>
              </w:rPr>
              <w:t>-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III</w:t>
            </w:r>
          </w:p>
        </w:tc>
        <w:tc>
          <w:tcPr>
            <w:tcW w:w="19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D0E1D5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748299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7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C2CF5F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9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9A344C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</w:tr>
      <w:tr w:rsidR="008C1E21" w:rsidRPr="008C1E21" w14:paraId="76090844" w14:textId="77777777" w:rsidTr="001D515D">
        <w:trPr>
          <w:trHeight w:val="284"/>
        </w:trPr>
        <w:tc>
          <w:tcPr>
            <w:tcW w:w="3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B5B42" w14:textId="74CC1233" w:rsidR="008C1E21" w:rsidRPr="008C1E21" w:rsidRDefault="008C1E21" w:rsidP="001D515D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Stage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IV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or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recurrence</w:t>
            </w:r>
          </w:p>
        </w:tc>
        <w:tc>
          <w:tcPr>
            <w:tcW w:w="19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8F162" w14:textId="496E3CC1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1.87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(1.46-2.39)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1007C" w14:textId="28FEE9D9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&lt;</w:t>
            </w:r>
            <w:r w:rsidR="001D515D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0.001</w:t>
            </w:r>
          </w:p>
        </w:tc>
        <w:tc>
          <w:tcPr>
            <w:tcW w:w="17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C849E" w14:textId="7C049D55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1.65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(1.28-2.14)</w:t>
            </w:r>
          </w:p>
        </w:tc>
        <w:tc>
          <w:tcPr>
            <w:tcW w:w="9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866B6" w14:textId="565DE759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&lt;</w:t>
            </w:r>
            <w:r w:rsidR="001D515D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0.001</w:t>
            </w:r>
          </w:p>
        </w:tc>
      </w:tr>
      <w:tr w:rsidR="008C1E21" w:rsidRPr="008C1E21" w14:paraId="7533DED8" w14:textId="77777777" w:rsidTr="001D515D">
        <w:trPr>
          <w:trHeight w:val="284"/>
        </w:trPr>
        <w:tc>
          <w:tcPr>
            <w:tcW w:w="3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8F02BA" w14:textId="3053418D" w:rsidR="008C1E21" w:rsidRPr="001D515D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1D515D">
              <w:rPr>
                <w:rFonts w:ascii="Book Antiqua" w:eastAsia="Meiryo" w:hAnsi="Book Antiqua"/>
                <w:color w:val="000000"/>
              </w:rPr>
              <w:t>Obstruction</w:t>
            </w:r>
            <w:r w:rsidR="00596415" w:rsidRPr="001D515D">
              <w:rPr>
                <w:rFonts w:ascii="Book Antiqua" w:eastAsia="Meiryo" w:hAnsi="Book Antiqua"/>
                <w:color w:val="000000"/>
              </w:rPr>
              <w:t xml:space="preserve"> </w:t>
            </w:r>
            <w:r w:rsidRPr="001D515D">
              <w:rPr>
                <w:rFonts w:ascii="Book Antiqua" w:eastAsia="Meiryo" w:hAnsi="Book Antiqua"/>
                <w:color w:val="000000"/>
              </w:rPr>
              <w:t>site</w:t>
            </w:r>
          </w:p>
        </w:tc>
        <w:tc>
          <w:tcPr>
            <w:tcW w:w="19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68744F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42D344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7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AFA601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9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804716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</w:tr>
      <w:tr w:rsidR="008C1E21" w:rsidRPr="008C1E21" w14:paraId="560926B7" w14:textId="77777777" w:rsidTr="001D515D">
        <w:trPr>
          <w:trHeight w:val="284"/>
        </w:trPr>
        <w:tc>
          <w:tcPr>
            <w:tcW w:w="3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F90C16" w14:textId="5F0F9D50" w:rsidR="008C1E21" w:rsidRPr="008C1E21" w:rsidRDefault="008C1E21" w:rsidP="001D515D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eiryo" w:hAnsi="Book Antiqua"/>
                <w:b/>
                <w:bCs/>
                <w:color w:val="000000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Esophageal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obstruction</w:t>
            </w:r>
          </w:p>
        </w:tc>
        <w:tc>
          <w:tcPr>
            <w:tcW w:w="19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519F81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60E6D7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7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848AD0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9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CE3D0E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</w:tr>
      <w:tr w:rsidR="008C1E21" w:rsidRPr="008C1E21" w14:paraId="5B9AAB9D" w14:textId="77777777" w:rsidTr="001D515D">
        <w:trPr>
          <w:trHeight w:val="284"/>
        </w:trPr>
        <w:tc>
          <w:tcPr>
            <w:tcW w:w="3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F1239" w14:textId="556CAEB7" w:rsidR="008C1E21" w:rsidRPr="008C1E21" w:rsidRDefault="008C1E21" w:rsidP="001D515D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Gastroduodenal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obstruction</w:t>
            </w:r>
          </w:p>
        </w:tc>
        <w:tc>
          <w:tcPr>
            <w:tcW w:w="19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AE316" w14:textId="1681299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0.88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(0.68-1.13)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67652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0.325</w:t>
            </w:r>
          </w:p>
        </w:tc>
        <w:tc>
          <w:tcPr>
            <w:tcW w:w="17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5EB86" w14:textId="5415180A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1.22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(0.80-1.88)</w:t>
            </w:r>
          </w:p>
        </w:tc>
        <w:tc>
          <w:tcPr>
            <w:tcW w:w="9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95550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0.356</w:t>
            </w:r>
          </w:p>
        </w:tc>
      </w:tr>
      <w:tr w:rsidR="008C1E21" w:rsidRPr="008C1E21" w14:paraId="1912947A" w14:textId="77777777" w:rsidTr="001D515D">
        <w:trPr>
          <w:trHeight w:val="284"/>
        </w:trPr>
        <w:tc>
          <w:tcPr>
            <w:tcW w:w="3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67FCC" w14:textId="06087D85" w:rsidR="008C1E21" w:rsidRPr="008C1E21" w:rsidRDefault="008C1E21" w:rsidP="001D515D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Lower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gastrointestinal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obstruction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19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1A62E" w14:textId="127CF84F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0.51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(0.39-0.66)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0E9DC" w14:textId="7512E478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&lt;</w:t>
            </w:r>
            <w:r w:rsidR="001D515D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0.001</w:t>
            </w:r>
          </w:p>
        </w:tc>
        <w:tc>
          <w:tcPr>
            <w:tcW w:w="17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86AC7" w14:textId="672644B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1.30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(0.81-2.08)</w:t>
            </w:r>
          </w:p>
        </w:tc>
        <w:tc>
          <w:tcPr>
            <w:tcW w:w="9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4FD35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0.269</w:t>
            </w:r>
          </w:p>
        </w:tc>
      </w:tr>
      <w:tr w:rsidR="008C1E21" w:rsidRPr="008C1E21" w14:paraId="76783A2A" w14:textId="77777777" w:rsidTr="001D515D">
        <w:trPr>
          <w:trHeight w:val="284"/>
        </w:trPr>
        <w:tc>
          <w:tcPr>
            <w:tcW w:w="3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D6DBF7" w14:textId="40720FF2" w:rsidR="008C1E21" w:rsidRPr="001D515D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1D515D">
              <w:rPr>
                <w:rFonts w:ascii="Book Antiqua" w:eastAsia="MS PGothic" w:hAnsi="Book Antiqua"/>
                <w:color w:val="000000" w:themeColor="text1"/>
                <w:kern w:val="24"/>
              </w:rPr>
              <w:t>Non-chemotherapy</w:t>
            </w:r>
            <w:r w:rsidR="00596415" w:rsidRPr="001D515D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1D515D">
              <w:rPr>
                <w:rFonts w:ascii="Book Antiqua" w:eastAsia="MS PGothic" w:hAnsi="Book Antiqua"/>
                <w:color w:val="000000" w:themeColor="text1"/>
                <w:kern w:val="24"/>
              </w:rPr>
              <w:t>before</w:t>
            </w:r>
            <w:r w:rsidR="00596415" w:rsidRPr="001D515D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1D515D">
              <w:rPr>
                <w:rFonts w:ascii="Book Antiqua" w:eastAsia="MS PGothic" w:hAnsi="Book Antiqua"/>
                <w:color w:val="000000" w:themeColor="text1"/>
                <w:kern w:val="24"/>
              </w:rPr>
              <w:t>the</w:t>
            </w:r>
            <w:r w:rsidR="00596415" w:rsidRPr="001D515D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1D515D">
              <w:rPr>
                <w:rFonts w:ascii="Book Antiqua" w:eastAsia="MS PGothic" w:hAnsi="Book Antiqua"/>
                <w:color w:val="000000" w:themeColor="text1"/>
                <w:kern w:val="24"/>
              </w:rPr>
              <w:t>intervention</w:t>
            </w:r>
          </w:p>
        </w:tc>
        <w:tc>
          <w:tcPr>
            <w:tcW w:w="19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C19627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AA4716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7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75E690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9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1B1EC5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</w:tr>
      <w:tr w:rsidR="008C1E21" w:rsidRPr="008C1E21" w14:paraId="4A220883" w14:textId="77777777" w:rsidTr="001D515D">
        <w:trPr>
          <w:trHeight w:val="284"/>
        </w:trPr>
        <w:tc>
          <w:tcPr>
            <w:tcW w:w="3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C4BD9" w14:textId="37250145" w:rsidR="008C1E21" w:rsidRPr="001D515D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1D515D">
              <w:rPr>
                <w:rFonts w:ascii="Book Antiqua" w:eastAsia="MS PGothic" w:hAnsi="Book Antiqua"/>
                <w:color w:val="000000" w:themeColor="text1"/>
                <w:kern w:val="24"/>
              </w:rPr>
              <w:t>Chemotherapy</w:t>
            </w:r>
            <w:r w:rsidR="00596415" w:rsidRPr="001D515D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1D515D">
              <w:rPr>
                <w:rFonts w:ascii="Book Antiqua" w:eastAsia="MS PGothic" w:hAnsi="Book Antiqua"/>
                <w:color w:val="000000" w:themeColor="text1"/>
                <w:kern w:val="24"/>
              </w:rPr>
              <w:t>before</w:t>
            </w:r>
            <w:r w:rsidR="00596415" w:rsidRPr="001D515D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1D515D">
              <w:rPr>
                <w:rFonts w:ascii="Book Antiqua" w:eastAsia="MS PGothic" w:hAnsi="Book Antiqua"/>
                <w:color w:val="000000" w:themeColor="text1"/>
                <w:kern w:val="24"/>
              </w:rPr>
              <w:t>the</w:t>
            </w:r>
            <w:r w:rsidR="00596415" w:rsidRPr="001D515D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1D515D">
              <w:rPr>
                <w:rFonts w:ascii="Book Antiqua" w:eastAsia="MS PGothic" w:hAnsi="Book Antiqua"/>
                <w:color w:val="000000" w:themeColor="text1"/>
                <w:kern w:val="24"/>
              </w:rPr>
              <w:t>intervention</w:t>
            </w:r>
          </w:p>
        </w:tc>
        <w:tc>
          <w:tcPr>
            <w:tcW w:w="19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6C7EE" w14:textId="3EA3E4AE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2.11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(1.78-2.50)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0D84B" w14:textId="344A854C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&lt;</w:t>
            </w:r>
            <w:r w:rsidR="001D515D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0.001</w:t>
            </w:r>
          </w:p>
        </w:tc>
        <w:tc>
          <w:tcPr>
            <w:tcW w:w="17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67F1F" w14:textId="09969F12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1.64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(1.36-1.98)</w:t>
            </w:r>
          </w:p>
        </w:tc>
        <w:tc>
          <w:tcPr>
            <w:tcW w:w="9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7CC35" w14:textId="29E8963E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&lt;</w:t>
            </w:r>
            <w:r w:rsidR="001D515D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0.001</w:t>
            </w:r>
          </w:p>
        </w:tc>
      </w:tr>
      <w:tr w:rsidR="008C1E21" w:rsidRPr="008C1E21" w14:paraId="5AEB2162" w14:textId="77777777" w:rsidTr="001D515D">
        <w:trPr>
          <w:trHeight w:val="284"/>
        </w:trPr>
        <w:tc>
          <w:tcPr>
            <w:tcW w:w="3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AD5BCA" w14:textId="14BFCC82" w:rsidR="008C1E21" w:rsidRPr="001D515D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1D515D">
              <w:rPr>
                <w:rFonts w:ascii="Book Antiqua" w:eastAsia="Meiryo" w:hAnsi="Book Antiqua"/>
                <w:color w:val="000000"/>
              </w:rPr>
              <w:t>Intervention</w:t>
            </w:r>
            <w:r w:rsidR="00596415" w:rsidRPr="001D515D">
              <w:rPr>
                <w:rFonts w:ascii="Book Antiqua" w:eastAsia="Meiryo" w:hAnsi="Book Antiqua"/>
                <w:color w:val="000000"/>
              </w:rPr>
              <w:t xml:space="preserve"> </w:t>
            </w:r>
            <w:r w:rsidRPr="001D515D">
              <w:rPr>
                <w:rFonts w:ascii="Book Antiqua" w:eastAsia="Meiryo" w:hAnsi="Book Antiqua"/>
                <w:color w:val="000000"/>
              </w:rPr>
              <w:t>type</w:t>
            </w:r>
          </w:p>
        </w:tc>
        <w:tc>
          <w:tcPr>
            <w:tcW w:w="19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A711D4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63A366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7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802812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9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8DEDDE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</w:tr>
      <w:tr w:rsidR="008C1E21" w:rsidRPr="008C1E21" w14:paraId="44E895E3" w14:textId="77777777" w:rsidTr="001D515D">
        <w:trPr>
          <w:trHeight w:val="284"/>
        </w:trPr>
        <w:tc>
          <w:tcPr>
            <w:tcW w:w="37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6C8E3D" w14:textId="41FF50CC" w:rsidR="008C1E21" w:rsidRPr="008C1E21" w:rsidRDefault="008C1E21" w:rsidP="001D515D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S PGothic" w:hAnsi="Book Antiqua"/>
                <w:b/>
                <w:bCs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Palliative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surgery</w:t>
            </w:r>
          </w:p>
        </w:tc>
        <w:tc>
          <w:tcPr>
            <w:tcW w:w="19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996146" w14:textId="77777777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358D3A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  <w:tc>
          <w:tcPr>
            <w:tcW w:w="17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77B8E5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1</w:t>
            </w:r>
          </w:p>
        </w:tc>
        <w:tc>
          <w:tcPr>
            <w:tcW w:w="9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FD0654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  <w:kern w:val="24"/>
              </w:rPr>
            </w:pPr>
          </w:p>
        </w:tc>
      </w:tr>
      <w:tr w:rsidR="008C1E21" w:rsidRPr="008C1E21" w14:paraId="4A990792" w14:textId="77777777" w:rsidTr="001D515D">
        <w:trPr>
          <w:trHeight w:val="284"/>
        </w:trPr>
        <w:tc>
          <w:tcPr>
            <w:tcW w:w="375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B0959" w14:textId="1285DCAE" w:rsidR="008C1E21" w:rsidRPr="008C1E21" w:rsidRDefault="008C1E21" w:rsidP="001D515D">
            <w:pPr>
              <w:spacing w:line="360" w:lineRule="auto"/>
              <w:ind w:firstLineChars="100" w:firstLine="240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SEMS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placement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253AD" w14:textId="3E5D2222" w:rsidR="008C1E21" w:rsidRPr="008C1E21" w:rsidRDefault="008C1E21" w:rsidP="008C1E21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2.84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(2.38-3.39)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10477" w14:textId="7ACB70EE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&lt;</w:t>
            </w:r>
            <w:r w:rsidR="001D515D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0.001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5235F" w14:textId="30BEF0FC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2.48</w:t>
            </w:r>
            <w:r w:rsidR="00596415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(2.03-3.03)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ABAB2" w14:textId="69B85DF5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&lt;</w:t>
            </w:r>
            <w:r w:rsidR="001D515D">
              <w:rPr>
                <w:rFonts w:ascii="Book Antiqua" w:eastAsia="MS P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/>
                <w:color w:val="000000" w:themeColor="text1"/>
                <w:kern w:val="24"/>
              </w:rPr>
              <w:t>0.001</w:t>
            </w:r>
          </w:p>
        </w:tc>
      </w:tr>
    </w:tbl>
    <w:p w14:paraId="5D765169" w14:textId="25613880" w:rsidR="001D515D" w:rsidRDefault="005D57C0" w:rsidP="008C1E2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  <w:shd w:val="clear" w:color="auto" w:fill="FFFFFF"/>
        </w:rPr>
        <w:t xml:space="preserve">CI: </w:t>
      </w:r>
      <w:r w:rsidRPr="008C1E21">
        <w:rPr>
          <w:rFonts w:ascii="Book Antiqua" w:eastAsia="Book Antiqua" w:hAnsi="Book Antiqua" w:cs="Book Antiqua"/>
          <w:color w:val="000000"/>
        </w:rPr>
        <w:t>Confidence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interval</w:t>
      </w:r>
      <w:r>
        <w:rPr>
          <w:rFonts w:ascii="Book Antiqua" w:eastAsia="Book Antiqua" w:hAnsi="Book Antiqua" w:cs="Book Antiqua"/>
          <w:color w:val="000000"/>
        </w:rPr>
        <w:t>;</w:t>
      </w:r>
      <w:r w:rsidRPr="008C1E21">
        <w:rPr>
          <w:rFonts w:ascii="Book Antiqua" w:hAnsi="Book Antiqua"/>
          <w:color w:val="000000" w:themeColor="text1"/>
        </w:rPr>
        <w:t xml:space="preserve"> </w:t>
      </w:r>
      <w:r w:rsidR="001D515D" w:rsidRPr="008C1E21">
        <w:rPr>
          <w:rFonts w:ascii="Book Antiqua" w:hAnsi="Book Antiqua"/>
          <w:color w:val="000000" w:themeColor="text1"/>
        </w:rPr>
        <w:t>DOACs</w:t>
      </w:r>
      <w:r w:rsidR="001D515D">
        <w:rPr>
          <w:rFonts w:ascii="Book Antiqua" w:hAnsi="Book Antiqua"/>
          <w:color w:val="000000" w:themeColor="text1"/>
        </w:rPr>
        <w:t xml:space="preserve">: </w:t>
      </w:r>
      <w:r w:rsidR="001D515D" w:rsidRPr="008C1E21">
        <w:rPr>
          <w:rFonts w:ascii="Book Antiqua" w:hAnsi="Book Antiqua"/>
          <w:color w:val="000000" w:themeColor="text1"/>
        </w:rPr>
        <w:t>Direct</w:t>
      </w:r>
      <w:r w:rsidR="001D515D">
        <w:rPr>
          <w:rFonts w:ascii="Book Antiqua" w:hAnsi="Book Antiqua"/>
          <w:color w:val="000000" w:themeColor="text1"/>
        </w:rPr>
        <w:t xml:space="preserve"> </w:t>
      </w:r>
      <w:r w:rsidR="001D515D" w:rsidRPr="008C1E21">
        <w:rPr>
          <w:rFonts w:ascii="Book Antiqua" w:hAnsi="Book Antiqua"/>
          <w:color w:val="000000" w:themeColor="text1"/>
        </w:rPr>
        <w:t>oral</w:t>
      </w:r>
      <w:r w:rsidR="001D515D">
        <w:rPr>
          <w:rFonts w:ascii="Book Antiqua" w:hAnsi="Book Antiqua"/>
          <w:color w:val="000000" w:themeColor="text1"/>
        </w:rPr>
        <w:t xml:space="preserve"> </w:t>
      </w:r>
      <w:r w:rsidR="001D515D" w:rsidRPr="008C1E21">
        <w:rPr>
          <w:rFonts w:ascii="Book Antiqua" w:hAnsi="Book Antiqua"/>
          <w:color w:val="000000" w:themeColor="text1"/>
        </w:rPr>
        <w:t>anticoagulants;</w:t>
      </w:r>
      <w:r w:rsidR="001D515D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  <w:shd w:val="clear" w:color="auto" w:fill="FFFFFF"/>
        </w:rPr>
        <w:t xml:space="preserve">HR: </w:t>
      </w:r>
      <w:r w:rsidRPr="008C1E21">
        <w:rPr>
          <w:rFonts w:ascii="Book Antiqua" w:eastAsia="Book Antiqua" w:hAnsi="Book Antiqua" w:cs="Book Antiqua"/>
          <w:color w:val="000000"/>
        </w:rPr>
        <w:t>Hazard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ratio</w:t>
      </w:r>
      <w:r>
        <w:rPr>
          <w:rFonts w:ascii="Book Antiqua" w:hAnsi="Book Antiqua"/>
          <w:color w:val="000000" w:themeColor="text1"/>
          <w:shd w:val="clear" w:color="auto" w:fill="FFFFFF"/>
        </w:rPr>
        <w:t>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D515D" w:rsidRPr="008C1E21">
        <w:rPr>
          <w:rFonts w:ascii="Book Antiqua" w:hAnsi="Book Antiqua"/>
          <w:color w:val="000000" w:themeColor="text1"/>
        </w:rPr>
        <w:t>NSAIDs</w:t>
      </w:r>
      <w:r w:rsidR="001D515D">
        <w:rPr>
          <w:rFonts w:ascii="Book Antiqua" w:hAnsi="Book Antiqua"/>
          <w:color w:val="000000" w:themeColor="text1"/>
        </w:rPr>
        <w:t xml:space="preserve">: </w:t>
      </w:r>
      <w:r w:rsidR="001D515D" w:rsidRPr="008C1E21">
        <w:rPr>
          <w:rFonts w:ascii="Book Antiqua" w:hAnsi="Book Antiqua"/>
          <w:color w:val="000000" w:themeColor="text1"/>
        </w:rPr>
        <w:t>Non-steroidal</w:t>
      </w:r>
      <w:r w:rsidR="001D515D">
        <w:rPr>
          <w:rFonts w:ascii="Book Antiqua" w:hAnsi="Book Antiqua"/>
          <w:color w:val="000000" w:themeColor="text1"/>
        </w:rPr>
        <w:t xml:space="preserve"> </w:t>
      </w:r>
      <w:r w:rsidR="001D515D" w:rsidRPr="008C1E21">
        <w:rPr>
          <w:rFonts w:ascii="Book Antiqua" w:hAnsi="Book Antiqua"/>
          <w:color w:val="000000" w:themeColor="text1"/>
        </w:rPr>
        <w:t>anti-inflammatory</w:t>
      </w:r>
      <w:r w:rsidR="001D515D">
        <w:rPr>
          <w:rFonts w:ascii="Book Antiqua" w:hAnsi="Book Antiqua"/>
          <w:color w:val="000000" w:themeColor="text1"/>
        </w:rPr>
        <w:t xml:space="preserve"> </w:t>
      </w:r>
      <w:r w:rsidR="001D515D" w:rsidRPr="008C1E21">
        <w:rPr>
          <w:rFonts w:ascii="Book Antiqua" w:hAnsi="Book Antiqua"/>
          <w:color w:val="000000" w:themeColor="text1"/>
        </w:rPr>
        <w:t>drugs;</w:t>
      </w:r>
      <w:r w:rsidR="001D515D">
        <w:rPr>
          <w:rFonts w:ascii="Book Antiqua" w:hAnsi="Book Antiqua"/>
          <w:color w:val="000000" w:themeColor="text1"/>
        </w:rPr>
        <w:t xml:space="preserve"> </w:t>
      </w:r>
      <w:bookmarkStart w:id="114" w:name="OLE_LINK3914"/>
      <w:bookmarkStart w:id="115" w:name="OLE_LINK3915"/>
      <w:r w:rsidR="001D515D" w:rsidRPr="008C1E21">
        <w:rPr>
          <w:rFonts w:ascii="Book Antiqua" w:hAnsi="Book Antiqua"/>
          <w:color w:val="000000" w:themeColor="text1"/>
        </w:rPr>
        <w:t>SEMS</w:t>
      </w:r>
      <w:r w:rsidR="001D515D">
        <w:rPr>
          <w:rFonts w:ascii="Book Antiqua" w:hAnsi="Book Antiqua"/>
          <w:color w:val="000000" w:themeColor="text1"/>
        </w:rPr>
        <w:t xml:space="preserve">: </w:t>
      </w:r>
      <w:r w:rsidR="001D515D" w:rsidRPr="008C1E21">
        <w:rPr>
          <w:rFonts w:ascii="Book Antiqua" w:hAnsi="Book Antiqua"/>
          <w:color w:val="000000" w:themeColor="text1"/>
          <w:shd w:val="clear" w:color="auto" w:fill="FFFFFF"/>
        </w:rPr>
        <w:t>Self-expandable</w:t>
      </w:r>
      <w:r w:rsidR="001D515D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1D515D" w:rsidRPr="008C1E21">
        <w:rPr>
          <w:rFonts w:ascii="Book Antiqua" w:hAnsi="Book Antiqua"/>
          <w:color w:val="000000" w:themeColor="text1"/>
          <w:shd w:val="clear" w:color="auto" w:fill="FFFFFF"/>
        </w:rPr>
        <w:t>metal</w:t>
      </w:r>
      <w:r w:rsidR="001D515D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1D515D" w:rsidRPr="008C1E21">
        <w:rPr>
          <w:rFonts w:ascii="Book Antiqua" w:hAnsi="Book Antiqua"/>
          <w:color w:val="000000" w:themeColor="text1"/>
          <w:shd w:val="clear" w:color="auto" w:fill="FFFFFF"/>
        </w:rPr>
        <w:t>stent</w:t>
      </w:r>
      <w:r>
        <w:rPr>
          <w:rFonts w:ascii="Book Antiqua" w:hAnsi="Book Antiqua"/>
          <w:color w:val="000000" w:themeColor="text1"/>
          <w:shd w:val="clear" w:color="auto" w:fill="FFFFFF"/>
        </w:rPr>
        <w:t>.</w:t>
      </w:r>
      <w:r w:rsidR="001D515D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bookmarkEnd w:id="114"/>
      <w:bookmarkEnd w:id="115"/>
    </w:p>
    <w:p w14:paraId="422054D7" w14:textId="77777777" w:rsidR="001D515D" w:rsidRDefault="001D515D" w:rsidP="008C1E21">
      <w:pPr>
        <w:spacing w:line="360" w:lineRule="auto"/>
        <w:jc w:val="both"/>
        <w:rPr>
          <w:rFonts w:ascii="Book Antiqua" w:hAnsi="Book Antiqua"/>
          <w:noProof/>
          <w:color w:val="000000"/>
        </w:rPr>
        <w:sectPr w:rsidR="001D51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592DBC" w14:textId="33744A57" w:rsidR="008C1E21" w:rsidRPr="001D515D" w:rsidRDefault="008C1E21" w:rsidP="008C1E21">
      <w:pPr>
        <w:spacing w:line="360" w:lineRule="auto"/>
        <w:jc w:val="both"/>
        <w:rPr>
          <w:rFonts w:ascii="Book Antiqua" w:hAnsi="Book Antiqua"/>
          <w:color w:val="000000"/>
        </w:rPr>
      </w:pPr>
      <w:bookmarkStart w:id="116" w:name="OLE_LINK1"/>
      <w:bookmarkStart w:id="117" w:name="OLE_LINK2"/>
      <w:r w:rsidRPr="008C1E21">
        <w:rPr>
          <w:rFonts w:ascii="Book Antiqua" w:hAnsi="Book Antiqua"/>
          <w:b/>
          <w:color w:val="000000"/>
        </w:rPr>
        <w:lastRenderedPageBreak/>
        <w:t>Table</w:t>
      </w:r>
      <w:r w:rsidR="00596415">
        <w:rPr>
          <w:rFonts w:ascii="Book Antiqua" w:hAnsi="Book Antiqua"/>
          <w:b/>
          <w:color w:val="000000"/>
        </w:rPr>
        <w:t xml:space="preserve"> </w:t>
      </w:r>
      <w:r w:rsidRPr="008C1E21">
        <w:rPr>
          <w:rFonts w:ascii="Book Antiqua" w:hAnsi="Book Antiqua"/>
          <w:b/>
          <w:color w:val="000000"/>
        </w:rPr>
        <w:t>4</w:t>
      </w:r>
      <w:r w:rsidR="00596415">
        <w:rPr>
          <w:rFonts w:ascii="Book Antiqua" w:hAnsi="Book Antiqua"/>
          <w:b/>
          <w:color w:val="000000"/>
        </w:rPr>
        <w:t xml:space="preserve"> </w:t>
      </w:r>
      <w:r w:rsidRPr="008C1E21">
        <w:rPr>
          <w:rFonts w:ascii="Book Antiqua" w:hAnsi="Book Antiqua"/>
          <w:b/>
          <w:bCs/>
          <w:color w:val="000000"/>
        </w:rPr>
        <w:t>Subgroup</w:t>
      </w:r>
      <w:r w:rsidR="00596415">
        <w:rPr>
          <w:rFonts w:ascii="Book Antiqua" w:hAnsi="Book Antiqua"/>
          <w:b/>
          <w:bCs/>
          <w:color w:val="000000"/>
        </w:rPr>
        <w:t xml:space="preserve"> </w:t>
      </w:r>
      <w:r w:rsidRPr="008C1E21">
        <w:rPr>
          <w:rFonts w:ascii="Book Antiqua" w:hAnsi="Book Antiqua"/>
          <w:b/>
          <w:bCs/>
          <w:color w:val="000000"/>
        </w:rPr>
        <w:t>analysis</w:t>
      </w:r>
      <w:r w:rsidR="00596415">
        <w:rPr>
          <w:rFonts w:ascii="Book Antiqua" w:hAnsi="Book Antiqua"/>
          <w:b/>
          <w:bCs/>
          <w:color w:val="000000"/>
        </w:rPr>
        <w:t xml:space="preserve"> </w:t>
      </w:r>
      <w:r w:rsidRPr="008C1E21">
        <w:rPr>
          <w:rFonts w:ascii="Book Antiqua" w:hAnsi="Book Antiqua"/>
          <w:b/>
          <w:bCs/>
          <w:color w:val="000000"/>
        </w:rPr>
        <w:t>of</w:t>
      </w:r>
      <w:r w:rsidR="00596415">
        <w:rPr>
          <w:rFonts w:ascii="Book Antiqua" w:hAnsi="Book Antiqua"/>
          <w:b/>
          <w:bCs/>
          <w:color w:val="000000"/>
        </w:rPr>
        <w:t xml:space="preserve"> </w:t>
      </w:r>
      <w:r w:rsidRPr="008C1E21">
        <w:rPr>
          <w:rFonts w:ascii="Book Antiqua" w:hAnsi="Book Antiqua"/>
          <w:b/>
          <w:bCs/>
          <w:color w:val="000000"/>
        </w:rPr>
        <w:t>the</w:t>
      </w:r>
      <w:r w:rsidR="00596415">
        <w:rPr>
          <w:rFonts w:ascii="Book Antiqua" w:hAnsi="Book Antiqua"/>
          <w:b/>
          <w:bCs/>
          <w:color w:val="000000"/>
        </w:rPr>
        <w:t xml:space="preserve"> </w:t>
      </w:r>
      <w:r w:rsidRPr="008C1E21">
        <w:rPr>
          <w:rFonts w:ascii="Book Antiqua" w:hAnsi="Book Antiqua"/>
          <w:b/>
          <w:bCs/>
          <w:color w:val="000000"/>
        </w:rPr>
        <w:t>effect</w:t>
      </w:r>
      <w:r w:rsidR="00596415">
        <w:rPr>
          <w:rFonts w:ascii="Book Antiqua" w:hAnsi="Book Antiqua"/>
          <w:b/>
          <w:bCs/>
          <w:color w:val="000000"/>
        </w:rPr>
        <w:t xml:space="preserve"> </w:t>
      </w:r>
      <w:r w:rsidRPr="008C1E21">
        <w:rPr>
          <w:rFonts w:ascii="Book Antiqua" w:hAnsi="Book Antiqua"/>
          <w:b/>
          <w:bCs/>
          <w:color w:val="000000"/>
        </w:rPr>
        <w:t>of</w:t>
      </w:r>
      <w:r w:rsidR="00596415">
        <w:rPr>
          <w:rFonts w:ascii="Book Antiqua" w:hAnsi="Book Antiqua"/>
          <w:b/>
          <w:bCs/>
          <w:color w:val="000000"/>
        </w:rPr>
        <w:t xml:space="preserve"> </w:t>
      </w:r>
      <w:r w:rsidRPr="008C1E21">
        <w:rPr>
          <w:rFonts w:ascii="Book Antiqua" w:hAnsi="Book Antiqua"/>
          <w:b/>
          <w:bCs/>
          <w:color w:val="000000"/>
        </w:rPr>
        <w:t>chemotherapy</w:t>
      </w:r>
      <w:r w:rsidR="00596415">
        <w:rPr>
          <w:rFonts w:ascii="Book Antiqua" w:hAnsi="Book Antiqua"/>
          <w:b/>
          <w:bCs/>
          <w:color w:val="000000"/>
        </w:rPr>
        <w:t xml:space="preserve"> </w:t>
      </w:r>
      <w:r w:rsidRPr="008C1E21">
        <w:rPr>
          <w:rFonts w:ascii="Book Antiqua" w:hAnsi="Book Antiqua"/>
          <w:b/>
          <w:bCs/>
          <w:color w:val="000000"/>
        </w:rPr>
        <w:t>after</w:t>
      </w:r>
      <w:r w:rsidR="00596415">
        <w:rPr>
          <w:rFonts w:ascii="Book Antiqua" w:hAnsi="Book Antiqua"/>
          <w:b/>
          <w:bCs/>
          <w:color w:val="000000"/>
        </w:rPr>
        <w:t xml:space="preserve"> </w:t>
      </w:r>
      <w:r w:rsidRPr="008C1E21">
        <w:rPr>
          <w:rFonts w:ascii="Book Antiqua" w:hAnsi="Book Antiqua"/>
          <w:b/>
          <w:bCs/>
          <w:color w:val="000000"/>
        </w:rPr>
        <w:t>the</w:t>
      </w:r>
      <w:r w:rsidR="00596415">
        <w:rPr>
          <w:rFonts w:ascii="Book Antiqua" w:hAnsi="Book Antiqua"/>
          <w:b/>
          <w:bCs/>
          <w:color w:val="000000"/>
        </w:rPr>
        <w:t xml:space="preserve"> </w:t>
      </w:r>
      <w:r w:rsidRPr="008C1E21">
        <w:rPr>
          <w:rFonts w:ascii="Book Antiqua" w:hAnsi="Book Antiqua"/>
          <w:b/>
          <w:bCs/>
          <w:color w:val="000000"/>
        </w:rPr>
        <w:t>intervention</w:t>
      </w:r>
      <w:r w:rsidR="00596415">
        <w:rPr>
          <w:rFonts w:ascii="Book Antiqua" w:hAnsi="Book Antiqua"/>
          <w:b/>
          <w:bCs/>
          <w:color w:val="000000"/>
        </w:rPr>
        <w:t xml:space="preserve"> </w:t>
      </w:r>
      <w:r w:rsidRPr="008C1E21">
        <w:rPr>
          <w:rFonts w:ascii="Book Antiqua" w:hAnsi="Book Antiqua"/>
          <w:b/>
          <w:bCs/>
          <w:color w:val="000000"/>
        </w:rPr>
        <w:t>on</w:t>
      </w:r>
      <w:r w:rsidR="00596415">
        <w:rPr>
          <w:rFonts w:ascii="Book Antiqua" w:hAnsi="Book Antiqua"/>
          <w:b/>
          <w:bCs/>
          <w:color w:val="000000"/>
        </w:rPr>
        <w:t xml:space="preserve"> </w:t>
      </w:r>
      <w:r w:rsidRPr="008C1E21">
        <w:rPr>
          <w:rFonts w:ascii="Book Antiqua" w:hAnsi="Book Antiqua"/>
          <w:b/>
          <w:bCs/>
          <w:color w:val="000000"/>
        </w:rPr>
        <w:t>overall</w:t>
      </w:r>
      <w:r w:rsidR="00596415">
        <w:rPr>
          <w:rFonts w:ascii="Book Antiqua" w:hAnsi="Book Antiqua"/>
          <w:b/>
          <w:bCs/>
          <w:color w:val="000000"/>
        </w:rPr>
        <w:t xml:space="preserve"> </w:t>
      </w:r>
      <w:r w:rsidRPr="008C1E21">
        <w:rPr>
          <w:rFonts w:ascii="Book Antiqua" w:hAnsi="Book Antiqua"/>
          <w:b/>
          <w:bCs/>
          <w:color w:val="000000"/>
        </w:rPr>
        <w:t>survival</w:t>
      </w:r>
      <w:r w:rsidR="00596415">
        <w:rPr>
          <w:rFonts w:ascii="Book Antiqua" w:hAnsi="Book Antiqua"/>
          <w:b/>
          <w:bCs/>
          <w:color w:val="000000"/>
        </w:rPr>
        <w:t xml:space="preserve"> </w:t>
      </w:r>
      <w:r w:rsidRPr="008C1E21">
        <w:rPr>
          <w:rFonts w:ascii="Book Antiqua" w:hAnsi="Book Antiqua"/>
          <w:b/>
          <w:bCs/>
          <w:color w:val="000000"/>
        </w:rPr>
        <w:t>and</w:t>
      </w:r>
      <w:r w:rsidR="00596415">
        <w:rPr>
          <w:rFonts w:ascii="Book Antiqua" w:hAnsi="Book Antiqua"/>
          <w:b/>
          <w:bCs/>
          <w:color w:val="000000"/>
        </w:rPr>
        <w:t xml:space="preserve"> </w:t>
      </w:r>
      <w:r w:rsidRPr="008C1E21">
        <w:rPr>
          <w:rFonts w:ascii="Book Antiqua" w:hAnsi="Book Antiqua"/>
          <w:b/>
          <w:bCs/>
          <w:color w:val="000000"/>
        </w:rPr>
        <w:t>patency</w:t>
      </w:r>
      <w:r w:rsidR="00596415">
        <w:rPr>
          <w:rFonts w:ascii="Book Antiqua" w:hAnsi="Book Antiqua"/>
          <w:b/>
          <w:bCs/>
          <w:color w:val="000000"/>
        </w:rPr>
        <w:t xml:space="preserve"> </w:t>
      </w:r>
      <w:r w:rsidRPr="008C1E21">
        <w:rPr>
          <w:rFonts w:ascii="Book Antiqua" w:hAnsi="Book Antiqua"/>
          <w:b/>
          <w:bCs/>
          <w:color w:val="000000"/>
        </w:rPr>
        <w:t>duration</w:t>
      </w:r>
    </w:p>
    <w:tbl>
      <w:tblPr>
        <w:tblStyle w:val="TableGrid"/>
        <w:tblW w:w="9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1922"/>
        <w:gridCol w:w="1085"/>
        <w:gridCol w:w="1872"/>
        <w:gridCol w:w="1037"/>
      </w:tblGrid>
      <w:tr w:rsidR="00C06468" w:rsidRPr="008C1E21" w14:paraId="1F5C5D0A" w14:textId="77777777" w:rsidTr="00C06468">
        <w:trPr>
          <w:trHeight w:val="255"/>
        </w:trPr>
        <w:tc>
          <w:tcPr>
            <w:tcW w:w="3515" w:type="dxa"/>
            <w:vMerge w:val="restart"/>
            <w:tcBorders>
              <w:top w:val="single" w:sz="4" w:space="0" w:color="auto"/>
            </w:tcBorders>
            <w:vAlign w:val="center"/>
          </w:tcPr>
          <w:p w14:paraId="6F3C6A26" w14:textId="363DF87F" w:rsidR="00C06468" w:rsidRPr="008C1E21" w:rsidRDefault="00C06468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  <w:b/>
                <w:bCs/>
                <w:color w:val="000000"/>
              </w:rPr>
              <w:t>Subgroups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1205F" w14:textId="3AD260A4" w:rsidR="00C06468" w:rsidRPr="008C1E21" w:rsidRDefault="00C06468" w:rsidP="008C1E21">
            <w:pPr>
              <w:spacing w:line="360" w:lineRule="auto"/>
              <w:jc w:val="both"/>
              <w:rPr>
                <w:rFonts w:ascii="Book Antiqua" w:hAnsi="Book Antiqua" w:cs="Times New Roman"/>
                <w:b/>
                <w:color w:val="000000"/>
                <w:lang w:val="en"/>
              </w:rPr>
            </w:pPr>
            <w:r w:rsidRPr="008C1E21">
              <w:rPr>
                <w:rFonts w:ascii="Book Antiqua" w:hAnsi="Book Antiqua" w:cs="Times New Roman"/>
                <w:b/>
                <w:color w:val="000000"/>
                <w:lang w:val="en"/>
              </w:rPr>
              <w:t>Overall</w:t>
            </w:r>
            <w:r>
              <w:rPr>
                <w:rFonts w:ascii="Book Antiqua" w:hAnsi="Book Antiqua" w:cs="Times New Roman"/>
                <w:b/>
                <w:color w:val="000000"/>
                <w:lang w:val="en"/>
              </w:rPr>
              <w:t xml:space="preserve"> </w:t>
            </w:r>
            <w:r w:rsidRPr="008C1E21">
              <w:rPr>
                <w:rFonts w:ascii="Book Antiqua" w:hAnsi="Book Antiqua" w:cs="Times New Roman"/>
                <w:b/>
                <w:color w:val="000000"/>
                <w:lang w:val="en"/>
              </w:rPr>
              <w:t>survival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3E45B" w14:textId="25D134F8" w:rsidR="00C06468" w:rsidRPr="008C1E21" w:rsidRDefault="00C06468" w:rsidP="008C1E21">
            <w:pPr>
              <w:spacing w:line="360" w:lineRule="auto"/>
              <w:jc w:val="both"/>
              <w:rPr>
                <w:rFonts w:ascii="Book Antiqua" w:hAnsi="Book Antiqua" w:cs="Times New Roman"/>
                <w:b/>
                <w:color w:val="000000"/>
                <w:lang w:val="en"/>
              </w:rPr>
            </w:pPr>
            <w:r w:rsidRPr="008C1E21">
              <w:rPr>
                <w:rFonts w:ascii="Book Antiqua" w:hAnsi="Book Antiqua" w:cs="Times New Roman"/>
                <w:b/>
                <w:color w:val="000000"/>
                <w:lang w:val="en"/>
              </w:rPr>
              <w:t>Patency</w:t>
            </w:r>
            <w:r>
              <w:rPr>
                <w:rFonts w:ascii="Book Antiqua" w:hAnsi="Book Antiqua" w:cs="Times New Roman"/>
                <w:b/>
                <w:color w:val="000000"/>
                <w:lang w:val="en"/>
              </w:rPr>
              <w:t xml:space="preserve"> </w:t>
            </w:r>
            <w:r w:rsidRPr="008C1E21">
              <w:rPr>
                <w:rFonts w:ascii="Book Antiqua" w:hAnsi="Book Antiqua" w:cs="Times New Roman"/>
                <w:b/>
                <w:color w:val="000000"/>
                <w:lang w:val="en"/>
              </w:rPr>
              <w:t>duration</w:t>
            </w:r>
          </w:p>
        </w:tc>
      </w:tr>
      <w:tr w:rsidR="00C06468" w:rsidRPr="008C1E21" w14:paraId="701B2078" w14:textId="77777777" w:rsidTr="00C06468">
        <w:trPr>
          <w:trHeight w:val="255"/>
        </w:trPr>
        <w:tc>
          <w:tcPr>
            <w:tcW w:w="3515" w:type="dxa"/>
            <w:vMerge/>
            <w:vAlign w:val="center"/>
          </w:tcPr>
          <w:p w14:paraId="356A0447" w14:textId="353B1268" w:rsidR="00C06468" w:rsidRPr="008C1E21" w:rsidRDefault="00C06468" w:rsidP="008C1E21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B40F1" w14:textId="6AB37EBF" w:rsidR="00C06468" w:rsidRPr="00C06468" w:rsidRDefault="00C06468" w:rsidP="00C06468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 w:cs="Times New Roman"/>
                <w:b/>
                <w:bCs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 w:cs="Times New Roman"/>
                <w:b/>
                <w:bCs/>
                <w:color w:val="000000" w:themeColor="text1"/>
                <w:kern w:val="24"/>
              </w:rPr>
              <w:t>Adjusted</w:t>
            </w:r>
            <w:r>
              <w:rPr>
                <w:rFonts w:ascii="Book Antiqua" w:eastAsia="MS PGothic" w:hAnsi="Book Antiqua" w:cs="Times New Roman"/>
                <w:b/>
                <w:bCs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 w:cs="Times New Roman"/>
                <w:b/>
                <w:bCs/>
                <w:color w:val="000000" w:themeColor="text1"/>
                <w:kern w:val="24"/>
              </w:rPr>
              <w:t>HR</w:t>
            </w:r>
            <w:r>
              <w:rPr>
                <w:rFonts w:ascii="Book Antiqua" w:eastAsia="MS PGothic" w:hAnsi="Book Antiqua" w:cs="Times New Roman" w:hint="eastAsia"/>
                <w:b/>
                <w:bCs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hAnsi="Book Antiqua" w:cs="Times New Roman"/>
                <w:b/>
                <w:color w:val="000000"/>
                <w:lang w:val="en"/>
              </w:rPr>
              <w:t>(95%CI)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72E40" w14:textId="423D73CC" w:rsidR="00C06468" w:rsidRPr="008C1E21" w:rsidRDefault="00C06468" w:rsidP="008C1E21">
            <w:pPr>
              <w:spacing w:line="360" w:lineRule="auto"/>
              <w:jc w:val="both"/>
              <w:rPr>
                <w:rFonts w:ascii="Book Antiqua" w:hAnsi="Book Antiqua" w:cs="Times New Roman"/>
                <w:b/>
                <w:color w:val="000000"/>
              </w:rPr>
            </w:pPr>
            <w:r w:rsidRPr="00C06468">
              <w:rPr>
                <w:rFonts w:ascii="Book Antiqua" w:hAnsi="Book Antiqua" w:cs="Times New Roman"/>
                <w:b/>
                <w:i/>
                <w:iCs/>
                <w:color w:val="000000"/>
                <w:lang w:val="en"/>
              </w:rPr>
              <w:t>P</w:t>
            </w:r>
            <w:r>
              <w:rPr>
                <w:rFonts w:ascii="Book Antiqua" w:hAnsi="Book Antiqua" w:cs="Times New Roman"/>
                <w:b/>
                <w:color w:val="000000"/>
                <w:lang w:val="en"/>
              </w:rPr>
              <w:t xml:space="preserve"> </w:t>
            </w:r>
            <w:r w:rsidRPr="008C1E21">
              <w:rPr>
                <w:rFonts w:ascii="Book Antiqua" w:hAnsi="Book Antiqua" w:cs="Times New Roman"/>
                <w:b/>
                <w:color w:val="000000"/>
                <w:lang w:val="en"/>
              </w:rPr>
              <w:t>value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167BA" w14:textId="02100114" w:rsidR="00C06468" w:rsidRPr="00C06468" w:rsidRDefault="00C06468" w:rsidP="00C06468">
            <w:pPr>
              <w:spacing w:line="360" w:lineRule="auto"/>
              <w:jc w:val="both"/>
              <w:textAlignment w:val="bottom"/>
              <w:rPr>
                <w:rFonts w:ascii="Book Antiqua" w:eastAsia="MS PGothic" w:hAnsi="Book Antiqua" w:cs="Times New Roman"/>
                <w:b/>
                <w:bCs/>
                <w:color w:val="000000" w:themeColor="text1"/>
                <w:kern w:val="24"/>
              </w:rPr>
            </w:pPr>
            <w:r w:rsidRPr="008C1E21">
              <w:rPr>
                <w:rFonts w:ascii="Book Antiqua" w:eastAsia="MS PGothic" w:hAnsi="Book Antiqua" w:cs="Times New Roman"/>
                <w:b/>
                <w:bCs/>
                <w:color w:val="000000" w:themeColor="text1"/>
                <w:kern w:val="24"/>
              </w:rPr>
              <w:t>Adjusted</w:t>
            </w:r>
            <w:r>
              <w:rPr>
                <w:rFonts w:ascii="Book Antiqua" w:eastAsia="MS PGothic" w:hAnsi="Book Antiqua" w:cs="Times New Roman"/>
                <w:b/>
                <w:bCs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MS PGothic" w:hAnsi="Book Antiqua" w:cs="Times New Roman"/>
                <w:b/>
                <w:bCs/>
                <w:color w:val="000000" w:themeColor="text1"/>
                <w:kern w:val="24"/>
              </w:rPr>
              <w:t>HR</w:t>
            </w:r>
            <w:r>
              <w:rPr>
                <w:rFonts w:ascii="Book Antiqua" w:eastAsia="MS PGothic" w:hAnsi="Book Antiqua" w:cs="Times New Roman" w:hint="eastAsia"/>
                <w:b/>
                <w:bCs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hAnsi="Book Antiqua" w:cs="Times New Roman"/>
                <w:b/>
                <w:color w:val="000000"/>
                <w:lang w:val="en"/>
              </w:rPr>
              <w:t>(95%CI)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537D1" w14:textId="3A926C07" w:rsidR="00C06468" w:rsidRPr="008C1E21" w:rsidRDefault="00C06468" w:rsidP="008C1E21">
            <w:pPr>
              <w:spacing w:line="360" w:lineRule="auto"/>
              <w:jc w:val="both"/>
              <w:rPr>
                <w:rFonts w:ascii="Book Antiqua" w:hAnsi="Book Antiqua" w:cs="Times New Roman"/>
                <w:b/>
                <w:color w:val="000000"/>
                <w:lang w:val="en"/>
              </w:rPr>
            </w:pPr>
            <w:r w:rsidRPr="00C06468">
              <w:rPr>
                <w:rFonts w:ascii="Book Antiqua" w:hAnsi="Book Antiqua" w:cs="Times New Roman"/>
                <w:b/>
                <w:i/>
                <w:iCs/>
                <w:color w:val="000000"/>
                <w:lang w:val="en"/>
              </w:rPr>
              <w:t>P</w:t>
            </w:r>
            <w:r>
              <w:rPr>
                <w:rFonts w:ascii="Book Antiqua" w:hAnsi="Book Antiqua" w:cs="Times New Roman"/>
                <w:b/>
                <w:color w:val="000000"/>
                <w:lang w:val="en"/>
              </w:rPr>
              <w:t xml:space="preserve"> </w:t>
            </w:r>
            <w:r w:rsidRPr="008C1E21">
              <w:rPr>
                <w:rFonts w:ascii="Book Antiqua" w:hAnsi="Book Antiqua" w:cs="Times New Roman"/>
                <w:b/>
                <w:color w:val="000000"/>
                <w:lang w:val="en"/>
              </w:rPr>
              <w:t>value</w:t>
            </w:r>
          </w:p>
        </w:tc>
      </w:tr>
      <w:tr w:rsidR="008C1E21" w:rsidRPr="008C1E21" w14:paraId="08CC86EF" w14:textId="77777777" w:rsidTr="00C06468">
        <w:trPr>
          <w:trHeight w:val="255"/>
        </w:trPr>
        <w:tc>
          <w:tcPr>
            <w:tcW w:w="3515" w:type="dxa"/>
            <w:vAlign w:val="center"/>
          </w:tcPr>
          <w:p w14:paraId="5BB989BD" w14:textId="40826683" w:rsidR="008C1E21" w:rsidRPr="00C06468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000000"/>
              </w:rPr>
            </w:pPr>
            <w:r w:rsidRPr="00C06468">
              <w:rPr>
                <w:rFonts w:ascii="Book Antiqua" w:hAnsi="Book Antiqua" w:cs="Times New Roman"/>
                <w:bCs/>
                <w:color w:val="000000"/>
                <w:lang w:val="en"/>
              </w:rPr>
              <w:t>All</w:t>
            </w:r>
            <w:r w:rsidR="00596415" w:rsidRPr="00C06468">
              <w:rPr>
                <w:rFonts w:ascii="Book Antiqua" w:hAnsi="Book Antiqua" w:cs="Times New Roman"/>
                <w:bCs/>
                <w:color w:val="000000"/>
                <w:lang w:val="en"/>
              </w:rPr>
              <w:t xml:space="preserve"> </w:t>
            </w:r>
            <w:r w:rsidRPr="00C06468">
              <w:rPr>
                <w:rFonts w:ascii="Book Antiqua" w:hAnsi="Book Antiqua" w:cs="Times New Roman"/>
                <w:bCs/>
                <w:color w:val="000000"/>
                <w:lang w:val="en"/>
              </w:rPr>
              <w:t>patients</w:t>
            </w:r>
          </w:p>
        </w:tc>
        <w:tc>
          <w:tcPr>
            <w:tcW w:w="1922" w:type="dxa"/>
            <w:tcBorders>
              <w:top w:val="single" w:sz="4" w:space="0" w:color="auto"/>
            </w:tcBorders>
            <w:vAlign w:val="center"/>
          </w:tcPr>
          <w:p w14:paraId="77E5F218" w14:textId="504616D4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  <w:color w:val="000000"/>
              </w:rPr>
              <w:t>0.36</w:t>
            </w:r>
            <w:r w:rsidR="00596415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8C1E21">
              <w:rPr>
                <w:rFonts w:ascii="Book Antiqua" w:hAnsi="Book Antiqua" w:cs="Times New Roman"/>
                <w:color w:val="000000"/>
              </w:rPr>
              <w:t>(0.28-0.46)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14:paraId="4B858C23" w14:textId="01D14645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  <w:color w:val="000000"/>
              </w:rPr>
              <w:t>&lt;</w:t>
            </w:r>
            <w:r w:rsidR="00C06468">
              <w:rPr>
                <w:rFonts w:ascii="Book Antiqua" w:hAnsi="Book Antiqua" w:cs="Times New Roman"/>
                <w:color w:val="000000"/>
              </w:rPr>
              <w:t xml:space="preserve"> 0</w:t>
            </w:r>
            <w:r w:rsidRPr="008C1E21">
              <w:rPr>
                <w:rFonts w:ascii="Book Antiqua" w:hAnsi="Book Antiqua" w:cs="Times New Roman"/>
                <w:color w:val="000000"/>
              </w:rPr>
              <w:t>.001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14:paraId="5D5DF9A6" w14:textId="487E3658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</w:rPr>
              <w:t>0.49</w:t>
            </w:r>
            <w:r w:rsidR="00596415">
              <w:rPr>
                <w:rFonts w:ascii="Book Antiqua" w:hAnsi="Book Antiqua" w:cs="Times New Roman"/>
              </w:rPr>
              <w:t xml:space="preserve"> </w:t>
            </w:r>
            <w:r w:rsidRPr="008C1E21">
              <w:rPr>
                <w:rFonts w:ascii="Book Antiqua" w:hAnsi="Book Antiqua" w:cs="Times New Roman"/>
              </w:rPr>
              <w:t>(0.41-0.59)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vAlign w:val="center"/>
          </w:tcPr>
          <w:p w14:paraId="793F3476" w14:textId="54818428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</w:rPr>
              <w:t>&lt;</w:t>
            </w:r>
            <w:r w:rsidR="00C06468">
              <w:rPr>
                <w:rFonts w:ascii="Book Antiqua" w:hAnsi="Book Antiqua" w:cs="Times New Roman"/>
              </w:rPr>
              <w:t xml:space="preserve"> </w:t>
            </w:r>
            <w:r w:rsidRPr="008C1E21">
              <w:rPr>
                <w:rFonts w:ascii="Book Antiqua" w:hAnsi="Book Antiqua" w:cs="Times New Roman"/>
              </w:rPr>
              <w:t>0.001</w:t>
            </w:r>
          </w:p>
        </w:tc>
      </w:tr>
      <w:tr w:rsidR="008C1E21" w:rsidRPr="008C1E21" w14:paraId="64EAAEE3" w14:textId="77777777" w:rsidTr="00C06468">
        <w:trPr>
          <w:trHeight w:val="255"/>
        </w:trPr>
        <w:tc>
          <w:tcPr>
            <w:tcW w:w="3515" w:type="dxa"/>
            <w:vAlign w:val="center"/>
          </w:tcPr>
          <w:p w14:paraId="2961403D" w14:textId="77777777" w:rsidR="008C1E21" w:rsidRPr="00C06468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000000"/>
              </w:rPr>
            </w:pPr>
            <w:r w:rsidRPr="00C06468">
              <w:rPr>
                <w:rFonts w:ascii="Book Antiqua" w:hAnsi="Book Antiqua" w:cs="Times New Roman"/>
                <w:bCs/>
                <w:color w:val="000000"/>
                <w:lang w:val="en"/>
              </w:rPr>
              <w:t>Age</w:t>
            </w:r>
          </w:p>
        </w:tc>
        <w:tc>
          <w:tcPr>
            <w:tcW w:w="1922" w:type="dxa"/>
            <w:vAlign w:val="center"/>
          </w:tcPr>
          <w:p w14:paraId="12EA2D98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</w:p>
        </w:tc>
        <w:tc>
          <w:tcPr>
            <w:tcW w:w="1085" w:type="dxa"/>
            <w:vAlign w:val="center"/>
          </w:tcPr>
          <w:p w14:paraId="3CE3D3FF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</w:p>
        </w:tc>
        <w:tc>
          <w:tcPr>
            <w:tcW w:w="1872" w:type="dxa"/>
            <w:vAlign w:val="center"/>
          </w:tcPr>
          <w:p w14:paraId="0B48A4D2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</w:p>
        </w:tc>
        <w:tc>
          <w:tcPr>
            <w:tcW w:w="1037" w:type="dxa"/>
            <w:vAlign w:val="center"/>
          </w:tcPr>
          <w:p w14:paraId="7CE7D531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</w:p>
        </w:tc>
      </w:tr>
      <w:tr w:rsidR="008C1E21" w:rsidRPr="008C1E21" w14:paraId="3EA3947E" w14:textId="77777777" w:rsidTr="00C06468">
        <w:trPr>
          <w:trHeight w:val="255"/>
        </w:trPr>
        <w:tc>
          <w:tcPr>
            <w:tcW w:w="3515" w:type="dxa"/>
            <w:vAlign w:val="center"/>
          </w:tcPr>
          <w:p w14:paraId="1A441E7F" w14:textId="31A75270" w:rsidR="008C1E21" w:rsidRPr="008C1E21" w:rsidRDefault="008C1E21" w:rsidP="00C06468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  <w:color w:val="000000"/>
              </w:rPr>
              <w:t>Young</w:t>
            </w:r>
            <w:r w:rsidR="00596415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8C1E21">
              <w:rPr>
                <w:rFonts w:ascii="Book Antiqua" w:hAnsi="Book Antiqua" w:cs="Times New Roman"/>
                <w:color w:val="000000"/>
              </w:rPr>
              <w:t>(&lt;</w:t>
            </w:r>
            <w:r w:rsidR="00596415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8C1E21">
              <w:rPr>
                <w:rFonts w:ascii="Book Antiqua" w:hAnsi="Book Antiqua" w:cs="Times New Roman"/>
                <w:color w:val="000000"/>
              </w:rPr>
              <w:t>75</w:t>
            </w:r>
            <w:r w:rsidR="00596415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8C1E21">
              <w:rPr>
                <w:rFonts w:ascii="Book Antiqua" w:hAnsi="Book Antiqua" w:cs="Times New Roman"/>
                <w:color w:val="000000"/>
              </w:rPr>
              <w:t>yr)</w:t>
            </w:r>
          </w:p>
        </w:tc>
        <w:tc>
          <w:tcPr>
            <w:tcW w:w="1922" w:type="dxa"/>
            <w:vAlign w:val="center"/>
          </w:tcPr>
          <w:p w14:paraId="4252B46B" w14:textId="6A54B77F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  <w:color w:val="000000"/>
              </w:rPr>
              <w:t>0.36</w:t>
            </w:r>
            <w:r w:rsidR="00596415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8C1E21">
              <w:rPr>
                <w:rFonts w:ascii="Book Antiqua" w:hAnsi="Book Antiqua" w:cs="Times New Roman"/>
                <w:color w:val="000000"/>
              </w:rPr>
              <w:t>(0.27-0.48)</w:t>
            </w:r>
          </w:p>
        </w:tc>
        <w:tc>
          <w:tcPr>
            <w:tcW w:w="1085" w:type="dxa"/>
            <w:vAlign w:val="center"/>
          </w:tcPr>
          <w:p w14:paraId="79E0553E" w14:textId="1408A55F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  <w:color w:val="000000"/>
              </w:rPr>
              <w:t>&lt;</w:t>
            </w:r>
            <w:r w:rsidR="00C06468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8C1E21">
              <w:rPr>
                <w:rFonts w:ascii="Book Antiqua" w:hAnsi="Book Antiqua" w:cs="Times New Roman"/>
                <w:color w:val="000000"/>
              </w:rPr>
              <w:t>0.001</w:t>
            </w:r>
          </w:p>
        </w:tc>
        <w:tc>
          <w:tcPr>
            <w:tcW w:w="1872" w:type="dxa"/>
            <w:vAlign w:val="center"/>
          </w:tcPr>
          <w:p w14:paraId="2E332CB4" w14:textId="45DF258C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</w:rPr>
              <w:t>0.48</w:t>
            </w:r>
            <w:r w:rsidR="00596415">
              <w:rPr>
                <w:rFonts w:ascii="Book Antiqua" w:hAnsi="Book Antiqua" w:cs="Times New Roman"/>
              </w:rPr>
              <w:t xml:space="preserve"> </w:t>
            </w:r>
            <w:r w:rsidRPr="008C1E21">
              <w:rPr>
                <w:rFonts w:ascii="Book Antiqua" w:hAnsi="Book Antiqua" w:cs="Times New Roman"/>
              </w:rPr>
              <w:t>(0.39-0.60)</w:t>
            </w:r>
          </w:p>
        </w:tc>
        <w:tc>
          <w:tcPr>
            <w:tcW w:w="1037" w:type="dxa"/>
            <w:vAlign w:val="center"/>
          </w:tcPr>
          <w:p w14:paraId="7C46AE8F" w14:textId="2E96B2FA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</w:rPr>
              <w:t>&lt;</w:t>
            </w:r>
            <w:r w:rsidR="00C06468">
              <w:rPr>
                <w:rFonts w:ascii="Book Antiqua" w:hAnsi="Book Antiqua" w:cs="Times New Roman"/>
              </w:rPr>
              <w:t xml:space="preserve"> </w:t>
            </w:r>
            <w:r w:rsidRPr="008C1E21">
              <w:rPr>
                <w:rFonts w:ascii="Book Antiqua" w:hAnsi="Book Antiqua" w:cs="Times New Roman"/>
              </w:rPr>
              <w:t>0.001</w:t>
            </w:r>
          </w:p>
        </w:tc>
      </w:tr>
      <w:tr w:rsidR="008C1E21" w:rsidRPr="008C1E21" w14:paraId="304C65A9" w14:textId="77777777" w:rsidTr="00C06468">
        <w:trPr>
          <w:trHeight w:val="255"/>
        </w:trPr>
        <w:tc>
          <w:tcPr>
            <w:tcW w:w="3515" w:type="dxa"/>
            <w:vAlign w:val="center"/>
          </w:tcPr>
          <w:p w14:paraId="24847905" w14:textId="68A16E12" w:rsidR="008C1E21" w:rsidRPr="008C1E21" w:rsidRDefault="008C1E21" w:rsidP="00C06468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  <w:color w:val="000000"/>
              </w:rPr>
              <w:t>Elder</w:t>
            </w:r>
            <w:r w:rsidR="00596415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8C1E21">
              <w:rPr>
                <w:rFonts w:ascii="Book Antiqua" w:hAnsi="Book Antiqua" w:cs="Times New Roman"/>
                <w:color w:val="000000"/>
              </w:rPr>
              <w:t>(≥</w:t>
            </w:r>
            <w:r w:rsidR="00596415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8C1E21">
              <w:rPr>
                <w:rFonts w:ascii="Book Antiqua" w:hAnsi="Book Antiqua" w:cs="Times New Roman"/>
                <w:color w:val="000000"/>
              </w:rPr>
              <w:t>75</w:t>
            </w:r>
            <w:r w:rsidR="00596415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8C1E21">
              <w:rPr>
                <w:rFonts w:ascii="Book Antiqua" w:hAnsi="Book Antiqua" w:cs="Times New Roman"/>
                <w:color w:val="000000"/>
              </w:rPr>
              <w:t>yr)</w:t>
            </w:r>
          </w:p>
        </w:tc>
        <w:tc>
          <w:tcPr>
            <w:tcW w:w="1922" w:type="dxa"/>
            <w:vAlign w:val="center"/>
          </w:tcPr>
          <w:p w14:paraId="09238717" w14:textId="0DF03FA8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  <w:color w:val="000000"/>
              </w:rPr>
              <w:t>0.38</w:t>
            </w:r>
            <w:r w:rsidR="00596415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8C1E21">
              <w:rPr>
                <w:rFonts w:ascii="Book Antiqua" w:hAnsi="Book Antiqua" w:cs="Times New Roman"/>
                <w:color w:val="000000"/>
              </w:rPr>
              <w:t>(0.24-0.61)</w:t>
            </w:r>
          </w:p>
        </w:tc>
        <w:tc>
          <w:tcPr>
            <w:tcW w:w="1085" w:type="dxa"/>
            <w:vAlign w:val="center"/>
          </w:tcPr>
          <w:p w14:paraId="330241C4" w14:textId="2ABCF884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  <w:color w:val="000000"/>
              </w:rPr>
              <w:t>&lt;</w:t>
            </w:r>
            <w:r w:rsidR="00C06468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8C1E21">
              <w:rPr>
                <w:rFonts w:ascii="Book Antiqua" w:hAnsi="Book Antiqua" w:cs="Times New Roman"/>
                <w:color w:val="000000"/>
              </w:rPr>
              <w:t>0.001</w:t>
            </w:r>
          </w:p>
        </w:tc>
        <w:tc>
          <w:tcPr>
            <w:tcW w:w="1872" w:type="dxa"/>
            <w:vAlign w:val="center"/>
          </w:tcPr>
          <w:p w14:paraId="78A1CFD2" w14:textId="67A34B45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</w:rPr>
              <w:t>0.52</w:t>
            </w:r>
            <w:r w:rsidR="00596415">
              <w:rPr>
                <w:rFonts w:ascii="Book Antiqua" w:hAnsi="Book Antiqua" w:cs="Times New Roman"/>
              </w:rPr>
              <w:t xml:space="preserve"> </w:t>
            </w:r>
            <w:r w:rsidRPr="008C1E21">
              <w:rPr>
                <w:rFonts w:ascii="Book Antiqua" w:hAnsi="Book Antiqua" w:cs="Times New Roman"/>
              </w:rPr>
              <w:t>(0.35-0.76)</w:t>
            </w:r>
          </w:p>
        </w:tc>
        <w:tc>
          <w:tcPr>
            <w:tcW w:w="1037" w:type="dxa"/>
            <w:vAlign w:val="center"/>
          </w:tcPr>
          <w:p w14:paraId="72AEA066" w14:textId="665CDE2F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</w:rPr>
              <w:t>&lt;</w:t>
            </w:r>
            <w:r w:rsidR="00C06468">
              <w:rPr>
                <w:rFonts w:ascii="Book Antiqua" w:hAnsi="Book Antiqua" w:cs="Times New Roman"/>
              </w:rPr>
              <w:t xml:space="preserve"> </w:t>
            </w:r>
            <w:r w:rsidRPr="008C1E21">
              <w:rPr>
                <w:rFonts w:ascii="Book Antiqua" w:hAnsi="Book Antiqua" w:cs="Times New Roman"/>
              </w:rPr>
              <w:t>0.001</w:t>
            </w:r>
          </w:p>
        </w:tc>
      </w:tr>
      <w:tr w:rsidR="008C1E21" w:rsidRPr="008C1E21" w14:paraId="7B33CB96" w14:textId="77777777" w:rsidTr="00C06468">
        <w:trPr>
          <w:trHeight w:val="255"/>
        </w:trPr>
        <w:tc>
          <w:tcPr>
            <w:tcW w:w="3515" w:type="dxa"/>
            <w:vAlign w:val="center"/>
          </w:tcPr>
          <w:p w14:paraId="7DE4E0ED" w14:textId="046224A9" w:rsidR="008C1E21" w:rsidRPr="00C06468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000000"/>
              </w:rPr>
            </w:pPr>
            <w:r w:rsidRPr="00C06468">
              <w:rPr>
                <w:rFonts w:ascii="Book Antiqua" w:hAnsi="Book Antiqua" w:cs="Times New Roman"/>
                <w:bCs/>
                <w:color w:val="000000"/>
              </w:rPr>
              <w:t>Charlson</w:t>
            </w:r>
            <w:r w:rsidR="00596415" w:rsidRPr="00C06468">
              <w:rPr>
                <w:rFonts w:ascii="Book Antiqua" w:hAnsi="Book Antiqua" w:cs="Times New Roman"/>
                <w:bCs/>
                <w:color w:val="000000"/>
              </w:rPr>
              <w:t xml:space="preserve"> </w:t>
            </w:r>
            <w:r w:rsidRPr="00C06468">
              <w:rPr>
                <w:rFonts w:ascii="Book Antiqua" w:hAnsi="Book Antiqua" w:cs="Times New Roman"/>
                <w:bCs/>
                <w:color w:val="000000"/>
              </w:rPr>
              <w:t>co-morbidity</w:t>
            </w:r>
            <w:r w:rsidR="00596415" w:rsidRPr="00C06468">
              <w:rPr>
                <w:rFonts w:ascii="Book Antiqua" w:hAnsi="Book Antiqua" w:cs="Times New Roman"/>
                <w:bCs/>
                <w:color w:val="000000"/>
              </w:rPr>
              <w:t xml:space="preserve"> </w:t>
            </w:r>
            <w:r w:rsidRPr="00C06468">
              <w:rPr>
                <w:rFonts w:ascii="Book Antiqua" w:hAnsi="Book Antiqua" w:cs="Times New Roman"/>
                <w:bCs/>
                <w:color w:val="000000"/>
              </w:rPr>
              <w:t>index</w:t>
            </w:r>
            <w:r w:rsidR="00596415" w:rsidRPr="00C06468">
              <w:rPr>
                <w:rFonts w:ascii="Book Antiqua" w:hAnsi="Book Antiqua" w:cs="Times New Roman"/>
                <w:bCs/>
                <w:color w:val="000000"/>
              </w:rPr>
              <w:t xml:space="preserve"> </w:t>
            </w:r>
          </w:p>
        </w:tc>
        <w:tc>
          <w:tcPr>
            <w:tcW w:w="1922" w:type="dxa"/>
            <w:vAlign w:val="center"/>
          </w:tcPr>
          <w:p w14:paraId="5095F0D0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</w:p>
        </w:tc>
        <w:tc>
          <w:tcPr>
            <w:tcW w:w="1085" w:type="dxa"/>
            <w:vAlign w:val="center"/>
          </w:tcPr>
          <w:p w14:paraId="23443A33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</w:p>
        </w:tc>
        <w:tc>
          <w:tcPr>
            <w:tcW w:w="1872" w:type="dxa"/>
            <w:vAlign w:val="center"/>
          </w:tcPr>
          <w:p w14:paraId="0B7979D1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</w:p>
        </w:tc>
        <w:tc>
          <w:tcPr>
            <w:tcW w:w="1037" w:type="dxa"/>
            <w:vAlign w:val="center"/>
          </w:tcPr>
          <w:p w14:paraId="4E42FEBF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</w:p>
        </w:tc>
      </w:tr>
      <w:tr w:rsidR="008C1E21" w:rsidRPr="008C1E21" w14:paraId="2B6285C4" w14:textId="77777777" w:rsidTr="00C06468">
        <w:trPr>
          <w:trHeight w:val="255"/>
        </w:trPr>
        <w:tc>
          <w:tcPr>
            <w:tcW w:w="3515" w:type="dxa"/>
            <w:vAlign w:val="center"/>
          </w:tcPr>
          <w:p w14:paraId="0D163068" w14:textId="7A75F21C" w:rsidR="008C1E21" w:rsidRPr="008C1E21" w:rsidRDefault="008C1E21" w:rsidP="00C06468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  <w:color w:val="000000"/>
              </w:rPr>
              <w:t>&lt;</w:t>
            </w:r>
            <w:r w:rsidR="00596415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8C1E21">
              <w:rPr>
                <w:rFonts w:ascii="Book Antiqua" w:hAnsi="Book Antiqua" w:cs="Times New Roman"/>
                <w:color w:val="000000"/>
              </w:rPr>
              <w:t>3</w:t>
            </w:r>
          </w:p>
        </w:tc>
        <w:tc>
          <w:tcPr>
            <w:tcW w:w="1922" w:type="dxa"/>
            <w:vAlign w:val="center"/>
          </w:tcPr>
          <w:p w14:paraId="274BC373" w14:textId="352161A9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  <w:color w:val="000000"/>
              </w:rPr>
              <w:t>0.43</w:t>
            </w:r>
            <w:r w:rsidR="00596415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8C1E21">
              <w:rPr>
                <w:rFonts w:ascii="Book Antiqua" w:hAnsi="Book Antiqua" w:cs="Times New Roman"/>
                <w:color w:val="000000"/>
              </w:rPr>
              <w:t>(0.27-0.68)</w:t>
            </w:r>
          </w:p>
        </w:tc>
        <w:tc>
          <w:tcPr>
            <w:tcW w:w="1085" w:type="dxa"/>
            <w:vAlign w:val="center"/>
          </w:tcPr>
          <w:p w14:paraId="2095D910" w14:textId="3996CF04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  <w:color w:val="000000"/>
              </w:rPr>
              <w:t>&lt;</w:t>
            </w:r>
            <w:r w:rsidR="00C06468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8C1E21">
              <w:rPr>
                <w:rFonts w:ascii="Book Antiqua" w:hAnsi="Book Antiqua" w:cs="Times New Roman"/>
                <w:color w:val="000000"/>
              </w:rPr>
              <w:t>0.001</w:t>
            </w:r>
          </w:p>
        </w:tc>
        <w:tc>
          <w:tcPr>
            <w:tcW w:w="1872" w:type="dxa"/>
            <w:vAlign w:val="center"/>
          </w:tcPr>
          <w:p w14:paraId="2FB4FCD3" w14:textId="5E406849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</w:rPr>
              <w:t>0.47</w:t>
            </w:r>
            <w:r w:rsidR="00596415">
              <w:rPr>
                <w:rFonts w:ascii="Book Antiqua" w:hAnsi="Book Antiqua" w:cs="Times New Roman"/>
              </w:rPr>
              <w:t xml:space="preserve"> </w:t>
            </w:r>
            <w:r w:rsidRPr="008C1E21">
              <w:rPr>
                <w:rFonts w:ascii="Book Antiqua" w:hAnsi="Book Antiqua" w:cs="Times New Roman"/>
              </w:rPr>
              <w:t>(0.33-0.67)</w:t>
            </w:r>
          </w:p>
        </w:tc>
        <w:tc>
          <w:tcPr>
            <w:tcW w:w="1037" w:type="dxa"/>
            <w:vAlign w:val="center"/>
          </w:tcPr>
          <w:p w14:paraId="4D540577" w14:textId="6B26357D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</w:rPr>
              <w:t>&lt;</w:t>
            </w:r>
            <w:r w:rsidR="00C06468">
              <w:rPr>
                <w:rFonts w:ascii="Book Antiqua" w:hAnsi="Book Antiqua" w:cs="Times New Roman"/>
              </w:rPr>
              <w:t xml:space="preserve"> </w:t>
            </w:r>
            <w:r w:rsidRPr="008C1E21">
              <w:rPr>
                <w:rFonts w:ascii="Book Antiqua" w:hAnsi="Book Antiqua" w:cs="Times New Roman"/>
              </w:rPr>
              <w:t>0.001</w:t>
            </w:r>
          </w:p>
        </w:tc>
      </w:tr>
      <w:tr w:rsidR="008C1E21" w:rsidRPr="008C1E21" w14:paraId="5F4F85F1" w14:textId="77777777" w:rsidTr="00C06468">
        <w:trPr>
          <w:trHeight w:val="255"/>
        </w:trPr>
        <w:tc>
          <w:tcPr>
            <w:tcW w:w="3515" w:type="dxa"/>
            <w:vAlign w:val="center"/>
          </w:tcPr>
          <w:p w14:paraId="7DB27A61" w14:textId="45F74174" w:rsidR="008C1E21" w:rsidRPr="008C1E21" w:rsidRDefault="008C1E21" w:rsidP="00C06468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  <w:color w:val="000000"/>
              </w:rPr>
              <w:t>≥</w:t>
            </w:r>
            <w:r w:rsidR="00596415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8C1E21">
              <w:rPr>
                <w:rFonts w:ascii="Book Antiqua" w:hAnsi="Book Antiqua" w:cs="Times New Roman"/>
                <w:color w:val="000000"/>
              </w:rPr>
              <w:t>3</w:t>
            </w:r>
          </w:p>
        </w:tc>
        <w:tc>
          <w:tcPr>
            <w:tcW w:w="1922" w:type="dxa"/>
            <w:vAlign w:val="center"/>
          </w:tcPr>
          <w:p w14:paraId="430DD4B2" w14:textId="58EE6999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  <w:color w:val="000000"/>
              </w:rPr>
              <w:t>0.31</w:t>
            </w:r>
            <w:r w:rsidR="00596415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8C1E21">
              <w:rPr>
                <w:rFonts w:ascii="Book Antiqua" w:hAnsi="Book Antiqua" w:cs="Times New Roman"/>
                <w:color w:val="000000"/>
              </w:rPr>
              <w:t>(0.23-0.41)</w:t>
            </w:r>
          </w:p>
        </w:tc>
        <w:tc>
          <w:tcPr>
            <w:tcW w:w="1085" w:type="dxa"/>
            <w:vAlign w:val="center"/>
          </w:tcPr>
          <w:p w14:paraId="04A59B71" w14:textId="6990980E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  <w:color w:val="000000"/>
              </w:rPr>
              <w:t>&lt;</w:t>
            </w:r>
            <w:r w:rsidR="00C06468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8C1E21">
              <w:rPr>
                <w:rFonts w:ascii="Book Antiqua" w:hAnsi="Book Antiqua" w:cs="Times New Roman"/>
                <w:color w:val="000000"/>
              </w:rPr>
              <w:t>0.001</w:t>
            </w:r>
          </w:p>
        </w:tc>
        <w:tc>
          <w:tcPr>
            <w:tcW w:w="1872" w:type="dxa"/>
            <w:vAlign w:val="center"/>
          </w:tcPr>
          <w:p w14:paraId="6048EB4E" w14:textId="741C7FC0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</w:rPr>
              <w:t>0.47</w:t>
            </w:r>
            <w:r w:rsidR="00596415">
              <w:rPr>
                <w:rFonts w:ascii="Book Antiqua" w:hAnsi="Book Antiqua" w:cs="Times New Roman"/>
              </w:rPr>
              <w:t xml:space="preserve"> </w:t>
            </w:r>
            <w:r w:rsidRPr="008C1E21">
              <w:rPr>
                <w:rFonts w:ascii="Book Antiqua" w:hAnsi="Book Antiqua" w:cs="Times New Roman"/>
              </w:rPr>
              <w:t>(0.37-0.59)</w:t>
            </w:r>
          </w:p>
        </w:tc>
        <w:tc>
          <w:tcPr>
            <w:tcW w:w="1037" w:type="dxa"/>
            <w:vAlign w:val="center"/>
          </w:tcPr>
          <w:p w14:paraId="68780472" w14:textId="33DEE589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</w:rPr>
              <w:t>&lt;</w:t>
            </w:r>
            <w:r w:rsidR="00C06468">
              <w:rPr>
                <w:rFonts w:ascii="Book Antiqua" w:hAnsi="Book Antiqua" w:cs="Times New Roman"/>
              </w:rPr>
              <w:t xml:space="preserve"> </w:t>
            </w:r>
            <w:r w:rsidRPr="008C1E21">
              <w:rPr>
                <w:rFonts w:ascii="Book Antiqua" w:hAnsi="Book Antiqua" w:cs="Times New Roman"/>
              </w:rPr>
              <w:t>0.001</w:t>
            </w:r>
          </w:p>
        </w:tc>
      </w:tr>
      <w:tr w:rsidR="008C1E21" w:rsidRPr="008C1E21" w14:paraId="7285112E" w14:textId="77777777" w:rsidTr="00C06468">
        <w:trPr>
          <w:trHeight w:val="255"/>
        </w:trPr>
        <w:tc>
          <w:tcPr>
            <w:tcW w:w="3515" w:type="dxa"/>
            <w:vAlign w:val="center"/>
          </w:tcPr>
          <w:p w14:paraId="08D26A69" w14:textId="1E045553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b/>
                <w:color w:val="000000"/>
              </w:rPr>
            </w:pPr>
            <w:r w:rsidRPr="00C06468">
              <w:rPr>
                <w:rFonts w:ascii="Book Antiqua" w:hAnsi="Book Antiqua" w:cs="Times New Roman"/>
                <w:bCs/>
                <w:color w:val="000000"/>
                <w:lang w:val="en"/>
              </w:rPr>
              <w:t>Barthel</w:t>
            </w:r>
            <w:r w:rsidR="00596415" w:rsidRPr="00C06468">
              <w:rPr>
                <w:rFonts w:ascii="Book Antiqua" w:hAnsi="Book Antiqua" w:cs="Times New Roman"/>
                <w:bCs/>
                <w:color w:val="000000"/>
                <w:lang w:val="en"/>
              </w:rPr>
              <w:t xml:space="preserve"> </w:t>
            </w:r>
            <w:r w:rsidRPr="00C06468">
              <w:rPr>
                <w:rFonts w:ascii="Book Antiqua" w:hAnsi="Book Antiqua" w:cs="Times New Roman"/>
                <w:bCs/>
                <w:color w:val="000000"/>
                <w:lang w:val="en"/>
              </w:rPr>
              <w:t>index</w:t>
            </w:r>
          </w:p>
        </w:tc>
        <w:tc>
          <w:tcPr>
            <w:tcW w:w="1922" w:type="dxa"/>
            <w:vAlign w:val="center"/>
          </w:tcPr>
          <w:p w14:paraId="0B48FB4A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</w:p>
        </w:tc>
        <w:tc>
          <w:tcPr>
            <w:tcW w:w="1085" w:type="dxa"/>
            <w:vAlign w:val="center"/>
          </w:tcPr>
          <w:p w14:paraId="09DD01C1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</w:p>
        </w:tc>
        <w:tc>
          <w:tcPr>
            <w:tcW w:w="1872" w:type="dxa"/>
            <w:vAlign w:val="center"/>
          </w:tcPr>
          <w:p w14:paraId="7E99019B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</w:p>
        </w:tc>
        <w:tc>
          <w:tcPr>
            <w:tcW w:w="1037" w:type="dxa"/>
            <w:vAlign w:val="center"/>
          </w:tcPr>
          <w:p w14:paraId="4EDF95DD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</w:p>
        </w:tc>
      </w:tr>
      <w:tr w:rsidR="008C1E21" w:rsidRPr="008C1E21" w14:paraId="19913C34" w14:textId="77777777" w:rsidTr="00C06468">
        <w:trPr>
          <w:trHeight w:val="255"/>
        </w:trPr>
        <w:tc>
          <w:tcPr>
            <w:tcW w:w="3515" w:type="dxa"/>
            <w:vAlign w:val="center"/>
          </w:tcPr>
          <w:p w14:paraId="75F10001" w14:textId="053BE84D" w:rsidR="008C1E21" w:rsidRPr="008C1E21" w:rsidRDefault="008C1E21" w:rsidP="00C06468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  <w:color w:val="000000"/>
              </w:rPr>
              <w:t>≥</w:t>
            </w:r>
            <w:r w:rsidR="00596415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8C1E21">
              <w:rPr>
                <w:rFonts w:ascii="Book Antiqua" w:hAnsi="Book Antiqua" w:cs="Times New Roman"/>
                <w:color w:val="000000"/>
              </w:rPr>
              <w:t>60</w:t>
            </w:r>
          </w:p>
        </w:tc>
        <w:tc>
          <w:tcPr>
            <w:tcW w:w="1922" w:type="dxa"/>
            <w:vAlign w:val="center"/>
          </w:tcPr>
          <w:p w14:paraId="399A0E97" w14:textId="3715ABC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  <w:color w:val="000000"/>
              </w:rPr>
              <w:t>0.38</w:t>
            </w:r>
            <w:r w:rsidR="00596415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8C1E21">
              <w:rPr>
                <w:rFonts w:ascii="Book Antiqua" w:hAnsi="Book Antiqua" w:cs="Times New Roman"/>
                <w:color w:val="000000"/>
              </w:rPr>
              <w:t>(0.29-0.50)</w:t>
            </w:r>
          </w:p>
        </w:tc>
        <w:tc>
          <w:tcPr>
            <w:tcW w:w="1085" w:type="dxa"/>
            <w:vAlign w:val="center"/>
          </w:tcPr>
          <w:p w14:paraId="662E83CE" w14:textId="450E2865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  <w:color w:val="000000"/>
              </w:rPr>
              <w:t>&lt;</w:t>
            </w:r>
            <w:r w:rsidR="00C06468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8C1E21">
              <w:rPr>
                <w:rFonts w:ascii="Book Antiqua" w:hAnsi="Book Antiqua" w:cs="Times New Roman"/>
                <w:color w:val="000000"/>
              </w:rPr>
              <w:t>0.001</w:t>
            </w:r>
          </w:p>
        </w:tc>
        <w:tc>
          <w:tcPr>
            <w:tcW w:w="1872" w:type="dxa"/>
            <w:vAlign w:val="center"/>
          </w:tcPr>
          <w:p w14:paraId="21836495" w14:textId="244B3E4B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</w:rPr>
              <w:t>0.52</w:t>
            </w:r>
            <w:r w:rsidR="00596415">
              <w:rPr>
                <w:rFonts w:ascii="Book Antiqua" w:hAnsi="Book Antiqua" w:cs="Times New Roman"/>
              </w:rPr>
              <w:t xml:space="preserve"> </w:t>
            </w:r>
            <w:r w:rsidRPr="008C1E21">
              <w:rPr>
                <w:rFonts w:ascii="Book Antiqua" w:hAnsi="Book Antiqua" w:cs="Times New Roman"/>
              </w:rPr>
              <w:t>(0.42-0.64)</w:t>
            </w:r>
          </w:p>
        </w:tc>
        <w:tc>
          <w:tcPr>
            <w:tcW w:w="1037" w:type="dxa"/>
            <w:vAlign w:val="center"/>
          </w:tcPr>
          <w:p w14:paraId="48B66D70" w14:textId="7C5E599E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</w:rPr>
              <w:t>&lt;</w:t>
            </w:r>
            <w:r w:rsidR="00C06468">
              <w:rPr>
                <w:rFonts w:ascii="Book Antiqua" w:hAnsi="Book Antiqua" w:cs="Times New Roman"/>
              </w:rPr>
              <w:t xml:space="preserve"> </w:t>
            </w:r>
            <w:r w:rsidRPr="008C1E21">
              <w:rPr>
                <w:rFonts w:ascii="Book Antiqua" w:hAnsi="Book Antiqua" w:cs="Times New Roman"/>
              </w:rPr>
              <w:t>0.001</w:t>
            </w:r>
          </w:p>
        </w:tc>
      </w:tr>
      <w:tr w:rsidR="008C1E21" w:rsidRPr="008C1E21" w14:paraId="06D5EA3B" w14:textId="77777777" w:rsidTr="00C06468">
        <w:trPr>
          <w:trHeight w:val="255"/>
        </w:trPr>
        <w:tc>
          <w:tcPr>
            <w:tcW w:w="3515" w:type="dxa"/>
            <w:vAlign w:val="center"/>
          </w:tcPr>
          <w:p w14:paraId="73BF5A8C" w14:textId="6030A3F0" w:rsidR="008C1E21" w:rsidRPr="008C1E21" w:rsidRDefault="008C1E21" w:rsidP="00C06468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  <w:color w:val="000000"/>
              </w:rPr>
              <w:t>&lt;</w:t>
            </w:r>
            <w:r w:rsidR="00596415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8C1E21">
              <w:rPr>
                <w:rFonts w:ascii="Book Antiqua" w:hAnsi="Book Antiqua" w:cs="Times New Roman"/>
                <w:color w:val="000000"/>
              </w:rPr>
              <w:t>60</w:t>
            </w:r>
          </w:p>
        </w:tc>
        <w:tc>
          <w:tcPr>
            <w:tcW w:w="1922" w:type="dxa"/>
            <w:vAlign w:val="center"/>
          </w:tcPr>
          <w:p w14:paraId="0F01ADE4" w14:textId="72FC42B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  <w:color w:val="000000"/>
              </w:rPr>
              <w:t>0.24</w:t>
            </w:r>
            <w:r w:rsidR="00596415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8C1E21">
              <w:rPr>
                <w:rFonts w:ascii="Book Antiqua" w:hAnsi="Book Antiqua" w:cs="Times New Roman"/>
                <w:color w:val="000000"/>
              </w:rPr>
              <w:t>(0.11-0.54)</w:t>
            </w:r>
          </w:p>
        </w:tc>
        <w:tc>
          <w:tcPr>
            <w:tcW w:w="1085" w:type="dxa"/>
            <w:vAlign w:val="center"/>
          </w:tcPr>
          <w:p w14:paraId="4E78AF36" w14:textId="6006B519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  <w:color w:val="000000"/>
              </w:rPr>
              <w:t>&lt;</w:t>
            </w:r>
            <w:r w:rsidR="00C06468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8C1E21">
              <w:rPr>
                <w:rFonts w:ascii="Book Antiqua" w:hAnsi="Book Antiqua" w:cs="Times New Roman"/>
                <w:color w:val="000000"/>
              </w:rPr>
              <w:t>0.001</w:t>
            </w:r>
          </w:p>
        </w:tc>
        <w:tc>
          <w:tcPr>
            <w:tcW w:w="1872" w:type="dxa"/>
            <w:vAlign w:val="center"/>
          </w:tcPr>
          <w:p w14:paraId="06E68AFB" w14:textId="3A40C990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</w:rPr>
              <w:t>0.26</w:t>
            </w:r>
            <w:r w:rsidR="00596415">
              <w:rPr>
                <w:rFonts w:ascii="Book Antiqua" w:hAnsi="Book Antiqua" w:cs="Times New Roman"/>
              </w:rPr>
              <w:t xml:space="preserve"> </w:t>
            </w:r>
            <w:r w:rsidRPr="008C1E21">
              <w:rPr>
                <w:rFonts w:ascii="Book Antiqua" w:hAnsi="Book Antiqua" w:cs="Times New Roman"/>
              </w:rPr>
              <w:t>(0.13-0.51)</w:t>
            </w:r>
          </w:p>
        </w:tc>
        <w:tc>
          <w:tcPr>
            <w:tcW w:w="1037" w:type="dxa"/>
            <w:vAlign w:val="center"/>
          </w:tcPr>
          <w:p w14:paraId="556E62EC" w14:textId="4AA104EC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</w:rPr>
              <w:t>&lt;</w:t>
            </w:r>
            <w:r w:rsidR="00C06468">
              <w:rPr>
                <w:rFonts w:ascii="Book Antiqua" w:hAnsi="Book Antiqua" w:cs="Times New Roman"/>
              </w:rPr>
              <w:t xml:space="preserve"> </w:t>
            </w:r>
            <w:r w:rsidRPr="008C1E21">
              <w:rPr>
                <w:rFonts w:ascii="Book Antiqua" w:hAnsi="Book Antiqua" w:cs="Times New Roman"/>
              </w:rPr>
              <w:t>0.001</w:t>
            </w:r>
          </w:p>
        </w:tc>
      </w:tr>
      <w:tr w:rsidR="008C1E21" w:rsidRPr="008C1E21" w14:paraId="4405E26B" w14:textId="77777777" w:rsidTr="00C06468">
        <w:trPr>
          <w:trHeight w:val="255"/>
        </w:trPr>
        <w:tc>
          <w:tcPr>
            <w:tcW w:w="3515" w:type="dxa"/>
            <w:vAlign w:val="center"/>
          </w:tcPr>
          <w:p w14:paraId="57877B86" w14:textId="19E69F75" w:rsidR="008C1E21" w:rsidRPr="00C06468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000000"/>
              </w:rPr>
            </w:pPr>
            <w:r w:rsidRPr="00C06468">
              <w:rPr>
                <w:rFonts w:ascii="Book Antiqua" w:hAnsi="Book Antiqua" w:cs="Times New Roman"/>
                <w:bCs/>
                <w:color w:val="000000"/>
                <w:lang w:val="en"/>
              </w:rPr>
              <w:t>Cancer</w:t>
            </w:r>
            <w:r w:rsidR="00596415" w:rsidRPr="00C06468">
              <w:rPr>
                <w:rFonts w:ascii="Book Antiqua" w:hAnsi="Book Antiqua" w:cs="Times New Roman"/>
                <w:bCs/>
                <w:color w:val="000000"/>
                <w:lang w:val="en"/>
              </w:rPr>
              <w:t xml:space="preserve"> </w:t>
            </w:r>
            <w:r w:rsidRPr="00C06468">
              <w:rPr>
                <w:rFonts w:ascii="Book Antiqua" w:hAnsi="Book Antiqua" w:cs="Times New Roman"/>
                <w:bCs/>
                <w:color w:val="000000"/>
                <w:lang w:val="en"/>
              </w:rPr>
              <w:t>type</w:t>
            </w:r>
          </w:p>
        </w:tc>
        <w:tc>
          <w:tcPr>
            <w:tcW w:w="1922" w:type="dxa"/>
            <w:vAlign w:val="center"/>
          </w:tcPr>
          <w:p w14:paraId="039AB653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</w:p>
        </w:tc>
        <w:tc>
          <w:tcPr>
            <w:tcW w:w="1085" w:type="dxa"/>
            <w:vAlign w:val="center"/>
          </w:tcPr>
          <w:p w14:paraId="61513E2E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</w:p>
        </w:tc>
        <w:tc>
          <w:tcPr>
            <w:tcW w:w="1872" w:type="dxa"/>
            <w:vAlign w:val="center"/>
          </w:tcPr>
          <w:p w14:paraId="04CB551D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</w:p>
        </w:tc>
        <w:tc>
          <w:tcPr>
            <w:tcW w:w="1037" w:type="dxa"/>
            <w:vAlign w:val="center"/>
          </w:tcPr>
          <w:p w14:paraId="078CEA51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</w:p>
        </w:tc>
      </w:tr>
      <w:tr w:rsidR="008C1E21" w:rsidRPr="008C1E21" w14:paraId="63F4FA29" w14:textId="77777777" w:rsidTr="00C06468">
        <w:trPr>
          <w:trHeight w:val="255"/>
        </w:trPr>
        <w:tc>
          <w:tcPr>
            <w:tcW w:w="3515" w:type="dxa"/>
            <w:vAlign w:val="center"/>
          </w:tcPr>
          <w:p w14:paraId="30CBF72B" w14:textId="4D5CBAA8" w:rsidR="008C1E21" w:rsidRPr="008C1E21" w:rsidRDefault="008C1E21" w:rsidP="00C06468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  <w:color w:val="000000"/>
              </w:rPr>
              <w:t>Esophageal</w:t>
            </w:r>
            <w:r w:rsidR="00596415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8C1E21">
              <w:rPr>
                <w:rFonts w:ascii="Book Antiqua" w:hAnsi="Book Antiqua" w:cs="Times New Roman"/>
                <w:color w:val="000000"/>
              </w:rPr>
              <w:t>cancer</w:t>
            </w:r>
          </w:p>
        </w:tc>
        <w:tc>
          <w:tcPr>
            <w:tcW w:w="1922" w:type="dxa"/>
            <w:vAlign w:val="center"/>
          </w:tcPr>
          <w:p w14:paraId="1BD5ED5D" w14:textId="11AC544C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  <w:color w:val="000000"/>
              </w:rPr>
              <w:t>0.45</w:t>
            </w:r>
            <w:r w:rsidR="00596415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8C1E21">
              <w:rPr>
                <w:rFonts w:ascii="Book Antiqua" w:hAnsi="Book Antiqua" w:cs="Times New Roman"/>
                <w:color w:val="000000"/>
              </w:rPr>
              <w:t>(0.21-1.00)</w:t>
            </w:r>
          </w:p>
        </w:tc>
        <w:tc>
          <w:tcPr>
            <w:tcW w:w="1085" w:type="dxa"/>
            <w:vAlign w:val="center"/>
          </w:tcPr>
          <w:p w14:paraId="78FFB9DC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  <w:color w:val="000000"/>
              </w:rPr>
              <w:t>0.049</w:t>
            </w:r>
          </w:p>
        </w:tc>
        <w:tc>
          <w:tcPr>
            <w:tcW w:w="1872" w:type="dxa"/>
            <w:vAlign w:val="center"/>
          </w:tcPr>
          <w:p w14:paraId="058A2C27" w14:textId="4E9A74FF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</w:rPr>
              <w:t>0.80</w:t>
            </w:r>
            <w:r w:rsidR="00596415">
              <w:rPr>
                <w:rFonts w:ascii="Book Antiqua" w:hAnsi="Book Antiqua" w:cs="Times New Roman"/>
              </w:rPr>
              <w:t xml:space="preserve"> </w:t>
            </w:r>
            <w:r w:rsidRPr="008C1E21">
              <w:rPr>
                <w:rFonts w:ascii="Book Antiqua" w:hAnsi="Book Antiqua" w:cs="Times New Roman"/>
              </w:rPr>
              <w:t>(0.43-1.49)</w:t>
            </w:r>
          </w:p>
        </w:tc>
        <w:tc>
          <w:tcPr>
            <w:tcW w:w="1037" w:type="dxa"/>
            <w:vAlign w:val="center"/>
          </w:tcPr>
          <w:p w14:paraId="20CC9821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</w:rPr>
              <w:t>0.479</w:t>
            </w:r>
          </w:p>
        </w:tc>
      </w:tr>
      <w:tr w:rsidR="008C1E21" w:rsidRPr="008C1E21" w14:paraId="698BD406" w14:textId="77777777" w:rsidTr="00C06468">
        <w:trPr>
          <w:trHeight w:val="255"/>
        </w:trPr>
        <w:tc>
          <w:tcPr>
            <w:tcW w:w="3515" w:type="dxa"/>
            <w:vAlign w:val="center"/>
          </w:tcPr>
          <w:p w14:paraId="482DDE5F" w14:textId="79719964" w:rsidR="008C1E21" w:rsidRPr="008C1E21" w:rsidRDefault="008C1E21" w:rsidP="00C06468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  <w:color w:val="000000"/>
                <w:lang w:val="en"/>
              </w:rPr>
              <w:t>Gastric</w:t>
            </w:r>
            <w:r w:rsidR="00596415">
              <w:rPr>
                <w:rFonts w:ascii="Book Antiqua" w:hAnsi="Book Antiqua" w:cs="Times New Roman"/>
                <w:color w:val="000000"/>
                <w:lang w:val="en"/>
              </w:rPr>
              <w:t xml:space="preserve"> </w:t>
            </w:r>
            <w:r w:rsidRPr="008C1E21">
              <w:rPr>
                <w:rFonts w:ascii="Book Antiqua" w:hAnsi="Book Antiqua" w:cs="Times New Roman"/>
                <w:color w:val="000000"/>
                <w:lang w:val="en"/>
              </w:rPr>
              <w:t>cancer</w:t>
            </w:r>
          </w:p>
        </w:tc>
        <w:tc>
          <w:tcPr>
            <w:tcW w:w="1922" w:type="dxa"/>
            <w:vAlign w:val="center"/>
          </w:tcPr>
          <w:p w14:paraId="22B8B66F" w14:textId="737F4D23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  <w:color w:val="000000"/>
              </w:rPr>
              <w:t>0.38</w:t>
            </w:r>
            <w:r w:rsidR="00596415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8C1E21">
              <w:rPr>
                <w:rFonts w:ascii="Book Antiqua" w:hAnsi="Book Antiqua" w:cs="Times New Roman"/>
                <w:color w:val="000000"/>
              </w:rPr>
              <w:t>(0.24-0.62)</w:t>
            </w:r>
          </w:p>
        </w:tc>
        <w:tc>
          <w:tcPr>
            <w:tcW w:w="1085" w:type="dxa"/>
            <w:vAlign w:val="center"/>
          </w:tcPr>
          <w:p w14:paraId="233B8496" w14:textId="7FB9813E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  <w:color w:val="000000"/>
              </w:rPr>
              <w:t>&lt;</w:t>
            </w:r>
            <w:r w:rsidR="00C06468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8C1E21">
              <w:rPr>
                <w:rFonts w:ascii="Book Antiqua" w:hAnsi="Book Antiqua" w:cs="Times New Roman"/>
                <w:color w:val="000000"/>
              </w:rPr>
              <w:t>0.001</w:t>
            </w:r>
          </w:p>
        </w:tc>
        <w:tc>
          <w:tcPr>
            <w:tcW w:w="1872" w:type="dxa"/>
            <w:vAlign w:val="center"/>
          </w:tcPr>
          <w:p w14:paraId="3D5A342D" w14:textId="40924991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</w:rPr>
              <w:t>0.62</w:t>
            </w:r>
            <w:r w:rsidR="00596415">
              <w:rPr>
                <w:rFonts w:ascii="Book Antiqua" w:hAnsi="Book Antiqua" w:cs="Times New Roman"/>
              </w:rPr>
              <w:t xml:space="preserve"> </w:t>
            </w:r>
            <w:r w:rsidRPr="008C1E21">
              <w:rPr>
                <w:rFonts w:ascii="Book Antiqua" w:hAnsi="Book Antiqua" w:cs="Times New Roman"/>
              </w:rPr>
              <w:t>(0.43-0.90)</w:t>
            </w:r>
          </w:p>
        </w:tc>
        <w:tc>
          <w:tcPr>
            <w:tcW w:w="1037" w:type="dxa"/>
            <w:vAlign w:val="center"/>
          </w:tcPr>
          <w:p w14:paraId="48907957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</w:rPr>
              <w:t>0.012</w:t>
            </w:r>
          </w:p>
        </w:tc>
      </w:tr>
      <w:tr w:rsidR="008C1E21" w:rsidRPr="008C1E21" w14:paraId="07C98258" w14:textId="77777777" w:rsidTr="00C06468">
        <w:trPr>
          <w:trHeight w:val="255"/>
        </w:trPr>
        <w:tc>
          <w:tcPr>
            <w:tcW w:w="3515" w:type="dxa"/>
            <w:vAlign w:val="center"/>
          </w:tcPr>
          <w:p w14:paraId="3451C6B8" w14:textId="161693C8" w:rsidR="008C1E21" w:rsidRPr="008C1E21" w:rsidRDefault="008C1E21" w:rsidP="00C06468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  <w:color w:val="000000"/>
                <w:lang w:val="en"/>
              </w:rPr>
              <w:t>Pancreatic</w:t>
            </w:r>
            <w:r w:rsidR="00596415">
              <w:rPr>
                <w:rFonts w:ascii="Book Antiqua" w:hAnsi="Book Antiqua" w:cs="Times New Roman"/>
                <w:color w:val="000000"/>
                <w:lang w:val="en"/>
              </w:rPr>
              <w:t xml:space="preserve"> </w:t>
            </w:r>
            <w:r w:rsidRPr="008C1E21">
              <w:rPr>
                <w:rFonts w:ascii="Book Antiqua" w:hAnsi="Book Antiqua" w:cs="Times New Roman"/>
                <w:color w:val="000000"/>
                <w:lang w:val="en"/>
              </w:rPr>
              <w:t>cancer</w:t>
            </w:r>
          </w:p>
        </w:tc>
        <w:tc>
          <w:tcPr>
            <w:tcW w:w="1922" w:type="dxa"/>
            <w:vAlign w:val="center"/>
          </w:tcPr>
          <w:p w14:paraId="404140D5" w14:textId="1F3ED520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  <w:color w:val="000000"/>
              </w:rPr>
              <w:t>0.14</w:t>
            </w:r>
            <w:r w:rsidR="00596415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8C1E21">
              <w:rPr>
                <w:rFonts w:ascii="Book Antiqua" w:hAnsi="Book Antiqua" w:cs="Times New Roman"/>
                <w:color w:val="000000"/>
              </w:rPr>
              <w:t>(0.07-0.29)</w:t>
            </w:r>
          </w:p>
        </w:tc>
        <w:tc>
          <w:tcPr>
            <w:tcW w:w="1085" w:type="dxa"/>
            <w:vAlign w:val="center"/>
          </w:tcPr>
          <w:p w14:paraId="226109DE" w14:textId="0AA0233C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  <w:color w:val="000000"/>
              </w:rPr>
              <w:t>&lt;</w:t>
            </w:r>
            <w:r w:rsidR="00C06468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8C1E21">
              <w:rPr>
                <w:rFonts w:ascii="Book Antiqua" w:hAnsi="Book Antiqua" w:cs="Times New Roman"/>
                <w:color w:val="000000"/>
              </w:rPr>
              <w:t>0.001</w:t>
            </w:r>
          </w:p>
        </w:tc>
        <w:tc>
          <w:tcPr>
            <w:tcW w:w="1872" w:type="dxa"/>
            <w:vAlign w:val="center"/>
          </w:tcPr>
          <w:p w14:paraId="7FC43EFE" w14:textId="60B68D49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</w:rPr>
              <w:t>0.28</w:t>
            </w:r>
            <w:r w:rsidR="00596415">
              <w:rPr>
                <w:rFonts w:ascii="Book Antiqua" w:hAnsi="Book Antiqua" w:cs="Times New Roman"/>
              </w:rPr>
              <w:t xml:space="preserve"> </w:t>
            </w:r>
            <w:r w:rsidRPr="008C1E21">
              <w:rPr>
                <w:rFonts w:ascii="Book Antiqua" w:hAnsi="Book Antiqua" w:cs="Times New Roman"/>
              </w:rPr>
              <w:t>(0.17-0.45)</w:t>
            </w:r>
          </w:p>
        </w:tc>
        <w:tc>
          <w:tcPr>
            <w:tcW w:w="1037" w:type="dxa"/>
            <w:vAlign w:val="center"/>
          </w:tcPr>
          <w:p w14:paraId="26B1A311" w14:textId="3C746414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</w:rPr>
              <w:t>&lt;</w:t>
            </w:r>
            <w:r w:rsidR="00C06468">
              <w:rPr>
                <w:rFonts w:ascii="Book Antiqua" w:hAnsi="Book Antiqua" w:cs="Times New Roman"/>
              </w:rPr>
              <w:t xml:space="preserve"> </w:t>
            </w:r>
            <w:r w:rsidRPr="008C1E21">
              <w:rPr>
                <w:rFonts w:ascii="Book Antiqua" w:hAnsi="Book Antiqua" w:cs="Times New Roman"/>
              </w:rPr>
              <w:t>0.001</w:t>
            </w:r>
          </w:p>
        </w:tc>
      </w:tr>
      <w:tr w:rsidR="008C1E21" w:rsidRPr="008C1E21" w14:paraId="584F66A6" w14:textId="77777777" w:rsidTr="00C06468">
        <w:trPr>
          <w:trHeight w:val="255"/>
        </w:trPr>
        <w:tc>
          <w:tcPr>
            <w:tcW w:w="3515" w:type="dxa"/>
            <w:vAlign w:val="center"/>
          </w:tcPr>
          <w:p w14:paraId="589A222A" w14:textId="7B301C45" w:rsidR="008C1E21" w:rsidRPr="008C1E21" w:rsidRDefault="008C1E21" w:rsidP="00C06468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  <w:color w:val="000000"/>
                <w:lang w:val="en"/>
              </w:rPr>
              <w:t>Colorectal</w:t>
            </w:r>
            <w:r w:rsidR="00596415">
              <w:rPr>
                <w:rFonts w:ascii="Book Antiqua" w:hAnsi="Book Antiqua" w:cs="Times New Roman"/>
                <w:color w:val="000000"/>
                <w:lang w:val="en"/>
              </w:rPr>
              <w:t xml:space="preserve"> </w:t>
            </w:r>
            <w:r w:rsidRPr="008C1E21">
              <w:rPr>
                <w:rFonts w:ascii="Book Antiqua" w:hAnsi="Book Antiqua" w:cs="Times New Roman"/>
                <w:color w:val="000000"/>
                <w:lang w:val="en"/>
              </w:rPr>
              <w:t>cancer</w:t>
            </w:r>
          </w:p>
        </w:tc>
        <w:tc>
          <w:tcPr>
            <w:tcW w:w="1922" w:type="dxa"/>
            <w:vAlign w:val="center"/>
          </w:tcPr>
          <w:p w14:paraId="2C1D87F1" w14:textId="2F81AB70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  <w:color w:val="000000"/>
              </w:rPr>
              <w:t>0.45</w:t>
            </w:r>
            <w:r w:rsidR="00596415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8C1E21">
              <w:rPr>
                <w:rFonts w:ascii="Book Antiqua" w:hAnsi="Book Antiqua" w:cs="Times New Roman"/>
                <w:color w:val="000000"/>
              </w:rPr>
              <w:t>(0.25-0.78)</w:t>
            </w:r>
          </w:p>
        </w:tc>
        <w:tc>
          <w:tcPr>
            <w:tcW w:w="1085" w:type="dxa"/>
            <w:vAlign w:val="center"/>
          </w:tcPr>
          <w:p w14:paraId="03F4E47F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  <w:color w:val="000000"/>
              </w:rPr>
              <w:t>0.005</w:t>
            </w:r>
          </w:p>
        </w:tc>
        <w:tc>
          <w:tcPr>
            <w:tcW w:w="1872" w:type="dxa"/>
            <w:vAlign w:val="center"/>
          </w:tcPr>
          <w:p w14:paraId="64EE9B99" w14:textId="758C85E8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</w:rPr>
              <w:t>0.45</w:t>
            </w:r>
            <w:r w:rsidR="00596415">
              <w:rPr>
                <w:rFonts w:ascii="Book Antiqua" w:hAnsi="Book Antiqua" w:cs="Times New Roman"/>
              </w:rPr>
              <w:t xml:space="preserve"> </w:t>
            </w:r>
            <w:r w:rsidRPr="008C1E21">
              <w:rPr>
                <w:rFonts w:ascii="Book Antiqua" w:hAnsi="Book Antiqua" w:cs="Times New Roman"/>
              </w:rPr>
              <w:t>(0.29-0.70)</w:t>
            </w:r>
          </w:p>
        </w:tc>
        <w:tc>
          <w:tcPr>
            <w:tcW w:w="1037" w:type="dxa"/>
            <w:vAlign w:val="center"/>
          </w:tcPr>
          <w:p w14:paraId="30D43704" w14:textId="58301E58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</w:rPr>
              <w:t>&lt;</w:t>
            </w:r>
            <w:r w:rsidR="00C06468">
              <w:rPr>
                <w:rFonts w:ascii="Book Antiqua" w:hAnsi="Book Antiqua" w:cs="Times New Roman"/>
              </w:rPr>
              <w:t xml:space="preserve"> </w:t>
            </w:r>
            <w:r w:rsidRPr="008C1E21">
              <w:rPr>
                <w:rFonts w:ascii="Book Antiqua" w:hAnsi="Book Antiqua" w:cs="Times New Roman"/>
              </w:rPr>
              <w:t>0.001</w:t>
            </w:r>
          </w:p>
        </w:tc>
      </w:tr>
      <w:tr w:rsidR="008C1E21" w:rsidRPr="008C1E21" w14:paraId="5F307E04" w14:textId="77777777" w:rsidTr="00C06468">
        <w:trPr>
          <w:trHeight w:val="255"/>
        </w:trPr>
        <w:tc>
          <w:tcPr>
            <w:tcW w:w="3515" w:type="dxa"/>
            <w:vAlign w:val="center"/>
          </w:tcPr>
          <w:p w14:paraId="7921D21B" w14:textId="53AD2F1C" w:rsidR="008C1E21" w:rsidRPr="00C06468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000000"/>
              </w:rPr>
            </w:pPr>
            <w:r w:rsidRPr="00C06468">
              <w:rPr>
                <w:rFonts w:ascii="Book Antiqua" w:hAnsi="Book Antiqua" w:cs="Times New Roman"/>
                <w:bCs/>
                <w:color w:val="000000"/>
                <w:lang w:val="en"/>
              </w:rPr>
              <w:t>Obstruction</w:t>
            </w:r>
            <w:r w:rsidR="00596415" w:rsidRPr="00C06468">
              <w:rPr>
                <w:rFonts w:ascii="Book Antiqua" w:hAnsi="Book Antiqua" w:cs="Times New Roman"/>
                <w:bCs/>
                <w:color w:val="000000"/>
                <w:lang w:val="en"/>
              </w:rPr>
              <w:t xml:space="preserve"> </w:t>
            </w:r>
            <w:r w:rsidRPr="00C06468">
              <w:rPr>
                <w:rFonts w:ascii="Book Antiqua" w:hAnsi="Book Antiqua" w:cs="Times New Roman"/>
                <w:bCs/>
                <w:color w:val="000000"/>
                <w:lang w:val="en"/>
              </w:rPr>
              <w:t>site</w:t>
            </w:r>
          </w:p>
        </w:tc>
        <w:tc>
          <w:tcPr>
            <w:tcW w:w="1922" w:type="dxa"/>
            <w:vAlign w:val="center"/>
          </w:tcPr>
          <w:p w14:paraId="218653EA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</w:p>
        </w:tc>
        <w:tc>
          <w:tcPr>
            <w:tcW w:w="1085" w:type="dxa"/>
            <w:vAlign w:val="center"/>
          </w:tcPr>
          <w:p w14:paraId="394E0675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</w:p>
        </w:tc>
        <w:tc>
          <w:tcPr>
            <w:tcW w:w="1872" w:type="dxa"/>
            <w:vAlign w:val="center"/>
          </w:tcPr>
          <w:p w14:paraId="015A972A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</w:p>
        </w:tc>
        <w:tc>
          <w:tcPr>
            <w:tcW w:w="1037" w:type="dxa"/>
            <w:vAlign w:val="center"/>
          </w:tcPr>
          <w:p w14:paraId="0B65E5E0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</w:p>
        </w:tc>
      </w:tr>
      <w:tr w:rsidR="008C1E21" w:rsidRPr="008C1E21" w14:paraId="0C524EF5" w14:textId="77777777" w:rsidTr="00C06468">
        <w:trPr>
          <w:trHeight w:val="255"/>
        </w:trPr>
        <w:tc>
          <w:tcPr>
            <w:tcW w:w="3515" w:type="dxa"/>
            <w:vAlign w:val="center"/>
          </w:tcPr>
          <w:p w14:paraId="625F5B45" w14:textId="292F1690" w:rsidR="008C1E21" w:rsidRPr="008C1E21" w:rsidRDefault="008C1E21" w:rsidP="00C06468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  <w:color w:val="000000"/>
                <w:lang w:val="en"/>
              </w:rPr>
              <w:t>Esophageal</w:t>
            </w:r>
            <w:r w:rsidR="00596415">
              <w:rPr>
                <w:rFonts w:ascii="Book Antiqua" w:hAnsi="Book Antiqua" w:cs="Times New Roman"/>
                <w:color w:val="000000"/>
                <w:lang w:val="en"/>
              </w:rPr>
              <w:t xml:space="preserve"> </w:t>
            </w:r>
            <w:r w:rsidRPr="008C1E21">
              <w:rPr>
                <w:rFonts w:ascii="Book Antiqua" w:hAnsi="Book Antiqua" w:cs="Times New Roman"/>
                <w:color w:val="000000"/>
                <w:lang w:val="en"/>
              </w:rPr>
              <w:t>obstruction</w:t>
            </w:r>
          </w:p>
        </w:tc>
        <w:tc>
          <w:tcPr>
            <w:tcW w:w="1922" w:type="dxa"/>
            <w:vAlign w:val="center"/>
          </w:tcPr>
          <w:p w14:paraId="7F3D594D" w14:textId="7F8C9C41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  <w:color w:val="000000"/>
              </w:rPr>
              <w:t>0.46</w:t>
            </w:r>
            <w:r w:rsidR="00596415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8C1E21">
              <w:rPr>
                <w:rFonts w:ascii="Book Antiqua" w:hAnsi="Book Antiqua" w:cs="Times New Roman"/>
                <w:color w:val="000000"/>
              </w:rPr>
              <w:t>(0.23-0.92)</w:t>
            </w:r>
          </w:p>
        </w:tc>
        <w:tc>
          <w:tcPr>
            <w:tcW w:w="1085" w:type="dxa"/>
            <w:vAlign w:val="center"/>
          </w:tcPr>
          <w:p w14:paraId="6F97ED1C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  <w:color w:val="000000"/>
              </w:rPr>
              <w:t>0.028</w:t>
            </w:r>
          </w:p>
        </w:tc>
        <w:tc>
          <w:tcPr>
            <w:tcW w:w="1872" w:type="dxa"/>
            <w:vAlign w:val="center"/>
          </w:tcPr>
          <w:p w14:paraId="32703B0A" w14:textId="2C375B6E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</w:rPr>
              <w:t>0.80</w:t>
            </w:r>
            <w:r w:rsidR="00596415">
              <w:rPr>
                <w:rFonts w:ascii="Book Antiqua" w:hAnsi="Book Antiqua" w:cs="Times New Roman"/>
              </w:rPr>
              <w:t xml:space="preserve"> </w:t>
            </w:r>
            <w:r w:rsidRPr="008C1E21">
              <w:rPr>
                <w:rFonts w:ascii="Book Antiqua" w:hAnsi="Book Antiqua" w:cs="Times New Roman"/>
              </w:rPr>
              <w:t>(0.47-1.37)</w:t>
            </w:r>
          </w:p>
        </w:tc>
        <w:tc>
          <w:tcPr>
            <w:tcW w:w="1037" w:type="dxa"/>
            <w:vAlign w:val="center"/>
          </w:tcPr>
          <w:p w14:paraId="1695CFD1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</w:rPr>
              <w:t>0.425</w:t>
            </w:r>
          </w:p>
        </w:tc>
      </w:tr>
      <w:tr w:rsidR="008C1E21" w:rsidRPr="008C1E21" w14:paraId="34DD9E3A" w14:textId="77777777" w:rsidTr="00C06468">
        <w:trPr>
          <w:trHeight w:val="255"/>
        </w:trPr>
        <w:tc>
          <w:tcPr>
            <w:tcW w:w="3515" w:type="dxa"/>
            <w:vAlign w:val="center"/>
          </w:tcPr>
          <w:p w14:paraId="4CABD22A" w14:textId="0E814C76" w:rsidR="008C1E21" w:rsidRPr="008C1E21" w:rsidRDefault="008C1E21" w:rsidP="00C06468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  <w:color w:val="000000"/>
              </w:rPr>
              <w:t>Gastroduodenal</w:t>
            </w:r>
            <w:r w:rsidR="00596415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8C1E21">
              <w:rPr>
                <w:rFonts w:ascii="Book Antiqua" w:hAnsi="Book Antiqua" w:cs="Times New Roman"/>
                <w:color w:val="000000"/>
              </w:rPr>
              <w:t>obstruction</w:t>
            </w:r>
          </w:p>
        </w:tc>
        <w:tc>
          <w:tcPr>
            <w:tcW w:w="1922" w:type="dxa"/>
            <w:vAlign w:val="center"/>
          </w:tcPr>
          <w:p w14:paraId="76AA61D5" w14:textId="39676DF1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  <w:color w:val="000000"/>
              </w:rPr>
              <w:t>0.26</w:t>
            </w:r>
            <w:r w:rsidR="00596415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8C1E21">
              <w:rPr>
                <w:rFonts w:ascii="Book Antiqua" w:hAnsi="Book Antiqua" w:cs="Times New Roman"/>
                <w:color w:val="000000"/>
              </w:rPr>
              <w:t>(0.18-0.39)</w:t>
            </w:r>
          </w:p>
        </w:tc>
        <w:tc>
          <w:tcPr>
            <w:tcW w:w="1085" w:type="dxa"/>
            <w:vAlign w:val="center"/>
          </w:tcPr>
          <w:p w14:paraId="01781AA6" w14:textId="040B4AC0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  <w:color w:val="000000"/>
              </w:rPr>
              <w:t>&lt;</w:t>
            </w:r>
            <w:r w:rsidR="00C06468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8C1E21">
              <w:rPr>
                <w:rFonts w:ascii="Book Antiqua" w:hAnsi="Book Antiqua" w:cs="Times New Roman"/>
                <w:color w:val="000000"/>
              </w:rPr>
              <w:t>0.001</w:t>
            </w:r>
          </w:p>
        </w:tc>
        <w:tc>
          <w:tcPr>
            <w:tcW w:w="1872" w:type="dxa"/>
            <w:vAlign w:val="center"/>
          </w:tcPr>
          <w:p w14:paraId="77A305ED" w14:textId="7D912849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</w:rPr>
              <w:t>0.37</w:t>
            </w:r>
            <w:r w:rsidR="00596415">
              <w:rPr>
                <w:rFonts w:ascii="Book Antiqua" w:hAnsi="Book Antiqua" w:cs="Times New Roman"/>
              </w:rPr>
              <w:t xml:space="preserve"> </w:t>
            </w:r>
            <w:r w:rsidRPr="008C1E21">
              <w:rPr>
                <w:rFonts w:ascii="Book Antiqua" w:hAnsi="Book Antiqua" w:cs="Times New Roman"/>
              </w:rPr>
              <w:t>(0.28-0.50)</w:t>
            </w:r>
          </w:p>
        </w:tc>
        <w:tc>
          <w:tcPr>
            <w:tcW w:w="1037" w:type="dxa"/>
            <w:vAlign w:val="center"/>
          </w:tcPr>
          <w:p w14:paraId="44275B12" w14:textId="571D6E74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</w:rPr>
              <w:t>&lt;</w:t>
            </w:r>
            <w:r w:rsidR="00C06468">
              <w:rPr>
                <w:rFonts w:ascii="Book Antiqua" w:hAnsi="Book Antiqua" w:cs="Times New Roman"/>
              </w:rPr>
              <w:t xml:space="preserve"> </w:t>
            </w:r>
            <w:r w:rsidRPr="008C1E21">
              <w:rPr>
                <w:rFonts w:ascii="Book Antiqua" w:hAnsi="Book Antiqua" w:cs="Times New Roman"/>
              </w:rPr>
              <w:t>0.001</w:t>
            </w:r>
          </w:p>
        </w:tc>
      </w:tr>
      <w:tr w:rsidR="008C1E21" w:rsidRPr="008C1E21" w14:paraId="2E2F8A97" w14:textId="77777777" w:rsidTr="00C06468">
        <w:trPr>
          <w:trHeight w:val="255"/>
        </w:trPr>
        <w:tc>
          <w:tcPr>
            <w:tcW w:w="3515" w:type="dxa"/>
            <w:vAlign w:val="center"/>
          </w:tcPr>
          <w:p w14:paraId="350BE4FF" w14:textId="115EFC8C" w:rsidR="008C1E21" w:rsidRPr="008C1E21" w:rsidRDefault="008C1E21" w:rsidP="00C06468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  <w:color w:val="000000"/>
                <w:lang w:val="en"/>
              </w:rPr>
              <w:t>Lower</w:t>
            </w:r>
            <w:r w:rsidR="00596415">
              <w:rPr>
                <w:rFonts w:ascii="Book Antiqua" w:hAnsi="Book Antiqua" w:cs="Times New Roman"/>
                <w:color w:val="000000"/>
                <w:lang w:val="en"/>
              </w:rPr>
              <w:t xml:space="preserve"> </w:t>
            </w:r>
            <w:r w:rsidRPr="008C1E21">
              <w:rPr>
                <w:rFonts w:ascii="Book Antiqua" w:hAnsi="Book Antiqua" w:cs="Times New Roman"/>
                <w:color w:val="000000"/>
                <w:lang w:val="en"/>
              </w:rPr>
              <w:t>gastrointestinal</w:t>
            </w:r>
            <w:r w:rsidR="00596415">
              <w:rPr>
                <w:rFonts w:ascii="Book Antiqua" w:hAnsi="Book Antiqua" w:cs="Times New Roman"/>
                <w:color w:val="000000"/>
                <w:lang w:val="en"/>
              </w:rPr>
              <w:t xml:space="preserve"> </w:t>
            </w:r>
            <w:r w:rsidRPr="008C1E21">
              <w:rPr>
                <w:rFonts w:ascii="Book Antiqua" w:hAnsi="Book Antiqua" w:cs="Times New Roman"/>
                <w:color w:val="000000"/>
                <w:lang w:val="en"/>
              </w:rPr>
              <w:t>obstruction</w:t>
            </w:r>
          </w:p>
        </w:tc>
        <w:tc>
          <w:tcPr>
            <w:tcW w:w="1922" w:type="dxa"/>
            <w:vAlign w:val="center"/>
          </w:tcPr>
          <w:p w14:paraId="245CE0E2" w14:textId="1080865B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  <w:color w:val="000000"/>
              </w:rPr>
              <w:t>0.44</w:t>
            </w:r>
            <w:r w:rsidR="00596415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8C1E21">
              <w:rPr>
                <w:rFonts w:ascii="Book Antiqua" w:hAnsi="Book Antiqua" w:cs="Times New Roman"/>
                <w:color w:val="000000"/>
              </w:rPr>
              <w:t>(0.30-0.64)</w:t>
            </w:r>
          </w:p>
        </w:tc>
        <w:tc>
          <w:tcPr>
            <w:tcW w:w="1085" w:type="dxa"/>
            <w:vAlign w:val="center"/>
          </w:tcPr>
          <w:p w14:paraId="1A2BF434" w14:textId="403F4A98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  <w:color w:val="000000"/>
              </w:rPr>
              <w:t>&lt;</w:t>
            </w:r>
            <w:r w:rsidR="00C06468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8C1E21">
              <w:rPr>
                <w:rFonts w:ascii="Book Antiqua" w:hAnsi="Book Antiqua" w:cs="Times New Roman"/>
                <w:color w:val="000000"/>
              </w:rPr>
              <w:t>0.001</w:t>
            </w:r>
          </w:p>
        </w:tc>
        <w:tc>
          <w:tcPr>
            <w:tcW w:w="1872" w:type="dxa"/>
            <w:vAlign w:val="center"/>
          </w:tcPr>
          <w:p w14:paraId="234427EA" w14:textId="31530AA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</w:rPr>
              <w:t>0.51</w:t>
            </w:r>
            <w:r w:rsidR="00596415">
              <w:rPr>
                <w:rFonts w:ascii="Book Antiqua" w:hAnsi="Book Antiqua" w:cs="Times New Roman"/>
              </w:rPr>
              <w:t xml:space="preserve"> </w:t>
            </w:r>
            <w:r w:rsidRPr="008C1E21">
              <w:rPr>
                <w:rFonts w:ascii="Book Antiqua" w:hAnsi="Book Antiqua" w:cs="Times New Roman"/>
              </w:rPr>
              <w:t>(0.38-0.69)</w:t>
            </w:r>
          </w:p>
        </w:tc>
        <w:tc>
          <w:tcPr>
            <w:tcW w:w="1037" w:type="dxa"/>
            <w:vAlign w:val="center"/>
          </w:tcPr>
          <w:p w14:paraId="08BBF841" w14:textId="1F232BB0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</w:rPr>
              <w:t>&lt;</w:t>
            </w:r>
            <w:r w:rsidR="00C06468">
              <w:rPr>
                <w:rFonts w:ascii="Book Antiqua" w:hAnsi="Book Antiqua" w:cs="Times New Roman"/>
              </w:rPr>
              <w:t xml:space="preserve"> </w:t>
            </w:r>
            <w:r w:rsidRPr="008C1E21">
              <w:rPr>
                <w:rFonts w:ascii="Book Antiqua" w:hAnsi="Book Antiqua" w:cs="Times New Roman"/>
              </w:rPr>
              <w:t>0.001</w:t>
            </w:r>
          </w:p>
        </w:tc>
      </w:tr>
      <w:tr w:rsidR="008C1E21" w:rsidRPr="008C1E21" w14:paraId="7BB86EC8" w14:textId="77777777" w:rsidTr="00C06468">
        <w:trPr>
          <w:trHeight w:val="255"/>
        </w:trPr>
        <w:tc>
          <w:tcPr>
            <w:tcW w:w="3515" w:type="dxa"/>
            <w:vAlign w:val="center"/>
          </w:tcPr>
          <w:p w14:paraId="70E48670" w14:textId="163EA0D3" w:rsidR="008C1E21" w:rsidRPr="00C06468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000000"/>
              </w:rPr>
            </w:pPr>
            <w:r w:rsidRPr="00C06468">
              <w:rPr>
                <w:rFonts w:ascii="Book Antiqua" w:hAnsi="Book Antiqua" w:cs="Times New Roman"/>
                <w:bCs/>
                <w:color w:val="000000"/>
                <w:lang w:val="en"/>
              </w:rPr>
              <w:t>Intervention</w:t>
            </w:r>
            <w:r w:rsidR="00596415" w:rsidRPr="00C06468">
              <w:rPr>
                <w:rFonts w:ascii="Book Antiqua" w:hAnsi="Book Antiqua" w:cs="Times New Roman"/>
                <w:bCs/>
                <w:color w:val="000000"/>
                <w:lang w:val="en"/>
              </w:rPr>
              <w:t xml:space="preserve"> </w:t>
            </w:r>
            <w:r w:rsidRPr="00C06468">
              <w:rPr>
                <w:rFonts w:ascii="Book Antiqua" w:hAnsi="Book Antiqua" w:cs="Times New Roman"/>
                <w:bCs/>
                <w:color w:val="000000"/>
                <w:lang w:val="en"/>
              </w:rPr>
              <w:t>type</w:t>
            </w:r>
          </w:p>
        </w:tc>
        <w:tc>
          <w:tcPr>
            <w:tcW w:w="1922" w:type="dxa"/>
            <w:vAlign w:val="center"/>
          </w:tcPr>
          <w:p w14:paraId="0A0670C0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</w:p>
        </w:tc>
        <w:tc>
          <w:tcPr>
            <w:tcW w:w="1085" w:type="dxa"/>
            <w:vAlign w:val="center"/>
          </w:tcPr>
          <w:p w14:paraId="3420252E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</w:p>
        </w:tc>
        <w:tc>
          <w:tcPr>
            <w:tcW w:w="1872" w:type="dxa"/>
            <w:vAlign w:val="center"/>
          </w:tcPr>
          <w:p w14:paraId="503F2EBA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</w:p>
        </w:tc>
        <w:tc>
          <w:tcPr>
            <w:tcW w:w="1037" w:type="dxa"/>
            <w:vAlign w:val="center"/>
          </w:tcPr>
          <w:p w14:paraId="22F06752" w14:textId="7777777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</w:p>
        </w:tc>
      </w:tr>
      <w:tr w:rsidR="008C1E21" w:rsidRPr="008C1E21" w14:paraId="4EDAEBE5" w14:textId="77777777" w:rsidTr="00C06468">
        <w:trPr>
          <w:trHeight w:val="255"/>
        </w:trPr>
        <w:tc>
          <w:tcPr>
            <w:tcW w:w="3515" w:type="dxa"/>
            <w:vAlign w:val="center"/>
          </w:tcPr>
          <w:p w14:paraId="6D7EDF1F" w14:textId="270A7E52" w:rsidR="008C1E21" w:rsidRPr="008C1E21" w:rsidRDefault="008C1E21" w:rsidP="00C06468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  <w:color w:val="000000"/>
                <w:lang w:val="en"/>
              </w:rPr>
              <w:t>Palliative</w:t>
            </w:r>
            <w:r w:rsidR="00596415">
              <w:rPr>
                <w:rFonts w:ascii="Book Antiqua" w:hAnsi="Book Antiqua" w:cs="Times New Roman"/>
                <w:color w:val="000000"/>
                <w:lang w:val="en"/>
              </w:rPr>
              <w:t xml:space="preserve"> </w:t>
            </w:r>
            <w:r w:rsidRPr="008C1E21">
              <w:rPr>
                <w:rFonts w:ascii="Book Antiqua" w:hAnsi="Book Antiqua" w:cs="Times New Roman"/>
                <w:color w:val="000000"/>
                <w:lang w:val="en"/>
              </w:rPr>
              <w:t>surgery</w:t>
            </w:r>
          </w:p>
        </w:tc>
        <w:tc>
          <w:tcPr>
            <w:tcW w:w="1922" w:type="dxa"/>
            <w:vAlign w:val="center"/>
          </w:tcPr>
          <w:p w14:paraId="37429AD4" w14:textId="322A0FA9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  <w:color w:val="000000"/>
              </w:rPr>
              <w:t>0.34</w:t>
            </w:r>
            <w:r w:rsidR="00596415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8C1E21">
              <w:rPr>
                <w:rFonts w:ascii="Book Antiqua" w:hAnsi="Book Antiqua" w:cs="Times New Roman"/>
                <w:color w:val="000000"/>
              </w:rPr>
              <w:t>(0.24-0.48)</w:t>
            </w:r>
          </w:p>
        </w:tc>
        <w:tc>
          <w:tcPr>
            <w:tcW w:w="1085" w:type="dxa"/>
            <w:vAlign w:val="center"/>
          </w:tcPr>
          <w:p w14:paraId="113A8685" w14:textId="4D456E9F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  <w:color w:val="000000"/>
              </w:rPr>
              <w:t>&lt;</w:t>
            </w:r>
            <w:r w:rsidR="00C06468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8C1E21">
              <w:rPr>
                <w:rFonts w:ascii="Book Antiqua" w:hAnsi="Book Antiqua" w:cs="Times New Roman"/>
                <w:color w:val="000000"/>
              </w:rPr>
              <w:t>0.001</w:t>
            </w:r>
          </w:p>
        </w:tc>
        <w:tc>
          <w:tcPr>
            <w:tcW w:w="1872" w:type="dxa"/>
            <w:vAlign w:val="center"/>
          </w:tcPr>
          <w:p w14:paraId="0D474515" w14:textId="414E0B67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</w:rPr>
              <w:t>0.39</w:t>
            </w:r>
            <w:r w:rsidR="00596415">
              <w:rPr>
                <w:rFonts w:ascii="Book Antiqua" w:hAnsi="Book Antiqua" w:cs="Times New Roman"/>
              </w:rPr>
              <w:t xml:space="preserve"> </w:t>
            </w:r>
            <w:r w:rsidRPr="008C1E21">
              <w:rPr>
                <w:rFonts w:ascii="Book Antiqua" w:hAnsi="Book Antiqua" w:cs="Times New Roman"/>
              </w:rPr>
              <w:t>(0.29-0.52)</w:t>
            </w:r>
          </w:p>
        </w:tc>
        <w:tc>
          <w:tcPr>
            <w:tcW w:w="1037" w:type="dxa"/>
            <w:vAlign w:val="center"/>
          </w:tcPr>
          <w:p w14:paraId="0231E2EA" w14:textId="234FC6B9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</w:rPr>
              <w:t>&lt;</w:t>
            </w:r>
            <w:r w:rsidR="00C06468">
              <w:rPr>
                <w:rFonts w:ascii="Book Antiqua" w:hAnsi="Book Antiqua" w:cs="Times New Roman"/>
              </w:rPr>
              <w:t xml:space="preserve"> </w:t>
            </w:r>
            <w:r w:rsidRPr="008C1E21">
              <w:rPr>
                <w:rFonts w:ascii="Book Antiqua" w:hAnsi="Book Antiqua" w:cs="Times New Roman"/>
              </w:rPr>
              <w:t>0.001</w:t>
            </w:r>
          </w:p>
        </w:tc>
      </w:tr>
      <w:tr w:rsidR="008C1E21" w:rsidRPr="008C1E21" w14:paraId="1CC82449" w14:textId="77777777" w:rsidTr="00C06468">
        <w:trPr>
          <w:trHeight w:val="255"/>
        </w:trPr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14:paraId="3F989592" w14:textId="589CD552" w:rsidR="008C1E21" w:rsidRPr="008C1E21" w:rsidRDefault="008C1E21" w:rsidP="00C06468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  <w:color w:val="000000"/>
                <w:lang w:val="en"/>
              </w:rPr>
              <w:t>SEMS</w:t>
            </w:r>
            <w:r w:rsidR="00596415">
              <w:rPr>
                <w:rFonts w:ascii="Book Antiqua" w:hAnsi="Book Antiqua" w:cs="Times New Roman"/>
                <w:color w:val="000000"/>
                <w:lang w:val="en"/>
              </w:rPr>
              <w:t xml:space="preserve"> </w:t>
            </w:r>
            <w:r w:rsidRPr="008C1E21">
              <w:rPr>
                <w:rFonts w:ascii="Book Antiqua" w:hAnsi="Book Antiqua" w:cs="Times New Roman"/>
                <w:color w:val="000000"/>
                <w:lang w:val="en"/>
              </w:rPr>
              <w:t>placement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center"/>
          </w:tcPr>
          <w:p w14:paraId="5BAEE9AA" w14:textId="00EEAEAF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  <w:color w:val="000000"/>
              </w:rPr>
              <w:t>0.37</w:t>
            </w:r>
            <w:r w:rsidR="00596415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8C1E21">
              <w:rPr>
                <w:rFonts w:ascii="Book Antiqua" w:hAnsi="Book Antiqua" w:cs="Times New Roman"/>
                <w:color w:val="000000"/>
              </w:rPr>
              <w:t>(0.26-0.52)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14:paraId="6047009D" w14:textId="51BFFC78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  <w:color w:val="000000"/>
              </w:rPr>
              <w:t>&lt;</w:t>
            </w:r>
            <w:r w:rsidR="00C06468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8C1E21">
              <w:rPr>
                <w:rFonts w:ascii="Book Antiqua" w:hAnsi="Book Antiqua" w:cs="Times New Roman"/>
                <w:color w:val="000000"/>
              </w:rPr>
              <w:t>0.001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1EEF696B" w14:textId="01D34BB2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</w:rPr>
              <w:t>0.54</w:t>
            </w:r>
            <w:r w:rsidR="00596415">
              <w:rPr>
                <w:rFonts w:ascii="Book Antiqua" w:hAnsi="Book Antiqua" w:cs="Times New Roman"/>
              </w:rPr>
              <w:t xml:space="preserve"> </w:t>
            </w:r>
            <w:r w:rsidRPr="008C1E21">
              <w:rPr>
                <w:rFonts w:ascii="Book Antiqua" w:hAnsi="Book Antiqua" w:cs="Times New Roman"/>
              </w:rPr>
              <w:t>(0.42-0.70)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14:paraId="61ABF44D" w14:textId="46875B22" w:rsidR="008C1E21" w:rsidRPr="008C1E21" w:rsidRDefault="008C1E21" w:rsidP="008C1E21">
            <w:pPr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8C1E21">
              <w:rPr>
                <w:rFonts w:ascii="Book Antiqua" w:hAnsi="Book Antiqua" w:cs="Times New Roman"/>
              </w:rPr>
              <w:t>&lt;</w:t>
            </w:r>
            <w:r w:rsidR="00C06468">
              <w:rPr>
                <w:rFonts w:ascii="Book Antiqua" w:hAnsi="Book Antiqua" w:cs="Times New Roman"/>
              </w:rPr>
              <w:t xml:space="preserve"> </w:t>
            </w:r>
            <w:r w:rsidRPr="008C1E21">
              <w:rPr>
                <w:rFonts w:ascii="Book Antiqua" w:hAnsi="Book Antiqua" w:cs="Times New Roman"/>
              </w:rPr>
              <w:t>0.001</w:t>
            </w:r>
          </w:p>
        </w:tc>
      </w:tr>
    </w:tbl>
    <w:bookmarkEnd w:id="116"/>
    <w:bookmarkEnd w:id="117"/>
    <w:p w14:paraId="1DA6D405" w14:textId="213FC593" w:rsidR="00C06468" w:rsidRDefault="009A5888" w:rsidP="008C1E2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C064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hAnsi="Book Antiqua"/>
          <w:color w:val="000000" w:themeColor="text1"/>
          <w:shd w:val="clear" w:color="auto" w:fill="FFFFFF"/>
        </w:rPr>
        <w:t xml:space="preserve">CI: </w:t>
      </w:r>
      <w:r w:rsidRPr="008C1E21">
        <w:rPr>
          <w:rFonts w:ascii="Book Antiqua" w:eastAsia="Book Antiqua" w:hAnsi="Book Antiqua" w:cs="Book Antiqua"/>
          <w:color w:val="000000"/>
        </w:rPr>
        <w:t>Confidence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C1E21">
        <w:rPr>
          <w:rFonts w:ascii="Book Antiqua" w:eastAsia="Book Antiqua" w:hAnsi="Book Antiqua" w:cs="Book Antiqua"/>
          <w:color w:val="000000"/>
        </w:rPr>
        <w:t>interval</w:t>
      </w:r>
      <w:r>
        <w:rPr>
          <w:rFonts w:ascii="Book Antiqua" w:eastAsia="Book Antiqua" w:hAnsi="Book Antiqua" w:cs="Book Antiqua"/>
          <w:color w:val="000000"/>
        </w:rPr>
        <w:t xml:space="preserve">; </w:t>
      </w:r>
      <w:r w:rsidR="00C06468">
        <w:rPr>
          <w:rFonts w:ascii="Book Antiqua" w:hAnsi="Book Antiqua"/>
          <w:color w:val="000000" w:themeColor="text1"/>
          <w:shd w:val="clear" w:color="auto" w:fill="FFFFFF"/>
        </w:rPr>
        <w:t xml:space="preserve">HR: </w:t>
      </w:r>
      <w:r w:rsidR="00C06468" w:rsidRPr="008C1E21">
        <w:rPr>
          <w:rFonts w:ascii="Book Antiqua" w:eastAsia="Book Antiqua" w:hAnsi="Book Antiqua" w:cs="Book Antiqua"/>
          <w:color w:val="000000"/>
        </w:rPr>
        <w:t>Hazard</w:t>
      </w:r>
      <w:r w:rsidR="00C06468">
        <w:rPr>
          <w:rFonts w:ascii="Book Antiqua" w:eastAsia="Book Antiqua" w:hAnsi="Book Antiqua" w:cs="Book Antiqua"/>
          <w:color w:val="000000"/>
        </w:rPr>
        <w:t xml:space="preserve"> </w:t>
      </w:r>
      <w:r w:rsidR="00C06468" w:rsidRPr="008C1E21">
        <w:rPr>
          <w:rFonts w:ascii="Book Antiqua" w:eastAsia="Book Antiqua" w:hAnsi="Book Antiqua" w:cs="Book Antiqua"/>
          <w:color w:val="000000"/>
        </w:rPr>
        <w:t>ratio</w:t>
      </w:r>
      <w:r w:rsidR="00C06468">
        <w:rPr>
          <w:rFonts w:ascii="Book Antiqua" w:hAnsi="Book Antiqua"/>
          <w:color w:val="000000" w:themeColor="text1"/>
          <w:shd w:val="clear" w:color="auto" w:fill="FFFFFF"/>
        </w:rPr>
        <w:t xml:space="preserve">; </w:t>
      </w:r>
      <w:r w:rsidRPr="008C1E21">
        <w:rPr>
          <w:rFonts w:ascii="Book Antiqua" w:hAnsi="Book Antiqua"/>
          <w:color w:val="000000" w:themeColor="text1"/>
        </w:rPr>
        <w:t>SEMS</w:t>
      </w:r>
      <w:r>
        <w:rPr>
          <w:rFonts w:ascii="Book Antiqua" w:hAnsi="Book Antiqua"/>
          <w:color w:val="000000" w:themeColor="text1"/>
        </w:rPr>
        <w:t xml:space="preserve">: </w:t>
      </w:r>
      <w:r w:rsidRPr="008C1E21">
        <w:rPr>
          <w:rFonts w:ascii="Book Antiqua" w:hAnsi="Book Antiqua"/>
          <w:color w:val="000000" w:themeColor="text1"/>
          <w:shd w:val="clear" w:color="auto" w:fill="FFFFFF"/>
        </w:rPr>
        <w:t>Self-expandable</w:t>
      </w:r>
      <w:r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8C1E21">
        <w:rPr>
          <w:rFonts w:ascii="Book Antiqua" w:hAnsi="Book Antiqua"/>
          <w:color w:val="000000" w:themeColor="text1"/>
          <w:shd w:val="clear" w:color="auto" w:fill="FFFFFF"/>
        </w:rPr>
        <w:t>metal</w:t>
      </w:r>
      <w:r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8C1E21">
        <w:rPr>
          <w:rFonts w:ascii="Book Antiqua" w:hAnsi="Book Antiqua"/>
          <w:color w:val="000000" w:themeColor="text1"/>
          <w:shd w:val="clear" w:color="auto" w:fill="FFFFFF"/>
        </w:rPr>
        <w:t>stent</w:t>
      </w:r>
      <w:r>
        <w:rPr>
          <w:rFonts w:ascii="Book Antiqua" w:hAnsi="Book Antiqua"/>
          <w:color w:val="000000" w:themeColor="text1"/>
          <w:shd w:val="clear" w:color="auto" w:fill="FFFFFF"/>
        </w:rPr>
        <w:t>.</w:t>
      </w:r>
    </w:p>
    <w:p w14:paraId="41E6EFB7" w14:textId="7BBB4A17" w:rsidR="008C1E21" w:rsidRPr="00C06468" w:rsidRDefault="008C1E21" w:rsidP="008C1E21">
      <w:pPr>
        <w:spacing w:line="360" w:lineRule="auto"/>
        <w:jc w:val="both"/>
        <w:rPr>
          <w:rFonts w:ascii="Book Antiqua" w:hAnsi="Book Antiqua"/>
          <w:color w:val="000000"/>
        </w:rPr>
      </w:pPr>
      <w:r w:rsidRPr="008C1E21">
        <w:rPr>
          <w:rFonts w:ascii="Book Antiqua" w:hAnsi="Book Antiqua"/>
          <w:b/>
          <w:color w:val="000000"/>
        </w:rPr>
        <w:lastRenderedPageBreak/>
        <w:t>Table</w:t>
      </w:r>
      <w:r w:rsidR="00596415">
        <w:rPr>
          <w:rFonts w:ascii="Book Antiqua" w:hAnsi="Book Antiqua"/>
          <w:b/>
          <w:color w:val="000000"/>
        </w:rPr>
        <w:t xml:space="preserve"> </w:t>
      </w:r>
      <w:r w:rsidRPr="008C1E21">
        <w:rPr>
          <w:rFonts w:ascii="Book Antiqua" w:hAnsi="Book Antiqua"/>
          <w:b/>
          <w:color w:val="000000"/>
        </w:rPr>
        <w:t>5</w:t>
      </w:r>
      <w:r w:rsidR="00596415">
        <w:rPr>
          <w:rFonts w:ascii="Book Antiqua" w:hAnsi="Book Antiqua"/>
          <w:b/>
          <w:color w:val="000000"/>
        </w:rPr>
        <w:t xml:space="preserve"> </w:t>
      </w:r>
      <w:r w:rsidRPr="008C1E21">
        <w:rPr>
          <w:rFonts w:ascii="Book Antiqua" w:hAnsi="Book Antiqua"/>
          <w:b/>
          <w:bCs/>
          <w:color w:val="000000"/>
        </w:rPr>
        <w:t>Adverse</w:t>
      </w:r>
      <w:r w:rsidR="00596415">
        <w:rPr>
          <w:rFonts w:ascii="Book Antiqua" w:hAnsi="Book Antiqua"/>
          <w:b/>
          <w:bCs/>
          <w:color w:val="000000"/>
        </w:rPr>
        <w:t xml:space="preserve"> </w:t>
      </w:r>
      <w:r w:rsidRPr="008C1E21">
        <w:rPr>
          <w:rFonts w:ascii="Book Antiqua" w:hAnsi="Book Antiqua"/>
          <w:b/>
          <w:bCs/>
          <w:color w:val="000000"/>
        </w:rPr>
        <w:t>events</w:t>
      </w:r>
    </w:p>
    <w:tbl>
      <w:tblPr>
        <w:tblW w:w="91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2"/>
        <w:gridCol w:w="2376"/>
        <w:gridCol w:w="1270"/>
        <w:gridCol w:w="1230"/>
      </w:tblGrid>
      <w:tr w:rsidR="008C1E21" w:rsidRPr="008C1E21" w14:paraId="111D5DB0" w14:textId="77777777" w:rsidTr="00C06468">
        <w:trPr>
          <w:trHeight w:val="620"/>
        </w:trPr>
        <w:tc>
          <w:tcPr>
            <w:tcW w:w="4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53870FBA" w14:textId="77777777" w:rsidR="008C1E21" w:rsidRPr="008C1E21" w:rsidRDefault="008C1E21" w:rsidP="008C1E21">
            <w:pPr>
              <w:spacing w:line="360" w:lineRule="auto"/>
              <w:ind w:left="2" w:hanging="4"/>
              <w:jc w:val="both"/>
              <w:rPr>
                <w:rFonts w:ascii="Book Antiqua" w:eastAsia="MS PGothic" w:hAnsi="Book Antiqua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03920641" w14:textId="20F425B0" w:rsidR="008C1E21" w:rsidRPr="008C1E21" w:rsidRDefault="008C1E21" w:rsidP="008C1E21">
            <w:pPr>
              <w:spacing w:line="360" w:lineRule="auto"/>
              <w:jc w:val="both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eiryo" w:hAnsi="Book Antiqua"/>
                <w:b/>
                <w:bCs/>
                <w:color w:val="000000"/>
              </w:rPr>
              <w:t>Chemotherapy</w:t>
            </w:r>
            <w:r w:rsidR="00C06468">
              <w:rPr>
                <w:rFonts w:ascii="Book Antiqua" w:eastAsia="Meiryo" w:hAnsi="Book Antiqua" w:hint="eastAsia"/>
                <w:b/>
                <w:bCs/>
                <w:color w:val="000000"/>
              </w:rPr>
              <w:t xml:space="preserve"> </w:t>
            </w:r>
            <w:r w:rsidRPr="008C1E21">
              <w:rPr>
                <w:rFonts w:ascii="Book Antiqua" w:eastAsia="Meiryo" w:hAnsi="Book Antiqua"/>
                <w:b/>
                <w:bCs/>
                <w:color w:val="000000"/>
              </w:rPr>
              <w:t>(</w:t>
            </w:r>
            <w:r w:rsidRPr="00C06468">
              <w:rPr>
                <w:rFonts w:ascii="Book Antiqua" w:eastAsia="Meiryo" w:hAnsi="Book Antiqua"/>
                <w:b/>
                <w:bCs/>
                <w:i/>
                <w:iCs/>
                <w:color w:val="000000"/>
              </w:rPr>
              <w:t>n</w:t>
            </w:r>
            <w:r w:rsidR="00C06468">
              <w:rPr>
                <w:rFonts w:ascii="Book Antiqua" w:eastAsia="Meiryo" w:hAnsi="Book Antiqua"/>
                <w:b/>
                <w:bCs/>
                <w:color w:val="000000"/>
              </w:rPr>
              <w:t xml:space="preserve"> </w:t>
            </w:r>
            <w:r w:rsidRPr="008C1E21">
              <w:rPr>
                <w:rFonts w:ascii="Book Antiqua" w:eastAsia="Meiryo" w:hAnsi="Book Antiqua"/>
                <w:b/>
                <w:bCs/>
                <w:color w:val="000000"/>
              </w:rPr>
              <w:t>=</w:t>
            </w:r>
            <w:r w:rsidR="00C06468">
              <w:rPr>
                <w:rFonts w:ascii="Book Antiqua" w:eastAsia="Meiryo" w:hAnsi="Book Antiqua"/>
                <w:b/>
                <w:bCs/>
                <w:color w:val="000000"/>
              </w:rPr>
              <w:t xml:space="preserve"> </w:t>
            </w:r>
            <w:r w:rsidRPr="008C1E21">
              <w:rPr>
                <w:rFonts w:ascii="Book Antiqua" w:eastAsia="Meiryo" w:hAnsi="Book Antiqua"/>
                <w:b/>
                <w:bCs/>
                <w:color w:val="000000"/>
              </w:rPr>
              <w:t>470)</w:t>
            </w:r>
            <w:r w:rsidR="00C06468">
              <w:rPr>
                <w:rFonts w:ascii="Book Antiqua" w:eastAsia="Meiryo" w:hAnsi="Book Antiqua"/>
                <w:b/>
                <w:bCs/>
                <w:color w:val="000000"/>
              </w:rPr>
              <w:t xml:space="preserve">, </w:t>
            </w:r>
            <w:bookmarkStart w:id="118" w:name="OLE_LINK3916"/>
            <w:bookmarkStart w:id="119" w:name="OLE_LINK3917"/>
            <w:r w:rsidR="00C06468" w:rsidRPr="00C06468">
              <w:rPr>
                <w:rFonts w:ascii="Book Antiqua" w:eastAsia="Meiryo" w:hAnsi="Book Antiqua"/>
                <w:b/>
                <w:bCs/>
                <w:i/>
                <w:iCs/>
                <w:color w:val="000000"/>
              </w:rPr>
              <w:t>n</w:t>
            </w:r>
            <w:r w:rsidR="00C06468">
              <w:rPr>
                <w:rFonts w:ascii="Book Antiqua" w:eastAsia="Meiryo" w:hAnsi="Book Antiqua"/>
                <w:b/>
                <w:bCs/>
                <w:color w:val="000000"/>
              </w:rPr>
              <w:t xml:space="preserve"> (%)</w:t>
            </w:r>
            <w:bookmarkEnd w:id="118"/>
            <w:bookmarkEnd w:id="119"/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5FA72948" w14:textId="388F0EC5" w:rsidR="008C1E21" w:rsidRPr="008C1E21" w:rsidRDefault="008C1E21" w:rsidP="008C1E21">
            <w:pPr>
              <w:spacing w:line="360" w:lineRule="auto"/>
              <w:jc w:val="both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Meiryo" w:hAnsi="Book Antiqua"/>
                <w:b/>
                <w:bCs/>
                <w:color w:val="000000"/>
              </w:rPr>
              <w:t>BSC</w:t>
            </w:r>
            <w:r w:rsidR="00C06468">
              <w:rPr>
                <w:rFonts w:ascii="Book Antiqua" w:eastAsia="Meiryo" w:hAnsi="Book Antiqua" w:hint="eastAsia"/>
                <w:b/>
                <w:bCs/>
                <w:color w:val="000000"/>
              </w:rPr>
              <w:t xml:space="preserve"> </w:t>
            </w:r>
            <w:r w:rsidRPr="008C1E21">
              <w:rPr>
                <w:rFonts w:ascii="Book Antiqua" w:eastAsia="Meiryo" w:hAnsi="Book Antiqua"/>
                <w:b/>
                <w:bCs/>
                <w:color w:val="000000"/>
              </w:rPr>
              <w:t>(</w:t>
            </w:r>
            <w:r w:rsidRPr="00C06468">
              <w:rPr>
                <w:rFonts w:ascii="Book Antiqua" w:eastAsia="Meiryo" w:hAnsi="Book Antiqua"/>
                <w:b/>
                <w:bCs/>
                <w:i/>
                <w:iCs/>
                <w:color w:val="000000"/>
              </w:rPr>
              <w:t>n</w:t>
            </w:r>
            <w:r w:rsidR="00C06468">
              <w:rPr>
                <w:rFonts w:ascii="Book Antiqua" w:eastAsia="Meiryo" w:hAnsi="Book Antiqua"/>
                <w:b/>
                <w:bCs/>
                <w:color w:val="000000"/>
              </w:rPr>
              <w:t xml:space="preserve"> </w:t>
            </w:r>
            <w:r w:rsidRPr="008C1E21">
              <w:rPr>
                <w:rFonts w:ascii="Book Antiqua" w:eastAsia="Meiryo" w:hAnsi="Book Antiqua"/>
                <w:b/>
                <w:bCs/>
                <w:color w:val="000000"/>
              </w:rPr>
              <w:t>=</w:t>
            </w:r>
            <w:r w:rsidR="00C06468">
              <w:rPr>
                <w:rFonts w:ascii="Book Antiqua" w:eastAsia="Meiryo" w:hAnsi="Book Antiqua"/>
                <w:b/>
                <w:bCs/>
                <w:color w:val="000000"/>
              </w:rPr>
              <w:t xml:space="preserve"> </w:t>
            </w:r>
            <w:r w:rsidRPr="008C1E21">
              <w:rPr>
                <w:rFonts w:ascii="Book Antiqua" w:eastAsia="Meiryo" w:hAnsi="Book Antiqua"/>
                <w:b/>
                <w:bCs/>
                <w:color w:val="000000"/>
              </w:rPr>
              <w:t>652)</w:t>
            </w:r>
            <w:r w:rsidR="00C06468">
              <w:rPr>
                <w:rFonts w:ascii="Book Antiqua" w:eastAsia="Meiryo" w:hAnsi="Book Antiqua"/>
                <w:b/>
                <w:bCs/>
                <w:color w:val="000000"/>
              </w:rPr>
              <w:t>,</w:t>
            </w:r>
            <w:r w:rsidR="00C06468" w:rsidRPr="00C06468">
              <w:rPr>
                <w:rFonts w:ascii="Book Antiqua" w:eastAsia="Meiryo" w:hAnsi="Book Antiqua"/>
                <w:b/>
                <w:bCs/>
                <w:i/>
                <w:iCs/>
                <w:color w:val="000000"/>
              </w:rPr>
              <w:t xml:space="preserve"> n</w:t>
            </w:r>
            <w:r w:rsidR="00C06468">
              <w:rPr>
                <w:rFonts w:ascii="Book Antiqua" w:eastAsia="Meiryo" w:hAnsi="Book Antiqua"/>
                <w:b/>
                <w:bCs/>
                <w:color w:val="000000"/>
              </w:rPr>
              <w:t xml:space="preserve"> (%)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2AE793C9" w14:textId="47DEE8D5" w:rsidR="008C1E21" w:rsidRPr="008C1E21" w:rsidRDefault="008C1E21" w:rsidP="008C1E21">
            <w:pPr>
              <w:spacing w:line="360" w:lineRule="auto"/>
              <w:jc w:val="both"/>
              <w:rPr>
                <w:rFonts w:ascii="Book Antiqua" w:eastAsia="MS PGothic" w:hAnsi="Book Antiqua"/>
              </w:rPr>
            </w:pPr>
            <w:r w:rsidRPr="00C06468">
              <w:rPr>
                <w:rFonts w:ascii="Book Antiqua" w:hAnsi="Book Antiqua"/>
                <w:b/>
                <w:bCs/>
                <w:i/>
                <w:iCs/>
                <w:color w:val="000000"/>
              </w:rPr>
              <w:t>P</w:t>
            </w:r>
            <w:r w:rsidR="00C06468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8C1E21">
              <w:rPr>
                <w:rFonts w:ascii="Book Antiqua" w:hAnsi="Book Antiqua"/>
                <w:b/>
                <w:bCs/>
                <w:color w:val="000000"/>
              </w:rPr>
              <w:t>value</w:t>
            </w:r>
          </w:p>
        </w:tc>
      </w:tr>
      <w:tr w:rsidR="008C1E21" w:rsidRPr="008C1E21" w14:paraId="17E5AF64" w14:textId="77777777" w:rsidTr="00C06468">
        <w:trPr>
          <w:trHeight w:val="620"/>
        </w:trPr>
        <w:tc>
          <w:tcPr>
            <w:tcW w:w="428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2E9FF058" w14:textId="77777777" w:rsidR="008C1E21" w:rsidRPr="00D3441F" w:rsidRDefault="008C1E21" w:rsidP="008C1E21">
            <w:pPr>
              <w:spacing w:line="360" w:lineRule="auto"/>
              <w:jc w:val="both"/>
              <w:rPr>
                <w:rFonts w:ascii="Book Antiqua" w:eastAsia="MS PGothic" w:hAnsi="Book Antiqua"/>
              </w:rPr>
            </w:pPr>
            <w:r w:rsidRPr="00D3441F">
              <w:rPr>
                <w:rFonts w:ascii="Book Antiqua" w:eastAsia="Meiryo" w:hAnsi="Book Antiqua"/>
                <w:color w:val="000000"/>
              </w:rPr>
              <w:t>Perforation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43DC7" w14:textId="0A0E15C0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Yu Gothic" w:hAnsi="Book Antiqua"/>
                <w:color w:val="000000"/>
                <w:kern w:val="24"/>
              </w:rPr>
              <w:t>6</w:t>
            </w:r>
            <w:r w:rsidR="00596415">
              <w:rPr>
                <w:rFonts w:ascii="Book Antiqua" w:eastAsia="Yu Gothic" w:hAnsi="Book Antiqua"/>
                <w:color w:val="000000"/>
                <w:kern w:val="24"/>
              </w:rPr>
              <w:t xml:space="preserve"> </w:t>
            </w:r>
            <w:r w:rsidRPr="008C1E21">
              <w:rPr>
                <w:rFonts w:ascii="Book Antiqua" w:eastAsia="Yu Gothic" w:hAnsi="Book Antiqua"/>
                <w:color w:val="000000"/>
                <w:kern w:val="24"/>
              </w:rPr>
              <w:t>(1.3)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2E505" w14:textId="1921786C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Yu Gothic" w:hAnsi="Book Antiqua"/>
                <w:color w:val="000000"/>
                <w:kern w:val="24"/>
              </w:rPr>
              <w:t>6</w:t>
            </w:r>
            <w:r w:rsidR="00596415">
              <w:rPr>
                <w:rFonts w:ascii="Book Antiqua" w:eastAsia="Yu Gothic" w:hAnsi="Book Antiqua"/>
                <w:color w:val="000000"/>
                <w:kern w:val="24"/>
              </w:rPr>
              <w:t xml:space="preserve"> </w:t>
            </w:r>
            <w:r w:rsidRPr="008C1E21">
              <w:rPr>
                <w:rFonts w:ascii="Book Antiqua" w:eastAsia="Yu Gothic" w:hAnsi="Book Antiqua"/>
                <w:color w:val="000000"/>
                <w:kern w:val="24"/>
              </w:rPr>
              <w:t>(0.9)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8AF9B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Yu Gothic" w:hAnsi="Book Antiqua"/>
                <w:color w:val="000000"/>
                <w:kern w:val="24"/>
              </w:rPr>
              <w:t>0.567</w:t>
            </w:r>
          </w:p>
        </w:tc>
      </w:tr>
      <w:tr w:rsidR="008C1E21" w:rsidRPr="008C1E21" w14:paraId="01821AA3" w14:textId="77777777" w:rsidTr="00C06468">
        <w:trPr>
          <w:trHeight w:val="620"/>
        </w:trPr>
        <w:tc>
          <w:tcPr>
            <w:tcW w:w="4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1866040" w14:textId="39BAAB24" w:rsidR="008C1E21" w:rsidRPr="00D3441F" w:rsidRDefault="008C1E21" w:rsidP="008C1E21">
            <w:pPr>
              <w:spacing w:line="360" w:lineRule="auto"/>
              <w:jc w:val="both"/>
              <w:rPr>
                <w:rFonts w:ascii="Book Antiqua" w:eastAsia="MS PGothic" w:hAnsi="Book Antiqua"/>
              </w:rPr>
            </w:pPr>
            <w:r w:rsidRPr="00D3441F">
              <w:rPr>
                <w:rFonts w:ascii="Book Antiqua" w:eastAsia="Meiryo" w:hAnsi="Book Antiqua"/>
                <w:color w:val="000000"/>
              </w:rPr>
              <w:t>Gastrointestinal</w:t>
            </w:r>
            <w:r w:rsidR="00596415" w:rsidRPr="00D3441F">
              <w:rPr>
                <w:rFonts w:ascii="Book Antiqua" w:eastAsia="Meiryo" w:hAnsi="Book Antiqua"/>
                <w:color w:val="000000"/>
              </w:rPr>
              <w:t xml:space="preserve"> </w:t>
            </w:r>
            <w:r w:rsidRPr="00D3441F">
              <w:rPr>
                <w:rFonts w:ascii="Book Antiqua" w:eastAsia="Meiryo" w:hAnsi="Book Antiqua"/>
                <w:color w:val="000000"/>
              </w:rPr>
              <w:t>bleeding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757AE" w14:textId="5C1F1136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</w:rPr>
            </w:pPr>
            <w:r w:rsidRPr="008C1E21">
              <w:rPr>
                <w:rFonts w:ascii="Book Antiqua" w:eastAsia="Yu Gothic" w:hAnsi="Book Antiqua"/>
                <w:color w:val="000000"/>
                <w:kern w:val="24"/>
              </w:rPr>
              <w:t>7</w:t>
            </w:r>
            <w:r w:rsidR="00596415">
              <w:rPr>
                <w:rFonts w:ascii="Book Antiqua" w:eastAsia="Yu Gothic" w:hAnsi="Book Antiqua"/>
                <w:color w:val="000000"/>
                <w:kern w:val="24"/>
              </w:rPr>
              <w:t xml:space="preserve"> </w:t>
            </w:r>
            <w:r w:rsidRPr="008C1E21">
              <w:rPr>
                <w:rFonts w:ascii="Book Antiqua" w:eastAsia="Yu Gothic" w:hAnsi="Book Antiqua"/>
                <w:color w:val="000000"/>
                <w:kern w:val="24"/>
              </w:rPr>
              <w:t>(1.5)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BA5A6" w14:textId="7FBC2852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</w:rPr>
            </w:pPr>
            <w:r w:rsidRPr="008C1E21">
              <w:rPr>
                <w:rFonts w:ascii="Book Antiqua" w:eastAsia="Yu Gothic" w:hAnsi="Book Antiqua"/>
                <w:color w:val="000000" w:themeColor="text1"/>
                <w:kern w:val="24"/>
              </w:rPr>
              <w:t>3</w:t>
            </w:r>
            <w:r w:rsidR="00596415">
              <w:rPr>
                <w:rFonts w:ascii="Book Antiqua" w:eastAsia="Yu Gothic" w:hAnsi="Book Antiqua"/>
                <w:color w:val="000000" w:themeColor="text1"/>
                <w:kern w:val="24"/>
              </w:rPr>
              <w:t xml:space="preserve"> </w:t>
            </w:r>
            <w:r w:rsidRPr="008C1E21">
              <w:rPr>
                <w:rFonts w:ascii="Book Antiqua" w:eastAsia="Yu Gothic" w:hAnsi="Book Antiqua"/>
                <w:color w:val="000000" w:themeColor="text1"/>
                <w:kern w:val="24"/>
              </w:rPr>
              <w:t>(0.5)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E9975" w14:textId="77777777" w:rsidR="008C1E21" w:rsidRPr="008C1E21" w:rsidRDefault="008C1E21" w:rsidP="008C1E2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/>
                <w:color w:val="000000" w:themeColor="text1"/>
              </w:rPr>
            </w:pPr>
            <w:r w:rsidRPr="008C1E21">
              <w:rPr>
                <w:rFonts w:ascii="Book Antiqua" w:eastAsia="Yu Gothic" w:hAnsi="Book Antiqua"/>
                <w:color w:val="000000" w:themeColor="text1"/>
                <w:kern w:val="24"/>
              </w:rPr>
              <w:t>0.105</w:t>
            </w:r>
          </w:p>
        </w:tc>
      </w:tr>
      <w:bookmarkEnd w:id="83"/>
      <w:bookmarkEnd w:id="84"/>
    </w:tbl>
    <w:p w14:paraId="68A2C255" w14:textId="77777777" w:rsidR="008C1E21" w:rsidRPr="008C1E21" w:rsidRDefault="008C1E21" w:rsidP="008C1E21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8C1E21" w:rsidRPr="008C1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48C46" w14:textId="77777777" w:rsidR="000D1B17" w:rsidRDefault="000D1B17" w:rsidP="00473373">
      <w:r>
        <w:separator/>
      </w:r>
    </w:p>
  </w:endnote>
  <w:endnote w:type="continuationSeparator" w:id="0">
    <w:p w14:paraId="5ECD4E33" w14:textId="77777777" w:rsidR="000D1B17" w:rsidRDefault="000D1B17" w:rsidP="0047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 Uni">
    <w:altName w:val="Yu Gothic"/>
    <w:panose1 w:val="020B0604020202020204"/>
    <w:charset w:val="80"/>
    <w:family w:val="roman"/>
    <w:pitch w:val="variable"/>
    <w:sig w:usb0="B334AAFF" w:usb1="F9DFFFFF" w:usb2="0000003E" w:usb3="00000000" w:csb0="001F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-248115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806651" w14:textId="2B59E5D3" w:rsidR="00473373" w:rsidRPr="00654417" w:rsidRDefault="00A4029A" w:rsidP="00654417">
        <w:pPr>
          <w:pStyle w:val="Footer"/>
          <w:jc w:val="right"/>
          <w:rPr>
            <w:rFonts w:ascii="Book Antiqua" w:hAnsi="Book Antiqua"/>
            <w:sz w:val="24"/>
            <w:szCs w:val="24"/>
          </w:rPr>
        </w:pPr>
        <w:r w:rsidRPr="00654417">
          <w:rPr>
            <w:rFonts w:ascii="Book Antiqua" w:hAnsi="Book Antiqua"/>
            <w:sz w:val="24"/>
            <w:szCs w:val="24"/>
          </w:rPr>
          <w:fldChar w:fldCharType="begin"/>
        </w:r>
        <w:r w:rsidRPr="00654417">
          <w:rPr>
            <w:rFonts w:ascii="Book Antiqua" w:hAnsi="Book Antiqua"/>
            <w:sz w:val="24"/>
            <w:szCs w:val="24"/>
          </w:rPr>
          <w:instrText xml:space="preserve"> PAGE   \* MERGEFORMAT </w:instrText>
        </w:r>
        <w:r w:rsidRPr="00654417">
          <w:rPr>
            <w:rFonts w:ascii="Book Antiqua" w:hAnsi="Book Antiqua"/>
            <w:sz w:val="24"/>
            <w:szCs w:val="24"/>
          </w:rPr>
          <w:fldChar w:fldCharType="separate"/>
        </w:r>
        <w:r w:rsidRPr="00654417">
          <w:rPr>
            <w:rFonts w:ascii="Book Antiqua" w:hAnsi="Book Antiqua"/>
            <w:noProof/>
            <w:sz w:val="24"/>
            <w:szCs w:val="24"/>
          </w:rPr>
          <w:t>2</w:t>
        </w:r>
        <w:r w:rsidRPr="00654417">
          <w:rPr>
            <w:rFonts w:ascii="Book Antiqua" w:hAnsi="Book Antiqua"/>
            <w:noProof/>
            <w:sz w:val="24"/>
            <w:szCs w:val="24"/>
          </w:rPr>
          <w:fldChar w:fldCharType="end"/>
        </w:r>
        <w:r w:rsidRPr="00654417">
          <w:rPr>
            <w:rFonts w:ascii="Book Antiqua" w:hAnsi="Book Antiqua"/>
            <w:noProof/>
            <w:sz w:val="24"/>
            <w:szCs w:val="24"/>
          </w:rPr>
          <w:t xml:space="preserve"> / 31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57C03" w14:textId="77777777" w:rsidR="000D1B17" w:rsidRDefault="000D1B17" w:rsidP="00473373">
      <w:r>
        <w:separator/>
      </w:r>
    </w:p>
  </w:footnote>
  <w:footnote w:type="continuationSeparator" w:id="0">
    <w:p w14:paraId="19C07FB9" w14:textId="77777777" w:rsidR="000D1B17" w:rsidRDefault="000D1B17" w:rsidP="00473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433CE" w14:textId="77777777" w:rsidR="001D515D" w:rsidRDefault="001D515D" w:rsidP="00654417">
    <w:pPr>
      <w:pStyle w:val="Header"/>
      <w:pBdr>
        <w:bottom w:val="none" w:sz="0" w:space="0" w:color="auto"/>
      </w:pBdr>
    </w:pPr>
    <w:bookmarkStart w:id="20" w:name="OLE_LINK3910"/>
    <w:bookmarkStart w:id="21" w:name="OLE_LINK3911"/>
    <w:bookmarkStart w:id="22" w:name="_Hlk100818512"/>
    <w:bookmarkStart w:id="23" w:name="OLE_LINK3912"/>
    <w:bookmarkStart w:id="24" w:name="OLE_LINK3913"/>
    <w:bookmarkStart w:id="25" w:name="_Hlk100818514"/>
    <w:bookmarkEnd w:id="20"/>
    <w:bookmarkEnd w:id="21"/>
    <w:bookmarkEnd w:id="22"/>
    <w:bookmarkEnd w:id="23"/>
    <w:bookmarkEnd w:id="24"/>
    <w:bookmarkEnd w:id="2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14340"/>
    <w:multiLevelType w:val="hybridMultilevel"/>
    <w:tmpl w:val="76F06D30"/>
    <w:lvl w:ilvl="0" w:tplc="30488F22">
      <w:start w:val="1"/>
      <w:numFmt w:val="upperLetter"/>
      <w:lvlText w:val="(%1)"/>
      <w:lvlJc w:val="left"/>
      <w:pPr>
        <w:ind w:left="5200" w:hanging="5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15412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A5939"/>
    <w:rsid w:val="000C584B"/>
    <w:rsid w:val="000D1B17"/>
    <w:rsid w:val="000F19A2"/>
    <w:rsid w:val="00142936"/>
    <w:rsid w:val="001B3A26"/>
    <w:rsid w:val="001D515D"/>
    <w:rsid w:val="00245482"/>
    <w:rsid w:val="002665EF"/>
    <w:rsid w:val="002B4842"/>
    <w:rsid w:val="002C2496"/>
    <w:rsid w:val="003B74CB"/>
    <w:rsid w:val="00473373"/>
    <w:rsid w:val="004F5ABF"/>
    <w:rsid w:val="005354B3"/>
    <w:rsid w:val="005866D4"/>
    <w:rsid w:val="00596415"/>
    <w:rsid w:val="00597009"/>
    <w:rsid w:val="005D5218"/>
    <w:rsid w:val="005D57C0"/>
    <w:rsid w:val="00606F9B"/>
    <w:rsid w:val="00616BDA"/>
    <w:rsid w:val="00626E3D"/>
    <w:rsid w:val="00654417"/>
    <w:rsid w:val="0068302F"/>
    <w:rsid w:val="006E5F13"/>
    <w:rsid w:val="00734BBC"/>
    <w:rsid w:val="0075038D"/>
    <w:rsid w:val="007B4D76"/>
    <w:rsid w:val="00836D27"/>
    <w:rsid w:val="008711AF"/>
    <w:rsid w:val="00890ADD"/>
    <w:rsid w:val="008B6575"/>
    <w:rsid w:val="008C1041"/>
    <w:rsid w:val="008C1E21"/>
    <w:rsid w:val="009065D5"/>
    <w:rsid w:val="009647D3"/>
    <w:rsid w:val="009A5888"/>
    <w:rsid w:val="009F7F79"/>
    <w:rsid w:val="00A4029A"/>
    <w:rsid w:val="00A4179D"/>
    <w:rsid w:val="00A42762"/>
    <w:rsid w:val="00A77B3E"/>
    <w:rsid w:val="00B34CE1"/>
    <w:rsid w:val="00BD4F75"/>
    <w:rsid w:val="00BF753B"/>
    <w:rsid w:val="00C06468"/>
    <w:rsid w:val="00CA2A55"/>
    <w:rsid w:val="00CD0D1F"/>
    <w:rsid w:val="00D07454"/>
    <w:rsid w:val="00D3441F"/>
    <w:rsid w:val="00D37024"/>
    <w:rsid w:val="00D61FE7"/>
    <w:rsid w:val="00EE12FC"/>
    <w:rsid w:val="00F01BDF"/>
    <w:rsid w:val="00F338DE"/>
    <w:rsid w:val="00F46F22"/>
    <w:rsid w:val="00F8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AB3C60"/>
  <w15:docId w15:val="{9B51019C-7A49-1640-815A-30F56013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E21"/>
    <w:pPr>
      <w:keepNext/>
      <w:keepLines/>
      <w:widowControl w:val="0"/>
      <w:spacing w:before="480" w:after="120"/>
      <w:jc w:val="both"/>
      <w:outlineLvl w:val="0"/>
    </w:pPr>
    <w:rPr>
      <w:rFonts w:ascii="Century" w:eastAsia="MS Mincho" w:hAnsi="Century" w:cs="Century"/>
      <w:b/>
      <w:sz w:val="48"/>
      <w:szCs w:val="4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1E21"/>
    <w:pPr>
      <w:keepNext/>
      <w:keepLines/>
      <w:widowControl w:val="0"/>
      <w:spacing w:before="360" w:after="80"/>
      <w:jc w:val="both"/>
      <w:outlineLvl w:val="1"/>
    </w:pPr>
    <w:rPr>
      <w:rFonts w:ascii="Century" w:eastAsia="MS Mincho" w:hAnsi="Century" w:cs="Century"/>
      <w:b/>
      <w:sz w:val="36"/>
      <w:szCs w:val="3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1E21"/>
    <w:pPr>
      <w:keepNext/>
      <w:keepLines/>
      <w:widowControl w:val="0"/>
      <w:spacing w:before="280" w:after="80"/>
      <w:jc w:val="both"/>
      <w:outlineLvl w:val="2"/>
    </w:pPr>
    <w:rPr>
      <w:rFonts w:ascii="Century" w:eastAsia="MS Mincho" w:hAnsi="Century" w:cs="Century"/>
      <w:b/>
      <w:sz w:val="28"/>
      <w:szCs w:val="2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1E21"/>
    <w:pPr>
      <w:keepNext/>
      <w:keepLines/>
      <w:widowControl w:val="0"/>
      <w:spacing w:before="240" w:after="40"/>
      <w:jc w:val="both"/>
      <w:outlineLvl w:val="3"/>
    </w:pPr>
    <w:rPr>
      <w:rFonts w:ascii="Century" w:eastAsia="MS Mincho" w:hAnsi="Century" w:cs="Century"/>
      <w:b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1E21"/>
    <w:pPr>
      <w:keepNext/>
      <w:keepLines/>
      <w:widowControl w:val="0"/>
      <w:spacing w:before="220" w:after="40"/>
      <w:jc w:val="both"/>
      <w:outlineLvl w:val="4"/>
    </w:pPr>
    <w:rPr>
      <w:rFonts w:ascii="Century" w:eastAsia="MS Mincho" w:hAnsi="Century" w:cs="Century"/>
      <w:b/>
      <w:sz w:val="22"/>
      <w:szCs w:val="22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1E21"/>
    <w:pPr>
      <w:keepNext/>
      <w:keepLines/>
      <w:widowControl w:val="0"/>
      <w:spacing w:before="200" w:after="40"/>
      <w:jc w:val="both"/>
      <w:outlineLvl w:val="5"/>
    </w:pPr>
    <w:rPr>
      <w:rFonts w:ascii="Century" w:eastAsia="MS Mincho" w:hAnsi="Century" w:cs="Century"/>
      <w:b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7337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7337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73373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C1E21"/>
    <w:rPr>
      <w:rFonts w:ascii="Century" w:eastAsia="MS Mincho" w:hAnsi="Century" w:cs="Century"/>
      <w:b/>
      <w:sz w:val="48"/>
      <w:szCs w:val="4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1E21"/>
    <w:rPr>
      <w:rFonts w:ascii="Century" w:eastAsia="MS Mincho" w:hAnsi="Century" w:cs="Century"/>
      <w:b/>
      <w:sz w:val="36"/>
      <w:szCs w:val="3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1E21"/>
    <w:rPr>
      <w:rFonts w:ascii="Century" w:eastAsia="MS Mincho" w:hAnsi="Century" w:cs="Century"/>
      <w:b/>
      <w:sz w:val="28"/>
      <w:szCs w:val="28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1E21"/>
    <w:rPr>
      <w:rFonts w:ascii="Century" w:eastAsia="MS Mincho" w:hAnsi="Century" w:cs="Century"/>
      <w:b/>
      <w:sz w:val="24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1E21"/>
    <w:rPr>
      <w:rFonts w:ascii="Century" w:eastAsia="MS Mincho" w:hAnsi="Century" w:cs="Century"/>
      <w:b/>
      <w:sz w:val="22"/>
      <w:szCs w:val="22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1E21"/>
    <w:rPr>
      <w:rFonts w:ascii="Century" w:eastAsia="MS Mincho" w:hAnsi="Century" w:cs="Century"/>
      <w:b/>
      <w:lang w:eastAsia="ja-JP"/>
    </w:rPr>
  </w:style>
  <w:style w:type="table" w:customStyle="1" w:styleId="TableNormal1">
    <w:name w:val="Table Normal1"/>
    <w:rsid w:val="008C1E21"/>
    <w:pPr>
      <w:widowControl w:val="0"/>
      <w:jc w:val="both"/>
    </w:pPr>
    <w:rPr>
      <w:rFonts w:ascii="Century" w:eastAsia="MS Mincho" w:hAnsi="Century" w:cs="Century"/>
      <w:sz w:val="21"/>
      <w:szCs w:val="21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8C1E21"/>
    <w:pPr>
      <w:keepNext/>
      <w:keepLines/>
      <w:widowControl w:val="0"/>
      <w:spacing w:before="480" w:after="120"/>
      <w:jc w:val="both"/>
    </w:pPr>
    <w:rPr>
      <w:rFonts w:ascii="Century" w:eastAsia="MS Mincho" w:hAnsi="Century" w:cs="Century"/>
      <w:b/>
      <w:sz w:val="72"/>
      <w:szCs w:val="7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C1E21"/>
    <w:rPr>
      <w:rFonts w:ascii="Century" w:eastAsia="MS Mincho" w:hAnsi="Century" w:cs="Century"/>
      <w:b/>
      <w:sz w:val="72"/>
      <w:szCs w:val="7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1E21"/>
    <w:pPr>
      <w:keepNext/>
      <w:keepLines/>
      <w:widowControl w:val="0"/>
      <w:spacing w:before="360" w:after="80"/>
      <w:jc w:val="both"/>
    </w:pPr>
    <w:rPr>
      <w:rFonts w:ascii="Georgia" w:eastAsia="Georgia" w:hAnsi="Georgia" w:cs="Georgia"/>
      <w:i/>
      <w:color w:val="666666"/>
      <w:sz w:val="48"/>
      <w:szCs w:val="48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C1E21"/>
    <w:rPr>
      <w:rFonts w:ascii="Georgia" w:eastAsia="Georgia" w:hAnsi="Georgia" w:cs="Georgia"/>
      <w:i/>
      <w:color w:val="666666"/>
      <w:sz w:val="48"/>
      <w:szCs w:val="48"/>
      <w:lang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E21"/>
    <w:pPr>
      <w:widowControl w:val="0"/>
    </w:pPr>
    <w:rPr>
      <w:rFonts w:ascii="Century" w:eastAsia="MS Mincho" w:hAnsi="Century" w:cs="Century"/>
      <w:sz w:val="21"/>
      <w:szCs w:val="21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E21"/>
    <w:rPr>
      <w:rFonts w:ascii="Century" w:eastAsia="MS Mincho" w:hAnsi="Century" w:cs="Century"/>
      <w:sz w:val="21"/>
      <w:szCs w:val="21"/>
      <w:lang w:eastAsia="ja-JP"/>
    </w:rPr>
  </w:style>
  <w:style w:type="character" w:styleId="CommentReference">
    <w:name w:val="annotation reference"/>
    <w:uiPriority w:val="99"/>
    <w:semiHidden/>
    <w:unhideWhenUsed/>
    <w:rsid w:val="008C1E2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8C1E21"/>
    <w:pPr>
      <w:widowControl w:val="0"/>
      <w:jc w:val="both"/>
    </w:pPr>
    <w:rPr>
      <w:rFonts w:ascii="Calibri" w:eastAsia="MS Gothic" w:hAnsi="Calibri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C1E21"/>
    <w:rPr>
      <w:rFonts w:ascii="Calibri" w:eastAsia="MS Gothic" w:hAnsi="Calibri"/>
      <w:sz w:val="18"/>
      <w:szCs w:val="18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E21"/>
    <w:rPr>
      <w:rFonts w:ascii="Century" w:eastAsia="MS Mincho" w:hAnsi="Century" w:cs="Century"/>
      <w:b/>
      <w:bCs/>
      <w:sz w:val="21"/>
      <w:szCs w:val="21"/>
      <w:lang w:eastAsia="ja-JP"/>
    </w:rPr>
  </w:style>
  <w:style w:type="character" w:styleId="Hyperlink">
    <w:name w:val="Hyperlink"/>
    <w:uiPriority w:val="99"/>
    <w:unhideWhenUsed/>
    <w:rsid w:val="008C1E21"/>
    <w:rPr>
      <w:strike w:val="0"/>
      <w:dstrike w:val="0"/>
      <w:color w:val="1975D7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1E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1E21"/>
    <w:rPr>
      <w:rFonts w:ascii="Courier New" w:eastAsia="Times New Roman" w:hAnsi="Courier New" w:cs="Courier New"/>
      <w:lang w:val="en-GB" w:eastAsia="en-GB"/>
    </w:rPr>
  </w:style>
  <w:style w:type="paragraph" w:customStyle="1" w:styleId="EndNoteBibliographyTitle">
    <w:name w:val="EndNote Bibliography Title"/>
    <w:basedOn w:val="Normal"/>
    <w:link w:val="EndNoteBibliographyTitle0"/>
    <w:rsid w:val="008C1E21"/>
    <w:pPr>
      <w:widowControl w:val="0"/>
      <w:jc w:val="center"/>
    </w:pPr>
    <w:rPr>
      <w:rFonts w:ascii="Century" w:eastAsia="MS Mincho" w:hAnsi="Century" w:cs="Century"/>
      <w:noProof/>
      <w:sz w:val="20"/>
      <w:szCs w:val="21"/>
      <w:lang w:eastAsia="ja-JP"/>
    </w:rPr>
  </w:style>
  <w:style w:type="character" w:customStyle="1" w:styleId="EndNoteBibliographyTitle0">
    <w:name w:val="EndNote Bibliography Title (文字)"/>
    <w:link w:val="EndNoteBibliographyTitle"/>
    <w:rsid w:val="008C1E21"/>
    <w:rPr>
      <w:rFonts w:ascii="Century" w:eastAsia="MS Mincho" w:hAnsi="Century" w:cs="Century"/>
      <w:noProof/>
      <w:szCs w:val="21"/>
      <w:lang w:eastAsia="ja-JP"/>
    </w:rPr>
  </w:style>
  <w:style w:type="paragraph" w:customStyle="1" w:styleId="EndNoteBibliography">
    <w:name w:val="EndNote Bibliography"/>
    <w:basedOn w:val="Normal"/>
    <w:link w:val="EndNoteBibliography0"/>
    <w:rsid w:val="008C1E21"/>
    <w:pPr>
      <w:widowControl w:val="0"/>
      <w:jc w:val="both"/>
    </w:pPr>
    <w:rPr>
      <w:rFonts w:ascii="Century" w:eastAsia="MS Mincho" w:hAnsi="Century" w:cs="Century"/>
      <w:noProof/>
      <w:sz w:val="20"/>
      <w:szCs w:val="21"/>
      <w:lang w:eastAsia="ja-JP"/>
    </w:rPr>
  </w:style>
  <w:style w:type="character" w:customStyle="1" w:styleId="EndNoteBibliography0">
    <w:name w:val="EndNote Bibliography (文字)"/>
    <w:link w:val="EndNoteBibliography"/>
    <w:rsid w:val="008C1E21"/>
    <w:rPr>
      <w:rFonts w:ascii="Century" w:eastAsia="MS Mincho" w:hAnsi="Century" w:cs="Century"/>
      <w:noProof/>
      <w:szCs w:val="21"/>
      <w:lang w:eastAsia="ja-JP"/>
    </w:rPr>
  </w:style>
  <w:style w:type="paragraph" w:styleId="Revision">
    <w:name w:val="Revision"/>
    <w:hidden/>
    <w:uiPriority w:val="99"/>
    <w:semiHidden/>
    <w:rsid w:val="008C1E21"/>
    <w:rPr>
      <w:rFonts w:ascii="Century" w:eastAsia="MS Mincho" w:hAnsi="Century" w:cs="Century"/>
      <w:sz w:val="21"/>
      <w:szCs w:val="21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8C1E21"/>
  </w:style>
  <w:style w:type="paragraph" w:styleId="ListParagraph">
    <w:name w:val="List Paragraph"/>
    <w:basedOn w:val="Normal"/>
    <w:uiPriority w:val="34"/>
    <w:qFormat/>
    <w:rsid w:val="008C1E21"/>
    <w:pPr>
      <w:widowControl w:val="0"/>
      <w:ind w:leftChars="400" w:left="840"/>
      <w:jc w:val="both"/>
    </w:pPr>
    <w:rPr>
      <w:rFonts w:ascii="Century" w:eastAsia="MS Mincho" w:hAnsi="Century" w:cs="Century"/>
      <w:sz w:val="21"/>
      <w:szCs w:val="21"/>
      <w:lang w:eastAsia="ja-JP"/>
    </w:rPr>
  </w:style>
  <w:style w:type="paragraph" w:styleId="NormalWeb">
    <w:name w:val="Normal (Web)"/>
    <w:basedOn w:val="Normal"/>
    <w:uiPriority w:val="99"/>
    <w:unhideWhenUsed/>
    <w:rsid w:val="008C1E21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table" w:styleId="TableGrid">
    <w:name w:val="Table Grid"/>
    <w:basedOn w:val="TableNormal"/>
    <w:uiPriority w:val="39"/>
    <w:unhideWhenUsed/>
    <w:rsid w:val="008C1E21"/>
    <w:rPr>
      <w:rFonts w:ascii="Century" w:eastAsia="MS Mincho" w:hAnsi="Century" w:cs="Century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C1E2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C1E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5500</Words>
  <Characters>31354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Benavides</dc:creator>
  <cp:lastModifiedBy>Donna Fox</cp:lastModifiedBy>
  <cp:revision>2</cp:revision>
  <dcterms:created xsi:type="dcterms:W3CDTF">2022-05-01T00:32:00Z</dcterms:created>
  <dcterms:modified xsi:type="dcterms:W3CDTF">2022-05-01T00:32:00Z</dcterms:modified>
</cp:coreProperties>
</file>