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506" w:rsidRPr="00FC5057" w:rsidRDefault="00A12506" w:rsidP="00FC5057">
      <w:pPr>
        <w:spacing w:line="360" w:lineRule="auto"/>
        <w:rPr>
          <w:rFonts w:ascii="Book Antiqua" w:hAnsi="Book Antiqua"/>
          <w:b/>
          <w:sz w:val="24"/>
          <w:szCs w:val="24"/>
        </w:rPr>
      </w:pPr>
      <w:r w:rsidRPr="00FC5057">
        <w:rPr>
          <w:rFonts w:ascii="Book Antiqua" w:hAnsi="Book Antiqua"/>
          <w:b/>
          <w:sz w:val="24"/>
          <w:szCs w:val="24"/>
        </w:rPr>
        <w:t>Name of journal: World Journal of Gastroenterology</w:t>
      </w:r>
    </w:p>
    <w:p w:rsidR="00A12506" w:rsidRPr="00FC5057" w:rsidRDefault="00A12506" w:rsidP="00FC5057">
      <w:pPr>
        <w:spacing w:line="360" w:lineRule="auto"/>
        <w:rPr>
          <w:rFonts w:ascii="Book Antiqua" w:hAnsi="Book Antiqua"/>
          <w:b/>
          <w:sz w:val="24"/>
          <w:szCs w:val="24"/>
        </w:rPr>
      </w:pPr>
      <w:r w:rsidRPr="00FC5057">
        <w:rPr>
          <w:rFonts w:ascii="Book Antiqua" w:hAnsi="Book Antiqua"/>
          <w:b/>
          <w:sz w:val="24"/>
          <w:szCs w:val="24"/>
        </w:rPr>
        <w:t>ESPS Manuscript NO: 7460</w:t>
      </w:r>
    </w:p>
    <w:p w:rsidR="00A12506" w:rsidRDefault="00A12506" w:rsidP="00FC5057">
      <w:pPr>
        <w:spacing w:line="360" w:lineRule="auto"/>
        <w:rPr>
          <w:rFonts w:ascii="Book Antiqua" w:hAnsi="Book Antiqua"/>
          <w:b/>
          <w:sz w:val="24"/>
          <w:szCs w:val="24"/>
        </w:rPr>
      </w:pPr>
      <w:r w:rsidRPr="00FC5057">
        <w:rPr>
          <w:rFonts w:ascii="Book Antiqua" w:hAnsi="Book Antiqua"/>
          <w:b/>
          <w:sz w:val="24"/>
          <w:szCs w:val="24"/>
        </w:rPr>
        <w:t>Columns: TOPIC HIGHLIGHTS</w:t>
      </w:r>
    </w:p>
    <w:p w:rsidR="00A12506" w:rsidRPr="00FC5057" w:rsidRDefault="00A12506" w:rsidP="00FC5057">
      <w:pPr>
        <w:spacing w:line="360" w:lineRule="auto"/>
        <w:rPr>
          <w:rFonts w:ascii="Book Antiqua" w:hAnsi="Book Antiqua"/>
          <w:b/>
          <w:sz w:val="24"/>
          <w:szCs w:val="24"/>
        </w:rPr>
      </w:pPr>
    </w:p>
    <w:p w:rsidR="00A12506" w:rsidRPr="00B0503E" w:rsidRDefault="00A12506" w:rsidP="001A7EE9">
      <w:pPr>
        <w:spacing w:line="360" w:lineRule="auto"/>
        <w:rPr>
          <w:rFonts w:ascii="Book Antiqua" w:hAnsi="Book Antiqua"/>
          <w:color w:val="000000"/>
          <w:sz w:val="24"/>
        </w:rPr>
      </w:pPr>
      <w:r w:rsidRPr="00B0503E">
        <w:rPr>
          <w:rFonts w:ascii="Book Antiqua" w:hAnsi="Book Antiqua" w:cs="TwCenMT-Bold"/>
          <w:bCs/>
          <w:kern w:val="0"/>
          <w:sz w:val="24"/>
        </w:rPr>
        <w:t>WJG 20th Anniversary Special Issues</w:t>
      </w:r>
      <w:r w:rsidRPr="00B0503E">
        <w:rPr>
          <w:rFonts w:ascii="Book Antiqua" w:hAnsi="Book Antiqua"/>
          <w:color w:val="000000"/>
          <w:kern w:val="0"/>
          <w:sz w:val="24"/>
        </w:rPr>
        <w:t xml:space="preserve"> </w:t>
      </w:r>
      <w:r w:rsidRPr="00B0503E">
        <w:rPr>
          <w:rFonts w:ascii="Book Antiqua" w:hAnsi="Book Antiqua"/>
          <w:color w:val="000000"/>
          <w:sz w:val="24"/>
        </w:rPr>
        <w:t>(3): Inflammatory bowel disease</w:t>
      </w:r>
    </w:p>
    <w:p w:rsidR="00A12506" w:rsidRPr="001A7EE9" w:rsidRDefault="00A12506" w:rsidP="00FC5057">
      <w:pPr>
        <w:spacing w:line="360" w:lineRule="auto"/>
        <w:rPr>
          <w:rFonts w:ascii="Book Antiqua" w:hAnsi="Book Antiqua"/>
          <w:sz w:val="24"/>
          <w:szCs w:val="24"/>
        </w:rPr>
      </w:pPr>
    </w:p>
    <w:p w:rsidR="00A12506" w:rsidRPr="00FC5057" w:rsidRDefault="00A12506" w:rsidP="00FC5057">
      <w:pPr>
        <w:spacing w:line="360" w:lineRule="auto"/>
        <w:rPr>
          <w:rFonts w:ascii="Book Antiqua" w:hAnsi="Book Antiqua"/>
          <w:b/>
          <w:sz w:val="24"/>
          <w:szCs w:val="24"/>
        </w:rPr>
      </w:pPr>
      <w:r w:rsidRPr="00FC5057">
        <w:rPr>
          <w:rFonts w:ascii="Book Antiqua" w:hAnsi="Book Antiqua"/>
          <w:b/>
          <w:sz w:val="24"/>
          <w:szCs w:val="24"/>
        </w:rPr>
        <w:t>Treatment of Crohn's disease in pregnant women: Drug and multidisciplinary approaches</w:t>
      </w:r>
    </w:p>
    <w:p w:rsidR="00A12506" w:rsidRPr="00FC5057" w:rsidRDefault="00A12506" w:rsidP="00FC5057">
      <w:pPr>
        <w:spacing w:line="360" w:lineRule="auto"/>
        <w:rPr>
          <w:rFonts w:ascii="Book Antiqua" w:hAnsi="Book Antiqua"/>
          <w:sz w:val="24"/>
          <w:szCs w:val="24"/>
        </w:rPr>
      </w:pPr>
    </w:p>
    <w:p w:rsidR="00A12506" w:rsidRPr="00FC5057" w:rsidRDefault="00A12506" w:rsidP="00FC5057">
      <w:pPr>
        <w:spacing w:line="360" w:lineRule="auto"/>
        <w:rPr>
          <w:rFonts w:ascii="Book Antiqua" w:hAnsi="Book Antiqua"/>
          <w:sz w:val="24"/>
          <w:szCs w:val="24"/>
        </w:rPr>
      </w:pPr>
      <w:r w:rsidRPr="00FC5057">
        <w:rPr>
          <w:rFonts w:ascii="Book Antiqua" w:hAnsi="Book Antiqua"/>
          <w:sz w:val="24"/>
          <w:szCs w:val="24"/>
        </w:rPr>
        <w:t xml:space="preserve">Cury DB </w:t>
      </w:r>
      <w:r w:rsidRPr="00FC5057">
        <w:rPr>
          <w:rFonts w:ascii="Book Antiqua" w:hAnsi="Book Antiqua"/>
          <w:i/>
          <w:sz w:val="24"/>
          <w:szCs w:val="24"/>
        </w:rPr>
        <w:t>et al.</w:t>
      </w:r>
      <w:r w:rsidRPr="00FC5057">
        <w:rPr>
          <w:rFonts w:ascii="Book Antiqua" w:hAnsi="Book Antiqua"/>
          <w:sz w:val="24"/>
          <w:szCs w:val="24"/>
        </w:rPr>
        <w:t xml:space="preserve"> Treatment of Crohn’s disease in pregnancy</w:t>
      </w:r>
    </w:p>
    <w:p w:rsidR="00A12506" w:rsidRPr="00FC5057" w:rsidRDefault="00A12506" w:rsidP="00FC5057">
      <w:pPr>
        <w:spacing w:line="360" w:lineRule="auto"/>
        <w:rPr>
          <w:rFonts w:ascii="Book Antiqua" w:hAnsi="Book Antiqua"/>
          <w:sz w:val="24"/>
          <w:szCs w:val="24"/>
        </w:rPr>
      </w:pPr>
    </w:p>
    <w:p w:rsidR="00A12506" w:rsidRPr="00B952A7" w:rsidRDefault="00A12506" w:rsidP="00FC5057">
      <w:pPr>
        <w:spacing w:line="360" w:lineRule="auto"/>
        <w:rPr>
          <w:rFonts w:ascii="Book Antiqua" w:hAnsi="Book Antiqua"/>
          <w:sz w:val="24"/>
          <w:szCs w:val="24"/>
          <w:lang w:val="pt-BR"/>
        </w:rPr>
      </w:pPr>
      <w:r w:rsidRPr="00B952A7">
        <w:rPr>
          <w:rFonts w:ascii="Book Antiqua" w:hAnsi="Book Antiqua"/>
          <w:sz w:val="24"/>
          <w:szCs w:val="24"/>
          <w:lang w:val="pt-BR"/>
        </w:rPr>
        <w:t>Didia Bismara Cury, Alan C Moss</w:t>
      </w:r>
    </w:p>
    <w:p w:rsidR="00A12506" w:rsidRPr="00B952A7" w:rsidRDefault="00E56B0D" w:rsidP="00FC5057">
      <w:pPr>
        <w:spacing w:line="360" w:lineRule="auto"/>
        <w:rPr>
          <w:rFonts w:ascii="Book Antiqua" w:hAnsi="Book Antiqua"/>
          <w:sz w:val="24"/>
          <w:szCs w:val="24"/>
          <w:lang w:val="pt-BR"/>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3175</wp:posOffset>
                </wp:positionH>
                <wp:positionV relativeFrom="paragraph">
                  <wp:posOffset>113029</wp:posOffset>
                </wp:positionV>
                <wp:extent cx="5934075" cy="0"/>
                <wp:effectExtent l="0" t="19050" r="952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9pt" to="46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" strokecolor="gray" strokeweight="3pt"/>
            </w:pict>
          </mc:Fallback>
        </mc:AlternateContent>
      </w:r>
    </w:p>
    <w:p w:rsidR="00A12506" w:rsidRDefault="00A12506" w:rsidP="00FC5057">
      <w:pPr>
        <w:spacing w:line="360" w:lineRule="auto"/>
        <w:rPr>
          <w:rFonts w:ascii="Book Antiqua" w:hAnsi="Book Antiqua"/>
          <w:sz w:val="24"/>
          <w:szCs w:val="24"/>
          <w:lang w:val="pt-BR"/>
        </w:rPr>
      </w:pPr>
      <w:r w:rsidRPr="00B952A7">
        <w:rPr>
          <w:rFonts w:ascii="Book Antiqua" w:hAnsi="Book Antiqua"/>
          <w:b/>
          <w:sz w:val="24"/>
          <w:szCs w:val="24"/>
          <w:lang w:val="pt-BR"/>
        </w:rPr>
        <w:t>Didia Bismara Cury,</w:t>
      </w:r>
      <w:r w:rsidRPr="00B952A7">
        <w:rPr>
          <w:rFonts w:ascii="Book Antiqua" w:hAnsi="Book Antiqua"/>
          <w:sz w:val="24"/>
          <w:szCs w:val="24"/>
          <w:lang w:val="pt-BR"/>
        </w:rPr>
        <w:t xml:space="preserve"> Center of Inflammatory Bowel Disease, Federal University of São Paulo, Sao Paulo, SP 040023-062</w:t>
      </w:r>
      <w:r>
        <w:rPr>
          <w:rFonts w:ascii="Book Antiqua" w:hAnsi="Book Antiqua"/>
          <w:sz w:val="24"/>
          <w:szCs w:val="24"/>
          <w:lang w:val="pt-BR"/>
        </w:rPr>
        <w:t>,</w:t>
      </w:r>
      <w:r w:rsidRPr="00B952A7">
        <w:rPr>
          <w:rFonts w:ascii="Book Antiqua" w:hAnsi="Book Antiqua"/>
          <w:sz w:val="24"/>
          <w:szCs w:val="24"/>
          <w:lang w:val="pt-BR"/>
        </w:rPr>
        <w:t xml:space="preserve"> Brazil</w:t>
      </w:r>
    </w:p>
    <w:p w:rsidR="00A12506" w:rsidRPr="00762085" w:rsidRDefault="00A12506" w:rsidP="00FC5057">
      <w:pPr>
        <w:spacing w:line="360" w:lineRule="auto"/>
        <w:rPr>
          <w:rFonts w:ascii="Book Antiqua" w:hAnsi="Book Antiqua"/>
          <w:sz w:val="24"/>
          <w:szCs w:val="24"/>
          <w:lang w:val="pt-BR"/>
        </w:rPr>
      </w:pPr>
    </w:p>
    <w:p w:rsidR="00A12506" w:rsidRPr="00B952A7" w:rsidRDefault="00A12506" w:rsidP="00FC5057">
      <w:pPr>
        <w:spacing w:line="360" w:lineRule="auto"/>
        <w:rPr>
          <w:rFonts w:ascii="Book Antiqua" w:hAnsi="Book Antiqua"/>
          <w:sz w:val="24"/>
          <w:szCs w:val="24"/>
          <w:lang w:val="pt-BR"/>
        </w:rPr>
      </w:pPr>
      <w:r w:rsidRPr="00B952A7">
        <w:rPr>
          <w:rFonts w:ascii="Book Antiqua" w:hAnsi="Book Antiqua"/>
          <w:b/>
          <w:sz w:val="24"/>
          <w:szCs w:val="24"/>
          <w:lang w:val="pt-BR"/>
        </w:rPr>
        <w:t xml:space="preserve">Dídia Bismara Cury, </w:t>
      </w:r>
      <w:r w:rsidRPr="00B952A7">
        <w:rPr>
          <w:rFonts w:ascii="Book Antiqua" w:hAnsi="Book Antiqua"/>
          <w:sz w:val="24"/>
          <w:szCs w:val="24"/>
          <w:lang w:val="pt-BR"/>
        </w:rPr>
        <w:t>Center of Inflammatory Bowel Disease, Clinica Scope, Rua Maracaju 1148, Campo Grande, MS 79002212, Brazil</w:t>
      </w:r>
    </w:p>
    <w:p w:rsidR="00A12506" w:rsidRPr="00B952A7" w:rsidRDefault="00A12506" w:rsidP="00FC5057">
      <w:pPr>
        <w:spacing w:line="360" w:lineRule="auto"/>
        <w:rPr>
          <w:rFonts w:ascii="Book Antiqua" w:hAnsi="Book Antiqua"/>
          <w:sz w:val="24"/>
          <w:szCs w:val="24"/>
          <w:lang w:val="pt-BR"/>
        </w:rPr>
      </w:pPr>
    </w:p>
    <w:p w:rsidR="00A12506" w:rsidRPr="001A7EE9" w:rsidRDefault="00A12506" w:rsidP="00FC5057">
      <w:pPr>
        <w:spacing w:line="360" w:lineRule="auto"/>
        <w:rPr>
          <w:rFonts w:ascii="Book Antiqua" w:hAnsi="Book Antiqua"/>
          <w:sz w:val="24"/>
          <w:szCs w:val="24"/>
          <w:lang w:val="pt-BR"/>
        </w:rPr>
      </w:pPr>
      <w:r w:rsidRPr="001A7EE9">
        <w:rPr>
          <w:rFonts w:ascii="Book Antiqua" w:hAnsi="Book Antiqua"/>
          <w:b/>
          <w:sz w:val="24"/>
          <w:szCs w:val="24"/>
          <w:lang w:val="pt-BR"/>
        </w:rPr>
        <w:t xml:space="preserve">Alan C Moss, </w:t>
      </w:r>
      <w:r w:rsidRPr="001A7EE9">
        <w:rPr>
          <w:rFonts w:ascii="Book Antiqua" w:hAnsi="Book Antiqua"/>
          <w:sz w:val="24"/>
          <w:szCs w:val="24"/>
          <w:lang w:val="pt-BR"/>
        </w:rPr>
        <w:t>Beth Israel Deaconess Medical Center, Division of Gastroenterology, Boston, MA 02215, Brazil</w:t>
      </w:r>
    </w:p>
    <w:p w:rsidR="00A12506" w:rsidRPr="001A7EE9" w:rsidRDefault="00A12506" w:rsidP="00FC5057">
      <w:pPr>
        <w:spacing w:line="360" w:lineRule="auto"/>
        <w:rPr>
          <w:rFonts w:ascii="Book Antiqua" w:hAnsi="Book Antiqua"/>
          <w:sz w:val="24"/>
          <w:szCs w:val="24"/>
          <w:lang w:val="pt-BR"/>
        </w:rPr>
      </w:pPr>
    </w:p>
    <w:p w:rsidR="00A12506" w:rsidRDefault="00A12506" w:rsidP="00FC5057">
      <w:pPr>
        <w:spacing w:line="360" w:lineRule="auto"/>
        <w:rPr>
          <w:rFonts w:ascii="Book Antiqua" w:hAnsi="Book Antiqua"/>
          <w:sz w:val="24"/>
          <w:szCs w:val="24"/>
        </w:rPr>
      </w:pPr>
      <w:r w:rsidRPr="00FC5057">
        <w:rPr>
          <w:rFonts w:ascii="Book Antiqua" w:hAnsi="Book Antiqua"/>
          <w:b/>
          <w:sz w:val="24"/>
          <w:szCs w:val="24"/>
        </w:rPr>
        <w:t>Alan C Moss,</w:t>
      </w:r>
      <w:r w:rsidRPr="00FC5057">
        <w:rPr>
          <w:rFonts w:ascii="Book Antiqua" w:hAnsi="Book Antiqua"/>
          <w:sz w:val="24"/>
          <w:szCs w:val="24"/>
        </w:rPr>
        <w:t xml:space="preserve"> Har</w:t>
      </w:r>
      <w:r>
        <w:rPr>
          <w:rFonts w:ascii="Book Antiqua" w:hAnsi="Book Antiqua"/>
          <w:sz w:val="24"/>
          <w:szCs w:val="24"/>
        </w:rPr>
        <w:t>vard Medical School, Boston, MA</w:t>
      </w:r>
      <w:r w:rsidRPr="00FC5057">
        <w:rPr>
          <w:rFonts w:ascii="Book Antiqua" w:hAnsi="Book Antiqua"/>
          <w:sz w:val="24"/>
          <w:szCs w:val="24"/>
        </w:rPr>
        <w:t xml:space="preserve"> 02215, Brazil</w:t>
      </w:r>
    </w:p>
    <w:p w:rsidR="00A12506" w:rsidRPr="00FC5057" w:rsidRDefault="00A12506" w:rsidP="00FC5057">
      <w:pPr>
        <w:spacing w:line="360" w:lineRule="auto"/>
        <w:rPr>
          <w:rFonts w:ascii="Book Antiqua" w:hAnsi="Book Antiqua"/>
          <w:sz w:val="24"/>
          <w:szCs w:val="24"/>
        </w:rPr>
      </w:pPr>
    </w:p>
    <w:p w:rsidR="00A12506" w:rsidRPr="00915C9C" w:rsidRDefault="00A12506" w:rsidP="00915C9C">
      <w:pPr>
        <w:spacing w:line="360" w:lineRule="auto"/>
        <w:rPr>
          <w:rFonts w:ascii="Book Antiqua" w:hAnsi="Book Antiqua"/>
          <w:b/>
          <w:sz w:val="24"/>
        </w:rPr>
      </w:pPr>
      <w:bookmarkStart w:id="0" w:name="OLE_LINK28"/>
      <w:bookmarkStart w:id="1" w:name="OLE_LINK29"/>
      <w:bookmarkStart w:id="2" w:name="OLE_LINK81"/>
      <w:bookmarkStart w:id="3" w:name="OLE_LINK125"/>
      <w:bookmarkStart w:id="4" w:name="OLE_LINK152"/>
      <w:bookmarkStart w:id="5" w:name="OLE_LINK173"/>
      <w:bookmarkStart w:id="6" w:name="OLE_LINK190"/>
      <w:bookmarkStart w:id="7" w:name="OLE_LINK228"/>
      <w:bookmarkStart w:id="8" w:name="OLE_LINK296"/>
      <w:r w:rsidRPr="00A7393F">
        <w:rPr>
          <w:rFonts w:ascii="Book Antiqua" w:eastAsia="MS Mincho" w:hAnsi="Book Antiqua"/>
          <w:b/>
          <w:sz w:val="24"/>
          <w:lang w:eastAsia="ja-JP"/>
        </w:rPr>
        <w:t>Author contributions:</w:t>
      </w:r>
      <w:bookmarkEnd w:id="0"/>
      <w:bookmarkEnd w:id="1"/>
      <w:bookmarkEnd w:id="2"/>
      <w:bookmarkEnd w:id="3"/>
      <w:bookmarkEnd w:id="4"/>
      <w:bookmarkEnd w:id="5"/>
      <w:bookmarkEnd w:id="6"/>
      <w:bookmarkEnd w:id="7"/>
      <w:bookmarkEnd w:id="8"/>
      <w:r>
        <w:rPr>
          <w:rFonts w:ascii="Book Antiqua" w:hAnsi="Book Antiqua"/>
          <w:b/>
          <w:sz w:val="24"/>
        </w:rPr>
        <w:t xml:space="preserve"> </w:t>
      </w:r>
      <w:r w:rsidRPr="00FC5057">
        <w:rPr>
          <w:rFonts w:ascii="Book Antiqua" w:hAnsi="Book Antiqua"/>
          <w:sz w:val="24"/>
          <w:szCs w:val="24"/>
        </w:rPr>
        <w:t>Cury</w:t>
      </w:r>
      <w:r>
        <w:rPr>
          <w:rFonts w:ascii="Book Antiqua" w:hAnsi="Book Antiqua"/>
          <w:sz w:val="24"/>
          <w:szCs w:val="24"/>
        </w:rPr>
        <w:t xml:space="preserve"> DB and</w:t>
      </w:r>
      <w:r w:rsidRPr="00A7393F">
        <w:rPr>
          <w:rFonts w:ascii="Book Antiqua" w:hAnsi="Book Antiqua"/>
          <w:sz w:val="24"/>
          <w:szCs w:val="24"/>
        </w:rPr>
        <w:t xml:space="preserve"> </w:t>
      </w:r>
      <w:r w:rsidRPr="00FC5057">
        <w:rPr>
          <w:rFonts w:ascii="Book Antiqua" w:hAnsi="Book Antiqua"/>
          <w:sz w:val="24"/>
          <w:szCs w:val="24"/>
        </w:rPr>
        <w:t>Moss</w:t>
      </w:r>
      <w:r w:rsidRPr="00A7393F">
        <w:rPr>
          <w:rFonts w:ascii="Book Antiqua" w:hAnsi="Book Antiqua"/>
          <w:sz w:val="24"/>
          <w:szCs w:val="24"/>
        </w:rPr>
        <w:t xml:space="preserve"> </w:t>
      </w:r>
      <w:r>
        <w:rPr>
          <w:rFonts w:ascii="Book Antiqua" w:hAnsi="Book Antiqua"/>
          <w:sz w:val="24"/>
          <w:szCs w:val="24"/>
        </w:rPr>
        <w:t xml:space="preserve">AC </w:t>
      </w:r>
      <w:r w:rsidRPr="00A7393F">
        <w:rPr>
          <w:rFonts w:ascii="Book Antiqua" w:hAnsi="Book Antiqua"/>
          <w:sz w:val="24"/>
          <w:szCs w:val="24"/>
        </w:rPr>
        <w:t>contributed to the manuscript.</w:t>
      </w:r>
    </w:p>
    <w:p w:rsidR="00A12506" w:rsidRPr="00915C9C" w:rsidRDefault="00A12506" w:rsidP="00FC5057">
      <w:pPr>
        <w:spacing w:line="360" w:lineRule="auto"/>
        <w:rPr>
          <w:rFonts w:ascii="Book Antiqua" w:hAnsi="Book Antiqua"/>
          <w:sz w:val="24"/>
          <w:szCs w:val="24"/>
        </w:rPr>
      </w:pPr>
    </w:p>
    <w:p w:rsidR="00A12506" w:rsidRPr="00FC5057" w:rsidRDefault="00A12506" w:rsidP="00FC5057">
      <w:pPr>
        <w:spacing w:line="360" w:lineRule="auto"/>
        <w:rPr>
          <w:rFonts w:ascii="Book Antiqua" w:hAnsi="Book Antiqua"/>
          <w:sz w:val="24"/>
          <w:szCs w:val="24"/>
        </w:rPr>
      </w:pPr>
      <w:r w:rsidRPr="00FC5057">
        <w:rPr>
          <w:rFonts w:ascii="Book Antiqua" w:hAnsi="Book Antiqua"/>
          <w:b/>
          <w:sz w:val="24"/>
          <w:szCs w:val="24"/>
        </w:rPr>
        <w:t xml:space="preserve">Correspondence to: </w:t>
      </w:r>
      <w:r w:rsidRPr="00915C9C">
        <w:rPr>
          <w:rFonts w:ascii="Book Antiqua" w:hAnsi="Book Antiqua"/>
          <w:b/>
          <w:sz w:val="24"/>
          <w:szCs w:val="24"/>
        </w:rPr>
        <w:t xml:space="preserve">Dídia Bismara Cury, Director, </w:t>
      </w:r>
      <w:r w:rsidRPr="00FC5057">
        <w:rPr>
          <w:rFonts w:ascii="Book Antiqua" w:hAnsi="Book Antiqua"/>
          <w:sz w:val="24"/>
          <w:szCs w:val="24"/>
        </w:rPr>
        <w:t xml:space="preserve">Center of Inflammatory Bowel Disease, Clinica Scope, Rua Maracaju 1148, Campo Grande, MS 79002212, Brazil. </w:t>
      </w:r>
      <w:bookmarkStart w:id="9" w:name="OLE_LINK1"/>
      <w:r w:rsidRPr="00FC5057">
        <w:rPr>
          <w:rFonts w:ascii="Book Antiqua" w:hAnsi="Book Antiqua"/>
          <w:sz w:val="24"/>
          <w:szCs w:val="24"/>
        </w:rPr>
        <w:t xml:space="preserve">didia_cury@uol.com.br </w:t>
      </w:r>
      <w:bookmarkEnd w:id="9"/>
    </w:p>
    <w:p w:rsidR="00A12506" w:rsidRPr="00FC5057" w:rsidRDefault="00A12506" w:rsidP="00FC5057">
      <w:pPr>
        <w:spacing w:line="360" w:lineRule="auto"/>
        <w:rPr>
          <w:rFonts w:ascii="Book Antiqua" w:hAnsi="Book Antiqua"/>
          <w:sz w:val="24"/>
          <w:szCs w:val="24"/>
        </w:rPr>
      </w:pPr>
      <w:r w:rsidRPr="00FC5057">
        <w:rPr>
          <w:rFonts w:ascii="Book Antiqua" w:hAnsi="Book Antiqua"/>
          <w:b/>
          <w:sz w:val="24"/>
          <w:szCs w:val="24"/>
        </w:rPr>
        <w:t>Telephone</w:t>
      </w:r>
      <w:r>
        <w:rPr>
          <w:rFonts w:ascii="Book Antiqua" w:hAnsi="Book Antiqua"/>
          <w:sz w:val="24"/>
          <w:szCs w:val="24"/>
        </w:rPr>
        <w:t>: +</w:t>
      </w:r>
      <w:r w:rsidRPr="00FC5057">
        <w:rPr>
          <w:rFonts w:ascii="Book Antiqua" w:hAnsi="Book Antiqua"/>
          <w:sz w:val="24"/>
          <w:szCs w:val="24"/>
        </w:rPr>
        <w:t>55-673-3256040</w:t>
      </w:r>
      <w:r w:rsidRPr="00FC5057">
        <w:rPr>
          <w:rFonts w:ascii="Book Antiqua" w:hAnsi="Book Antiqua"/>
          <w:sz w:val="24"/>
          <w:szCs w:val="24"/>
        </w:rPr>
        <w:tab/>
      </w:r>
      <w:r w:rsidRPr="00FC5057">
        <w:rPr>
          <w:rFonts w:ascii="Book Antiqua" w:hAnsi="Book Antiqua"/>
          <w:sz w:val="24"/>
          <w:szCs w:val="24"/>
        </w:rPr>
        <w:tab/>
      </w:r>
      <w:r w:rsidRPr="00FC5057">
        <w:rPr>
          <w:rFonts w:ascii="Book Antiqua" w:hAnsi="Book Antiqua"/>
          <w:b/>
          <w:sz w:val="24"/>
          <w:szCs w:val="24"/>
        </w:rPr>
        <w:t>Fax</w:t>
      </w:r>
      <w:r>
        <w:rPr>
          <w:rFonts w:ascii="Book Antiqua" w:hAnsi="Book Antiqua"/>
          <w:sz w:val="24"/>
          <w:szCs w:val="24"/>
        </w:rPr>
        <w:t>: +</w:t>
      </w:r>
      <w:r w:rsidRPr="00FC5057">
        <w:rPr>
          <w:rFonts w:ascii="Book Antiqua" w:hAnsi="Book Antiqua"/>
          <w:sz w:val="24"/>
          <w:szCs w:val="24"/>
        </w:rPr>
        <w:t>55-673-3256040</w:t>
      </w:r>
      <w:r w:rsidRPr="00FC5057">
        <w:rPr>
          <w:rFonts w:ascii="Book Antiqua" w:hAnsi="Book Antiqua"/>
          <w:sz w:val="24"/>
          <w:szCs w:val="24"/>
        </w:rPr>
        <w:tab/>
      </w:r>
    </w:p>
    <w:p w:rsidR="00A12506" w:rsidRPr="00FC5057" w:rsidRDefault="00A12506" w:rsidP="00FC5057">
      <w:pPr>
        <w:spacing w:line="360" w:lineRule="auto"/>
        <w:rPr>
          <w:rFonts w:ascii="Book Antiqua" w:hAnsi="Book Antiqua"/>
          <w:sz w:val="24"/>
          <w:szCs w:val="24"/>
        </w:rPr>
      </w:pPr>
    </w:p>
    <w:p w:rsidR="00A12506" w:rsidRPr="00FC5057" w:rsidRDefault="00A12506" w:rsidP="00FC5057">
      <w:pPr>
        <w:spacing w:line="360" w:lineRule="auto"/>
        <w:rPr>
          <w:rFonts w:ascii="Book Antiqua" w:hAnsi="Book Antiqua"/>
          <w:sz w:val="24"/>
          <w:szCs w:val="24"/>
        </w:rPr>
      </w:pPr>
      <w:r w:rsidRPr="00FC5057">
        <w:rPr>
          <w:rFonts w:ascii="Book Antiqua" w:hAnsi="Book Antiqua"/>
          <w:b/>
          <w:sz w:val="24"/>
          <w:szCs w:val="24"/>
        </w:rPr>
        <w:t>Received</w:t>
      </w:r>
      <w:r w:rsidRPr="00FC5057">
        <w:rPr>
          <w:rFonts w:ascii="Book Antiqua" w:hAnsi="Book Antiqua"/>
          <w:sz w:val="24"/>
          <w:szCs w:val="24"/>
        </w:rPr>
        <w:t>: November 19, 201</w:t>
      </w:r>
      <w:r>
        <w:rPr>
          <w:rFonts w:ascii="Book Antiqua" w:hAnsi="Book Antiqua"/>
          <w:sz w:val="24"/>
          <w:szCs w:val="24"/>
        </w:rPr>
        <w:t>3</w:t>
      </w:r>
      <w:r w:rsidRPr="00FC5057">
        <w:rPr>
          <w:rFonts w:ascii="Book Antiqua" w:hAnsi="Book Antiqua"/>
          <w:sz w:val="24"/>
          <w:szCs w:val="24"/>
        </w:rPr>
        <w:tab/>
      </w:r>
      <w:r w:rsidRPr="00FC5057">
        <w:rPr>
          <w:rFonts w:ascii="Book Antiqua" w:hAnsi="Book Antiqua"/>
          <w:b/>
          <w:sz w:val="24"/>
          <w:szCs w:val="24"/>
        </w:rPr>
        <w:t>Revised</w:t>
      </w:r>
      <w:r w:rsidRPr="00FC5057">
        <w:rPr>
          <w:rFonts w:ascii="Book Antiqua" w:hAnsi="Book Antiqua"/>
          <w:sz w:val="24"/>
          <w:szCs w:val="24"/>
        </w:rPr>
        <w:t>: February 11, 2014</w:t>
      </w:r>
    </w:p>
    <w:p w:rsidR="00E56B0D" w:rsidRPr="00E41D9C" w:rsidRDefault="00A12506" w:rsidP="00E56B0D">
      <w:pPr>
        <w:rPr>
          <w:rFonts w:ascii="Book Antiqua" w:hAnsi="Book Antiqua"/>
          <w:sz w:val="24"/>
          <w:szCs w:val="24"/>
        </w:rPr>
      </w:pPr>
      <w:r w:rsidRPr="00FC5057">
        <w:rPr>
          <w:rFonts w:ascii="Book Antiqua" w:hAnsi="Book Antiqua"/>
          <w:b/>
          <w:sz w:val="24"/>
          <w:szCs w:val="24"/>
        </w:rPr>
        <w:t>Accepted:</w:t>
      </w:r>
      <w:r w:rsidR="00E56B0D" w:rsidRPr="00E56B0D">
        <w:rPr>
          <w:rFonts w:ascii="Book Antiqua" w:hAnsi="Book Antiqua"/>
          <w:sz w:val="24"/>
          <w:szCs w:val="24"/>
        </w:rPr>
        <w:t xml:space="preserve"> </w:t>
      </w:r>
      <w:r w:rsidR="00E56B0D" w:rsidRPr="00E41D9C">
        <w:rPr>
          <w:rFonts w:ascii="Book Antiqua" w:hAnsi="Book Antiqua"/>
          <w:sz w:val="24"/>
          <w:szCs w:val="24"/>
        </w:rPr>
        <w:t>April 5, 2014</w:t>
      </w:r>
    </w:p>
    <w:p w:rsidR="00A12506" w:rsidRPr="00FC5057" w:rsidRDefault="00A12506" w:rsidP="00FC5057">
      <w:pPr>
        <w:spacing w:line="360" w:lineRule="auto"/>
        <w:rPr>
          <w:rFonts w:ascii="Book Antiqua" w:hAnsi="Book Antiqua"/>
          <w:b/>
          <w:sz w:val="24"/>
          <w:szCs w:val="24"/>
        </w:rPr>
      </w:pPr>
      <w:bookmarkStart w:id="10" w:name="_GoBack"/>
      <w:bookmarkEnd w:id="10"/>
      <w:r w:rsidRPr="00FC5057">
        <w:rPr>
          <w:rFonts w:ascii="Book Antiqua" w:hAnsi="Book Antiqua"/>
          <w:b/>
          <w:sz w:val="24"/>
          <w:szCs w:val="24"/>
        </w:rPr>
        <w:t xml:space="preserve"> </w:t>
      </w:r>
    </w:p>
    <w:p w:rsidR="00A12506" w:rsidRPr="00FC5057" w:rsidRDefault="00A12506" w:rsidP="00FC5057">
      <w:pPr>
        <w:spacing w:line="360" w:lineRule="auto"/>
        <w:rPr>
          <w:rFonts w:ascii="Book Antiqua" w:hAnsi="Book Antiqua"/>
          <w:b/>
          <w:sz w:val="24"/>
          <w:szCs w:val="24"/>
        </w:rPr>
      </w:pPr>
      <w:r w:rsidRPr="00FC5057">
        <w:rPr>
          <w:rFonts w:ascii="Book Antiqua" w:hAnsi="Book Antiqua"/>
          <w:b/>
          <w:sz w:val="24"/>
          <w:szCs w:val="24"/>
        </w:rPr>
        <w:t xml:space="preserve">Published online: </w:t>
      </w:r>
    </w:p>
    <w:p w:rsidR="00A12506" w:rsidRDefault="00A12506">
      <w:pPr>
        <w:widowControl/>
        <w:jc w:val="left"/>
        <w:rPr>
          <w:rFonts w:ascii="Book Antiqua" w:hAnsi="Book Antiqua"/>
          <w:b/>
          <w:sz w:val="24"/>
          <w:szCs w:val="24"/>
        </w:rPr>
      </w:pPr>
      <w:r>
        <w:rPr>
          <w:rFonts w:ascii="Book Antiqua" w:hAnsi="Book Antiqua"/>
          <w:b/>
          <w:sz w:val="24"/>
          <w:szCs w:val="24"/>
        </w:rPr>
        <w:br w:type="page"/>
      </w:r>
    </w:p>
    <w:p w:rsidR="00A12506" w:rsidRPr="00FC5057" w:rsidRDefault="00A12506" w:rsidP="00FC5057">
      <w:pPr>
        <w:spacing w:line="360" w:lineRule="auto"/>
        <w:rPr>
          <w:rFonts w:ascii="Book Antiqua" w:hAnsi="Book Antiqua"/>
          <w:sz w:val="24"/>
          <w:szCs w:val="24"/>
        </w:rPr>
      </w:pPr>
      <w:r w:rsidRPr="00FC5057">
        <w:rPr>
          <w:rFonts w:ascii="Book Antiqua" w:hAnsi="Book Antiqua"/>
          <w:b/>
          <w:sz w:val="24"/>
          <w:szCs w:val="24"/>
        </w:rPr>
        <w:t>Abstract</w:t>
      </w:r>
    </w:p>
    <w:p w:rsidR="00A12506" w:rsidRPr="00FC5057" w:rsidRDefault="00A12506" w:rsidP="00FC5057">
      <w:pPr>
        <w:spacing w:line="360" w:lineRule="auto"/>
        <w:rPr>
          <w:rFonts w:ascii="Book Antiqua" w:hAnsi="Book Antiqua"/>
          <w:sz w:val="24"/>
          <w:szCs w:val="24"/>
        </w:rPr>
      </w:pPr>
      <w:r w:rsidRPr="00FC5057">
        <w:rPr>
          <w:rFonts w:ascii="Book Antiqua" w:hAnsi="Book Antiqua"/>
          <w:sz w:val="24"/>
          <w:szCs w:val="24"/>
        </w:rPr>
        <w:t xml:space="preserve">Inflammatory bowel disease (IBD) affects a substantial number of women in their reproductive years. Pregnancy presents a number of challenges for clinicians and patients; the health of the baby needs to be balanced with the need to maintain remission in the mother. Historically, treatments for Crohn’s disease (CD) were often discontinued during the pregnancy, or nursing period, due to concerns about teratogenicity. Fortunately, observational data has reported the relative safety of many agents used to treat CD, including 5-aminosalicylic acid, thiopurines, and </w:t>
      </w:r>
      <w:r w:rsidRPr="00C718B1">
        <w:rPr>
          <w:rFonts w:ascii="Book Antiqua" w:hAnsi="Book Antiqua"/>
          <w:sz w:val="24"/>
          <w:szCs w:val="24"/>
        </w:rPr>
        <w:t>tumor necrosis factor</w:t>
      </w:r>
      <w:r w:rsidRPr="00FC5057">
        <w:rPr>
          <w:rFonts w:ascii="Book Antiqua" w:hAnsi="Book Antiqua"/>
          <w:sz w:val="24"/>
          <w:szCs w:val="24"/>
        </w:rPr>
        <w:t>. Data on the long-term development outcomes of children exposed to these therapies in utero are still limited. It is most important that physicians educate the patient regarding the optimal time to conceive, discuss the possible risks, and together decide on the best management strategy.</w:t>
      </w:r>
    </w:p>
    <w:p w:rsidR="00A12506" w:rsidRPr="00FC5057" w:rsidRDefault="00A12506" w:rsidP="00FC5057">
      <w:pPr>
        <w:spacing w:line="360" w:lineRule="auto"/>
        <w:rPr>
          <w:rFonts w:ascii="Book Antiqua" w:hAnsi="Book Antiqua"/>
          <w:sz w:val="24"/>
          <w:szCs w:val="24"/>
        </w:rPr>
      </w:pPr>
    </w:p>
    <w:p w:rsidR="00A12506" w:rsidRPr="00FC5057" w:rsidRDefault="00A12506" w:rsidP="00FC5057">
      <w:pPr>
        <w:spacing w:line="360" w:lineRule="auto"/>
        <w:rPr>
          <w:rFonts w:ascii="Book Antiqua" w:hAnsi="Book Antiqua"/>
          <w:sz w:val="24"/>
          <w:szCs w:val="24"/>
        </w:rPr>
      </w:pPr>
      <w:r w:rsidRPr="00FC5057">
        <w:rPr>
          <w:rFonts w:ascii="Book Antiqua" w:hAnsi="Book Antiqua"/>
          <w:sz w:val="24"/>
          <w:szCs w:val="24"/>
        </w:rPr>
        <w:t>© 2014 Baishideng Publishing Group Co., Limited. All rights reserved.</w:t>
      </w:r>
    </w:p>
    <w:p w:rsidR="00A12506" w:rsidRPr="00FC5057" w:rsidRDefault="00A12506" w:rsidP="00FC5057">
      <w:pPr>
        <w:spacing w:line="360" w:lineRule="auto"/>
        <w:rPr>
          <w:rFonts w:ascii="Book Antiqua" w:hAnsi="Book Antiqua"/>
          <w:sz w:val="24"/>
          <w:szCs w:val="24"/>
        </w:rPr>
      </w:pPr>
    </w:p>
    <w:p w:rsidR="00A12506" w:rsidRPr="00FC5057" w:rsidRDefault="00A12506" w:rsidP="00FC5057">
      <w:pPr>
        <w:spacing w:line="360" w:lineRule="auto"/>
        <w:rPr>
          <w:rFonts w:ascii="Book Antiqua" w:hAnsi="Book Antiqua"/>
          <w:sz w:val="24"/>
          <w:szCs w:val="24"/>
        </w:rPr>
      </w:pPr>
      <w:r w:rsidRPr="00FC5057">
        <w:rPr>
          <w:rFonts w:ascii="Book Antiqua" w:hAnsi="Book Antiqua"/>
          <w:b/>
          <w:sz w:val="24"/>
          <w:szCs w:val="24"/>
        </w:rPr>
        <w:t>Key words:</w:t>
      </w:r>
      <w:r w:rsidRPr="00FC5057">
        <w:rPr>
          <w:rFonts w:ascii="Book Antiqua" w:hAnsi="Book Antiqua"/>
          <w:sz w:val="24"/>
          <w:szCs w:val="24"/>
        </w:rPr>
        <w:t xml:space="preserve"> Pregnancy; Drugs; Inflammatory bowel disease; Crohn’s disease</w:t>
      </w:r>
      <w:r>
        <w:rPr>
          <w:rFonts w:ascii="Book Antiqua" w:hAnsi="Book Antiqua"/>
          <w:sz w:val="24"/>
          <w:szCs w:val="24"/>
        </w:rPr>
        <w:t>;</w:t>
      </w:r>
      <w:r w:rsidRPr="00FC5057">
        <w:rPr>
          <w:rFonts w:ascii="Book Antiqua" w:hAnsi="Book Antiqua"/>
          <w:sz w:val="24"/>
          <w:szCs w:val="24"/>
        </w:rPr>
        <w:t xml:space="preserve"> Breastfeeding</w:t>
      </w:r>
    </w:p>
    <w:p w:rsidR="00A12506" w:rsidRPr="00FD69E0" w:rsidRDefault="00A12506" w:rsidP="00FC5057">
      <w:pPr>
        <w:spacing w:line="360" w:lineRule="auto"/>
        <w:rPr>
          <w:rFonts w:ascii="Book Antiqua" w:hAnsi="Book Antiqua"/>
          <w:sz w:val="24"/>
          <w:szCs w:val="24"/>
        </w:rPr>
      </w:pPr>
    </w:p>
    <w:p w:rsidR="00A12506" w:rsidRPr="00FC5057" w:rsidRDefault="00A12506" w:rsidP="00FC5057">
      <w:pPr>
        <w:spacing w:line="360" w:lineRule="auto"/>
        <w:rPr>
          <w:rFonts w:ascii="Book Antiqua" w:hAnsi="Book Antiqua"/>
          <w:sz w:val="24"/>
          <w:szCs w:val="24"/>
        </w:rPr>
      </w:pPr>
      <w:r w:rsidRPr="00FC5057">
        <w:rPr>
          <w:rFonts w:ascii="Book Antiqua" w:hAnsi="Book Antiqua"/>
          <w:b/>
          <w:sz w:val="24"/>
          <w:szCs w:val="24"/>
        </w:rPr>
        <w:t xml:space="preserve">Core tip: </w:t>
      </w:r>
      <w:r w:rsidRPr="00FC5057">
        <w:rPr>
          <w:rFonts w:ascii="Book Antiqua" w:hAnsi="Book Antiqua"/>
          <w:sz w:val="24"/>
          <w:szCs w:val="24"/>
        </w:rPr>
        <w:t>Patients should be encouraged to postpone conception until their Crohn’s disease (CD) is in remission. Monitoring of nutritional status remains important in patients with small bowel CD; folic acid, vitamin D and vitamin B12 may all need to be supplemented. Most drug treatments are safe in pregnancy, based on observational data, including 5-aminosalicylic acid, thiopurines, anti-</w:t>
      </w:r>
      <w:r w:rsidRPr="00C718B1">
        <w:rPr>
          <w:rFonts w:ascii="Book Antiqua" w:hAnsi="Book Antiqua"/>
          <w:sz w:val="24"/>
          <w:szCs w:val="24"/>
        </w:rPr>
        <w:t xml:space="preserve"> tumor necrosis factor</w:t>
      </w:r>
      <w:r w:rsidRPr="00FC5057">
        <w:rPr>
          <w:rFonts w:ascii="Book Antiqua" w:hAnsi="Book Antiqua"/>
          <w:sz w:val="24"/>
          <w:szCs w:val="24"/>
        </w:rPr>
        <w:t>, and anti- integrins. Methotrexate should be avoided due to its teratogenicity. Cesarean section is only indicated from a CD perspective in women with active perianal disease at the time of delivery; all others can have a normal vaginal delivery.</w:t>
      </w:r>
    </w:p>
    <w:p w:rsidR="00A12506" w:rsidRPr="00FC5057" w:rsidRDefault="00A12506" w:rsidP="00FC5057">
      <w:pPr>
        <w:spacing w:line="360" w:lineRule="auto"/>
        <w:rPr>
          <w:rFonts w:ascii="Book Antiqua" w:hAnsi="Book Antiqua"/>
          <w:sz w:val="24"/>
          <w:szCs w:val="24"/>
        </w:rPr>
      </w:pPr>
    </w:p>
    <w:p w:rsidR="00A12506" w:rsidRPr="00FC5057" w:rsidRDefault="00A12506" w:rsidP="00FC5057">
      <w:pPr>
        <w:spacing w:line="360" w:lineRule="auto"/>
        <w:rPr>
          <w:rFonts w:ascii="Book Antiqua" w:hAnsi="Book Antiqua"/>
          <w:sz w:val="24"/>
          <w:szCs w:val="24"/>
        </w:rPr>
      </w:pPr>
      <w:r w:rsidRPr="00FC5057">
        <w:rPr>
          <w:rFonts w:ascii="Book Antiqua" w:hAnsi="Book Antiqua"/>
          <w:sz w:val="24"/>
          <w:szCs w:val="24"/>
        </w:rPr>
        <w:lastRenderedPageBreak/>
        <w:t>Cury DB, Moss AC. Treatment of crohn's disease in pregnant women: Drug and multidisciplinary approaches.</w:t>
      </w:r>
    </w:p>
    <w:p w:rsidR="00A12506" w:rsidRPr="00FC5057" w:rsidRDefault="00A12506" w:rsidP="00FC5057">
      <w:pPr>
        <w:spacing w:line="360" w:lineRule="auto"/>
        <w:rPr>
          <w:rFonts w:ascii="Book Antiqua" w:hAnsi="Book Antiqua"/>
          <w:sz w:val="24"/>
          <w:szCs w:val="24"/>
        </w:rPr>
      </w:pPr>
      <w:r w:rsidRPr="00FC5057">
        <w:rPr>
          <w:rFonts w:ascii="Book Antiqua" w:hAnsi="Book Antiqua"/>
          <w:i/>
          <w:sz w:val="24"/>
          <w:szCs w:val="24"/>
        </w:rPr>
        <w:t>World J Gastroenterol</w:t>
      </w:r>
      <w:r w:rsidRPr="00FC5057">
        <w:rPr>
          <w:rFonts w:ascii="Book Antiqua" w:hAnsi="Book Antiqua"/>
          <w:sz w:val="24"/>
          <w:szCs w:val="24"/>
        </w:rPr>
        <w:t xml:space="preserve"> 2014;</w:t>
      </w:r>
      <w:r>
        <w:rPr>
          <w:rFonts w:ascii="Book Antiqua" w:hAnsi="Book Antiqua"/>
          <w:sz w:val="24"/>
          <w:szCs w:val="24"/>
        </w:rPr>
        <w:t xml:space="preserve"> </w:t>
      </w:r>
    </w:p>
    <w:p w:rsidR="00A12506" w:rsidRPr="00FC5057" w:rsidRDefault="00A12506" w:rsidP="00FC5057">
      <w:pPr>
        <w:spacing w:line="360" w:lineRule="auto"/>
        <w:rPr>
          <w:rFonts w:ascii="Book Antiqua" w:hAnsi="Book Antiqua"/>
          <w:sz w:val="24"/>
          <w:szCs w:val="24"/>
        </w:rPr>
      </w:pPr>
      <w:r w:rsidRPr="00FC5057">
        <w:rPr>
          <w:rFonts w:ascii="Book Antiqua" w:hAnsi="Book Antiqua"/>
          <w:sz w:val="24"/>
          <w:szCs w:val="24"/>
        </w:rPr>
        <w:t>Available from:</w:t>
      </w:r>
    </w:p>
    <w:p w:rsidR="00A12506" w:rsidRPr="00FC5057" w:rsidRDefault="00A12506" w:rsidP="00FC5057">
      <w:pPr>
        <w:spacing w:line="360" w:lineRule="auto"/>
        <w:rPr>
          <w:rFonts w:ascii="Book Antiqua" w:hAnsi="Book Antiqua"/>
          <w:sz w:val="24"/>
          <w:szCs w:val="24"/>
        </w:rPr>
      </w:pPr>
      <w:r w:rsidRPr="00FC5057">
        <w:rPr>
          <w:rFonts w:ascii="Book Antiqua" w:hAnsi="Book Antiqua"/>
          <w:sz w:val="24"/>
          <w:szCs w:val="24"/>
        </w:rPr>
        <w:t>DOI:</w:t>
      </w:r>
      <w:r>
        <w:rPr>
          <w:rFonts w:ascii="Book Antiqua" w:hAnsi="Book Antiqua"/>
          <w:sz w:val="24"/>
          <w:szCs w:val="24"/>
        </w:rPr>
        <w:t xml:space="preserve"> </w:t>
      </w:r>
    </w:p>
    <w:p w:rsidR="00A12506" w:rsidRDefault="00A12506">
      <w:pPr>
        <w:widowControl/>
        <w:jc w:val="left"/>
        <w:rPr>
          <w:rFonts w:ascii="Book Antiqua" w:hAnsi="Book Antiqua"/>
          <w:sz w:val="24"/>
          <w:szCs w:val="24"/>
        </w:rPr>
      </w:pPr>
      <w:r>
        <w:rPr>
          <w:rFonts w:ascii="Book Antiqua" w:hAnsi="Book Antiqua"/>
          <w:sz w:val="24"/>
          <w:szCs w:val="24"/>
        </w:rPr>
        <w:br w:type="page"/>
      </w:r>
    </w:p>
    <w:p w:rsidR="00A12506" w:rsidRPr="00FC5057" w:rsidRDefault="00A12506" w:rsidP="00FC5057">
      <w:pPr>
        <w:spacing w:line="360" w:lineRule="auto"/>
        <w:rPr>
          <w:rFonts w:ascii="Book Antiqua" w:hAnsi="Book Antiqua"/>
          <w:b/>
          <w:sz w:val="24"/>
          <w:szCs w:val="24"/>
        </w:rPr>
      </w:pPr>
      <w:r w:rsidRPr="00FC5057">
        <w:rPr>
          <w:rFonts w:ascii="Book Antiqua" w:hAnsi="Book Antiqua"/>
          <w:b/>
          <w:sz w:val="24"/>
          <w:szCs w:val="24"/>
        </w:rPr>
        <w:t>INTRODUCTION</w:t>
      </w:r>
    </w:p>
    <w:p w:rsidR="00A12506" w:rsidRPr="00FC5057" w:rsidRDefault="00A12506" w:rsidP="00FC5057">
      <w:pPr>
        <w:spacing w:line="360" w:lineRule="auto"/>
        <w:rPr>
          <w:rFonts w:ascii="Book Antiqua" w:hAnsi="Book Antiqua"/>
          <w:sz w:val="24"/>
          <w:szCs w:val="24"/>
        </w:rPr>
      </w:pPr>
      <w:r w:rsidRPr="00FC5057">
        <w:rPr>
          <w:rFonts w:ascii="Book Antiqua" w:hAnsi="Book Antiqua"/>
          <w:sz w:val="24"/>
          <w:szCs w:val="24"/>
        </w:rPr>
        <w:t>In recent years, great advances have been made in the management of inflammatory bowel diseases (IBD)</w:t>
      </w:r>
      <w:r w:rsidRPr="00FC5057">
        <w:rPr>
          <w:rFonts w:ascii="Book Antiqua" w:hAnsi="Book Antiqua"/>
          <w:sz w:val="24"/>
          <w:szCs w:val="24"/>
          <w:vertAlign w:val="superscript"/>
        </w:rPr>
        <w:t>[1]</w:t>
      </w:r>
      <w:r w:rsidRPr="00FC5057">
        <w:rPr>
          <w:rFonts w:ascii="Book Antiqua" w:hAnsi="Book Antiqua"/>
          <w:sz w:val="24"/>
          <w:szCs w:val="24"/>
        </w:rPr>
        <w:t>. Nevertheless, many questions arise for physicians and patients when women considering pregnancy have IBD. In this situation, an understanding of the nutritional, pharmacological and diagnostic considerations is important for treating physicians to minimize harm to the fetus, while ensuring the mother’s disease remains in remission</w:t>
      </w:r>
      <w:r w:rsidRPr="00FC5057">
        <w:rPr>
          <w:rFonts w:ascii="Book Antiqua" w:hAnsi="Book Antiqua"/>
          <w:sz w:val="24"/>
          <w:szCs w:val="24"/>
          <w:vertAlign w:val="superscript"/>
        </w:rPr>
        <w:t>[2]</w:t>
      </w:r>
      <w:r w:rsidRPr="00FC5057">
        <w:rPr>
          <w:rFonts w:ascii="Book Antiqua" w:hAnsi="Book Antiqua"/>
          <w:sz w:val="24"/>
          <w:szCs w:val="24"/>
        </w:rPr>
        <w:t>.</w:t>
      </w:r>
    </w:p>
    <w:p w:rsidR="00A12506" w:rsidRPr="00FC5057" w:rsidRDefault="00A12506" w:rsidP="00FC5057">
      <w:pPr>
        <w:spacing w:line="360" w:lineRule="auto"/>
        <w:rPr>
          <w:rFonts w:ascii="Book Antiqua" w:hAnsi="Book Antiqua"/>
          <w:sz w:val="24"/>
          <w:szCs w:val="24"/>
        </w:rPr>
      </w:pPr>
    </w:p>
    <w:p w:rsidR="00A12506" w:rsidRPr="00FC5057" w:rsidRDefault="00A12506" w:rsidP="00FC5057">
      <w:pPr>
        <w:spacing w:line="360" w:lineRule="auto"/>
        <w:rPr>
          <w:rFonts w:ascii="Book Antiqua" w:hAnsi="Book Antiqua"/>
          <w:b/>
          <w:sz w:val="24"/>
          <w:szCs w:val="24"/>
        </w:rPr>
      </w:pPr>
      <w:r w:rsidRPr="00FC5057">
        <w:rPr>
          <w:rFonts w:ascii="Book Antiqua" w:hAnsi="Book Antiqua"/>
          <w:b/>
          <w:sz w:val="24"/>
          <w:szCs w:val="24"/>
        </w:rPr>
        <w:t>FERTILITY IN CROHN'S DISEASE</w:t>
      </w:r>
    </w:p>
    <w:p w:rsidR="00A12506" w:rsidRPr="00FC5057" w:rsidRDefault="00A12506" w:rsidP="00FC5057">
      <w:pPr>
        <w:spacing w:line="360" w:lineRule="auto"/>
        <w:rPr>
          <w:rFonts w:ascii="Book Antiqua" w:hAnsi="Book Antiqua"/>
          <w:sz w:val="24"/>
          <w:szCs w:val="24"/>
        </w:rPr>
      </w:pPr>
      <w:r w:rsidRPr="00FC5057">
        <w:rPr>
          <w:rFonts w:ascii="Book Antiqua" w:hAnsi="Book Antiqua"/>
          <w:sz w:val="24"/>
          <w:szCs w:val="24"/>
        </w:rPr>
        <w:t>Fertility issues, risk of the disease in off-spring, and the impact of both the disease and medication on mother and child can all create fear in many patients wanting to have a child</w:t>
      </w:r>
      <w:r w:rsidRPr="00FC5057">
        <w:rPr>
          <w:rFonts w:ascii="Book Antiqua" w:hAnsi="Book Antiqua"/>
          <w:sz w:val="24"/>
          <w:szCs w:val="24"/>
          <w:vertAlign w:val="superscript"/>
        </w:rPr>
        <w:t>[2]</w:t>
      </w:r>
      <w:r w:rsidRPr="00FC5057">
        <w:rPr>
          <w:rFonts w:ascii="Book Antiqua" w:hAnsi="Book Antiqua"/>
          <w:sz w:val="24"/>
          <w:szCs w:val="24"/>
        </w:rPr>
        <w:t>. Some factors may influence the fertility rate in patients with Crohn's disease (CD); these include active disease and/or malnutrition, and drug-induced oligospermia in male partners</w:t>
      </w:r>
      <w:r w:rsidRPr="00FC5057">
        <w:rPr>
          <w:rFonts w:ascii="Book Antiqua" w:hAnsi="Book Antiqua"/>
          <w:sz w:val="24"/>
          <w:szCs w:val="24"/>
          <w:vertAlign w:val="superscript"/>
        </w:rPr>
        <w:t>[4]</w:t>
      </w:r>
      <w:r w:rsidRPr="00FC5057">
        <w:rPr>
          <w:rFonts w:ascii="Book Antiqua" w:hAnsi="Book Antiqua"/>
          <w:sz w:val="24"/>
          <w:szCs w:val="24"/>
        </w:rPr>
        <w:t>. Active CD with colonic location or in the terminal ileum or even surgeries such as proctocolectomy with ileoanal anastomosis (colitis) have been associated with lower fertility rates</w:t>
      </w:r>
      <w:r w:rsidRPr="00C26424">
        <w:rPr>
          <w:rFonts w:ascii="Book Antiqua" w:hAnsi="Book Antiqua"/>
          <w:sz w:val="24"/>
          <w:szCs w:val="24"/>
          <w:vertAlign w:val="superscript"/>
        </w:rPr>
        <w:t>[4-6]</w:t>
      </w:r>
      <w:r w:rsidRPr="00FC5057">
        <w:rPr>
          <w:rFonts w:ascii="Book Antiqua" w:hAnsi="Book Antiqua"/>
          <w:sz w:val="24"/>
          <w:szCs w:val="24"/>
        </w:rPr>
        <w:t>. The psychological burden of disease may also play a role; in perianal CD, low fertility has been attributed to dyspareunia, decreased libido and depression in some women</w:t>
      </w:r>
      <w:r w:rsidRPr="00C26424">
        <w:rPr>
          <w:rFonts w:ascii="Book Antiqua" w:hAnsi="Book Antiqua"/>
          <w:sz w:val="24"/>
          <w:szCs w:val="24"/>
          <w:vertAlign w:val="superscript"/>
        </w:rPr>
        <w:t>[7]</w:t>
      </w:r>
      <w:r w:rsidRPr="00FC5057">
        <w:rPr>
          <w:rFonts w:ascii="Book Antiqua" w:hAnsi="Book Antiqua"/>
          <w:sz w:val="24"/>
          <w:szCs w:val="24"/>
        </w:rPr>
        <w:t>.</w:t>
      </w:r>
    </w:p>
    <w:p w:rsidR="00A12506" w:rsidRPr="00FC5057" w:rsidRDefault="00A12506" w:rsidP="00C26424">
      <w:pPr>
        <w:spacing w:line="360" w:lineRule="auto"/>
        <w:ind w:firstLineChars="200" w:firstLine="480"/>
        <w:rPr>
          <w:rFonts w:ascii="Book Antiqua" w:hAnsi="Book Antiqua"/>
          <w:sz w:val="24"/>
          <w:szCs w:val="24"/>
        </w:rPr>
      </w:pPr>
      <w:r w:rsidRPr="00FC5057">
        <w:rPr>
          <w:rFonts w:ascii="Book Antiqua" w:hAnsi="Book Antiqua"/>
          <w:sz w:val="24"/>
          <w:szCs w:val="24"/>
        </w:rPr>
        <w:t>Sulfasalazine is a drug that is associated with infertility in men; in 80% of the cases sperm motility is reduced and morphology is changed. Such effects are not reversible with the administration of folic acid, but they may reverse two months after the end of the Sulfasalazine treatment</w:t>
      </w:r>
      <w:r w:rsidRPr="00C26424">
        <w:rPr>
          <w:rFonts w:ascii="Book Antiqua" w:hAnsi="Book Antiqua"/>
          <w:sz w:val="24"/>
          <w:szCs w:val="24"/>
          <w:vertAlign w:val="superscript"/>
        </w:rPr>
        <w:t>[8,9]</w:t>
      </w:r>
      <w:r w:rsidRPr="00FC5057">
        <w:rPr>
          <w:rFonts w:ascii="Book Antiqua" w:hAnsi="Book Antiqua"/>
          <w:sz w:val="24"/>
          <w:szCs w:val="24"/>
        </w:rPr>
        <w:t>. In contrast to these data, mezalazine, which also is a 5-ASA, and immunosuppressants such as azathioprine, do not appear to affect spermiogenesis in patients</w:t>
      </w:r>
      <w:r w:rsidRPr="00C26424">
        <w:rPr>
          <w:rFonts w:ascii="Book Antiqua" w:hAnsi="Book Antiqua"/>
          <w:sz w:val="24"/>
          <w:szCs w:val="24"/>
          <w:vertAlign w:val="superscript"/>
        </w:rPr>
        <w:t>[10]</w:t>
      </w:r>
      <w:r w:rsidRPr="00FC5057">
        <w:rPr>
          <w:rFonts w:ascii="Book Antiqua" w:hAnsi="Book Antiqua"/>
          <w:sz w:val="24"/>
          <w:szCs w:val="24"/>
        </w:rPr>
        <w:t>.</w:t>
      </w:r>
    </w:p>
    <w:p w:rsidR="00A12506" w:rsidRPr="00FC5057" w:rsidRDefault="00A12506" w:rsidP="00FC5057">
      <w:pPr>
        <w:spacing w:line="360" w:lineRule="auto"/>
        <w:rPr>
          <w:rFonts w:ascii="Book Antiqua" w:hAnsi="Book Antiqua"/>
          <w:sz w:val="24"/>
          <w:szCs w:val="24"/>
        </w:rPr>
      </w:pPr>
    </w:p>
    <w:p w:rsidR="00A12506" w:rsidRPr="00C26424" w:rsidRDefault="00A12506" w:rsidP="00FC5057">
      <w:pPr>
        <w:spacing w:line="360" w:lineRule="auto"/>
        <w:rPr>
          <w:rFonts w:ascii="Book Antiqua" w:hAnsi="Book Antiqua"/>
          <w:b/>
          <w:sz w:val="24"/>
          <w:szCs w:val="24"/>
        </w:rPr>
      </w:pPr>
      <w:r w:rsidRPr="00C26424">
        <w:rPr>
          <w:rFonts w:ascii="Book Antiqua" w:hAnsi="Book Antiqua"/>
          <w:b/>
          <w:sz w:val="24"/>
          <w:szCs w:val="24"/>
        </w:rPr>
        <w:t>EFFECTS OF INFLAMMATORY DISEASE ON PREGNANCY AND PREGNANCY EFFECTS ON INFLAMMATORY DISEASE</w:t>
      </w:r>
    </w:p>
    <w:p w:rsidR="00A12506" w:rsidRPr="00FC5057" w:rsidRDefault="00A12506" w:rsidP="00FC5057">
      <w:pPr>
        <w:spacing w:line="360" w:lineRule="auto"/>
        <w:rPr>
          <w:rFonts w:ascii="Book Antiqua" w:hAnsi="Book Antiqua"/>
          <w:sz w:val="24"/>
          <w:szCs w:val="24"/>
        </w:rPr>
      </w:pPr>
      <w:r w:rsidRPr="00FC5057">
        <w:rPr>
          <w:rFonts w:ascii="Book Antiqua" w:hAnsi="Book Antiqua"/>
          <w:sz w:val="24"/>
          <w:szCs w:val="24"/>
        </w:rPr>
        <w:t xml:space="preserve">Even though most patients with inflammatory bowel disease may be </w:t>
      </w:r>
      <w:r w:rsidRPr="00FC5057">
        <w:rPr>
          <w:rFonts w:ascii="Book Antiqua" w:hAnsi="Book Antiqua"/>
          <w:sz w:val="24"/>
          <w:szCs w:val="24"/>
        </w:rPr>
        <w:lastRenderedPageBreak/>
        <w:t>classified as women with high-risk pregnancies, the course of the disease in this group usually does not present major complications. The rate of premature births in this specific group is frequently double of that without inflammatory disease</w:t>
      </w:r>
      <w:r w:rsidRPr="00C26424">
        <w:rPr>
          <w:rFonts w:ascii="Book Antiqua" w:hAnsi="Book Antiqua"/>
          <w:sz w:val="24"/>
          <w:szCs w:val="24"/>
          <w:vertAlign w:val="superscript"/>
        </w:rPr>
        <w:t>[3]</w:t>
      </w:r>
      <w:r w:rsidRPr="00FC5057">
        <w:rPr>
          <w:rFonts w:ascii="Book Antiqua" w:hAnsi="Book Antiqua"/>
          <w:sz w:val="24"/>
          <w:szCs w:val="24"/>
        </w:rPr>
        <w:t>.The risk of congenital malformation in the general population ranges from 1% to 4.8% and there is no current evidence of an increased risk for CD patients</w:t>
      </w:r>
      <w:r w:rsidRPr="00C26424">
        <w:rPr>
          <w:rFonts w:ascii="Book Antiqua" w:hAnsi="Book Antiqua"/>
          <w:sz w:val="24"/>
          <w:szCs w:val="24"/>
          <w:vertAlign w:val="superscript"/>
        </w:rPr>
        <w:t>[11]</w:t>
      </w:r>
      <w:r w:rsidRPr="00FC5057">
        <w:rPr>
          <w:rFonts w:ascii="Book Antiqua" w:hAnsi="Book Antiqua"/>
          <w:sz w:val="24"/>
          <w:szCs w:val="24"/>
        </w:rPr>
        <w:t>. Conversely, miscarriage is more frequent in women with inflammatory bowel disease (above 35%), especially in those with active disease. The natural risk of fetal loss after 16 w</w:t>
      </w:r>
      <w:r>
        <w:rPr>
          <w:rFonts w:ascii="Book Antiqua" w:hAnsi="Book Antiqua"/>
          <w:sz w:val="24"/>
          <w:szCs w:val="24"/>
        </w:rPr>
        <w:t>k</w:t>
      </w:r>
      <w:r w:rsidRPr="00FC5057">
        <w:rPr>
          <w:rFonts w:ascii="Book Antiqua" w:hAnsi="Book Antiqua"/>
          <w:sz w:val="24"/>
          <w:szCs w:val="24"/>
        </w:rPr>
        <w:t xml:space="preserve"> is approximately 1%, which is similar to the risk of healthy women</w:t>
      </w:r>
      <w:r w:rsidRPr="00C26424">
        <w:rPr>
          <w:rFonts w:ascii="Book Antiqua" w:hAnsi="Book Antiqua"/>
          <w:sz w:val="24"/>
          <w:szCs w:val="24"/>
          <w:vertAlign w:val="superscript"/>
        </w:rPr>
        <w:t>[12]</w:t>
      </w:r>
      <w:r w:rsidRPr="00FC5057">
        <w:rPr>
          <w:rFonts w:ascii="Book Antiqua" w:hAnsi="Book Antiqua"/>
          <w:sz w:val="24"/>
          <w:szCs w:val="24"/>
        </w:rPr>
        <w:t>. Some studies have shown that women with active CD are more likely to bear children with low birth weight (less than 2500</w:t>
      </w:r>
      <w:r>
        <w:rPr>
          <w:rFonts w:ascii="Book Antiqua" w:hAnsi="Book Antiqua"/>
          <w:sz w:val="24"/>
          <w:szCs w:val="24"/>
        </w:rPr>
        <w:t xml:space="preserve"> </w:t>
      </w:r>
      <w:r w:rsidRPr="00FC5057">
        <w:rPr>
          <w:rFonts w:ascii="Book Antiqua" w:hAnsi="Book Antiqua"/>
          <w:sz w:val="24"/>
          <w:szCs w:val="24"/>
        </w:rPr>
        <w:t>g)</w:t>
      </w:r>
      <w:r w:rsidRPr="00C26424">
        <w:rPr>
          <w:rFonts w:ascii="Book Antiqua" w:hAnsi="Book Antiqua"/>
          <w:sz w:val="24"/>
          <w:szCs w:val="24"/>
          <w:vertAlign w:val="superscript"/>
        </w:rPr>
        <w:t>[13]</w:t>
      </w:r>
      <w:r w:rsidRPr="00FC5057">
        <w:rPr>
          <w:rFonts w:ascii="Book Antiqua" w:hAnsi="Book Antiqua"/>
          <w:sz w:val="24"/>
          <w:szCs w:val="24"/>
        </w:rPr>
        <w:t>.</w:t>
      </w:r>
    </w:p>
    <w:p w:rsidR="00A12506" w:rsidRPr="00FC5057" w:rsidRDefault="00A12506" w:rsidP="00C26424">
      <w:pPr>
        <w:spacing w:line="360" w:lineRule="auto"/>
        <w:ind w:firstLineChars="250" w:firstLine="600"/>
        <w:rPr>
          <w:rFonts w:ascii="Book Antiqua" w:hAnsi="Book Antiqua"/>
          <w:sz w:val="24"/>
          <w:szCs w:val="24"/>
        </w:rPr>
      </w:pPr>
      <w:r w:rsidRPr="00FC5057">
        <w:rPr>
          <w:rFonts w:ascii="Book Antiqua" w:hAnsi="Book Antiqua"/>
          <w:sz w:val="24"/>
          <w:szCs w:val="24"/>
        </w:rPr>
        <w:t>The influence of pregnancy on the course of the disease is closely related to the disease status at the time of the delivery i.e., active or inactive. This status will determine the behavior of the disease itself, the clinical course, and the response to drug therapy</w:t>
      </w:r>
      <w:r w:rsidRPr="00C26424">
        <w:rPr>
          <w:rFonts w:ascii="Book Antiqua" w:hAnsi="Book Antiqua"/>
          <w:sz w:val="24"/>
          <w:szCs w:val="24"/>
          <w:vertAlign w:val="superscript"/>
        </w:rPr>
        <w:t>[7]</w:t>
      </w:r>
      <w:r w:rsidRPr="00FC5057">
        <w:rPr>
          <w:rFonts w:ascii="Book Antiqua" w:hAnsi="Book Antiqua"/>
          <w:sz w:val="24"/>
          <w:szCs w:val="24"/>
        </w:rPr>
        <w:t>. Some studies show that women with active disease have worsening or persisting symptoms during pregnancy in 70% of the cases, whereas the risk of relapse in women who do not have active disease at conception is similar to women who are not pregnant</w:t>
      </w:r>
      <w:r w:rsidRPr="00762085">
        <w:rPr>
          <w:rFonts w:ascii="Book Antiqua" w:hAnsi="Book Antiqua"/>
          <w:sz w:val="24"/>
          <w:szCs w:val="24"/>
          <w:vertAlign w:val="superscript"/>
        </w:rPr>
        <w:t>[14</w:t>
      </w:r>
      <w:r>
        <w:rPr>
          <w:rFonts w:ascii="Book Antiqua" w:hAnsi="Book Antiqua"/>
          <w:sz w:val="24"/>
          <w:szCs w:val="24"/>
          <w:vertAlign w:val="superscript"/>
        </w:rPr>
        <w:t>-25</w:t>
      </w:r>
      <w:r w:rsidRPr="00762085">
        <w:rPr>
          <w:rFonts w:ascii="Book Antiqua" w:hAnsi="Book Antiqua"/>
          <w:sz w:val="24"/>
          <w:szCs w:val="24"/>
          <w:vertAlign w:val="superscript"/>
        </w:rPr>
        <w:t>]</w:t>
      </w:r>
      <w:r w:rsidRPr="00FC5057">
        <w:rPr>
          <w:rFonts w:ascii="Book Antiqua" w:hAnsi="Book Antiqua"/>
          <w:sz w:val="24"/>
          <w:szCs w:val="24"/>
        </w:rPr>
        <w:t>. A recent meta-analysis of these studies concluded that the risk of active disease during pregnancy is higher in women who conceive when their disease is active</w:t>
      </w:r>
      <w:r w:rsidRPr="00762085">
        <w:rPr>
          <w:rFonts w:ascii="Book Antiqua" w:hAnsi="Book Antiqua"/>
          <w:sz w:val="24"/>
          <w:szCs w:val="24"/>
          <w:vertAlign w:val="superscript"/>
        </w:rPr>
        <w:t>[26]</w:t>
      </w:r>
      <w:r w:rsidRPr="00FC5057">
        <w:rPr>
          <w:rFonts w:ascii="Book Antiqua" w:hAnsi="Book Antiqua"/>
          <w:sz w:val="24"/>
          <w:szCs w:val="24"/>
        </w:rPr>
        <w:t>.</w:t>
      </w:r>
    </w:p>
    <w:p w:rsidR="00A12506" w:rsidRPr="00FC5057" w:rsidRDefault="00A12506" w:rsidP="00FC5057">
      <w:pPr>
        <w:spacing w:line="360" w:lineRule="auto"/>
        <w:rPr>
          <w:rFonts w:ascii="Book Antiqua" w:hAnsi="Book Antiqua"/>
          <w:sz w:val="24"/>
          <w:szCs w:val="24"/>
        </w:rPr>
      </w:pPr>
    </w:p>
    <w:p w:rsidR="00A12506" w:rsidRPr="00C26424" w:rsidRDefault="00A12506" w:rsidP="00FC5057">
      <w:pPr>
        <w:spacing w:line="360" w:lineRule="auto"/>
        <w:rPr>
          <w:rFonts w:ascii="Book Antiqua" w:hAnsi="Book Antiqua"/>
          <w:b/>
          <w:sz w:val="24"/>
          <w:szCs w:val="24"/>
        </w:rPr>
      </w:pPr>
      <w:r w:rsidRPr="00C26424">
        <w:rPr>
          <w:rFonts w:ascii="Book Antiqua" w:hAnsi="Book Antiqua"/>
          <w:b/>
          <w:sz w:val="24"/>
          <w:szCs w:val="24"/>
        </w:rPr>
        <w:t>THERAPEUTIC DRUGS AND THEIR SAFETY DURING PREGNANCY AND BREASTFEEDING</w:t>
      </w:r>
    </w:p>
    <w:p w:rsidR="00A12506" w:rsidRPr="00FC5057" w:rsidRDefault="00A12506" w:rsidP="00FC5057">
      <w:pPr>
        <w:spacing w:line="360" w:lineRule="auto"/>
        <w:rPr>
          <w:rFonts w:ascii="Book Antiqua" w:hAnsi="Book Antiqua"/>
          <w:sz w:val="24"/>
          <w:szCs w:val="24"/>
        </w:rPr>
      </w:pPr>
      <w:r w:rsidRPr="00FC5057">
        <w:rPr>
          <w:rFonts w:ascii="Book Antiqua" w:hAnsi="Book Antiqua"/>
          <w:sz w:val="24"/>
          <w:szCs w:val="24"/>
        </w:rPr>
        <w:t>Studies conducted in the last decades with women w</w:t>
      </w:r>
      <w:r>
        <w:rPr>
          <w:rFonts w:ascii="Book Antiqua" w:hAnsi="Book Antiqua"/>
          <w:sz w:val="24"/>
          <w:szCs w:val="24"/>
        </w:rPr>
        <w:t xml:space="preserve">ho underwent treatment during their pregnancy </w:t>
      </w:r>
      <w:r w:rsidRPr="00FC5057">
        <w:rPr>
          <w:rFonts w:ascii="Book Antiqua" w:hAnsi="Book Antiqua"/>
          <w:sz w:val="24"/>
          <w:szCs w:val="24"/>
        </w:rPr>
        <w:t>provid</w:t>
      </w:r>
      <w:r>
        <w:rPr>
          <w:rFonts w:ascii="Book Antiqua" w:hAnsi="Book Antiqua"/>
          <w:sz w:val="24"/>
          <w:szCs w:val="24"/>
        </w:rPr>
        <w:t xml:space="preserve">es reassuring data for the </w:t>
      </w:r>
      <w:r w:rsidRPr="00FC5057">
        <w:rPr>
          <w:rFonts w:ascii="Book Antiqua" w:hAnsi="Book Antiqua"/>
          <w:sz w:val="24"/>
          <w:szCs w:val="24"/>
        </w:rPr>
        <w:t>specialist as well as for the patient both during the pregnancy and while breastfeeding. The FDA classification for drugs according to their known or potential teratogenicity is reviewed in Table 1. Table 2 presents the safety of medications commonly prescribed for IBD during pregnancy.</w:t>
      </w:r>
    </w:p>
    <w:p w:rsidR="00A12506" w:rsidRPr="00FC5057" w:rsidRDefault="00A12506" w:rsidP="00FC5057">
      <w:pPr>
        <w:spacing w:line="360" w:lineRule="auto"/>
        <w:rPr>
          <w:rFonts w:ascii="Book Antiqua" w:hAnsi="Book Antiqua"/>
          <w:sz w:val="24"/>
          <w:szCs w:val="24"/>
        </w:rPr>
      </w:pPr>
    </w:p>
    <w:p w:rsidR="00A12506" w:rsidRPr="00C26424" w:rsidRDefault="00A12506" w:rsidP="00FC5057">
      <w:pPr>
        <w:spacing w:line="360" w:lineRule="auto"/>
        <w:rPr>
          <w:rFonts w:ascii="Book Antiqua" w:hAnsi="Book Antiqua"/>
          <w:b/>
          <w:i/>
          <w:sz w:val="24"/>
          <w:szCs w:val="24"/>
        </w:rPr>
      </w:pPr>
      <w:r w:rsidRPr="00C26424">
        <w:rPr>
          <w:rFonts w:ascii="Book Antiqua" w:hAnsi="Book Antiqua"/>
          <w:b/>
          <w:i/>
          <w:sz w:val="24"/>
          <w:szCs w:val="24"/>
        </w:rPr>
        <w:lastRenderedPageBreak/>
        <w:t>Sulfasalazine and 5-ASA (Category B)</w:t>
      </w:r>
    </w:p>
    <w:p w:rsidR="00A12506" w:rsidRPr="00FC5057" w:rsidRDefault="00A12506" w:rsidP="00FC5057">
      <w:pPr>
        <w:spacing w:line="360" w:lineRule="auto"/>
        <w:rPr>
          <w:rFonts w:ascii="Book Antiqua" w:hAnsi="Book Antiqua"/>
          <w:sz w:val="24"/>
          <w:szCs w:val="24"/>
        </w:rPr>
      </w:pPr>
      <w:r w:rsidRPr="00FC5057">
        <w:rPr>
          <w:rFonts w:ascii="Book Antiqua" w:hAnsi="Book Antiqua"/>
          <w:sz w:val="24"/>
          <w:szCs w:val="24"/>
        </w:rPr>
        <w:t>5-aminosalicylic acid (5-ASA) is considered safe until doses of 3</w:t>
      </w:r>
      <w:r>
        <w:rPr>
          <w:rFonts w:ascii="Book Antiqua" w:hAnsi="Book Antiqua"/>
          <w:sz w:val="24"/>
          <w:szCs w:val="24"/>
        </w:rPr>
        <w:t xml:space="preserve"> </w:t>
      </w:r>
      <w:r w:rsidRPr="00FC5057">
        <w:rPr>
          <w:rFonts w:ascii="Book Antiqua" w:hAnsi="Book Antiqua"/>
          <w:sz w:val="24"/>
          <w:szCs w:val="24"/>
        </w:rPr>
        <w:t>mg/d. Above these doses, the risk has b</w:t>
      </w:r>
      <w:r>
        <w:rPr>
          <w:rFonts w:ascii="Book Antiqua" w:hAnsi="Book Antiqua"/>
          <w:sz w:val="24"/>
          <w:szCs w:val="24"/>
        </w:rPr>
        <w:t>een considered uncertain</w:t>
      </w:r>
      <w:r w:rsidRPr="00C26424">
        <w:rPr>
          <w:rFonts w:ascii="Book Antiqua" w:hAnsi="Book Antiqua"/>
          <w:sz w:val="24"/>
          <w:szCs w:val="24"/>
          <w:vertAlign w:val="superscript"/>
        </w:rPr>
        <w:t>[8-10]</w:t>
      </w:r>
      <w:r w:rsidRPr="00FC5057">
        <w:rPr>
          <w:rFonts w:ascii="Book Antiqua" w:hAnsi="Book Antiqua"/>
          <w:sz w:val="24"/>
          <w:szCs w:val="24"/>
        </w:rPr>
        <w:t xml:space="preserve">. Studies show that sulfasalazine and 5-ASA in doses below 3g a d do not increase the risk of congenital malformation, premature birth and miscarriage in patients with CD or UC with doses greater than 3g/d. A post-marketing study showed that of 55 pregnant women </w:t>
      </w:r>
      <w:r>
        <w:rPr>
          <w:rFonts w:ascii="Book Antiqua" w:hAnsi="Book Antiqua"/>
          <w:sz w:val="24"/>
          <w:szCs w:val="24"/>
        </w:rPr>
        <w:t xml:space="preserve">who used Mezalazine in doses of </w:t>
      </w:r>
      <w:r w:rsidRPr="00FC5057">
        <w:rPr>
          <w:rFonts w:ascii="Book Antiqua" w:hAnsi="Book Antiqua"/>
          <w:sz w:val="24"/>
          <w:szCs w:val="24"/>
        </w:rPr>
        <w:t>1.6 to 4g a day, three had fetal malformation, but these data were not different from those found in the general population, which suggests that there is no greater risk of ma</w:t>
      </w:r>
      <w:r>
        <w:rPr>
          <w:rFonts w:ascii="Book Antiqua" w:hAnsi="Book Antiqua"/>
          <w:sz w:val="24"/>
          <w:szCs w:val="24"/>
        </w:rPr>
        <w:t>lformations with mesalamine use</w:t>
      </w:r>
      <w:r w:rsidRPr="00C26424">
        <w:rPr>
          <w:rFonts w:ascii="Book Antiqua" w:hAnsi="Book Antiqua"/>
          <w:sz w:val="24"/>
          <w:szCs w:val="24"/>
          <w:vertAlign w:val="superscript"/>
        </w:rPr>
        <w:t>[9]</w:t>
      </w:r>
      <w:r w:rsidRPr="00FC5057">
        <w:rPr>
          <w:rFonts w:ascii="Book Antiqua" w:hAnsi="Book Antiqua"/>
          <w:sz w:val="24"/>
          <w:szCs w:val="24"/>
        </w:rPr>
        <w:t>.</w:t>
      </w:r>
    </w:p>
    <w:p w:rsidR="00A12506" w:rsidRPr="00FC5057" w:rsidRDefault="00A12506" w:rsidP="00FC5057">
      <w:pPr>
        <w:spacing w:line="360" w:lineRule="auto"/>
        <w:rPr>
          <w:rFonts w:ascii="Book Antiqua" w:hAnsi="Book Antiqua"/>
          <w:sz w:val="24"/>
          <w:szCs w:val="24"/>
        </w:rPr>
      </w:pPr>
    </w:p>
    <w:p w:rsidR="00A12506" w:rsidRPr="00C26424" w:rsidRDefault="00A12506" w:rsidP="00FC5057">
      <w:pPr>
        <w:spacing w:line="360" w:lineRule="auto"/>
        <w:rPr>
          <w:rFonts w:ascii="Book Antiqua" w:hAnsi="Book Antiqua"/>
          <w:b/>
          <w:i/>
          <w:sz w:val="24"/>
          <w:szCs w:val="24"/>
        </w:rPr>
      </w:pPr>
      <w:r w:rsidRPr="00C26424">
        <w:rPr>
          <w:rFonts w:ascii="Book Antiqua" w:hAnsi="Book Antiqua"/>
          <w:b/>
          <w:i/>
          <w:sz w:val="24"/>
          <w:szCs w:val="24"/>
        </w:rPr>
        <w:t xml:space="preserve">Azathioprine and 6-mercaptopurine </w:t>
      </w:r>
      <w:r>
        <w:rPr>
          <w:rFonts w:ascii="Book Antiqua" w:hAnsi="Book Antiqua"/>
          <w:b/>
          <w:i/>
          <w:sz w:val="24"/>
          <w:szCs w:val="24"/>
        </w:rPr>
        <w:t>(Category D)</w:t>
      </w:r>
    </w:p>
    <w:p w:rsidR="00A12506" w:rsidRPr="00FC5057" w:rsidRDefault="00A12506" w:rsidP="00FC5057">
      <w:pPr>
        <w:spacing w:line="360" w:lineRule="auto"/>
        <w:rPr>
          <w:rFonts w:ascii="Book Antiqua" w:hAnsi="Book Antiqua"/>
          <w:sz w:val="24"/>
          <w:szCs w:val="24"/>
        </w:rPr>
      </w:pPr>
      <w:r w:rsidRPr="00FC5057">
        <w:rPr>
          <w:rFonts w:ascii="Book Antiqua" w:hAnsi="Book Antiqua"/>
          <w:sz w:val="24"/>
          <w:szCs w:val="24"/>
        </w:rPr>
        <w:t>Thiopurines (azathioprine and mercaptopurine) both cross the placental barrier and can be identified in the umbilical cord blood, but the serum level in the baby is not significant. Animal studies show the occurrence of cleft palate and skeletal and urogenital abnormalities in rats, and historical retrospective studies associated thiopurines with teratogenic effects in 5% of the cases and risk of preterm birth in 3%, in addition to the effects of low</w:t>
      </w:r>
      <w:r>
        <w:rPr>
          <w:rFonts w:ascii="Book Antiqua" w:hAnsi="Book Antiqua"/>
          <w:sz w:val="24"/>
          <w:szCs w:val="24"/>
        </w:rPr>
        <w:t xml:space="preserve"> fetal weight and myelotoxicity</w:t>
      </w:r>
      <w:r w:rsidRPr="00C26424">
        <w:rPr>
          <w:rFonts w:ascii="Book Antiqua" w:hAnsi="Book Antiqua"/>
          <w:sz w:val="24"/>
          <w:szCs w:val="24"/>
          <w:vertAlign w:val="superscript"/>
        </w:rPr>
        <w:t>[4]</w:t>
      </w:r>
      <w:r w:rsidRPr="00FC5057">
        <w:rPr>
          <w:rFonts w:ascii="Book Antiqua" w:hAnsi="Book Antiqua"/>
          <w:sz w:val="24"/>
          <w:szCs w:val="24"/>
        </w:rPr>
        <w:t>.</w:t>
      </w:r>
    </w:p>
    <w:p w:rsidR="00A12506" w:rsidRPr="00FC5057" w:rsidRDefault="00A12506" w:rsidP="00C26424">
      <w:pPr>
        <w:spacing w:line="360" w:lineRule="auto"/>
        <w:ind w:firstLineChars="200" w:firstLine="480"/>
        <w:rPr>
          <w:rFonts w:ascii="Book Antiqua" w:hAnsi="Book Antiqua"/>
          <w:sz w:val="24"/>
          <w:szCs w:val="24"/>
        </w:rPr>
      </w:pPr>
      <w:r w:rsidRPr="00FC5057">
        <w:rPr>
          <w:rFonts w:ascii="Book Antiqua" w:hAnsi="Book Antiqua"/>
          <w:sz w:val="24"/>
          <w:szCs w:val="24"/>
        </w:rPr>
        <w:t xml:space="preserve">More recent observational studies have not noted higher risk of these events in women with IBD. A recent prospective study of 30 children, developed by de Meij </w:t>
      </w:r>
      <w:r w:rsidRPr="00C26424">
        <w:rPr>
          <w:rFonts w:ascii="Book Antiqua" w:hAnsi="Book Antiqua"/>
          <w:i/>
          <w:sz w:val="24"/>
          <w:szCs w:val="24"/>
        </w:rPr>
        <w:t>et al</w:t>
      </w:r>
      <w:r w:rsidRPr="00C26424">
        <w:rPr>
          <w:rFonts w:ascii="Book Antiqua" w:hAnsi="Book Antiqua"/>
          <w:sz w:val="24"/>
          <w:szCs w:val="24"/>
          <w:vertAlign w:val="superscript"/>
        </w:rPr>
        <w:t>[15]</w:t>
      </w:r>
      <w:r w:rsidRPr="00FC5057">
        <w:rPr>
          <w:rFonts w:ascii="Book Antiqua" w:hAnsi="Book Antiqua"/>
          <w:sz w:val="24"/>
          <w:szCs w:val="24"/>
        </w:rPr>
        <w:t>, to evaluate the effect of azathioprine on the uterus in relation to quality of life, psychosocial development and an increased risk of infection showed that this drug did not exert a direct influence on these factors when compared to children who had not undergone this therapy. The American Academy of Pediatrics does not recommend that mothers who are breastfeeding make use of immunosuppressants, due to the fact that these drugs induce immunosuppression in these children</w:t>
      </w:r>
      <w:r w:rsidRPr="00C26424">
        <w:rPr>
          <w:rFonts w:ascii="Book Antiqua" w:hAnsi="Book Antiqua"/>
          <w:sz w:val="24"/>
          <w:szCs w:val="24"/>
          <w:vertAlign w:val="superscript"/>
        </w:rPr>
        <w:t>[16,22]</w:t>
      </w:r>
      <w:r w:rsidRPr="00FC5057">
        <w:rPr>
          <w:rFonts w:ascii="Book Antiqua" w:hAnsi="Book Antiqua"/>
          <w:sz w:val="24"/>
          <w:szCs w:val="24"/>
        </w:rPr>
        <w:t>. Most of the studies report that the most common adverse effect in pregnant women is relate</w:t>
      </w:r>
      <w:r>
        <w:rPr>
          <w:rFonts w:ascii="Book Antiqua" w:hAnsi="Book Antiqua"/>
          <w:sz w:val="24"/>
          <w:szCs w:val="24"/>
        </w:rPr>
        <w:t xml:space="preserve">d to low weight and </w:t>
      </w:r>
      <w:r>
        <w:rPr>
          <w:rFonts w:ascii="Book Antiqua" w:hAnsi="Book Antiqua"/>
          <w:sz w:val="24"/>
          <w:szCs w:val="24"/>
        </w:rPr>
        <w:lastRenderedPageBreak/>
        <w:t>miscarriage</w:t>
      </w:r>
      <w:r w:rsidRPr="00C26424">
        <w:rPr>
          <w:rFonts w:ascii="Book Antiqua" w:hAnsi="Book Antiqua"/>
          <w:sz w:val="24"/>
          <w:szCs w:val="24"/>
          <w:vertAlign w:val="superscript"/>
        </w:rPr>
        <w:t>[4]</w:t>
      </w:r>
      <w:r w:rsidRPr="00FC5057">
        <w:rPr>
          <w:rFonts w:ascii="Book Antiqua" w:hAnsi="Book Antiqua"/>
          <w:sz w:val="24"/>
          <w:szCs w:val="24"/>
        </w:rPr>
        <w:t>.</w:t>
      </w:r>
    </w:p>
    <w:p w:rsidR="00A12506" w:rsidRPr="00C26424" w:rsidRDefault="00A12506" w:rsidP="00FC5057">
      <w:pPr>
        <w:spacing w:line="360" w:lineRule="auto"/>
        <w:rPr>
          <w:rFonts w:ascii="Book Antiqua" w:hAnsi="Book Antiqua"/>
          <w:b/>
          <w:i/>
          <w:sz w:val="24"/>
          <w:szCs w:val="24"/>
        </w:rPr>
      </w:pPr>
      <w:r w:rsidRPr="00C26424">
        <w:rPr>
          <w:rFonts w:ascii="Book Antiqua" w:hAnsi="Book Antiqua"/>
          <w:b/>
          <w:i/>
          <w:sz w:val="24"/>
          <w:szCs w:val="24"/>
        </w:rPr>
        <w:t>Antibiotics</w:t>
      </w:r>
    </w:p>
    <w:p w:rsidR="00A12506" w:rsidRPr="00FC5057" w:rsidRDefault="00A12506" w:rsidP="00FC5057">
      <w:pPr>
        <w:spacing w:line="360" w:lineRule="auto"/>
        <w:rPr>
          <w:rFonts w:ascii="Book Antiqua" w:hAnsi="Book Antiqua"/>
          <w:sz w:val="24"/>
          <w:szCs w:val="24"/>
        </w:rPr>
      </w:pPr>
      <w:r w:rsidRPr="00FC5057">
        <w:rPr>
          <w:rFonts w:ascii="Book Antiqua" w:hAnsi="Book Antiqua"/>
          <w:sz w:val="24"/>
          <w:szCs w:val="24"/>
        </w:rPr>
        <w:t>Metronidazole and ciprofloxacin are often administered in the treatment of patients with IBD, especially perianal CD. Metronidazole is classified as Category B, and short-term use (7</w:t>
      </w:r>
      <w:r>
        <w:rPr>
          <w:rFonts w:ascii="Book Antiqua" w:hAnsi="Book Antiqua"/>
          <w:sz w:val="24"/>
          <w:szCs w:val="24"/>
        </w:rPr>
        <w:t>-</w:t>
      </w:r>
      <w:r w:rsidRPr="00FC5057">
        <w:rPr>
          <w:rFonts w:ascii="Book Antiqua" w:hAnsi="Book Antiqua"/>
          <w:sz w:val="24"/>
          <w:szCs w:val="24"/>
        </w:rPr>
        <w:t>10 d) is considered safe in pregnancy. In contrast, extended use in the third month of pregnancy has been associated with fetal cleft palate and cleft lip, and therefore prolonged use during pregnancy is contraindicated</w:t>
      </w:r>
      <w:r w:rsidRPr="00C26424">
        <w:rPr>
          <w:rFonts w:ascii="Book Antiqua" w:hAnsi="Book Antiqua"/>
          <w:sz w:val="24"/>
          <w:szCs w:val="24"/>
          <w:vertAlign w:val="superscript"/>
        </w:rPr>
        <w:t>[4]</w:t>
      </w:r>
      <w:r w:rsidRPr="00FC5057">
        <w:rPr>
          <w:rFonts w:ascii="Book Antiqua" w:hAnsi="Book Antiqua"/>
          <w:sz w:val="24"/>
          <w:szCs w:val="24"/>
        </w:rPr>
        <w:t>. Ciprofloxacin is Category C, as quinolones act on the cartilage and in humans they can cause</w:t>
      </w:r>
      <w:r>
        <w:rPr>
          <w:rFonts w:ascii="Book Antiqua" w:hAnsi="Book Antiqua"/>
          <w:sz w:val="24"/>
          <w:szCs w:val="24"/>
        </w:rPr>
        <w:t xml:space="preserve"> </w:t>
      </w:r>
      <w:r w:rsidRPr="00FC5057">
        <w:rPr>
          <w:rFonts w:ascii="Book Antiqua" w:hAnsi="Book Antiqua"/>
          <w:sz w:val="24"/>
          <w:szCs w:val="24"/>
        </w:rPr>
        <w:t>arthropathy</w:t>
      </w:r>
      <w:r>
        <w:rPr>
          <w:rFonts w:ascii="Book Antiqua" w:hAnsi="Book Antiqua"/>
          <w:sz w:val="24"/>
          <w:szCs w:val="24"/>
        </w:rPr>
        <w:t xml:space="preserve"> </w:t>
      </w:r>
      <w:r w:rsidRPr="00FC5057">
        <w:rPr>
          <w:rFonts w:ascii="Book Antiqua" w:hAnsi="Book Antiqua"/>
          <w:sz w:val="24"/>
          <w:szCs w:val="24"/>
        </w:rPr>
        <w:t>and</w:t>
      </w:r>
      <w:r>
        <w:rPr>
          <w:rFonts w:ascii="Book Antiqua" w:hAnsi="Book Antiqua"/>
          <w:sz w:val="24"/>
          <w:szCs w:val="24"/>
        </w:rPr>
        <w:t xml:space="preserve"> </w:t>
      </w:r>
      <w:r w:rsidRPr="00FC5057">
        <w:rPr>
          <w:rFonts w:ascii="Book Antiqua" w:hAnsi="Book Antiqua"/>
          <w:sz w:val="24"/>
          <w:szCs w:val="24"/>
        </w:rPr>
        <w:t>skeletal</w:t>
      </w:r>
      <w:r>
        <w:rPr>
          <w:rFonts w:ascii="Book Antiqua" w:hAnsi="Book Antiqua"/>
          <w:sz w:val="24"/>
          <w:szCs w:val="24"/>
        </w:rPr>
        <w:t xml:space="preserve"> </w:t>
      </w:r>
      <w:r w:rsidRPr="00FC5057">
        <w:rPr>
          <w:rFonts w:ascii="Book Antiqua" w:hAnsi="Book Antiqua"/>
          <w:sz w:val="24"/>
          <w:szCs w:val="24"/>
        </w:rPr>
        <w:t>abnormalities</w:t>
      </w:r>
      <w:r>
        <w:rPr>
          <w:rFonts w:ascii="Book Antiqua" w:hAnsi="Book Antiqua"/>
          <w:sz w:val="24"/>
          <w:szCs w:val="24"/>
        </w:rPr>
        <w:t xml:space="preserve"> </w:t>
      </w:r>
      <w:r w:rsidRPr="00FC5057">
        <w:rPr>
          <w:rFonts w:ascii="Book Antiqua" w:hAnsi="Book Antiqua"/>
          <w:sz w:val="24"/>
          <w:szCs w:val="24"/>
        </w:rPr>
        <w:t>of</w:t>
      </w:r>
      <w:r>
        <w:rPr>
          <w:rFonts w:ascii="Book Antiqua" w:hAnsi="Book Antiqua"/>
          <w:sz w:val="24"/>
          <w:szCs w:val="24"/>
        </w:rPr>
        <w:t xml:space="preserve"> </w:t>
      </w:r>
      <w:r w:rsidRPr="00FC5057">
        <w:rPr>
          <w:rFonts w:ascii="Book Antiqua" w:hAnsi="Book Antiqua"/>
          <w:sz w:val="24"/>
          <w:szCs w:val="24"/>
        </w:rPr>
        <w:t>the</w:t>
      </w:r>
      <w:r>
        <w:rPr>
          <w:rFonts w:ascii="Book Antiqua" w:hAnsi="Book Antiqua"/>
          <w:sz w:val="24"/>
          <w:szCs w:val="24"/>
        </w:rPr>
        <w:t xml:space="preserve"> </w:t>
      </w:r>
      <w:r w:rsidRPr="00FC5057">
        <w:rPr>
          <w:rFonts w:ascii="Book Antiqua" w:hAnsi="Book Antiqua"/>
          <w:sz w:val="24"/>
          <w:szCs w:val="24"/>
        </w:rPr>
        <w:t>fetus</w:t>
      </w:r>
      <w:r w:rsidRPr="00C26424">
        <w:rPr>
          <w:rFonts w:ascii="Book Antiqua" w:hAnsi="Book Antiqua"/>
          <w:sz w:val="24"/>
          <w:szCs w:val="24"/>
          <w:vertAlign w:val="superscript"/>
        </w:rPr>
        <w:t>[27]</w:t>
      </w:r>
      <w:r w:rsidRPr="00FC5057">
        <w:rPr>
          <w:rFonts w:ascii="Book Antiqua" w:hAnsi="Book Antiqua"/>
          <w:sz w:val="24"/>
          <w:szCs w:val="24"/>
        </w:rPr>
        <w:t>.</w:t>
      </w:r>
      <w:r>
        <w:rPr>
          <w:rFonts w:ascii="Book Antiqua" w:hAnsi="Book Antiqua"/>
          <w:sz w:val="24"/>
          <w:szCs w:val="24"/>
        </w:rPr>
        <w:t xml:space="preserve"> </w:t>
      </w:r>
      <w:r w:rsidRPr="00FC5057">
        <w:rPr>
          <w:rFonts w:ascii="Book Antiqua" w:hAnsi="Book Antiqua"/>
          <w:sz w:val="24"/>
          <w:szCs w:val="24"/>
        </w:rPr>
        <w:t>For</w:t>
      </w:r>
      <w:r>
        <w:rPr>
          <w:rFonts w:ascii="Book Antiqua" w:hAnsi="Book Antiqua"/>
          <w:sz w:val="24"/>
          <w:szCs w:val="24"/>
        </w:rPr>
        <w:t xml:space="preserve"> </w:t>
      </w:r>
      <w:r w:rsidRPr="00FC5057">
        <w:rPr>
          <w:rFonts w:ascii="Book Antiqua" w:hAnsi="Book Antiqua"/>
          <w:sz w:val="24"/>
          <w:szCs w:val="24"/>
        </w:rPr>
        <w:t>this</w:t>
      </w:r>
      <w:r>
        <w:rPr>
          <w:rFonts w:ascii="Book Antiqua" w:hAnsi="Book Antiqua"/>
          <w:sz w:val="24"/>
          <w:szCs w:val="24"/>
        </w:rPr>
        <w:t xml:space="preserve"> </w:t>
      </w:r>
      <w:r w:rsidRPr="00FC5057">
        <w:rPr>
          <w:rFonts w:ascii="Book Antiqua" w:hAnsi="Book Antiqua"/>
          <w:sz w:val="24"/>
          <w:szCs w:val="24"/>
        </w:rPr>
        <w:t>reason, they are not recommended for children under 18 or for pregnant women or for women who are breastfeeding.</w:t>
      </w:r>
    </w:p>
    <w:p w:rsidR="00A12506" w:rsidRPr="00FC5057" w:rsidRDefault="00A12506" w:rsidP="00FC5057">
      <w:pPr>
        <w:spacing w:line="360" w:lineRule="auto"/>
        <w:rPr>
          <w:rFonts w:ascii="Book Antiqua" w:hAnsi="Book Antiqua"/>
          <w:sz w:val="24"/>
          <w:szCs w:val="24"/>
        </w:rPr>
      </w:pPr>
    </w:p>
    <w:p w:rsidR="00A12506" w:rsidRPr="00C26424" w:rsidRDefault="00A12506" w:rsidP="00FC5057">
      <w:pPr>
        <w:spacing w:line="360" w:lineRule="auto"/>
        <w:rPr>
          <w:rFonts w:ascii="Book Antiqua" w:hAnsi="Book Antiqua"/>
          <w:b/>
          <w:i/>
          <w:sz w:val="24"/>
          <w:szCs w:val="24"/>
        </w:rPr>
      </w:pPr>
      <w:r>
        <w:rPr>
          <w:rFonts w:ascii="Book Antiqua" w:hAnsi="Book Antiqua"/>
          <w:b/>
          <w:i/>
          <w:sz w:val="24"/>
          <w:szCs w:val="24"/>
        </w:rPr>
        <w:t>Corticosteroids (Category C)</w:t>
      </w:r>
    </w:p>
    <w:p w:rsidR="00A12506" w:rsidRPr="00FC5057" w:rsidRDefault="00A12506" w:rsidP="00FC5057">
      <w:pPr>
        <w:spacing w:line="360" w:lineRule="auto"/>
        <w:rPr>
          <w:rFonts w:ascii="Book Antiqua" w:hAnsi="Book Antiqua"/>
          <w:sz w:val="24"/>
          <w:szCs w:val="24"/>
        </w:rPr>
      </w:pPr>
      <w:r w:rsidRPr="00FC5057">
        <w:rPr>
          <w:rFonts w:ascii="Book Antiqua" w:hAnsi="Book Antiqua"/>
          <w:sz w:val="24"/>
          <w:szCs w:val="24"/>
        </w:rPr>
        <w:t>Corticosteroids (prednisolone) cross the placental barrier, but they represent a very small risk when used in the first trimester of pregnancy. Studies carried out in animals have shown that these drugs may increase the risk of cleft palate and cleft lip when admi</w:t>
      </w:r>
      <w:r>
        <w:rPr>
          <w:rFonts w:ascii="Book Antiqua" w:hAnsi="Book Antiqua"/>
          <w:sz w:val="24"/>
          <w:szCs w:val="24"/>
        </w:rPr>
        <w:t>nistered in the first trimester</w:t>
      </w:r>
      <w:r w:rsidRPr="00C26424">
        <w:rPr>
          <w:rFonts w:ascii="Book Antiqua" w:hAnsi="Book Antiqua"/>
          <w:sz w:val="24"/>
          <w:szCs w:val="24"/>
          <w:vertAlign w:val="superscript"/>
        </w:rPr>
        <w:t>[25]</w:t>
      </w:r>
      <w:r w:rsidRPr="00FC5057">
        <w:rPr>
          <w:rFonts w:ascii="Book Antiqua" w:hAnsi="Book Antiqua"/>
          <w:sz w:val="24"/>
          <w:szCs w:val="24"/>
        </w:rPr>
        <w:t>. The administration of glucocorticoids should always be careful and monitoring of blood pressure and blood glucose should take place due to their ability to induce gestational hypertension, diabetes, membrane rupture and preterm delivery.</w:t>
      </w:r>
    </w:p>
    <w:p w:rsidR="00A12506" w:rsidRPr="00FC5057" w:rsidRDefault="00A12506" w:rsidP="00FC5057">
      <w:pPr>
        <w:spacing w:line="360" w:lineRule="auto"/>
        <w:rPr>
          <w:rFonts w:ascii="Book Antiqua" w:hAnsi="Book Antiqua"/>
          <w:sz w:val="24"/>
          <w:szCs w:val="24"/>
        </w:rPr>
      </w:pPr>
    </w:p>
    <w:p w:rsidR="00A12506" w:rsidRPr="00C26424" w:rsidRDefault="00A12506" w:rsidP="00FC5057">
      <w:pPr>
        <w:spacing w:line="360" w:lineRule="auto"/>
        <w:rPr>
          <w:rFonts w:ascii="Book Antiqua" w:hAnsi="Book Antiqua"/>
          <w:b/>
          <w:i/>
          <w:sz w:val="24"/>
          <w:szCs w:val="24"/>
        </w:rPr>
      </w:pPr>
      <w:r w:rsidRPr="00C26424">
        <w:rPr>
          <w:rFonts w:ascii="Book Antiqua" w:hAnsi="Book Antiqua"/>
          <w:b/>
          <w:i/>
          <w:sz w:val="24"/>
          <w:szCs w:val="24"/>
        </w:rPr>
        <w:t xml:space="preserve">Cyclosporine / tacrolimus </w:t>
      </w:r>
      <w:r>
        <w:rPr>
          <w:rFonts w:ascii="Book Antiqua" w:hAnsi="Book Antiqua"/>
          <w:b/>
          <w:i/>
          <w:sz w:val="24"/>
          <w:szCs w:val="24"/>
        </w:rPr>
        <w:t>(Category C)</w:t>
      </w:r>
    </w:p>
    <w:p w:rsidR="00A12506" w:rsidRDefault="00A12506" w:rsidP="00FC5057">
      <w:pPr>
        <w:spacing w:line="360" w:lineRule="auto"/>
        <w:rPr>
          <w:rFonts w:ascii="Book Antiqua" w:hAnsi="Book Antiqua"/>
          <w:sz w:val="24"/>
          <w:szCs w:val="24"/>
        </w:rPr>
      </w:pPr>
      <w:r w:rsidRPr="00FC5057">
        <w:rPr>
          <w:rFonts w:ascii="Book Antiqua" w:hAnsi="Book Antiqua"/>
          <w:sz w:val="24"/>
          <w:szCs w:val="24"/>
        </w:rPr>
        <w:t>Cyclosprine and Tacrolimus are both calcineurin inhibitors occasionally used in the management of CD. Both are category C, and can be employed in the treatment of fulminant colitis; their teratogenic action has not yet been proven. Doses above 25</w:t>
      </w:r>
      <w:r>
        <w:rPr>
          <w:rFonts w:ascii="Book Antiqua" w:hAnsi="Book Antiqua"/>
          <w:sz w:val="24"/>
          <w:szCs w:val="24"/>
        </w:rPr>
        <w:t xml:space="preserve"> </w:t>
      </w:r>
      <w:r w:rsidRPr="00FC5057">
        <w:rPr>
          <w:rFonts w:ascii="Book Antiqua" w:hAnsi="Book Antiqua"/>
          <w:sz w:val="24"/>
          <w:szCs w:val="24"/>
        </w:rPr>
        <w:t>mg/kg</w:t>
      </w:r>
      <w:r>
        <w:rPr>
          <w:rFonts w:ascii="Book Antiqua" w:hAnsi="Book Antiqua"/>
          <w:sz w:val="24"/>
          <w:szCs w:val="24"/>
        </w:rPr>
        <w:t xml:space="preserve"> </w:t>
      </w:r>
      <w:r w:rsidRPr="00FC5057">
        <w:rPr>
          <w:rFonts w:ascii="Book Antiqua" w:hAnsi="Book Antiqua"/>
          <w:sz w:val="24"/>
          <w:szCs w:val="24"/>
        </w:rPr>
        <w:t>per day can induce renal damage in the fetus in animals and their use in humans requires serum monitoring</w:t>
      </w:r>
      <w:r>
        <w:rPr>
          <w:rFonts w:ascii="Book Antiqua" w:hAnsi="Book Antiqua"/>
          <w:sz w:val="24"/>
          <w:szCs w:val="24"/>
        </w:rPr>
        <w:t xml:space="preserve"> </w:t>
      </w:r>
      <w:r w:rsidRPr="00FC5057">
        <w:rPr>
          <w:rFonts w:ascii="Book Antiqua" w:hAnsi="Book Antiqua"/>
          <w:sz w:val="24"/>
          <w:szCs w:val="24"/>
        </w:rPr>
        <w:t xml:space="preserve">of renal function and blood pressure because both drugs cross the human placenta but there </w:t>
      </w:r>
      <w:r w:rsidRPr="00FC5057">
        <w:rPr>
          <w:rFonts w:ascii="Book Antiqua" w:hAnsi="Book Antiqua"/>
          <w:sz w:val="24"/>
          <w:szCs w:val="24"/>
        </w:rPr>
        <w:lastRenderedPageBreak/>
        <w:t>are confl</w:t>
      </w:r>
      <w:r>
        <w:rPr>
          <w:rFonts w:ascii="Book Antiqua" w:hAnsi="Book Antiqua"/>
          <w:sz w:val="24"/>
          <w:szCs w:val="24"/>
        </w:rPr>
        <w:t>icting reports about this point</w:t>
      </w:r>
      <w:r w:rsidRPr="00C26424">
        <w:rPr>
          <w:rFonts w:ascii="Book Antiqua" w:hAnsi="Book Antiqua"/>
          <w:sz w:val="24"/>
          <w:szCs w:val="24"/>
          <w:vertAlign w:val="superscript"/>
        </w:rPr>
        <w:t>[26]</w:t>
      </w:r>
      <w:r w:rsidRPr="00FC5057">
        <w:rPr>
          <w:rFonts w:ascii="Book Antiqua" w:hAnsi="Book Antiqua"/>
          <w:sz w:val="24"/>
          <w:szCs w:val="24"/>
        </w:rPr>
        <w:t>.</w:t>
      </w:r>
    </w:p>
    <w:p w:rsidR="00A12506" w:rsidRPr="00FC5057" w:rsidRDefault="00A12506" w:rsidP="00FC5057">
      <w:pPr>
        <w:spacing w:line="360" w:lineRule="auto"/>
        <w:rPr>
          <w:rFonts w:ascii="Book Antiqua" w:hAnsi="Book Antiqua"/>
          <w:sz w:val="24"/>
          <w:szCs w:val="24"/>
        </w:rPr>
      </w:pPr>
    </w:p>
    <w:p w:rsidR="00A12506" w:rsidRPr="00C26424" w:rsidRDefault="00A12506" w:rsidP="00FC5057">
      <w:pPr>
        <w:spacing w:line="360" w:lineRule="auto"/>
        <w:rPr>
          <w:rFonts w:ascii="Book Antiqua" w:hAnsi="Book Antiqua"/>
          <w:b/>
          <w:i/>
          <w:sz w:val="24"/>
          <w:szCs w:val="24"/>
        </w:rPr>
      </w:pPr>
      <w:r w:rsidRPr="00C26424">
        <w:rPr>
          <w:rFonts w:ascii="Book Antiqua" w:hAnsi="Book Antiqua"/>
          <w:b/>
          <w:i/>
          <w:sz w:val="24"/>
          <w:szCs w:val="24"/>
        </w:rPr>
        <w:t>Thalidomide (Category X)</w:t>
      </w:r>
    </w:p>
    <w:p w:rsidR="00A12506" w:rsidRPr="00FC5057" w:rsidRDefault="00A12506" w:rsidP="00FC5057">
      <w:pPr>
        <w:spacing w:line="360" w:lineRule="auto"/>
        <w:rPr>
          <w:rFonts w:ascii="Book Antiqua" w:hAnsi="Book Antiqua"/>
          <w:sz w:val="24"/>
          <w:szCs w:val="24"/>
        </w:rPr>
      </w:pPr>
      <w:r w:rsidRPr="00FC5057">
        <w:rPr>
          <w:rFonts w:ascii="Book Antiqua" w:hAnsi="Book Antiqua"/>
          <w:sz w:val="24"/>
          <w:szCs w:val="24"/>
        </w:rPr>
        <w:t>Thalidomide is rated as category X (FDA) for pregnant women because of potential teratogenic effects. It is contraindicated in this population.</w:t>
      </w:r>
    </w:p>
    <w:p w:rsidR="00A12506" w:rsidRPr="00FC5057" w:rsidRDefault="00A12506" w:rsidP="00FC5057">
      <w:pPr>
        <w:spacing w:line="360" w:lineRule="auto"/>
        <w:rPr>
          <w:rFonts w:ascii="Book Antiqua" w:hAnsi="Book Antiqua"/>
          <w:sz w:val="24"/>
          <w:szCs w:val="24"/>
        </w:rPr>
      </w:pPr>
    </w:p>
    <w:p w:rsidR="00A12506" w:rsidRPr="00C26424" w:rsidRDefault="00A12506" w:rsidP="00FC5057">
      <w:pPr>
        <w:spacing w:line="360" w:lineRule="auto"/>
        <w:rPr>
          <w:rFonts w:ascii="Book Antiqua" w:hAnsi="Book Antiqua"/>
          <w:b/>
          <w:i/>
          <w:sz w:val="24"/>
          <w:szCs w:val="24"/>
        </w:rPr>
      </w:pPr>
      <w:r>
        <w:rPr>
          <w:rFonts w:ascii="Book Antiqua" w:hAnsi="Book Antiqua"/>
          <w:b/>
          <w:i/>
          <w:sz w:val="24"/>
          <w:szCs w:val="24"/>
        </w:rPr>
        <w:t>Methotrexate (Category X)</w:t>
      </w:r>
    </w:p>
    <w:p w:rsidR="00A12506" w:rsidRPr="00FC5057" w:rsidRDefault="00A12506" w:rsidP="00FC5057">
      <w:pPr>
        <w:spacing w:line="360" w:lineRule="auto"/>
        <w:rPr>
          <w:rFonts w:ascii="Book Antiqua" w:hAnsi="Book Antiqua"/>
          <w:sz w:val="24"/>
          <w:szCs w:val="24"/>
        </w:rPr>
      </w:pPr>
      <w:r w:rsidRPr="00FC5057">
        <w:rPr>
          <w:rFonts w:ascii="Book Antiqua" w:hAnsi="Book Antiqua"/>
          <w:sz w:val="24"/>
          <w:szCs w:val="24"/>
        </w:rPr>
        <w:t>This drug has also been classified as category X. It is clearly teratogenic and should not be considered for use in pregnant women and in women who want to conceive. Patients who are using this medication should be instructed to delay conception attempts for three to six months after its cessation. It can cause growth retardation and even mental retardation, among other effects.</w:t>
      </w:r>
    </w:p>
    <w:p w:rsidR="00A12506" w:rsidRPr="00FC5057" w:rsidRDefault="00A12506" w:rsidP="00FC5057">
      <w:pPr>
        <w:spacing w:line="360" w:lineRule="auto"/>
        <w:rPr>
          <w:rFonts w:ascii="Book Antiqua" w:hAnsi="Book Antiqua"/>
          <w:sz w:val="24"/>
          <w:szCs w:val="24"/>
        </w:rPr>
      </w:pPr>
    </w:p>
    <w:p w:rsidR="00A12506" w:rsidRPr="00C26424" w:rsidRDefault="00A12506" w:rsidP="00FC5057">
      <w:pPr>
        <w:spacing w:line="360" w:lineRule="auto"/>
        <w:rPr>
          <w:rFonts w:ascii="Book Antiqua" w:hAnsi="Book Antiqua"/>
          <w:b/>
          <w:i/>
          <w:sz w:val="24"/>
          <w:szCs w:val="24"/>
        </w:rPr>
      </w:pPr>
      <w:r w:rsidRPr="00C26424">
        <w:rPr>
          <w:rFonts w:ascii="Book Antiqua" w:hAnsi="Book Antiqua"/>
          <w:b/>
          <w:i/>
          <w:sz w:val="24"/>
          <w:szCs w:val="24"/>
        </w:rPr>
        <w:t>Infliximab (Category B)</w:t>
      </w:r>
    </w:p>
    <w:p w:rsidR="00A12506" w:rsidRPr="00FC5057" w:rsidRDefault="00A12506" w:rsidP="00FC5057">
      <w:pPr>
        <w:spacing w:line="360" w:lineRule="auto"/>
        <w:rPr>
          <w:rFonts w:ascii="Book Antiqua" w:hAnsi="Book Antiqua"/>
          <w:sz w:val="24"/>
          <w:szCs w:val="24"/>
        </w:rPr>
      </w:pPr>
      <w:r w:rsidRPr="00FC5057">
        <w:rPr>
          <w:rFonts w:ascii="Book Antiqua" w:hAnsi="Book Antiqua"/>
          <w:sz w:val="24"/>
          <w:szCs w:val="24"/>
        </w:rPr>
        <w:t>Infliximab is a chimeric employed in the treatment of CD and UC. It is known to be able to cross the placental barrier after the second trimester, similar to all IgGs. Maternal and embryonic toxicity has not been observed, and neither has increased teratogenicity. The substance can be detected in high concentrations in the newborn up to 6 months after delivery, but the clinical signific</w:t>
      </w:r>
      <w:r>
        <w:rPr>
          <w:rFonts w:ascii="Book Antiqua" w:hAnsi="Book Antiqua"/>
          <w:sz w:val="24"/>
          <w:szCs w:val="24"/>
        </w:rPr>
        <w:t>ance of this finding is unknown</w:t>
      </w:r>
      <w:r w:rsidRPr="00C26424">
        <w:rPr>
          <w:rFonts w:ascii="Book Antiqua" w:hAnsi="Book Antiqua"/>
          <w:sz w:val="24"/>
          <w:szCs w:val="24"/>
          <w:vertAlign w:val="superscript"/>
        </w:rPr>
        <w:t>[19]</w:t>
      </w:r>
      <w:r w:rsidRPr="00FC5057">
        <w:rPr>
          <w:rFonts w:ascii="Book Antiqua" w:hAnsi="Book Antiqua"/>
          <w:sz w:val="24"/>
          <w:szCs w:val="24"/>
        </w:rPr>
        <w:t>. Caution with any type of live vaccine in this group of infants during the first 6 months is required,</w:t>
      </w:r>
      <w:r>
        <w:rPr>
          <w:rFonts w:ascii="Book Antiqua" w:hAnsi="Book Antiqua"/>
          <w:sz w:val="24"/>
          <w:szCs w:val="24"/>
        </w:rPr>
        <w:t xml:space="preserve"> </w:t>
      </w:r>
      <w:r w:rsidRPr="00FC5057">
        <w:rPr>
          <w:rFonts w:ascii="Book Antiqua" w:hAnsi="Book Antiqua"/>
          <w:sz w:val="24"/>
          <w:szCs w:val="24"/>
        </w:rPr>
        <w:t>particularly if the infant received anti-TNFs during gestation. There are no lethal cases of TB with three-month old children who received BCG</w:t>
      </w:r>
      <w:r w:rsidRPr="00C26424">
        <w:rPr>
          <w:rFonts w:ascii="Book Antiqua" w:hAnsi="Book Antiqua"/>
          <w:sz w:val="24"/>
          <w:szCs w:val="24"/>
          <w:vertAlign w:val="superscript"/>
        </w:rPr>
        <w:t>[19]</w:t>
      </w:r>
      <w:r w:rsidRPr="00FC5057">
        <w:rPr>
          <w:rFonts w:ascii="Book Antiqua" w:hAnsi="Book Antiqua"/>
          <w:sz w:val="24"/>
          <w:szCs w:val="24"/>
        </w:rPr>
        <w:t>.</w:t>
      </w:r>
    </w:p>
    <w:p w:rsidR="00A12506" w:rsidRPr="00FC5057" w:rsidRDefault="00A12506" w:rsidP="00FC5057">
      <w:pPr>
        <w:spacing w:line="360" w:lineRule="auto"/>
        <w:rPr>
          <w:rFonts w:ascii="Book Antiqua" w:hAnsi="Book Antiqua"/>
          <w:sz w:val="24"/>
          <w:szCs w:val="24"/>
        </w:rPr>
      </w:pPr>
    </w:p>
    <w:p w:rsidR="00A12506" w:rsidRPr="00C26424" w:rsidRDefault="00A12506" w:rsidP="00FC5057">
      <w:pPr>
        <w:spacing w:line="360" w:lineRule="auto"/>
        <w:rPr>
          <w:rFonts w:ascii="Book Antiqua" w:hAnsi="Book Antiqua"/>
          <w:b/>
          <w:i/>
          <w:sz w:val="24"/>
          <w:szCs w:val="24"/>
        </w:rPr>
      </w:pPr>
      <w:r w:rsidRPr="00C26424">
        <w:rPr>
          <w:rFonts w:ascii="Book Antiqua" w:hAnsi="Book Antiqua"/>
          <w:b/>
          <w:i/>
          <w:sz w:val="24"/>
          <w:szCs w:val="24"/>
        </w:rPr>
        <w:t>Adalimumab (Category B)</w:t>
      </w:r>
    </w:p>
    <w:p w:rsidR="00A12506" w:rsidRPr="00FC5057" w:rsidRDefault="00A12506" w:rsidP="00FC5057">
      <w:pPr>
        <w:spacing w:line="360" w:lineRule="auto"/>
        <w:rPr>
          <w:rFonts w:ascii="Book Antiqua" w:hAnsi="Book Antiqua"/>
          <w:sz w:val="24"/>
          <w:szCs w:val="24"/>
        </w:rPr>
      </w:pPr>
      <w:r w:rsidRPr="00FC5057">
        <w:rPr>
          <w:rFonts w:ascii="Book Antiqua" w:hAnsi="Book Antiqua"/>
          <w:sz w:val="24"/>
          <w:szCs w:val="24"/>
        </w:rPr>
        <w:t xml:space="preserve">Considered by the FDA as a category B drug, adalimumab has been approved for CD in induction, remission and maintenance phases. It exhibits a behavior similar to infliximab, also crossing the placental barrier in the third month of pregnancy. There are few data on its use by pregnant women, and so far related birth defects have been reported, but clear and further studies are </w:t>
      </w:r>
      <w:r w:rsidRPr="00FC5057">
        <w:rPr>
          <w:rFonts w:ascii="Book Antiqua" w:hAnsi="Book Antiqua"/>
          <w:sz w:val="24"/>
          <w:szCs w:val="24"/>
        </w:rPr>
        <w:lastRenderedPageBreak/>
        <w:t xml:space="preserve">needed. Jurgens </w:t>
      </w:r>
      <w:r w:rsidRPr="00C26424">
        <w:rPr>
          <w:rFonts w:ascii="Book Antiqua" w:hAnsi="Book Antiqua"/>
          <w:i/>
          <w:sz w:val="24"/>
          <w:szCs w:val="24"/>
        </w:rPr>
        <w:t>et al</w:t>
      </w:r>
      <w:r w:rsidRPr="00C26424">
        <w:rPr>
          <w:rFonts w:ascii="Book Antiqua" w:hAnsi="Book Antiqua"/>
          <w:sz w:val="24"/>
          <w:szCs w:val="24"/>
          <w:vertAlign w:val="superscript"/>
        </w:rPr>
        <w:t>[20]</w:t>
      </w:r>
      <w:r w:rsidRPr="00FC5057">
        <w:rPr>
          <w:rFonts w:ascii="Book Antiqua" w:hAnsi="Book Antiqua"/>
          <w:sz w:val="24"/>
          <w:szCs w:val="24"/>
        </w:rPr>
        <w:t xml:space="preserve"> conducted a review study of 126 women who had been subjected to treatment with adalimumab and no increased risk of congenital malformation was observed. Recent</w:t>
      </w:r>
      <w:r>
        <w:rPr>
          <w:rFonts w:ascii="Book Antiqua" w:hAnsi="Book Antiqua"/>
          <w:sz w:val="24"/>
          <w:szCs w:val="24"/>
        </w:rPr>
        <w:t xml:space="preserve"> </w:t>
      </w:r>
      <w:r w:rsidRPr="00FC5057">
        <w:rPr>
          <w:rFonts w:ascii="Book Antiqua" w:hAnsi="Book Antiqua"/>
          <w:sz w:val="24"/>
          <w:szCs w:val="24"/>
        </w:rPr>
        <w:t>studies</w:t>
      </w:r>
      <w:r>
        <w:rPr>
          <w:rFonts w:ascii="Book Antiqua" w:hAnsi="Book Antiqua"/>
          <w:sz w:val="24"/>
          <w:szCs w:val="24"/>
        </w:rPr>
        <w:t xml:space="preserve"> </w:t>
      </w:r>
      <w:r w:rsidRPr="00FC5057">
        <w:rPr>
          <w:rFonts w:ascii="Book Antiqua" w:hAnsi="Book Antiqua"/>
          <w:sz w:val="24"/>
          <w:szCs w:val="24"/>
        </w:rPr>
        <w:t>have indicated dose adjustments during pregnancy to reduce maternal exposure. Specifically, it has been recommended that the last dose should be given between 34 and 36 weeks of gestation</w:t>
      </w:r>
      <w:r w:rsidRPr="00C26424">
        <w:rPr>
          <w:rFonts w:ascii="Book Antiqua" w:hAnsi="Book Antiqua"/>
          <w:sz w:val="24"/>
          <w:szCs w:val="24"/>
          <w:vertAlign w:val="superscript"/>
        </w:rPr>
        <w:t>[16]</w:t>
      </w:r>
      <w:r w:rsidRPr="00FC5057">
        <w:rPr>
          <w:rFonts w:ascii="Book Antiqua" w:hAnsi="Book Antiqua"/>
          <w:sz w:val="24"/>
          <w:szCs w:val="24"/>
        </w:rPr>
        <w:t>.</w:t>
      </w:r>
    </w:p>
    <w:p w:rsidR="00A12506" w:rsidRPr="00FC5057" w:rsidRDefault="00A12506" w:rsidP="00FC5057">
      <w:pPr>
        <w:spacing w:line="360" w:lineRule="auto"/>
        <w:rPr>
          <w:rFonts w:ascii="Book Antiqua" w:hAnsi="Book Antiqua"/>
          <w:sz w:val="24"/>
          <w:szCs w:val="24"/>
        </w:rPr>
      </w:pPr>
    </w:p>
    <w:p w:rsidR="00A12506" w:rsidRPr="00C26424" w:rsidRDefault="00A12506" w:rsidP="00FC5057">
      <w:pPr>
        <w:spacing w:line="360" w:lineRule="auto"/>
        <w:rPr>
          <w:rFonts w:ascii="Book Antiqua" w:hAnsi="Book Antiqua"/>
          <w:b/>
          <w:i/>
          <w:sz w:val="24"/>
          <w:szCs w:val="24"/>
        </w:rPr>
      </w:pPr>
      <w:r w:rsidRPr="00C26424">
        <w:rPr>
          <w:rFonts w:ascii="Book Antiqua" w:hAnsi="Book Antiqua"/>
          <w:b/>
          <w:i/>
          <w:sz w:val="24"/>
          <w:szCs w:val="24"/>
        </w:rPr>
        <w:t>Certolizumab pegol (Category B)</w:t>
      </w:r>
    </w:p>
    <w:p w:rsidR="00A12506" w:rsidRPr="00FC5057" w:rsidRDefault="00A12506" w:rsidP="00FC5057">
      <w:pPr>
        <w:spacing w:line="360" w:lineRule="auto"/>
        <w:rPr>
          <w:rFonts w:ascii="Book Antiqua" w:hAnsi="Book Antiqua"/>
          <w:sz w:val="24"/>
          <w:szCs w:val="24"/>
        </w:rPr>
      </w:pPr>
      <w:r w:rsidRPr="00FC5057">
        <w:rPr>
          <w:rFonts w:ascii="Book Antiqua" w:hAnsi="Book Antiqua"/>
          <w:sz w:val="24"/>
          <w:szCs w:val="24"/>
        </w:rPr>
        <w:t>Certolizumab is a Fab fragment of a monoclonal antibody linked to a polyethylene glycol chain. It is used during CD in remission and maintenance and it is known to cross the placental barrier throughout the pregnancy at a low level. In recent studies (PIANO), no increased risks in pregnant women who were subject</w:t>
      </w:r>
      <w:r>
        <w:rPr>
          <w:rFonts w:ascii="Book Antiqua" w:hAnsi="Book Antiqua"/>
          <w:sz w:val="24"/>
          <w:szCs w:val="24"/>
        </w:rPr>
        <w:t>ed to certolizumab were noticed</w:t>
      </w:r>
      <w:r w:rsidRPr="00C26424">
        <w:rPr>
          <w:rFonts w:ascii="Book Antiqua" w:hAnsi="Book Antiqua"/>
          <w:sz w:val="24"/>
          <w:szCs w:val="24"/>
          <w:vertAlign w:val="superscript"/>
        </w:rPr>
        <w:t>[21]</w:t>
      </w:r>
      <w:r w:rsidRPr="00FC5057">
        <w:rPr>
          <w:rFonts w:ascii="Book Antiqua" w:hAnsi="Book Antiqua"/>
          <w:sz w:val="24"/>
          <w:szCs w:val="24"/>
        </w:rPr>
        <w:t>. Besides, when breast milk was analyzed, it was noticed that from 3 to 6</w:t>
      </w:r>
      <w:r>
        <w:rPr>
          <w:rFonts w:ascii="Book Antiqua" w:hAnsi="Book Antiqua"/>
          <w:sz w:val="24"/>
          <w:szCs w:val="24"/>
        </w:rPr>
        <w:t xml:space="preserve"> </w:t>
      </w:r>
      <w:r w:rsidRPr="00FC5057">
        <w:rPr>
          <w:rFonts w:ascii="Book Antiqua" w:hAnsi="Book Antiqua"/>
          <w:sz w:val="24"/>
          <w:szCs w:val="24"/>
        </w:rPr>
        <w:t>days post-birth, serum levels of the drug could not be detected. Thus it seems that this drug is safe in this phase</w:t>
      </w:r>
      <w:r w:rsidRPr="00C26424">
        <w:rPr>
          <w:rFonts w:ascii="Book Antiqua" w:hAnsi="Book Antiqua"/>
          <w:sz w:val="24"/>
          <w:szCs w:val="24"/>
          <w:vertAlign w:val="superscript"/>
        </w:rPr>
        <w:t>[21]</w:t>
      </w:r>
      <w:r w:rsidRPr="00FC5057">
        <w:rPr>
          <w:rFonts w:ascii="Book Antiqua" w:hAnsi="Book Antiqua"/>
          <w:sz w:val="24"/>
          <w:szCs w:val="24"/>
        </w:rPr>
        <w:t>.</w:t>
      </w:r>
    </w:p>
    <w:p w:rsidR="00A12506" w:rsidRPr="00FC5057" w:rsidRDefault="00A12506" w:rsidP="00FC5057">
      <w:pPr>
        <w:spacing w:line="360" w:lineRule="auto"/>
        <w:rPr>
          <w:rFonts w:ascii="Book Antiqua" w:hAnsi="Book Antiqua"/>
          <w:sz w:val="24"/>
          <w:szCs w:val="24"/>
        </w:rPr>
      </w:pPr>
    </w:p>
    <w:p w:rsidR="00A12506" w:rsidRPr="00C26424" w:rsidRDefault="00A12506" w:rsidP="00FC5057">
      <w:pPr>
        <w:spacing w:line="360" w:lineRule="auto"/>
        <w:rPr>
          <w:rFonts w:ascii="Book Antiqua" w:hAnsi="Book Antiqua"/>
          <w:b/>
          <w:i/>
          <w:sz w:val="24"/>
          <w:szCs w:val="24"/>
        </w:rPr>
      </w:pPr>
      <w:r w:rsidRPr="00C26424">
        <w:rPr>
          <w:rFonts w:ascii="Book Antiqua" w:hAnsi="Book Antiqua"/>
          <w:b/>
          <w:i/>
          <w:sz w:val="24"/>
          <w:szCs w:val="24"/>
        </w:rPr>
        <w:t>Golimumab</w:t>
      </w:r>
    </w:p>
    <w:p w:rsidR="00A12506" w:rsidRPr="00FC5057" w:rsidRDefault="00A12506" w:rsidP="00FC5057">
      <w:pPr>
        <w:spacing w:line="360" w:lineRule="auto"/>
        <w:rPr>
          <w:rFonts w:ascii="Book Antiqua" w:hAnsi="Book Antiqua"/>
          <w:sz w:val="24"/>
          <w:szCs w:val="24"/>
        </w:rPr>
      </w:pPr>
      <w:r w:rsidRPr="00FC5057">
        <w:rPr>
          <w:rFonts w:ascii="Book Antiqua" w:hAnsi="Book Antiqua"/>
          <w:sz w:val="24"/>
          <w:szCs w:val="24"/>
        </w:rPr>
        <w:t>Golimumab is a completely human monoclonal antibody which aims to block anti-TNF. It is applied subcutaneously and was approved in May, 2013 by the FDA for the treatment of severe ulcerative colitis. There are no reports so far of the use of this drug in pregnant women</w:t>
      </w:r>
      <w:r w:rsidRPr="00C26424">
        <w:rPr>
          <w:rFonts w:ascii="Book Antiqua" w:hAnsi="Book Antiqua"/>
          <w:sz w:val="24"/>
          <w:szCs w:val="24"/>
          <w:vertAlign w:val="superscript"/>
        </w:rPr>
        <w:t>[24]</w:t>
      </w:r>
      <w:r w:rsidRPr="00FC5057">
        <w:rPr>
          <w:rFonts w:ascii="Book Antiqua" w:hAnsi="Book Antiqua"/>
          <w:sz w:val="24"/>
          <w:szCs w:val="24"/>
        </w:rPr>
        <w:t>.</w:t>
      </w:r>
    </w:p>
    <w:p w:rsidR="00A12506" w:rsidRPr="00FC5057" w:rsidRDefault="00A12506" w:rsidP="00FC5057">
      <w:pPr>
        <w:spacing w:line="360" w:lineRule="auto"/>
        <w:rPr>
          <w:rFonts w:ascii="Book Antiqua" w:hAnsi="Book Antiqua"/>
          <w:sz w:val="24"/>
          <w:szCs w:val="24"/>
        </w:rPr>
      </w:pPr>
    </w:p>
    <w:p w:rsidR="00A12506" w:rsidRPr="00C26424" w:rsidRDefault="00A12506" w:rsidP="00FC5057">
      <w:pPr>
        <w:spacing w:line="360" w:lineRule="auto"/>
        <w:rPr>
          <w:rFonts w:ascii="Book Antiqua" w:hAnsi="Book Antiqua"/>
          <w:b/>
          <w:i/>
          <w:sz w:val="24"/>
          <w:szCs w:val="24"/>
        </w:rPr>
      </w:pPr>
      <w:r w:rsidRPr="00C26424">
        <w:rPr>
          <w:rFonts w:ascii="Book Antiqua" w:hAnsi="Book Antiqua"/>
          <w:b/>
          <w:i/>
          <w:sz w:val="24"/>
          <w:szCs w:val="24"/>
        </w:rPr>
        <w:t>Natalizumab (Category C)</w:t>
      </w:r>
    </w:p>
    <w:p w:rsidR="00A12506" w:rsidRDefault="00A12506" w:rsidP="00FC5057">
      <w:pPr>
        <w:spacing w:line="360" w:lineRule="auto"/>
        <w:rPr>
          <w:rFonts w:ascii="Book Antiqua" w:hAnsi="Book Antiqua"/>
          <w:sz w:val="24"/>
          <w:szCs w:val="24"/>
        </w:rPr>
      </w:pPr>
      <w:r w:rsidRPr="00FC5057">
        <w:rPr>
          <w:rFonts w:ascii="Book Antiqua" w:hAnsi="Book Antiqua"/>
          <w:sz w:val="24"/>
          <w:szCs w:val="24"/>
        </w:rPr>
        <w:t>Natalizumab was recently approved for induction and maintenance treatment of CD in patients who do not respond to therapy with anti-tumor necrosis factor alpha (anti-TNF-</w:t>
      </w:r>
      <w:r>
        <w:rPr>
          <w:rFonts w:ascii="Book Antiqua" w:hAnsi="Book Antiqua"/>
          <w:sz w:val="24"/>
          <w:szCs w:val="24"/>
        </w:rPr>
        <w:t></w:t>
      </w:r>
      <w:r w:rsidRPr="00FC5057">
        <w:rPr>
          <w:rFonts w:ascii="Book Antiqua" w:hAnsi="Book Antiqua"/>
          <w:sz w:val="24"/>
          <w:szCs w:val="24"/>
        </w:rPr>
        <w:t xml:space="preserve">). Individual studies are necessary to prove that its use can be recommended for pregnant women. In a recent study with natalizumab, no increase in abnormalities was noticed in pregnant women who had received the drug. A similar result was found in the study carried </w:t>
      </w:r>
      <w:r w:rsidRPr="00FC5057">
        <w:rPr>
          <w:rFonts w:ascii="Book Antiqua" w:hAnsi="Book Antiqua"/>
          <w:sz w:val="24"/>
          <w:szCs w:val="24"/>
        </w:rPr>
        <w:lastRenderedPageBreak/>
        <w:t>out by PIANO</w:t>
      </w:r>
      <w:r w:rsidRPr="00C26424">
        <w:rPr>
          <w:rFonts w:ascii="Book Antiqua" w:hAnsi="Book Antiqua"/>
          <w:sz w:val="24"/>
          <w:szCs w:val="24"/>
          <w:vertAlign w:val="superscript"/>
        </w:rPr>
        <w:t>[22]</w:t>
      </w:r>
      <w:r w:rsidRPr="00FC5057">
        <w:rPr>
          <w:rFonts w:ascii="Book Antiqua" w:hAnsi="Book Antiqua"/>
          <w:sz w:val="24"/>
          <w:szCs w:val="24"/>
        </w:rPr>
        <w:t>. However, most studies have not considered the drug to be safe enough to be used during pregnancy; thus, it is contraindicated</w:t>
      </w:r>
      <w:r w:rsidRPr="00C26424">
        <w:rPr>
          <w:rFonts w:ascii="Book Antiqua" w:hAnsi="Book Antiqua"/>
          <w:sz w:val="24"/>
          <w:szCs w:val="24"/>
          <w:vertAlign w:val="superscript"/>
        </w:rPr>
        <w:t>[23]</w:t>
      </w:r>
      <w:r w:rsidRPr="00FC5057">
        <w:rPr>
          <w:rFonts w:ascii="Book Antiqua" w:hAnsi="Book Antiqua"/>
          <w:sz w:val="24"/>
          <w:szCs w:val="24"/>
        </w:rPr>
        <w:t>.</w:t>
      </w:r>
    </w:p>
    <w:p w:rsidR="00A12506" w:rsidRPr="00FC5057" w:rsidRDefault="00A12506" w:rsidP="00FC5057">
      <w:pPr>
        <w:spacing w:line="360" w:lineRule="auto"/>
        <w:rPr>
          <w:rFonts w:ascii="Book Antiqua" w:hAnsi="Book Antiqua"/>
          <w:sz w:val="24"/>
          <w:szCs w:val="24"/>
        </w:rPr>
      </w:pPr>
    </w:p>
    <w:p w:rsidR="00A12506" w:rsidRPr="00C26424" w:rsidRDefault="00A12506" w:rsidP="00FC5057">
      <w:pPr>
        <w:spacing w:line="360" w:lineRule="auto"/>
        <w:rPr>
          <w:rFonts w:ascii="Book Antiqua" w:hAnsi="Book Antiqua"/>
          <w:b/>
          <w:sz w:val="24"/>
          <w:szCs w:val="24"/>
        </w:rPr>
      </w:pPr>
      <w:r w:rsidRPr="00C26424">
        <w:rPr>
          <w:rFonts w:ascii="Book Antiqua" w:hAnsi="Book Antiqua"/>
          <w:b/>
          <w:sz w:val="24"/>
          <w:szCs w:val="24"/>
        </w:rPr>
        <w:t>DRUGS AND THEIR SAFETY DURING PREGNANCY AND BREASTFEEDING</w:t>
      </w:r>
    </w:p>
    <w:p w:rsidR="00A12506" w:rsidRPr="00FC5057" w:rsidRDefault="00A12506" w:rsidP="00FC5057">
      <w:pPr>
        <w:spacing w:line="360" w:lineRule="auto"/>
        <w:rPr>
          <w:rFonts w:ascii="Book Antiqua" w:hAnsi="Book Antiqua"/>
          <w:sz w:val="24"/>
          <w:szCs w:val="24"/>
        </w:rPr>
      </w:pPr>
      <w:r w:rsidRPr="00FC5057">
        <w:rPr>
          <w:rFonts w:ascii="Book Antiqua" w:hAnsi="Book Antiqua"/>
          <w:sz w:val="24"/>
          <w:szCs w:val="24"/>
        </w:rPr>
        <w:t>It is important to bear in mind which drugs can be used during pregnancy and lactation. These drugs can be viewed in Table 3. In general, 5</w:t>
      </w:r>
      <w:r>
        <w:rPr>
          <w:rFonts w:ascii="Book Antiqua" w:hAnsi="Book Antiqua"/>
          <w:sz w:val="24"/>
          <w:szCs w:val="24"/>
        </w:rPr>
        <w:t>-</w:t>
      </w:r>
      <w:r w:rsidRPr="00FC5057">
        <w:rPr>
          <w:rFonts w:ascii="Book Antiqua" w:hAnsi="Book Antiqua"/>
          <w:sz w:val="24"/>
          <w:szCs w:val="24"/>
        </w:rPr>
        <w:t>ASA derivatives are considered safe (EL 3b, RGB) as well as corticosteroids (L4,</w:t>
      </w:r>
      <w:r>
        <w:rPr>
          <w:rFonts w:ascii="Book Antiqua" w:hAnsi="Book Antiqua"/>
          <w:sz w:val="24"/>
          <w:szCs w:val="24"/>
        </w:rPr>
        <w:t xml:space="preserve"> </w:t>
      </w:r>
      <w:r w:rsidRPr="00FC5057">
        <w:rPr>
          <w:rFonts w:ascii="Book Antiqua" w:hAnsi="Book Antiqua"/>
          <w:sz w:val="24"/>
          <w:szCs w:val="24"/>
        </w:rPr>
        <w:t>RGC ). A low concentration of these steroids has been noted in breast milk. To minimize the effects of these it has been suggested that mothers can breastfeed 4 hours after their ingestion. The thiopurines are excreted in small amounts in milk, but they have also been considered safe. However, more studies are needed to fully confirm this security (EL 4, RGC). All anti- TNFs are also excreted in small amounts in the milk and once again there are few studies regarding the effects on these children who are being breastfed or who were breastfed and as a consequence recei</w:t>
      </w:r>
      <w:r>
        <w:rPr>
          <w:rFonts w:ascii="Book Antiqua" w:hAnsi="Book Antiqua"/>
          <w:sz w:val="24"/>
          <w:szCs w:val="24"/>
        </w:rPr>
        <w:t>ved these medications (EL5, RGC</w:t>
      </w:r>
      <w:r w:rsidRPr="00FC5057">
        <w:rPr>
          <w:rFonts w:ascii="Book Antiqua" w:hAnsi="Book Antiqua"/>
          <w:sz w:val="24"/>
          <w:szCs w:val="24"/>
        </w:rPr>
        <w:t>). Metronidazole and ciprofloxacin are also excreted in breast milk and are not considered appropriate during this period and their safety is unknown and should, if possible, be avoided. Tacrolimus studies are very limited and perhaps it is safe. Drugs such as thalidomide, methotrexate and cyclosporine are contraindicated because they get into the milk and consequently, they are considered unsafe.</w:t>
      </w:r>
    </w:p>
    <w:p w:rsidR="00A12506" w:rsidRPr="00FC5057" w:rsidRDefault="00A12506" w:rsidP="00FC5057">
      <w:pPr>
        <w:spacing w:line="360" w:lineRule="auto"/>
        <w:rPr>
          <w:rFonts w:ascii="Book Antiqua" w:hAnsi="Book Antiqua"/>
          <w:sz w:val="24"/>
          <w:szCs w:val="24"/>
        </w:rPr>
      </w:pPr>
    </w:p>
    <w:p w:rsidR="00A12506" w:rsidRPr="00C26424" w:rsidRDefault="00A12506" w:rsidP="00FC5057">
      <w:pPr>
        <w:spacing w:line="360" w:lineRule="auto"/>
        <w:rPr>
          <w:rFonts w:ascii="Book Antiqua" w:hAnsi="Book Antiqua"/>
          <w:b/>
          <w:sz w:val="24"/>
          <w:szCs w:val="24"/>
        </w:rPr>
      </w:pPr>
      <w:r w:rsidRPr="00C26424">
        <w:rPr>
          <w:rFonts w:ascii="Book Antiqua" w:hAnsi="Book Antiqua"/>
          <w:b/>
          <w:sz w:val="24"/>
          <w:szCs w:val="24"/>
        </w:rPr>
        <w:t>ENDOSCOPIC METHODS DURING PREGNANCY</w:t>
      </w:r>
    </w:p>
    <w:p w:rsidR="00A12506" w:rsidRDefault="00A12506" w:rsidP="00FC5057">
      <w:pPr>
        <w:spacing w:line="360" w:lineRule="auto"/>
        <w:rPr>
          <w:rFonts w:ascii="Book Antiqua" w:hAnsi="Book Antiqua"/>
          <w:sz w:val="24"/>
          <w:szCs w:val="24"/>
        </w:rPr>
      </w:pPr>
      <w:r w:rsidRPr="00FC5057">
        <w:rPr>
          <w:rFonts w:ascii="Book Antiqua" w:hAnsi="Book Antiqua"/>
          <w:sz w:val="24"/>
          <w:szCs w:val="24"/>
        </w:rPr>
        <w:t>Endoscopy, colonoscopy, retosygmoidoscopy and cholangiography have been considered safe during pregnancy according to ECCO Statement 7G (EL4, RGC). On the other hand, there should be great caution in relation to these procedures which must have a strong indication to be carried out in the second semester (EL5, RGD). Techniques of hemostasis are safe and should be done with precaution (EL3, RGC).</w:t>
      </w:r>
    </w:p>
    <w:p w:rsidR="00A12506" w:rsidRPr="00FC5057" w:rsidRDefault="00A12506" w:rsidP="00FC5057">
      <w:pPr>
        <w:spacing w:line="360" w:lineRule="auto"/>
        <w:rPr>
          <w:rFonts w:ascii="Book Antiqua" w:hAnsi="Book Antiqua"/>
          <w:sz w:val="24"/>
          <w:szCs w:val="24"/>
        </w:rPr>
      </w:pPr>
    </w:p>
    <w:p w:rsidR="00A12506" w:rsidRPr="00C26424" w:rsidRDefault="00A12506" w:rsidP="00FC5057">
      <w:pPr>
        <w:spacing w:line="360" w:lineRule="auto"/>
        <w:rPr>
          <w:rFonts w:ascii="Book Antiqua" w:hAnsi="Book Antiqua"/>
          <w:b/>
          <w:sz w:val="24"/>
          <w:szCs w:val="24"/>
        </w:rPr>
      </w:pPr>
      <w:r w:rsidRPr="00C26424">
        <w:rPr>
          <w:rFonts w:ascii="Book Antiqua" w:hAnsi="Book Antiqua"/>
          <w:b/>
          <w:sz w:val="24"/>
          <w:szCs w:val="24"/>
        </w:rPr>
        <w:t>RISK OF THROMBOEMBOLISM IN HOSPITALIZED PREGNANT WOMEN</w:t>
      </w:r>
    </w:p>
    <w:p w:rsidR="00A12506" w:rsidRPr="00FC5057" w:rsidRDefault="00A12506" w:rsidP="00FC5057">
      <w:pPr>
        <w:spacing w:line="360" w:lineRule="auto"/>
        <w:rPr>
          <w:rFonts w:ascii="Book Antiqua" w:hAnsi="Book Antiqua"/>
          <w:sz w:val="24"/>
          <w:szCs w:val="24"/>
        </w:rPr>
      </w:pPr>
      <w:r w:rsidRPr="00FC5057">
        <w:rPr>
          <w:rFonts w:ascii="Book Antiqua" w:hAnsi="Book Antiqua"/>
          <w:sz w:val="24"/>
          <w:szCs w:val="24"/>
        </w:rPr>
        <w:t>Many studies have considered the increased risk of venous thromboembolism in pregnant women. Such risk has been noticed in the first six weeks of the postnatal period; however, this risk is even higher in pregnant women with inflammatory bowel disease. The use of low- molecular-weight heparin is considered important to prevent this event and should be considered especially in women who have been or will be hospitalized (EL3 RGB).</w:t>
      </w:r>
    </w:p>
    <w:p w:rsidR="00A12506" w:rsidRPr="00FC5057" w:rsidRDefault="00A12506" w:rsidP="00FC5057">
      <w:pPr>
        <w:spacing w:line="360" w:lineRule="auto"/>
        <w:rPr>
          <w:rFonts w:ascii="Book Antiqua" w:hAnsi="Book Antiqua"/>
          <w:sz w:val="24"/>
          <w:szCs w:val="24"/>
        </w:rPr>
      </w:pPr>
    </w:p>
    <w:p w:rsidR="00A12506" w:rsidRPr="00C26424" w:rsidRDefault="00A12506" w:rsidP="00FC5057">
      <w:pPr>
        <w:spacing w:line="360" w:lineRule="auto"/>
        <w:rPr>
          <w:rFonts w:ascii="Book Antiqua" w:hAnsi="Book Antiqua"/>
          <w:b/>
          <w:sz w:val="24"/>
          <w:szCs w:val="24"/>
        </w:rPr>
      </w:pPr>
      <w:r w:rsidRPr="00C26424">
        <w:rPr>
          <w:rFonts w:ascii="Book Antiqua" w:hAnsi="Book Antiqua"/>
          <w:b/>
          <w:sz w:val="24"/>
          <w:szCs w:val="24"/>
        </w:rPr>
        <w:t>CONCLUSION</w:t>
      </w:r>
    </w:p>
    <w:p w:rsidR="00A12506" w:rsidRPr="00FC5057" w:rsidRDefault="00A12506" w:rsidP="00FC5057">
      <w:pPr>
        <w:spacing w:line="360" w:lineRule="auto"/>
        <w:rPr>
          <w:rFonts w:ascii="Book Antiqua" w:hAnsi="Book Antiqua"/>
          <w:sz w:val="24"/>
          <w:szCs w:val="24"/>
        </w:rPr>
      </w:pPr>
      <w:r w:rsidRPr="00FC5057">
        <w:rPr>
          <w:rFonts w:ascii="Book Antiqua" w:hAnsi="Book Antiqua"/>
          <w:sz w:val="24"/>
          <w:szCs w:val="24"/>
        </w:rPr>
        <w:t>Nowadays, due to great knowledge about inflammatory bowel disease, it may be stated that the majority of the drugs used during one’s pregnancy are safe for both the mother and the fetus. However, guidance to this group of patients (mothers-to-be) and control of the disease activity before conception is essential for the reduction of the risks of miscarriage or premature birth. Most drugs are also safe for breastfeeding.</w:t>
      </w:r>
    </w:p>
    <w:p w:rsidR="00A12506" w:rsidRDefault="00A12506">
      <w:pPr>
        <w:widowControl/>
        <w:jc w:val="left"/>
        <w:rPr>
          <w:rFonts w:ascii="Book Antiqua" w:hAnsi="Book Antiqua"/>
          <w:sz w:val="24"/>
          <w:szCs w:val="24"/>
        </w:rPr>
      </w:pPr>
      <w:r>
        <w:rPr>
          <w:rFonts w:ascii="Book Antiqua" w:hAnsi="Book Antiqua"/>
          <w:sz w:val="24"/>
          <w:szCs w:val="24"/>
        </w:rPr>
        <w:br w:type="page"/>
      </w:r>
    </w:p>
    <w:p w:rsidR="00A12506" w:rsidRDefault="00A12506" w:rsidP="00FC5057">
      <w:pPr>
        <w:spacing w:line="360" w:lineRule="auto"/>
        <w:rPr>
          <w:rFonts w:ascii="Book Antiqua" w:hAnsi="Book Antiqua"/>
          <w:b/>
          <w:sz w:val="24"/>
          <w:szCs w:val="24"/>
        </w:rPr>
      </w:pPr>
      <w:r w:rsidRPr="00C26424">
        <w:rPr>
          <w:rFonts w:ascii="Book Antiqua" w:hAnsi="Book Antiqua"/>
          <w:b/>
          <w:sz w:val="24"/>
          <w:szCs w:val="24"/>
        </w:rPr>
        <w:t>REFERENCES</w:t>
      </w:r>
    </w:p>
    <w:p w:rsidR="00A12506" w:rsidRPr="002A5E82" w:rsidRDefault="00A12506" w:rsidP="00A04C48">
      <w:pPr>
        <w:widowControl/>
        <w:spacing w:line="360" w:lineRule="auto"/>
        <w:rPr>
          <w:rFonts w:ascii="Book Antiqua" w:hAnsi="Book Antiqua" w:cs="宋体"/>
          <w:color w:val="000000"/>
          <w:kern w:val="0"/>
          <w:sz w:val="24"/>
          <w:szCs w:val="24"/>
        </w:rPr>
      </w:pPr>
      <w:r>
        <w:rPr>
          <w:rFonts w:ascii="Book Antiqua" w:hAnsi="Book Antiqua" w:cs="宋体"/>
          <w:color w:val="000000"/>
          <w:kern w:val="0"/>
          <w:sz w:val="24"/>
          <w:szCs w:val="24"/>
        </w:rPr>
        <w:t xml:space="preserve">1 </w:t>
      </w:r>
      <w:r w:rsidRPr="002A5E82">
        <w:rPr>
          <w:rFonts w:ascii="Book Antiqua" w:hAnsi="Book Antiqua" w:cs="宋体"/>
          <w:b/>
          <w:color w:val="000000"/>
          <w:kern w:val="0"/>
          <w:sz w:val="24"/>
          <w:szCs w:val="24"/>
        </w:rPr>
        <w:t>Katz S.</w:t>
      </w:r>
      <w:r w:rsidRPr="002A5E82">
        <w:rPr>
          <w:rFonts w:ascii="Book Antiqua" w:hAnsi="Book Antiqua" w:cs="宋体"/>
          <w:color w:val="000000"/>
          <w:kern w:val="0"/>
          <w:sz w:val="24"/>
          <w:szCs w:val="24"/>
        </w:rPr>
        <w:t xml:space="preserve"> My treatment approach to the management of ulce</w:t>
      </w:r>
      <w:r>
        <w:rPr>
          <w:rFonts w:ascii="Book Antiqua" w:hAnsi="Book Antiqua" w:cs="宋体"/>
          <w:color w:val="000000"/>
          <w:kern w:val="0"/>
          <w:sz w:val="24"/>
          <w:szCs w:val="24"/>
        </w:rPr>
        <w:t xml:space="preserve">rative colitis. </w:t>
      </w:r>
      <w:r w:rsidRPr="002A5E82">
        <w:rPr>
          <w:rFonts w:ascii="Book Antiqua" w:hAnsi="Book Antiqua" w:cs="宋体"/>
          <w:i/>
          <w:color w:val="000000"/>
          <w:kern w:val="0"/>
          <w:sz w:val="24"/>
          <w:szCs w:val="24"/>
        </w:rPr>
        <w:t>Mayo Clin Proc</w:t>
      </w:r>
      <w:r w:rsidRPr="002A5E82">
        <w:rPr>
          <w:rFonts w:ascii="Book Antiqua" w:hAnsi="Book Antiqua" w:cs="宋体"/>
          <w:color w:val="000000"/>
          <w:kern w:val="0"/>
          <w:sz w:val="24"/>
          <w:szCs w:val="24"/>
        </w:rPr>
        <w:t xml:space="preserve"> 2013; </w:t>
      </w:r>
      <w:r w:rsidRPr="002A5E82">
        <w:rPr>
          <w:rFonts w:ascii="Book Antiqua" w:hAnsi="Book Antiqua" w:cs="宋体"/>
          <w:b/>
          <w:color w:val="000000"/>
          <w:kern w:val="0"/>
          <w:sz w:val="24"/>
          <w:szCs w:val="24"/>
        </w:rPr>
        <w:t>88</w:t>
      </w:r>
      <w:r>
        <w:rPr>
          <w:rFonts w:ascii="Book Antiqua" w:hAnsi="Book Antiqua" w:cs="宋体"/>
          <w:color w:val="000000"/>
          <w:kern w:val="0"/>
          <w:sz w:val="24"/>
          <w:szCs w:val="24"/>
        </w:rPr>
        <w:t>: 841-853</w:t>
      </w:r>
      <w:r w:rsidRPr="002A5E82">
        <w:rPr>
          <w:rFonts w:ascii="Book Antiqua" w:hAnsi="Book Antiqua" w:cs="宋体"/>
          <w:color w:val="000000"/>
          <w:kern w:val="0"/>
          <w:sz w:val="24"/>
          <w:szCs w:val="24"/>
        </w:rPr>
        <w:t xml:space="preserve"> </w:t>
      </w:r>
      <w:r>
        <w:rPr>
          <w:rFonts w:ascii="Book Antiqua" w:hAnsi="Book Antiqua" w:cs="宋体"/>
          <w:color w:val="000000"/>
          <w:kern w:val="0"/>
          <w:sz w:val="24"/>
          <w:szCs w:val="24"/>
        </w:rPr>
        <w:t>[</w:t>
      </w:r>
      <w:r w:rsidRPr="002A5E82">
        <w:rPr>
          <w:rFonts w:ascii="Book Antiqua" w:hAnsi="Book Antiqua" w:cs="宋体"/>
          <w:color w:val="000000"/>
          <w:kern w:val="0"/>
          <w:sz w:val="24"/>
          <w:szCs w:val="24"/>
        </w:rPr>
        <w:t>PMID</w:t>
      </w:r>
      <w:r>
        <w:rPr>
          <w:rFonts w:ascii="Book Antiqua" w:hAnsi="Book Antiqua" w:cs="宋体"/>
          <w:color w:val="000000"/>
          <w:kern w:val="0"/>
          <w:sz w:val="24"/>
          <w:szCs w:val="24"/>
        </w:rPr>
        <w:t>:</w:t>
      </w:r>
      <w:r w:rsidRPr="002A5E82">
        <w:rPr>
          <w:rFonts w:ascii="Book Antiqua" w:hAnsi="Book Antiqua" w:cs="宋体"/>
          <w:color w:val="000000"/>
          <w:kern w:val="0"/>
          <w:sz w:val="24"/>
          <w:szCs w:val="24"/>
        </w:rPr>
        <w:t xml:space="preserve"> 23910410</w:t>
      </w:r>
      <w:r>
        <w:rPr>
          <w:rFonts w:ascii="Book Antiqua" w:hAnsi="Book Antiqua" w:cs="宋体"/>
          <w:color w:val="000000"/>
          <w:kern w:val="0"/>
          <w:sz w:val="24"/>
          <w:szCs w:val="24"/>
        </w:rPr>
        <w:t xml:space="preserve"> </w:t>
      </w:r>
      <w:r w:rsidRPr="002A5E82">
        <w:rPr>
          <w:rFonts w:ascii="Book Antiqua" w:hAnsi="Book Antiqua" w:cs="宋体"/>
          <w:color w:val="000000"/>
          <w:kern w:val="0"/>
          <w:sz w:val="24"/>
          <w:szCs w:val="24"/>
        </w:rPr>
        <w:t>DOI</w:t>
      </w:r>
      <w:r>
        <w:rPr>
          <w:rFonts w:ascii="Book Antiqua" w:hAnsi="Book Antiqua" w:cs="宋体"/>
          <w:color w:val="000000"/>
          <w:kern w:val="0"/>
          <w:sz w:val="24"/>
          <w:szCs w:val="24"/>
        </w:rPr>
        <w:t>: 10.1016/j.mayocp.2013.05.001]</w:t>
      </w:r>
    </w:p>
    <w:p w:rsidR="00A12506" w:rsidRPr="002A5E82" w:rsidRDefault="00A12506" w:rsidP="00A04C48">
      <w:pPr>
        <w:widowControl/>
        <w:spacing w:line="360" w:lineRule="auto"/>
        <w:rPr>
          <w:rFonts w:ascii="Book Antiqua" w:hAnsi="Book Antiqua" w:cs="宋体"/>
          <w:color w:val="000000"/>
          <w:kern w:val="0"/>
          <w:sz w:val="24"/>
          <w:szCs w:val="24"/>
        </w:rPr>
      </w:pPr>
      <w:r w:rsidRPr="002A5E82">
        <w:rPr>
          <w:rFonts w:ascii="Book Antiqua" w:hAnsi="Book Antiqua" w:cs="宋体"/>
          <w:color w:val="000000"/>
          <w:kern w:val="0"/>
          <w:sz w:val="24"/>
          <w:szCs w:val="24"/>
        </w:rPr>
        <w:t>2 </w:t>
      </w:r>
      <w:r w:rsidRPr="002A5E82">
        <w:rPr>
          <w:rFonts w:ascii="Book Antiqua" w:hAnsi="Book Antiqua" w:cs="宋体"/>
          <w:b/>
          <w:bCs/>
          <w:color w:val="000000"/>
          <w:kern w:val="0"/>
          <w:sz w:val="24"/>
          <w:szCs w:val="24"/>
        </w:rPr>
        <w:t>Friedman S</w:t>
      </w:r>
      <w:r w:rsidRPr="002A5E82">
        <w:rPr>
          <w:rFonts w:ascii="Book Antiqua" w:hAnsi="Book Antiqua" w:cs="宋体"/>
          <w:color w:val="000000"/>
          <w:kern w:val="0"/>
          <w:sz w:val="24"/>
          <w:szCs w:val="24"/>
        </w:rPr>
        <w:t>, McElrath TF, Wolf JL. Management of fertility and pregnancy in women with inflammatory bowel disease: a practical guide. </w:t>
      </w:r>
      <w:r w:rsidRPr="002A5E82">
        <w:rPr>
          <w:rFonts w:ascii="Book Antiqua" w:hAnsi="Book Antiqua" w:cs="宋体"/>
          <w:i/>
          <w:iCs/>
          <w:color w:val="000000"/>
          <w:kern w:val="0"/>
          <w:sz w:val="24"/>
          <w:szCs w:val="24"/>
        </w:rPr>
        <w:t>Inflamm Bowel Dis</w:t>
      </w:r>
      <w:r w:rsidRPr="002A5E82">
        <w:rPr>
          <w:rFonts w:ascii="Book Antiqua" w:hAnsi="Book Antiqua" w:cs="宋体"/>
          <w:color w:val="000000"/>
          <w:kern w:val="0"/>
          <w:sz w:val="24"/>
          <w:szCs w:val="24"/>
        </w:rPr>
        <w:t> 2013; </w:t>
      </w:r>
      <w:r w:rsidRPr="002A5E82">
        <w:rPr>
          <w:rFonts w:ascii="Book Antiqua" w:hAnsi="Book Antiqua" w:cs="宋体"/>
          <w:b/>
          <w:bCs/>
          <w:color w:val="000000"/>
          <w:kern w:val="0"/>
          <w:sz w:val="24"/>
          <w:szCs w:val="24"/>
        </w:rPr>
        <w:t>19</w:t>
      </w:r>
      <w:r w:rsidRPr="002A5E82">
        <w:rPr>
          <w:rFonts w:ascii="Book Antiqua" w:hAnsi="Book Antiqua" w:cs="宋体"/>
          <w:color w:val="000000"/>
          <w:kern w:val="0"/>
          <w:sz w:val="24"/>
          <w:szCs w:val="24"/>
        </w:rPr>
        <w:t>: 2937-2948 [PMID: 23945187 DO</w:t>
      </w:r>
      <w:r>
        <w:rPr>
          <w:rFonts w:ascii="Book Antiqua" w:hAnsi="Book Antiqua" w:cs="宋体"/>
          <w:color w:val="000000"/>
          <w:kern w:val="0"/>
          <w:sz w:val="24"/>
          <w:szCs w:val="24"/>
        </w:rPr>
        <w:t>I: 10.1097/MIB.0b013e3182a0ea6f</w:t>
      </w:r>
      <w:r w:rsidRPr="002A5E82">
        <w:rPr>
          <w:rFonts w:ascii="Book Antiqua" w:hAnsi="Book Antiqua" w:cs="宋体"/>
          <w:color w:val="000000"/>
          <w:kern w:val="0"/>
          <w:sz w:val="24"/>
          <w:szCs w:val="24"/>
        </w:rPr>
        <w:t>]</w:t>
      </w:r>
    </w:p>
    <w:p w:rsidR="00A12506" w:rsidRPr="002A5E82" w:rsidRDefault="00A12506" w:rsidP="00A04C48">
      <w:pPr>
        <w:widowControl/>
        <w:spacing w:line="360" w:lineRule="auto"/>
        <w:rPr>
          <w:rFonts w:ascii="Book Antiqua" w:hAnsi="Book Antiqua" w:cs="宋体"/>
          <w:color w:val="000000"/>
          <w:kern w:val="0"/>
          <w:sz w:val="24"/>
          <w:szCs w:val="24"/>
        </w:rPr>
      </w:pPr>
      <w:r w:rsidRPr="002A5E82">
        <w:rPr>
          <w:rFonts w:ascii="Book Antiqua" w:hAnsi="Book Antiqua" w:cs="宋体"/>
          <w:color w:val="000000"/>
          <w:kern w:val="0"/>
          <w:sz w:val="24"/>
          <w:szCs w:val="24"/>
        </w:rPr>
        <w:t>3 </w:t>
      </w:r>
      <w:r w:rsidRPr="002A5E82">
        <w:rPr>
          <w:rFonts w:ascii="Book Antiqua" w:hAnsi="Book Antiqua" w:cs="宋体"/>
          <w:b/>
          <w:bCs/>
          <w:color w:val="000000"/>
          <w:kern w:val="0"/>
          <w:sz w:val="24"/>
          <w:szCs w:val="24"/>
        </w:rPr>
        <w:t>Correia LM</w:t>
      </w:r>
      <w:r w:rsidRPr="002A5E82">
        <w:rPr>
          <w:rFonts w:ascii="Book Antiqua" w:hAnsi="Book Antiqua" w:cs="宋体"/>
          <w:color w:val="000000"/>
          <w:kern w:val="0"/>
          <w:sz w:val="24"/>
          <w:szCs w:val="24"/>
        </w:rPr>
        <w:t>, Bonilha DQ, Ramos JD, Ambrogini O, Miszputen SJ. Treatment of inflammatory bowel disease and pregnancy: a review of the literature. </w:t>
      </w:r>
      <w:r w:rsidRPr="002A5E82">
        <w:rPr>
          <w:rFonts w:ascii="Book Antiqua" w:hAnsi="Book Antiqua" w:cs="宋体"/>
          <w:i/>
          <w:iCs/>
          <w:color w:val="000000"/>
          <w:kern w:val="0"/>
          <w:sz w:val="24"/>
          <w:szCs w:val="24"/>
        </w:rPr>
        <w:t>Arq Gastroenterol</w:t>
      </w:r>
      <w:r w:rsidRPr="002A5E82">
        <w:rPr>
          <w:rFonts w:ascii="Book Antiqua" w:hAnsi="Book Antiqua" w:cs="宋体"/>
          <w:color w:val="000000"/>
          <w:kern w:val="0"/>
          <w:sz w:val="24"/>
          <w:szCs w:val="24"/>
        </w:rPr>
        <w:t> </w:t>
      </w:r>
      <w:r>
        <w:rPr>
          <w:rFonts w:ascii="Book Antiqua" w:hAnsi="Book Antiqua" w:cs="宋体"/>
          <w:color w:val="000000"/>
          <w:kern w:val="0"/>
          <w:sz w:val="24"/>
          <w:szCs w:val="24"/>
        </w:rPr>
        <w:t>2010</w:t>
      </w:r>
      <w:r w:rsidRPr="002A5E82">
        <w:rPr>
          <w:rFonts w:ascii="Book Antiqua" w:hAnsi="Book Antiqua" w:cs="宋体"/>
          <w:color w:val="000000"/>
          <w:kern w:val="0"/>
          <w:sz w:val="24"/>
          <w:szCs w:val="24"/>
        </w:rPr>
        <w:t>; </w:t>
      </w:r>
      <w:r w:rsidRPr="002A5E82">
        <w:rPr>
          <w:rFonts w:ascii="Book Antiqua" w:hAnsi="Book Antiqua" w:cs="宋体"/>
          <w:b/>
          <w:bCs/>
          <w:color w:val="000000"/>
          <w:kern w:val="0"/>
          <w:sz w:val="24"/>
          <w:szCs w:val="24"/>
        </w:rPr>
        <w:t>47</w:t>
      </w:r>
      <w:r w:rsidRPr="002A5E82">
        <w:rPr>
          <w:rFonts w:ascii="Book Antiqua" w:hAnsi="Book Antiqua" w:cs="宋体"/>
          <w:color w:val="000000"/>
          <w:kern w:val="0"/>
          <w:sz w:val="24"/>
          <w:szCs w:val="24"/>
        </w:rPr>
        <w:t>: 197-201 [PMID: 20721468]</w:t>
      </w:r>
    </w:p>
    <w:p w:rsidR="00A12506" w:rsidRPr="002A5E82" w:rsidRDefault="00A12506" w:rsidP="00A04C48">
      <w:pPr>
        <w:widowControl/>
        <w:spacing w:line="360" w:lineRule="auto"/>
        <w:rPr>
          <w:rFonts w:ascii="Book Antiqua" w:hAnsi="Book Antiqua" w:cs="宋体"/>
          <w:color w:val="000000"/>
          <w:kern w:val="0"/>
          <w:sz w:val="24"/>
          <w:szCs w:val="24"/>
        </w:rPr>
      </w:pPr>
      <w:r>
        <w:rPr>
          <w:rFonts w:ascii="Book Antiqua" w:hAnsi="Book Antiqua" w:cs="宋体"/>
          <w:color w:val="000000"/>
          <w:kern w:val="0"/>
          <w:sz w:val="24"/>
          <w:szCs w:val="24"/>
        </w:rPr>
        <w:t>4</w:t>
      </w:r>
      <w:r w:rsidRPr="002A5E82">
        <w:t xml:space="preserve"> </w:t>
      </w:r>
      <w:r w:rsidRPr="002A5E82">
        <w:rPr>
          <w:rFonts w:ascii="Book Antiqua" w:hAnsi="Book Antiqua" w:cs="宋体"/>
          <w:b/>
          <w:color w:val="000000"/>
          <w:kern w:val="0"/>
          <w:sz w:val="24"/>
          <w:szCs w:val="24"/>
        </w:rPr>
        <w:t>Szymanska E,</w:t>
      </w:r>
      <w:r w:rsidRPr="002A5E82">
        <w:rPr>
          <w:rFonts w:ascii="Book Antiqua" w:hAnsi="Book Antiqua" w:cs="宋体"/>
          <w:color w:val="000000"/>
          <w:kern w:val="0"/>
          <w:sz w:val="24"/>
          <w:szCs w:val="24"/>
        </w:rPr>
        <w:t xml:space="preserve"> Szymanska S, Kaminska E. Influence of inflammatory bowel disease on pregnancy and fertility</w:t>
      </w:r>
      <w:r>
        <w:rPr>
          <w:rFonts w:ascii="Book Antiqua" w:hAnsi="Book Antiqua" w:cs="宋体"/>
          <w:color w:val="000000"/>
          <w:kern w:val="0"/>
          <w:sz w:val="24"/>
          <w:szCs w:val="24"/>
        </w:rPr>
        <w:t>-</w:t>
      </w:r>
      <w:r w:rsidRPr="002A5E82">
        <w:rPr>
          <w:rFonts w:ascii="Book Antiqua" w:hAnsi="Book Antiqua" w:cs="宋体"/>
          <w:color w:val="000000"/>
          <w:kern w:val="0"/>
          <w:sz w:val="24"/>
          <w:szCs w:val="24"/>
        </w:rPr>
        <w:t>o</w:t>
      </w:r>
      <w:r>
        <w:rPr>
          <w:rFonts w:ascii="Book Antiqua" w:hAnsi="Book Antiqua" w:cs="宋体"/>
          <w:color w:val="000000"/>
          <w:kern w:val="0"/>
          <w:sz w:val="24"/>
          <w:szCs w:val="24"/>
        </w:rPr>
        <w:t>ptimal treatment and management</w:t>
      </w:r>
      <w:r w:rsidRPr="002A5E82">
        <w:rPr>
          <w:rFonts w:ascii="Book Antiqua" w:hAnsi="Book Antiqua" w:cs="宋体"/>
          <w:color w:val="000000"/>
          <w:kern w:val="0"/>
          <w:sz w:val="24"/>
          <w:szCs w:val="24"/>
        </w:rPr>
        <w:t xml:space="preserve">. </w:t>
      </w:r>
      <w:r w:rsidRPr="002A5E82">
        <w:rPr>
          <w:rFonts w:ascii="Book Antiqua" w:hAnsi="Book Antiqua" w:cs="宋体"/>
          <w:i/>
          <w:color w:val="000000"/>
          <w:kern w:val="0"/>
          <w:sz w:val="24"/>
          <w:szCs w:val="24"/>
        </w:rPr>
        <w:t>Med Wieku Rozwoj</w:t>
      </w:r>
      <w:r>
        <w:rPr>
          <w:rFonts w:ascii="Book Antiqua" w:hAnsi="Book Antiqua" w:cs="宋体"/>
          <w:color w:val="000000"/>
          <w:kern w:val="0"/>
          <w:sz w:val="24"/>
          <w:szCs w:val="24"/>
        </w:rPr>
        <w:t xml:space="preserve"> 2013</w:t>
      </w:r>
      <w:r w:rsidRPr="002A5E82">
        <w:rPr>
          <w:rFonts w:ascii="Book Antiqua" w:hAnsi="Book Antiqua" w:cs="宋体"/>
          <w:color w:val="000000"/>
          <w:kern w:val="0"/>
          <w:sz w:val="24"/>
          <w:szCs w:val="24"/>
        </w:rPr>
        <w:t>;</w:t>
      </w:r>
      <w:r>
        <w:rPr>
          <w:rFonts w:ascii="Book Antiqua" w:hAnsi="Book Antiqua" w:cs="宋体"/>
          <w:color w:val="000000"/>
          <w:kern w:val="0"/>
          <w:sz w:val="24"/>
          <w:szCs w:val="24"/>
        </w:rPr>
        <w:t xml:space="preserve"> </w:t>
      </w:r>
      <w:r w:rsidRPr="002A5E82">
        <w:rPr>
          <w:rFonts w:ascii="Book Antiqua" w:hAnsi="Book Antiqua" w:cs="宋体"/>
          <w:b/>
          <w:color w:val="000000"/>
          <w:kern w:val="0"/>
          <w:sz w:val="24"/>
          <w:szCs w:val="24"/>
        </w:rPr>
        <w:t>17</w:t>
      </w:r>
      <w:r>
        <w:rPr>
          <w:rFonts w:ascii="Book Antiqua" w:hAnsi="Book Antiqua" w:cs="宋体"/>
          <w:color w:val="000000"/>
          <w:kern w:val="0"/>
          <w:sz w:val="24"/>
          <w:szCs w:val="24"/>
        </w:rPr>
        <w:t>: 77-84 [</w:t>
      </w:r>
      <w:r w:rsidRPr="002A5E82">
        <w:rPr>
          <w:rFonts w:ascii="Book Antiqua" w:hAnsi="Book Antiqua" w:cs="宋体"/>
          <w:color w:val="000000"/>
          <w:kern w:val="0"/>
          <w:sz w:val="24"/>
          <w:szCs w:val="24"/>
        </w:rPr>
        <w:t>PMID: 23749699</w:t>
      </w:r>
      <w:r>
        <w:rPr>
          <w:rFonts w:ascii="Book Antiqua" w:hAnsi="Book Antiqua" w:cs="宋体"/>
          <w:color w:val="000000"/>
          <w:kern w:val="0"/>
          <w:sz w:val="24"/>
          <w:szCs w:val="24"/>
        </w:rPr>
        <w:t>]</w:t>
      </w:r>
    </w:p>
    <w:p w:rsidR="00A12506" w:rsidRPr="002A5E82" w:rsidRDefault="00A12506" w:rsidP="00A04C48">
      <w:pPr>
        <w:widowControl/>
        <w:spacing w:line="360" w:lineRule="auto"/>
        <w:rPr>
          <w:rFonts w:ascii="Book Antiqua" w:hAnsi="Book Antiqua" w:cs="宋体"/>
          <w:color w:val="000000"/>
          <w:kern w:val="0"/>
          <w:sz w:val="24"/>
          <w:szCs w:val="24"/>
        </w:rPr>
      </w:pPr>
      <w:r w:rsidRPr="002A5E82">
        <w:rPr>
          <w:rFonts w:ascii="Book Antiqua" w:hAnsi="Book Antiqua" w:cs="宋体"/>
          <w:color w:val="000000"/>
          <w:kern w:val="0"/>
          <w:sz w:val="24"/>
          <w:szCs w:val="24"/>
        </w:rPr>
        <w:t>5 </w:t>
      </w:r>
      <w:r w:rsidRPr="002A5E82">
        <w:rPr>
          <w:rFonts w:ascii="Book Antiqua" w:hAnsi="Book Antiqua" w:cs="宋体"/>
          <w:b/>
          <w:bCs/>
          <w:color w:val="000000"/>
          <w:kern w:val="0"/>
          <w:sz w:val="24"/>
          <w:szCs w:val="24"/>
        </w:rPr>
        <w:t>Sica GS</w:t>
      </w:r>
      <w:r w:rsidRPr="002A5E82">
        <w:rPr>
          <w:rFonts w:ascii="Book Antiqua" w:hAnsi="Book Antiqua" w:cs="宋体"/>
          <w:color w:val="000000"/>
          <w:kern w:val="0"/>
          <w:sz w:val="24"/>
          <w:szCs w:val="24"/>
        </w:rPr>
        <w:t>, Biancone L. Surgery for inflammatory bowel disease in the era of laparoscopy. </w:t>
      </w:r>
      <w:r w:rsidRPr="002A5E82">
        <w:rPr>
          <w:rFonts w:ascii="Book Antiqua" w:hAnsi="Book Antiqua" w:cs="宋体"/>
          <w:i/>
          <w:iCs/>
          <w:color w:val="000000"/>
          <w:kern w:val="0"/>
          <w:sz w:val="24"/>
          <w:szCs w:val="24"/>
        </w:rPr>
        <w:t>World J Gastroenterol</w:t>
      </w:r>
      <w:r w:rsidRPr="002A5E82">
        <w:rPr>
          <w:rFonts w:ascii="Book Antiqua" w:hAnsi="Book Antiqua" w:cs="宋体"/>
          <w:color w:val="000000"/>
          <w:kern w:val="0"/>
          <w:sz w:val="24"/>
          <w:szCs w:val="24"/>
        </w:rPr>
        <w:t> 2013; </w:t>
      </w:r>
      <w:r w:rsidRPr="002A5E82">
        <w:rPr>
          <w:rFonts w:ascii="Book Antiqua" w:hAnsi="Book Antiqua" w:cs="宋体"/>
          <w:b/>
          <w:bCs/>
          <w:color w:val="000000"/>
          <w:kern w:val="0"/>
          <w:sz w:val="24"/>
          <w:szCs w:val="24"/>
        </w:rPr>
        <w:t>19</w:t>
      </w:r>
      <w:r w:rsidRPr="002A5E82">
        <w:rPr>
          <w:rFonts w:ascii="Book Antiqua" w:hAnsi="Book Antiqua" w:cs="宋体"/>
          <w:color w:val="000000"/>
          <w:kern w:val="0"/>
          <w:sz w:val="24"/>
          <w:szCs w:val="24"/>
        </w:rPr>
        <w:t>: 2445-2448 [PMID: 23674844 DOI: 10.3748/wjg.v19.i16.2445]</w:t>
      </w:r>
    </w:p>
    <w:p w:rsidR="00A12506" w:rsidRPr="002A5E82" w:rsidRDefault="00A12506" w:rsidP="00A04C48">
      <w:pPr>
        <w:widowControl/>
        <w:spacing w:line="360" w:lineRule="auto"/>
        <w:rPr>
          <w:rFonts w:ascii="Book Antiqua" w:hAnsi="Book Antiqua" w:cs="宋体"/>
          <w:color w:val="000000"/>
          <w:kern w:val="0"/>
          <w:sz w:val="24"/>
          <w:szCs w:val="24"/>
        </w:rPr>
      </w:pPr>
      <w:r w:rsidRPr="002A5E82">
        <w:rPr>
          <w:rFonts w:ascii="Book Antiqua" w:hAnsi="Book Antiqua" w:cs="宋体"/>
          <w:color w:val="000000"/>
          <w:kern w:val="0"/>
          <w:sz w:val="24"/>
          <w:szCs w:val="24"/>
        </w:rPr>
        <w:t>6 </w:t>
      </w:r>
      <w:r w:rsidRPr="002A5E82">
        <w:rPr>
          <w:rFonts w:ascii="Book Antiqua" w:hAnsi="Book Antiqua" w:cs="宋体"/>
          <w:b/>
          <w:bCs/>
          <w:color w:val="000000"/>
          <w:kern w:val="0"/>
          <w:sz w:val="24"/>
          <w:szCs w:val="24"/>
        </w:rPr>
        <w:t>Ørding Olsen K</w:t>
      </w:r>
      <w:r w:rsidRPr="002A5E82">
        <w:rPr>
          <w:rFonts w:ascii="Book Antiqua" w:hAnsi="Book Antiqua" w:cs="宋体"/>
          <w:color w:val="000000"/>
          <w:kern w:val="0"/>
          <w:sz w:val="24"/>
          <w:szCs w:val="24"/>
        </w:rPr>
        <w:t>, Juul S, Berndtsson I, Oresland T, Laurberg S. Ulcerative colitis: female fecundity before diagnosis, during disease, and after surgery compared with a population sample. </w:t>
      </w:r>
      <w:r w:rsidRPr="002A5E82">
        <w:rPr>
          <w:rFonts w:ascii="Book Antiqua" w:hAnsi="Book Antiqua" w:cs="宋体"/>
          <w:i/>
          <w:iCs/>
          <w:color w:val="000000"/>
          <w:kern w:val="0"/>
          <w:sz w:val="24"/>
          <w:szCs w:val="24"/>
        </w:rPr>
        <w:t>Gastroenterology</w:t>
      </w:r>
      <w:r w:rsidRPr="002A5E82">
        <w:rPr>
          <w:rFonts w:ascii="Book Antiqua" w:hAnsi="Book Antiqua" w:cs="宋体"/>
          <w:color w:val="000000"/>
          <w:kern w:val="0"/>
          <w:sz w:val="24"/>
          <w:szCs w:val="24"/>
        </w:rPr>
        <w:t> 2002; </w:t>
      </w:r>
      <w:r w:rsidRPr="002A5E82">
        <w:rPr>
          <w:rFonts w:ascii="Book Antiqua" w:hAnsi="Book Antiqua" w:cs="宋体"/>
          <w:b/>
          <w:bCs/>
          <w:color w:val="000000"/>
          <w:kern w:val="0"/>
          <w:sz w:val="24"/>
          <w:szCs w:val="24"/>
        </w:rPr>
        <w:t>122</w:t>
      </w:r>
      <w:r w:rsidRPr="002A5E82">
        <w:rPr>
          <w:rFonts w:ascii="Book Antiqua" w:hAnsi="Book Antiqua" w:cs="宋体"/>
          <w:color w:val="000000"/>
          <w:kern w:val="0"/>
          <w:sz w:val="24"/>
          <w:szCs w:val="24"/>
        </w:rPr>
        <w:t>: 15-19 [PMID: 11781275]</w:t>
      </w:r>
    </w:p>
    <w:p w:rsidR="00A12506" w:rsidRPr="002A5E82" w:rsidRDefault="00A12506" w:rsidP="00A04C48">
      <w:pPr>
        <w:widowControl/>
        <w:spacing w:line="360" w:lineRule="auto"/>
        <w:rPr>
          <w:rFonts w:ascii="Book Antiqua" w:hAnsi="Book Antiqua" w:cs="宋体"/>
          <w:color w:val="000000"/>
          <w:kern w:val="0"/>
          <w:sz w:val="24"/>
          <w:szCs w:val="24"/>
        </w:rPr>
      </w:pPr>
      <w:r>
        <w:rPr>
          <w:rFonts w:ascii="Book Antiqua" w:hAnsi="Book Antiqua" w:cs="宋体"/>
          <w:color w:val="000000"/>
          <w:kern w:val="0"/>
          <w:sz w:val="24"/>
          <w:szCs w:val="24"/>
        </w:rPr>
        <w:t xml:space="preserve">7 </w:t>
      </w:r>
      <w:r w:rsidRPr="002A5E82">
        <w:rPr>
          <w:rFonts w:ascii="Book Antiqua" w:hAnsi="Book Antiqua" w:cs="宋体"/>
          <w:b/>
          <w:color w:val="000000"/>
          <w:kern w:val="0"/>
          <w:sz w:val="24"/>
          <w:szCs w:val="24"/>
        </w:rPr>
        <w:t>Pedersen N,</w:t>
      </w:r>
      <w:r w:rsidRPr="002A5E82">
        <w:rPr>
          <w:rFonts w:ascii="Book Antiqua" w:hAnsi="Book Antiqua" w:cs="宋体"/>
          <w:color w:val="000000"/>
          <w:kern w:val="0"/>
          <w:sz w:val="24"/>
          <w:szCs w:val="24"/>
        </w:rPr>
        <w:t xml:space="preserve"> Bortoli A, Duricova D, R DI, Panelli MR, Gisbert JP, et al. The course of inflammatory bowel disease during pregnancy and postpartum: a prospective European ECCO-EpiCom Study of 209 pregnant</w:t>
      </w:r>
      <w:r>
        <w:rPr>
          <w:rFonts w:ascii="Book Antiqua" w:hAnsi="Book Antiqua" w:cs="宋体"/>
          <w:color w:val="000000"/>
          <w:kern w:val="0"/>
          <w:sz w:val="24"/>
          <w:szCs w:val="24"/>
        </w:rPr>
        <w:t xml:space="preserve"> women. </w:t>
      </w:r>
      <w:r w:rsidRPr="002A5E82">
        <w:rPr>
          <w:rFonts w:ascii="Book Antiqua" w:hAnsi="Book Antiqua" w:cs="宋体"/>
          <w:i/>
          <w:color w:val="000000"/>
          <w:kern w:val="0"/>
          <w:sz w:val="24"/>
          <w:szCs w:val="24"/>
        </w:rPr>
        <w:t>Aliment Pharmacol Ther</w:t>
      </w:r>
      <w:r>
        <w:rPr>
          <w:rFonts w:ascii="Book Antiqua" w:hAnsi="Book Antiqua" w:cs="宋体"/>
          <w:color w:val="000000"/>
          <w:kern w:val="0"/>
          <w:sz w:val="24"/>
          <w:szCs w:val="24"/>
        </w:rPr>
        <w:t xml:space="preserve"> </w:t>
      </w:r>
      <w:r w:rsidRPr="002A5E82">
        <w:rPr>
          <w:rFonts w:ascii="Book Antiqua" w:hAnsi="Book Antiqua" w:cs="宋体"/>
          <w:color w:val="000000"/>
          <w:kern w:val="0"/>
          <w:sz w:val="24"/>
          <w:szCs w:val="24"/>
        </w:rPr>
        <w:t>2013;</w:t>
      </w:r>
      <w:r>
        <w:rPr>
          <w:rFonts w:ascii="Book Antiqua" w:hAnsi="Book Antiqua" w:cs="宋体"/>
          <w:color w:val="000000"/>
          <w:kern w:val="0"/>
          <w:sz w:val="24"/>
          <w:szCs w:val="24"/>
        </w:rPr>
        <w:t xml:space="preserve"> </w:t>
      </w:r>
      <w:r w:rsidRPr="002A5E82">
        <w:rPr>
          <w:rFonts w:ascii="Book Antiqua" w:hAnsi="Book Antiqua" w:cs="宋体"/>
          <w:b/>
          <w:color w:val="000000"/>
          <w:kern w:val="0"/>
          <w:sz w:val="24"/>
          <w:szCs w:val="24"/>
        </w:rPr>
        <w:t>38</w:t>
      </w:r>
      <w:r w:rsidRPr="002A5E82">
        <w:rPr>
          <w:rFonts w:ascii="Book Antiqua" w:hAnsi="Book Antiqua" w:cs="宋体"/>
          <w:color w:val="000000"/>
          <w:kern w:val="0"/>
          <w:sz w:val="24"/>
          <w:szCs w:val="24"/>
        </w:rPr>
        <w:t>:</w:t>
      </w:r>
      <w:r>
        <w:rPr>
          <w:rFonts w:ascii="Book Antiqua" w:hAnsi="Book Antiqua" w:cs="宋体"/>
          <w:color w:val="000000"/>
          <w:kern w:val="0"/>
          <w:sz w:val="24"/>
          <w:szCs w:val="24"/>
        </w:rPr>
        <w:t xml:space="preserve"> </w:t>
      </w:r>
      <w:r w:rsidRPr="002A5E82">
        <w:rPr>
          <w:rFonts w:ascii="Book Antiqua" w:hAnsi="Book Antiqua" w:cs="宋体"/>
          <w:color w:val="000000"/>
          <w:kern w:val="0"/>
          <w:sz w:val="24"/>
          <w:szCs w:val="24"/>
        </w:rPr>
        <w:t>501-</w:t>
      </w:r>
      <w:r>
        <w:rPr>
          <w:rFonts w:ascii="Book Antiqua" w:hAnsi="Book Antiqua" w:cs="宋体"/>
          <w:color w:val="000000"/>
          <w:kern w:val="0"/>
          <w:sz w:val="24"/>
          <w:szCs w:val="24"/>
        </w:rPr>
        <w:t>512</w:t>
      </w:r>
      <w:r w:rsidRPr="002A5E82">
        <w:rPr>
          <w:rFonts w:ascii="Book Antiqua" w:hAnsi="Book Antiqua" w:cs="宋体"/>
          <w:color w:val="000000"/>
          <w:kern w:val="0"/>
          <w:sz w:val="24"/>
          <w:szCs w:val="24"/>
        </w:rPr>
        <w:t xml:space="preserve"> </w:t>
      </w:r>
      <w:r>
        <w:rPr>
          <w:rFonts w:ascii="Book Antiqua" w:hAnsi="Book Antiqua" w:cs="宋体"/>
          <w:color w:val="000000"/>
          <w:kern w:val="0"/>
          <w:sz w:val="24"/>
          <w:szCs w:val="24"/>
        </w:rPr>
        <w:t>[</w:t>
      </w:r>
      <w:r w:rsidRPr="002A5E82">
        <w:rPr>
          <w:rFonts w:ascii="Book Antiqua" w:hAnsi="Book Antiqua" w:cs="宋体"/>
          <w:color w:val="000000"/>
          <w:kern w:val="0"/>
          <w:sz w:val="24"/>
          <w:szCs w:val="24"/>
        </w:rPr>
        <w:t>PMID: 23855425</w:t>
      </w:r>
      <w:r>
        <w:rPr>
          <w:rFonts w:ascii="Book Antiqua" w:hAnsi="Book Antiqua" w:cs="宋体"/>
          <w:color w:val="000000"/>
          <w:kern w:val="0"/>
          <w:sz w:val="24"/>
          <w:szCs w:val="24"/>
        </w:rPr>
        <w:t xml:space="preserve"> </w:t>
      </w:r>
      <w:r w:rsidRPr="002A5E82">
        <w:rPr>
          <w:rFonts w:ascii="Book Antiqua" w:hAnsi="Book Antiqua" w:cs="宋体"/>
          <w:color w:val="000000"/>
          <w:kern w:val="0"/>
          <w:sz w:val="24"/>
          <w:szCs w:val="24"/>
        </w:rPr>
        <w:t>DOI: 10.1111/apt.12412</w:t>
      </w:r>
      <w:r>
        <w:rPr>
          <w:rFonts w:ascii="Book Antiqua" w:hAnsi="Book Antiqua" w:cs="宋体"/>
          <w:color w:val="000000"/>
          <w:kern w:val="0"/>
          <w:sz w:val="24"/>
          <w:szCs w:val="24"/>
        </w:rPr>
        <w:t>]</w:t>
      </w:r>
      <w:r w:rsidRPr="002A5E82">
        <w:rPr>
          <w:rFonts w:ascii="Book Antiqua" w:hAnsi="Book Antiqua" w:cs="宋体"/>
          <w:color w:val="000000"/>
          <w:kern w:val="0"/>
          <w:sz w:val="24"/>
          <w:szCs w:val="24"/>
        </w:rPr>
        <w:t xml:space="preserve"> </w:t>
      </w:r>
    </w:p>
    <w:p w:rsidR="00A12506" w:rsidRPr="002A5E82" w:rsidRDefault="00A12506" w:rsidP="00A04C48">
      <w:pPr>
        <w:widowControl/>
        <w:spacing w:line="360" w:lineRule="auto"/>
        <w:rPr>
          <w:rFonts w:ascii="Book Antiqua" w:hAnsi="Book Antiqua" w:cs="宋体"/>
          <w:color w:val="000000"/>
          <w:kern w:val="0"/>
          <w:sz w:val="24"/>
          <w:szCs w:val="24"/>
        </w:rPr>
      </w:pPr>
      <w:r w:rsidRPr="002A5E82">
        <w:rPr>
          <w:rFonts w:ascii="Book Antiqua" w:hAnsi="Book Antiqua" w:cs="宋体"/>
          <w:color w:val="000000"/>
          <w:kern w:val="0"/>
          <w:sz w:val="24"/>
          <w:szCs w:val="24"/>
        </w:rPr>
        <w:t>8 </w:t>
      </w:r>
      <w:r w:rsidRPr="002A5E82">
        <w:rPr>
          <w:rFonts w:ascii="Book Antiqua" w:hAnsi="Book Antiqua" w:cs="宋体"/>
          <w:b/>
          <w:bCs/>
          <w:color w:val="000000"/>
          <w:kern w:val="0"/>
          <w:sz w:val="24"/>
          <w:szCs w:val="24"/>
        </w:rPr>
        <w:t>Saha S</w:t>
      </w:r>
      <w:r w:rsidRPr="002A5E82">
        <w:rPr>
          <w:rFonts w:ascii="Book Antiqua" w:hAnsi="Book Antiqua" w:cs="宋体"/>
          <w:color w:val="000000"/>
          <w:kern w:val="0"/>
          <w:sz w:val="24"/>
          <w:szCs w:val="24"/>
        </w:rPr>
        <w:t>, Esposti SD. Reproductive issues in inflammatory bowel disease. </w:t>
      </w:r>
      <w:r w:rsidRPr="002A5E82">
        <w:rPr>
          <w:rFonts w:ascii="Book Antiqua" w:hAnsi="Book Antiqua" w:cs="宋体"/>
          <w:i/>
          <w:iCs/>
          <w:color w:val="000000"/>
          <w:kern w:val="0"/>
          <w:sz w:val="24"/>
          <w:szCs w:val="24"/>
        </w:rPr>
        <w:t>Med Health R I</w:t>
      </w:r>
      <w:r w:rsidRPr="002A5E82">
        <w:rPr>
          <w:rFonts w:ascii="Book Antiqua" w:hAnsi="Book Antiqua" w:cs="宋体"/>
          <w:color w:val="000000"/>
          <w:kern w:val="0"/>
          <w:sz w:val="24"/>
          <w:szCs w:val="24"/>
        </w:rPr>
        <w:t> 2009; </w:t>
      </w:r>
      <w:r w:rsidRPr="002A5E82">
        <w:rPr>
          <w:rFonts w:ascii="Book Antiqua" w:hAnsi="Book Antiqua" w:cs="宋体"/>
          <w:b/>
          <w:bCs/>
          <w:color w:val="000000"/>
          <w:kern w:val="0"/>
          <w:sz w:val="24"/>
          <w:szCs w:val="24"/>
        </w:rPr>
        <w:t>92</w:t>
      </w:r>
      <w:r w:rsidRPr="002A5E82">
        <w:rPr>
          <w:rFonts w:ascii="Book Antiqua" w:hAnsi="Book Antiqua" w:cs="宋体"/>
          <w:color w:val="000000"/>
          <w:kern w:val="0"/>
          <w:sz w:val="24"/>
          <w:szCs w:val="24"/>
        </w:rPr>
        <w:t>: 148-151 [PMID: 19452759]</w:t>
      </w:r>
    </w:p>
    <w:p w:rsidR="00A12506" w:rsidRPr="002A5E82" w:rsidRDefault="00A12506" w:rsidP="00A04C48">
      <w:pPr>
        <w:widowControl/>
        <w:spacing w:line="360" w:lineRule="auto"/>
        <w:rPr>
          <w:rFonts w:ascii="Book Antiqua" w:hAnsi="Book Antiqua" w:cs="宋体"/>
          <w:color w:val="000000"/>
          <w:kern w:val="0"/>
          <w:sz w:val="24"/>
          <w:szCs w:val="24"/>
        </w:rPr>
      </w:pPr>
      <w:r w:rsidRPr="002A5E82">
        <w:rPr>
          <w:rFonts w:ascii="Book Antiqua" w:hAnsi="Book Antiqua" w:cs="宋体"/>
          <w:color w:val="000000"/>
          <w:kern w:val="0"/>
          <w:sz w:val="24"/>
          <w:szCs w:val="24"/>
        </w:rPr>
        <w:t>9 </w:t>
      </w:r>
      <w:r w:rsidRPr="002A5E82">
        <w:rPr>
          <w:rFonts w:ascii="Book Antiqua" w:hAnsi="Book Antiqua" w:cs="宋体"/>
          <w:b/>
          <w:bCs/>
          <w:color w:val="000000"/>
          <w:kern w:val="0"/>
          <w:sz w:val="24"/>
          <w:szCs w:val="24"/>
        </w:rPr>
        <w:t>Feagins LA</w:t>
      </w:r>
      <w:r w:rsidRPr="002A5E82">
        <w:rPr>
          <w:rFonts w:ascii="Book Antiqua" w:hAnsi="Book Antiqua" w:cs="宋体"/>
          <w:color w:val="000000"/>
          <w:kern w:val="0"/>
          <w:sz w:val="24"/>
          <w:szCs w:val="24"/>
        </w:rPr>
        <w:t>, Kane SV. Sexual and reproductive issues for men with inflammatory bowel disease. </w:t>
      </w:r>
      <w:r w:rsidRPr="002A5E82">
        <w:rPr>
          <w:rFonts w:ascii="Book Antiqua" w:hAnsi="Book Antiqua" w:cs="宋体"/>
          <w:i/>
          <w:iCs/>
          <w:color w:val="000000"/>
          <w:kern w:val="0"/>
          <w:sz w:val="24"/>
          <w:szCs w:val="24"/>
        </w:rPr>
        <w:t>Am J Gastroenterol</w:t>
      </w:r>
      <w:r w:rsidRPr="002A5E82">
        <w:rPr>
          <w:rFonts w:ascii="Book Antiqua" w:hAnsi="Book Antiqua" w:cs="宋体"/>
          <w:color w:val="000000"/>
          <w:kern w:val="0"/>
          <w:sz w:val="24"/>
          <w:szCs w:val="24"/>
        </w:rPr>
        <w:t> 2009; </w:t>
      </w:r>
      <w:r w:rsidRPr="002A5E82">
        <w:rPr>
          <w:rFonts w:ascii="Book Antiqua" w:hAnsi="Book Antiqua" w:cs="宋体"/>
          <w:b/>
          <w:bCs/>
          <w:color w:val="000000"/>
          <w:kern w:val="0"/>
          <w:sz w:val="24"/>
          <w:szCs w:val="24"/>
        </w:rPr>
        <w:t>104</w:t>
      </w:r>
      <w:r w:rsidRPr="002A5E82">
        <w:rPr>
          <w:rFonts w:ascii="Book Antiqua" w:hAnsi="Book Antiqua" w:cs="宋体"/>
          <w:color w:val="000000"/>
          <w:kern w:val="0"/>
          <w:sz w:val="24"/>
          <w:szCs w:val="24"/>
        </w:rPr>
        <w:t>: 768-773 [PMID: 19</w:t>
      </w:r>
      <w:r>
        <w:rPr>
          <w:rFonts w:ascii="Book Antiqua" w:hAnsi="Book Antiqua" w:cs="宋体"/>
          <w:color w:val="000000"/>
          <w:kern w:val="0"/>
          <w:sz w:val="24"/>
          <w:szCs w:val="24"/>
        </w:rPr>
        <w:t>223893 DOI: 10.1038/ajg.2008.90</w:t>
      </w:r>
      <w:r w:rsidRPr="002A5E82">
        <w:rPr>
          <w:rFonts w:ascii="Book Antiqua" w:hAnsi="Book Antiqua" w:cs="宋体"/>
          <w:color w:val="000000"/>
          <w:kern w:val="0"/>
          <w:sz w:val="24"/>
          <w:szCs w:val="24"/>
        </w:rPr>
        <w:t>]</w:t>
      </w:r>
    </w:p>
    <w:p w:rsidR="00A12506" w:rsidRPr="002A5E82" w:rsidRDefault="00A12506" w:rsidP="00A04C48">
      <w:pPr>
        <w:widowControl/>
        <w:spacing w:line="360" w:lineRule="auto"/>
        <w:rPr>
          <w:rFonts w:ascii="Book Antiqua" w:hAnsi="Book Antiqua" w:cs="宋体"/>
          <w:color w:val="000000"/>
          <w:kern w:val="0"/>
          <w:sz w:val="24"/>
          <w:szCs w:val="24"/>
        </w:rPr>
      </w:pPr>
      <w:r w:rsidRPr="002A5E82">
        <w:rPr>
          <w:rFonts w:ascii="Book Antiqua" w:hAnsi="Book Antiqua" w:cs="宋体"/>
          <w:color w:val="000000"/>
          <w:kern w:val="0"/>
          <w:sz w:val="24"/>
          <w:szCs w:val="24"/>
        </w:rPr>
        <w:lastRenderedPageBreak/>
        <w:t>10 </w:t>
      </w:r>
      <w:r w:rsidRPr="002A5E82">
        <w:rPr>
          <w:rFonts w:ascii="Book Antiqua" w:hAnsi="Book Antiqua" w:cs="宋体"/>
          <w:b/>
          <w:bCs/>
          <w:color w:val="000000"/>
          <w:kern w:val="0"/>
          <w:sz w:val="24"/>
          <w:szCs w:val="24"/>
        </w:rPr>
        <w:t>Angelberger S</w:t>
      </w:r>
      <w:r w:rsidRPr="002A5E82">
        <w:rPr>
          <w:rFonts w:ascii="Book Antiqua" w:hAnsi="Book Antiqua" w:cs="宋体"/>
          <w:color w:val="000000"/>
          <w:kern w:val="0"/>
          <w:sz w:val="24"/>
          <w:szCs w:val="24"/>
        </w:rPr>
        <w:t>, Reinisch W, Messerschmidt A, Miehsler W, Novacek G, Vogelsang H, Dejaco C. Long-term follow-up of babies exposed to azathioprine in utero and via breastfeeding. </w:t>
      </w:r>
      <w:r w:rsidRPr="002A5E82">
        <w:rPr>
          <w:rFonts w:ascii="Book Antiqua" w:hAnsi="Book Antiqua" w:cs="宋体"/>
          <w:i/>
          <w:iCs/>
          <w:color w:val="000000"/>
          <w:kern w:val="0"/>
          <w:sz w:val="24"/>
          <w:szCs w:val="24"/>
        </w:rPr>
        <w:t>J Crohns Colitis</w:t>
      </w:r>
      <w:r w:rsidRPr="002A5E82">
        <w:rPr>
          <w:rFonts w:ascii="Book Antiqua" w:hAnsi="Book Antiqua" w:cs="宋体"/>
          <w:color w:val="000000"/>
          <w:kern w:val="0"/>
          <w:sz w:val="24"/>
          <w:szCs w:val="24"/>
        </w:rPr>
        <w:t> 2011; </w:t>
      </w:r>
      <w:r w:rsidRPr="002A5E82">
        <w:rPr>
          <w:rFonts w:ascii="Book Antiqua" w:hAnsi="Book Antiqua" w:cs="宋体"/>
          <w:b/>
          <w:bCs/>
          <w:color w:val="000000"/>
          <w:kern w:val="0"/>
          <w:sz w:val="24"/>
          <w:szCs w:val="24"/>
        </w:rPr>
        <w:t>5</w:t>
      </w:r>
      <w:r w:rsidRPr="002A5E82">
        <w:rPr>
          <w:rFonts w:ascii="Book Antiqua" w:hAnsi="Book Antiqua" w:cs="宋体"/>
          <w:color w:val="000000"/>
          <w:kern w:val="0"/>
          <w:sz w:val="24"/>
          <w:szCs w:val="24"/>
        </w:rPr>
        <w:t>: 95-100 [PMID: 21453877 DOI: 10.1016/j.crohns.2010.10.0</w:t>
      </w:r>
      <w:r>
        <w:rPr>
          <w:rFonts w:ascii="Book Antiqua" w:hAnsi="Book Antiqua" w:cs="宋体"/>
          <w:color w:val="000000"/>
          <w:kern w:val="0"/>
          <w:sz w:val="24"/>
          <w:szCs w:val="24"/>
        </w:rPr>
        <w:t>05</w:t>
      </w:r>
      <w:r w:rsidRPr="002A5E82">
        <w:rPr>
          <w:rFonts w:ascii="Book Antiqua" w:hAnsi="Book Antiqua" w:cs="宋体"/>
          <w:color w:val="000000"/>
          <w:kern w:val="0"/>
          <w:sz w:val="24"/>
          <w:szCs w:val="24"/>
        </w:rPr>
        <w:t>]</w:t>
      </w:r>
    </w:p>
    <w:p w:rsidR="00A12506" w:rsidRPr="002A5E82" w:rsidRDefault="00A12506" w:rsidP="00A04C48">
      <w:pPr>
        <w:widowControl/>
        <w:spacing w:line="360" w:lineRule="auto"/>
        <w:rPr>
          <w:rFonts w:ascii="Book Antiqua" w:hAnsi="Book Antiqua" w:cs="宋体"/>
          <w:color w:val="000000"/>
          <w:kern w:val="0"/>
          <w:sz w:val="24"/>
          <w:szCs w:val="24"/>
        </w:rPr>
      </w:pPr>
      <w:r w:rsidRPr="002A5E82">
        <w:rPr>
          <w:rFonts w:ascii="Book Antiqua" w:hAnsi="Book Antiqua" w:cs="宋体"/>
          <w:color w:val="000000"/>
          <w:kern w:val="0"/>
          <w:sz w:val="24"/>
          <w:szCs w:val="24"/>
        </w:rPr>
        <w:t>11 </w:t>
      </w:r>
      <w:r w:rsidRPr="002A5E82">
        <w:rPr>
          <w:rFonts w:ascii="Book Antiqua" w:hAnsi="Book Antiqua" w:cs="宋体"/>
          <w:b/>
          <w:bCs/>
          <w:color w:val="000000"/>
          <w:kern w:val="0"/>
          <w:sz w:val="24"/>
          <w:szCs w:val="24"/>
        </w:rPr>
        <w:t>Dominitz JA</w:t>
      </w:r>
      <w:r w:rsidRPr="002A5E82">
        <w:rPr>
          <w:rFonts w:ascii="Book Antiqua" w:hAnsi="Book Antiqua" w:cs="宋体"/>
          <w:color w:val="000000"/>
          <w:kern w:val="0"/>
          <w:sz w:val="24"/>
          <w:szCs w:val="24"/>
        </w:rPr>
        <w:t>, Young JC, Boyko EJ. Outcomes of infants born to mothers with inflammatory bowel disease: a population-based cohort study. </w:t>
      </w:r>
      <w:r w:rsidRPr="002A5E82">
        <w:rPr>
          <w:rFonts w:ascii="Book Antiqua" w:hAnsi="Book Antiqua" w:cs="宋体"/>
          <w:i/>
          <w:iCs/>
          <w:color w:val="000000"/>
          <w:kern w:val="0"/>
          <w:sz w:val="24"/>
          <w:szCs w:val="24"/>
        </w:rPr>
        <w:t>Am J Gastroenterol</w:t>
      </w:r>
      <w:r w:rsidRPr="002A5E82">
        <w:rPr>
          <w:rFonts w:ascii="Book Antiqua" w:hAnsi="Book Antiqua" w:cs="宋体"/>
          <w:color w:val="000000"/>
          <w:kern w:val="0"/>
          <w:sz w:val="24"/>
          <w:szCs w:val="24"/>
        </w:rPr>
        <w:t> 2002; </w:t>
      </w:r>
      <w:r w:rsidRPr="002A5E82">
        <w:rPr>
          <w:rFonts w:ascii="Book Antiqua" w:hAnsi="Book Antiqua" w:cs="宋体"/>
          <w:b/>
          <w:bCs/>
          <w:color w:val="000000"/>
          <w:kern w:val="0"/>
          <w:sz w:val="24"/>
          <w:szCs w:val="24"/>
        </w:rPr>
        <w:t>97</w:t>
      </w:r>
      <w:r w:rsidRPr="002A5E82">
        <w:rPr>
          <w:rFonts w:ascii="Book Antiqua" w:hAnsi="Book Antiqua" w:cs="宋体"/>
          <w:color w:val="000000"/>
          <w:kern w:val="0"/>
          <w:sz w:val="24"/>
          <w:szCs w:val="24"/>
        </w:rPr>
        <w:t>: 641-648 [PMID: 11926208]</w:t>
      </w:r>
    </w:p>
    <w:p w:rsidR="00A12506" w:rsidRPr="002A5E82" w:rsidRDefault="00A12506" w:rsidP="00A04C48">
      <w:pPr>
        <w:widowControl/>
        <w:spacing w:line="360" w:lineRule="auto"/>
        <w:rPr>
          <w:rFonts w:ascii="Book Antiqua" w:hAnsi="Book Antiqua" w:cs="宋体"/>
          <w:color w:val="000000"/>
          <w:kern w:val="0"/>
          <w:sz w:val="24"/>
          <w:szCs w:val="24"/>
        </w:rPr>
      </w:pPr>
      <w:r w:rsidRPr="002A5E82">
        <w:rPr>
          <w:rFonts w:ascii="Book Antiqua" w:hAnsi="Book Antiqua" w:cs="宋体"/>
          <w:color w:val="000000"/>
          <w:kern w:val="0"/>
          <w:sz w:val="24"/>
          <w:szCs w:val="24"/>
        </w:rPr>
        <w:t>12 </w:t>
      </w:r>
      <w:r w:rsidRPr="002A5E82">
        <w:rPr>
          <w:rFonts w:ascii="Book Antiqua" w:hAnsi="Book Antiqua" w:cs="宋体"/>
          <w:b/>
          <w:bCs/>
          <w:color w:val="000000"/>
          <w:kern w:val="0"/>
          <w:sz w:val="24"/>
          <w:szCs w:val="24"/>
        </w:rPr>
        <w:t>Couve S</w:t>
      </w:r>
      <w:r w:rsidRPr="002A5E82">
        <w:rPr>
          <w:rFonts w:ascii="Book Antiqua" w:hAnsi="Book Antiqua" w:cs="宋体"/>
          <w:color w:val="000000"/>
          <w:kern w:val="0"/>
          <w:sz w:val="24"/>
          <w:szCs w:val="24"/>
        </w:rPr>
        <w:t>, Seksik P, Elefant E, Jian R, Marteau P. [Inflammatory bowel disease and pregnancy]. </w:t>
      </w:r>
      <w:r w:rsidRPr="002A5E82">
        <w:rPr>
          <w:rFonts w:ascii="Book Antiqua" w:hAnsi="Book Antiqua" w:cs="宋体"/>
          <w:i/>
          <w:iCs/>
          <w:color w:val="000000"/>
          <w:kern w:val="0"/>
          <w:sz w:val="24"/>
          <w:szCs w:val="24"/>
        </w:rPr>
        <w:t>Gastroenterol Clin Biol</w:t>
      </w:r>
      <w:r w:rsidRPr="002A5E82">
        <w:rPr>
          <w:rFonts w:ascii="Book Antiqua" w:hAnsi="Book Antiqua" w:cs="宋体"/>
          <w:color w:val="000000"/>
          <w:kern w:val="0"/>
          <w:sz w:val="24"/>
          <w:szCs w:val="24"/>
        </w:rPr>
        <w:t> 2003; </w:t>
      </w:r>
      <w:r w:rsidRPr="002A5E82">
        <w:rPr>
          <w:rFonts w:ascii="Book Antiqua" w:hAnsi="Book Antiqua" w:cs="宋体"/>
          <w:b/>
          <w:bCs/>
          <w:color w:val="000000"/>
          <w:kern w:val="0"/>
          <w:sz w:val="24"/>
          <w:szCs w:val="24"/>
        </w:rPr>
        <w:t>27</w:t>
      </w:r>
      <w:r w:rsidRPr="002A5E82">
        <w:rPr>
          <w:rFonts w:ascii="Book Antiqua" w:hAnsi="Book Antiqua" w:cs="宋体"/>
          <w:color w:val="000000"/>
          <w:kern w:val="0"/>
          <w:sz w:val="24"/>
          <w:szCs w:val="24"/>
        </w:rPr>
        <w:t>: 618-626 [PMID: 12910228]</w:t>
      </w:r>
    </w:p>
    <w:p w:rsidR="00A12506" w:rsidRPr="002A5E82" w:rsidRDefault="00A12506" w:rsidP="00A04C48">
      <w:pPr>
        <w:widowControl/>
        <w:spacing w:line="360" w:lineRule="auto"/>
        <w:rPr>
          <w:rFonts w:ascii="Book Antiqua" w:hAnsi="Book Antiqua" w:cs="宋体"/>
          <w:color w:val="000000"/>
          <w:kern w:val="0"/>
          <w:sz w:val="24"/>
          <w:szCs w:val="24"/>
        </w:rPr>
      </w:pPr>
      <w:r w:rsidRPr="002A5E82">
        <w:rPr>
          <w:rFonts w:ascii="Book Antiqua" w:hAnsi="Book Antiqua" w:cs="宋体"/>
          <w:color w:val="000000"/>
          <w:kern w:val="0"/>
          <w:sz w:val="24"/>
          <w:szCs w:val="24"/>
        </w:rPr>
        <w:t>13 </w:t>
      </w:r>
      <w:r w:rsidRPr="002A5E82">
        <w:rPr>
          <w:rFonts w:ascii="Book Antiqua" w:hAnsi="Book Antiqua" w:cs="宋体"/>
          <w:b/>
          <w:bCs/>
          <w:color w:val="000000"/>
          <w:kern w:val="0"/>
          <w:sz w:val="24"/>
          <w:szCs w:val="24"/>
        </w:rPr>
        <w:t>Moser MA</w:t>
      </w:r>
      <w:r w:rsidRPr="002A5E82">
        <w:rPr>
          <w:rFonts w:ascii="Book Antiqua" w:hAnsi="Book Antiqua" w:cs="宋体"/>
          <w:color w:val="000000"/>
          <w:kern w:val="0"/>
          <w:sz w:val="24"/>
          <w:szCs w:val="24"/>
        </w:rPr>
        <w:t>, Okun NB, Mayes DC, Bailey RJ. Crohn's disease, pregnancy, and birth weight. </w:t>
      </w:r>
      <w:r w:rsidRPr="002A5E82">
        <w:rPr>
          <w:rFonts w:ascii="Book Antiqua" w:hAnsi="Book Antiqua" w:cs="宋体"/>
          <w:i/>
          <w:iCs/>
          <w:color w:val="000000"/>
          <w:kern w:val="0"/>
          <w:sz w:val="24"/>
          <w:szCs w:val="24"/>
        </w:rPr>
        <w:t>Am J Gastroenterol</w:t>
      </w:r>
      <w:r w:rsidRPr="002A5E82">
        <w:rPr>
          <w:rFonts w:ascii="Book Antiqua" w:hAnsi="Book Antiqua" w:cs="宋体"/>
          <w:color w:val="000000"/>
          <w:kern w:val="0"/>
          <w:sz w:val="24"/>
          <w:szCs w:val="24"/>
        </w:rPr>
        <w:t> 2000; </w:t>
      </w:r>
      <w:r w:rsidRPr="002A5E82">
        <w:rPr>
          <w:rFonts w:ascii="Book Antiqua" w:hAnsi="Book Antiqua" w:cs="宋体"/>
          <w:b/>
          <w:bCs/>
          <w:color w:val="000000"/>
          <w:kern w:val="0"/>
          <w:sz w:val="24"/>
          <w:szCs w:val="24"/>
        </w:rPr>
        <w:t>95</w:t>
      </w:r>
      <w:r w:rsidRPr="002A5E82">
        <w:rPr>
          <w:rFonts w:ascii="Book Antiqua" w:hAnsi="Book Antiqua" w:cs="宋体"/>
          <w:color w:val="000000"/>
          <w:kern w:val="0"/>
          <w:sz w:val="24"/>
          <w:szCs w:val="24"/>
        </w:rPr>
        <w:t>: 1021-1026 [PMID: 10763954]</w:t>
      </w:r>
    </w:p>
    <w:p w:rsidR="00A12506" w:rsidRPr="002A5E82" w:rsidRDefault="00A12506" w:rsidP="00A04C48">
      <w:pPr>
        <w:widowControl/>
        <w:spacing w:line="360" w:lineRule="auto"/>
        <w:rPr>
          <w:rFonts w:ascii="Book Antiqua" w:hAnsi="Book Antiqua" w:cs="宋体"/>
          <w:color w:val="000000"/>
          <w:kern w:val="0"/>
          <w:sz w:val="24"/>
          <w:szCs w:val="24"/>
        </w:rPr>
      </w:pPr>
      <w:r>
        <w:rPr>
          <w:rFonts w:ascii="Book Antiqua" w:hAnsi="Book Antiqua" w:cs="宋体"/>
          <w:color w:val="000000"/>
          <w:kern w:val="0"/>
          <w:sz w:val="24"/>
          <w:szCs w:val="24"/>
        </w:rPr>
        <w:t xml:space="preserve">14 </w:t>
      </w:r>
      <w:r w:rsidRPr="002A5E82">
        <w:rPr>
          <w:rFonts w:ascii="Book Antiqua" w:hAnsi="Book Antiqua" w:cs="宋体"/>
          <w:b/>
          <w:color w:val="000000"/>
          <w:kern w:val="0"/>
          <w:sz w:val="24"/>
          <w:szCs w:val="24"/>
        </w:rPr>
        <w:t>Norgard B,</w:t>
      </w:r>
      <w:r w:rsidRPr="002A5E82">
        <w:rPr>
          <w:rFonts w:ascii="Book Antiqua" w:hAnsi="Book Antiqua" w:cs="宋体"/>
          <w:color w:val="000000"/>
          <w:kern w:val="0"/>
          <w:sz w:val="24"/>
          <w:szCs w:val="24"/>
        </w:rPr>
        <w:t xml:space="preserve"> Hundborg HH, Jacobsen BA, Nielsen GL, Fonager K. Disease activity in pregnant women with Crohn's disease and birth outcomes: a regional Danish cohort study. </w:t>
      </w:r>
      <w:r w:rsidRPr="002A5E82">
        <w:rPr>
          <w:rFonts w:ascii="Book Antiqua" w:hAnsi="Book Antiqua" w:cs="宋体"/>
          <w:i/>
          <w:color w:val="000000"/>
          <w:kern w:val="0"/>
          <w:sz w:val="24"/>
          <w:szCs w:val="24"/>
        </w:rPr>
        <w:t>Am J Gastroenterol</w:t>
      </w:r>
      <w:r w:rsidRPr="002A5E82">
        <w:rPr>
          <w:rFonts w:ascii="Book Antiqua" w:hAnsi="Book Antiqua" w:cs="宋体"/>
          <w:color w:val="000000"/>
          <w:kern w:val="0"/>
          <w:sz w:val="24"/>
          <w:szCs w:val="24"/>
        </w:rPr>
        <w:t xml:space="preserve"> 2007;</w:t>
      </w:r>
      <w:r>
        <w:rPr>
          <w:rFonts w:ascii="Book Antiqua" w:hAnsi="Book Antiqua" w:cs="宋体"/>
          <w:color w:val="000000"/>
          <w:kern w:val="0"/>
          <w:sz w:val="24"/>
          <w:szCs w:val="24"/>
        </w:rPr>
        <w:t xml:space="preserve"> </w:t>
      </w:r>
      <w:r w:rsidRPr="002A5E82">
        <w:rPr>
          <w:rFonts w:ascii="Book Antiqua" w:hAnsi="Book Antiqua" w:cs="宋体"/>
          <w:b/>
          <w:color w:val="000000"/>
          <w:kern w:val="0"/>
          <w:sz w:val="24"/>
          <w:szCs w:val="24"/>
        </w:rPr>
        <w:t>102</w:t>
      </w:r>
      <w:r w:rsidRPr="002A5E82">
        <w:rPr>
          <w:rFonts w:ascii="Book Antiqua" w:hAnsi="Book Antiqua" w:cs="宋体"/>
          <w:color w:val="000000"/>
          <w:kern w:val="0"/>
          <w:sz w:val="24"/>
          <w:szCs w:val="24"/>
        </w:rPr>
        <w:t>:</w:t>
      </w:r>
      <w:r>
        <w:rPr>
          <w:rFonts w:ascii="Book Antiqua" w:hAnsi="Book Antiqua" w:cs="宋体"/>
          <w:color w:val="000000"/>
          <w:kern w:val="0"/>
          <w:sz w:val="24"/>
          <w:szCs w:val="24"/>
        </w:rPr>
        <w:t xml:space="preserve"> </w:t>
      </w:r>
      <w:r w:rsidRPr="002A5E82">
        <w:rPr>
          <w:rFonts w:ascii="Book Antiqua" w:hAnsi="Book Antiqua" w:cs="宋体"/>
          <w:color w:val="000000"/>
          <w:kern w:val="0"/>
          <w:sz w:val="24"/>
          <w:szCs w:val="24"/>
        </w:rPr>
        <w:t>1947-</w:t>
      </w:r>
      <w:r>
        <w:rPr>
          <w:rFonts w:ascii="Book Antiqua" w:hAnsi="Book Antiqua" w:cs="宋体"/>
          <w:color w:val="000000"/>
          <w:kern w:val="0"/>
          <w:sz w:val="24"/>
          <w:szCs w:val="24"/>
        </w:rPr>
        <w:t>1954 [PMID: 17573787]</w:t>
      </w:r>
    </w:p>
    <w:p w:rsidR="00A12506" w:rsidRPr="002A5E82" w:rsidRDefault="00A12506" w:rsidP="00A04C48">
      <w:pPr>
        <w:widowControl/>
        <w:spacing w:line="360" w:lineRule="auto"/>
        <w:rPr>
          <w:rFonts w:ascii="Book Antiqua" w:hAnsi="Book Antiqua" w:cs="宋体"/>
          <w:color w:val="000000"/>
          <w:kern w:val="0"/>
          <w:sz w:val="24"/>
          <w:szCs w:val="24"/>
        </w:rPr>
      </w:pPr>
      <w:r w:rsidRPr="002A5E82">
        <w:rPr>
          <w:rFonts w:ascii="Book Antiqua" w:hAnsi="Book Antiqua" w:cs="宋体"/>
          <w:color w:val="000000"/>
          <w:kern w:val="0"/>
          <w:sz w:val="24"/>
          <w:szCs w:val="24"/>
        </w:rPr>
        <w:t>15 </w:t>
      </w:r>
      <w:r w:rsidRPr="002A5E82">
        <w:rPr>
          <w:rFonts w:ascii="Book Antiqua" w:hAnsi="Book Antiqua" w:cs="宋体"/>
          <w:b/>
          <w:bCs/>
          <w:color w:val="000000"/>
          <w:kern w:val="0"/>
          <w:sz w:val="24"/>
          <w:szCs w:val="24"/>
        </w:rPr>
        <w:t>de Meij TG</w:t>
      </w:r>
      <w:r w:rsidRPr="002A5E82">
        <w:rPr>
          <w:rFonts w:ascii="Book Antiqua" w:hAnsi="Book Antiqua" w:cs="宋体"/>
          <w:color w:val="000000"/>
          <w:kern w:val="0"/>
          <w:sz w:val="24"/>
          <w:szCs w:val="24"/>
        </w:rPr>
        <w:t>, Jharap B, Kneepkens CM, van Bodegraven AA, de Boer NK. Long-term follow-up of children exposed intrauterine to maternal thiopurine therapy during pregnancy in females with inflammatory bowel disease. </w:t>
      </w:r>
      <w:r w:rsidRPr="002A5E82">
        <w:rPr>
          <w:rFonts w:ascii="Book Antiqua" w:hAnsi="Book Antiqua" w:cs="宋体"/>
          <w:i/>
          <w:iCs/>
          <w:color w:val="000000"/>
          <w:kern w:val="0"/>
          <w:sz w:val="24"/>
          <w:szCs w:val="24"/>
        </w:rPr>
        <w:t>Aliment Pharmacol Ther</w:t>
      </w:r>
      <w:r w:rsidRPr="002A5E82">
        <w:rPr>
          <w:rFonts w:ascii="Book Antiqua" w:hAnsi="Book Antiqua" w:cs="宋体"/>
          <w:color w:val="000000"/>
          <w:kern w:val="0"/>
          <w:sz w:val="24"/>
          <w:szCs w:val="24"/>
        </w:rPr>
        <w:t> 2013; </w:t>
      </w:r>
      <w:r w:rsidRPr="002A5E82">
        <w:rPr>
          <w:rFonts w:ascii="Book Antiqua" w:hAnsi="Book Antiqua" w:cs="宋体"/>
          <w:b/>
          <w:bCs/>
          <w:color w:val="000000"/>
          <w:kern w:val="0"/>
          <w:sz w:val="24"/>
          <w:szCs w:val="24"/>
        </w:rPr>
        <w:t>38</w:t>
      </w:r>
      <w:r w:rsidRPr="002A5E82">
        <w:rPr>
          <w:rFonts w:ascii="Book Antiqua" w:hAnsi="Book Antiqua" w:cs="宋体"/>
          <w:color w:val="000000"/>
          <w:kern w:val="0"/>
          <w:sz w:val="24"/>
          <w:szCs w:val="24"/>
        </w:rPr>
        <w:t xml:space="preserve">: 38-43 [PMID: </w:t>
      </w:r>
      <w:r>
        <w:rPr>
          <w:rFonts w:ascii="Book Antiqua" w:hAnsi="Book Antiqua" w:cs="宋体"/>
          <w:color w:val="000000"/>
          <w:kern w:val="0"/>
          <w:sz w:val="24"/>
          <w:szCs w:val="24"/>
        </w:rPr>
        <w:t>23675854 DOI: 10.1111/apt.12334</w:t>
      </w:r>
      <w:r w:rsidRPr="002A5E82">
        <w:rPr>
          <w:rFonts w:ascii="Book Antiqua" w:hAnsi="Book Antiqua" w:cs="宋体"/>
          <w:color w:val="000000"/>
          <w:kern w:val="0"/>
          <w:sz w:val="24"/>
          <w:szCs w:val="24"/>
        </w:rPr>
        <w:t>]</w:t>
      </w:r>
    </w:p>
    <w:p w:rsidR="00A12506" w:rsidRPr="002A5E82" w:rsidRDefault="00A12506" w:rsidP="00A04C48">
      <w:pPr>
        <w:widowControl/>
        <w:spacing w:line="360" w:lineRule="auto"/>
        <w:rPr>
          <w:rFonts w:ascii="Book Antiqua" w:hAnsi="Book Antiqua" w:cs="宋体"/>
          <w:color w:val="000000"/>
          <w:kern w:val="0"/>
          <w:sz w:val="24"/>
          <w:szCs w:val="24"/>
        </w:rPr>
      </w:pPr>
      <w:r w:rsidRPr="002A5E82">
        <w:rPr>
          <w:rFonts w:ascii="Book Antiqua" w:hAnsi="Book Antiqua" w:cs="宋体"/>
          <w:color w:val="000000"/>
          <w:kern w:val="0"/>
          <w:sz w:val="24"/>
          <w:szCs w:val="24"/>
        </w:rPr>
        <w:t>16 </w:t>
      </w:r>
      <w:r w:rsidRPr="002A5E82">
        <w:rPr>
          <w:rFonts w:ascii="Book Antiqua" w:hAnsi="Book Antiqua" w:cs="宋体"/>
          <w:b/>
          <w:bCs/>
          <w:color w:val="000000"/>
          <w:kern w:val="0"/>
          <w:sz w:val="24"/>
          <w:szCs w:val="24"/>
        </w:rPr>
        <w:t>Burri E</w:t>
      </w:r>
      <w:r w:rsidRPr="002A5E82">
        <w:rPr>
          <w:rFonts w:ascii="Book Antiqua" w:hAnsi="Book Antiqua" w:cs="宋体"/>
          <w:color w:val="000000"/>
          <w:kern w:val="0"/>
          <w:sz w:val="24"/>
          <w:szCs w:val="24"/>
        </w:rPr>
        <w:t>, Beglinger C. Faecal calprotectin -- a useful tool in the management of inflammatory bowel disease. </w:t>
      </w:r>
      <w:r w:rsidRPr="002A5E82">
        <w:rPr>
          <w:rFonts w:ascii="Book Antiqua" w:hAnsi="Book Antiqua" w:cs="宋体"/>
          <w:i/>
          <w:iCs/>
          <w:color w:val="000000"/>
          <w:kern w:val="0"/>
          <w:sz w:val="24"/>
          <w:szCs w:val="24"/>
        </w:rPr>
        <w:t>Swiss Med Wkly</w:t>
      </w:r>
      <w:r w:rsidRPr="002A5E82">
        <w:rPr>
          <w:rFonts w:ascii="Book Antiqua" w:hAnsi="Book Antiqua" w:cs="宋体"/>
          <w:color w:val="000000"/>
          <w:kern w:val="0"/>
          <w:sz w:val="24"/>
          <w:szCs w:val="24"/>
        </w:rPr>
        <w:t> 2012; </w:t>
      </w:r>
      <w:r w:rsidRPr="002A5E82">
        <w:rPr>
          <w:rFonts w:ascii="Book Antiqua" w:hAnsi="Book Antiqua" w:cs="宋体"/>
          <w:b/>
          <w:bCs/>
          <w:color w:val="000000"/>
          <w:kern w:val="0"/>
          <w:sz w:val="24"/>
          <w:szCs w:val="24"/>
        </w:rPr>
        <w:t>142</w:t>
      </w:r>
      <w:r w:rsidRPr="002A5E82">
        <w:rPr>
          <w:rFonts w:ascii="Book Antiqua" w:hAnsi="Book Antiqua" w:cs="宋体"/>
          <w:color w:val="000000"/>
          <w:kern w:val="0"/>
          <w:sz w:val="24"/>
          <w:szCs w:val="24"/>
        </w:rPr>
        <w:t>: w13557 [PMID: 22481</w:t>
      </w:r>
      <w:r>
        <w:rPr>
          <w:rFonts w:ascii="Book Antiqua" w:hAnsi="Book Antiqua" w:cs="宋体"/>
          <w:color w:val="000000"/>
          <w:kern w:val="0"/>
          <w:sz w:val="24"/>
          <w:szCs w:val="24"/>
        </w:rPr>
        <w:t>443 DOI: 10.4414/smw.2012.13557</w:t>
      </w:r>
      <w:r w:rsidRPr="002A5E82">
        <w:rPr>
          <w:rFonts w:ascii="Book Antiqua" w:hAnsi="Book Antiqua" w:cs="宋体"/>
          <w:color w:val="000000"/>
          <w:kern w:val="0"/>
          <w:sz w:val="24"/>
          <w:szCs w:val="24"/>
        </w:rPr>
        <w:t>]</w:t>
      </w:r>
    </w:p>
    <w:p w:rsidR="00A12506" w:rsidRPr="00FD69E0" w:rsidRDefault="00A12506" w:rsidP="00A04C48">
      <w:pPr>
        <w:widowControl/>
        <w:spacing w:line="360" w:lineRule="auto"/>
        <w:rPr>
          <w:rFonts w:ascii="Book Antiqua" w:hAnsi="Book Antiqua" w:cs="宋体"/>
          <w:color w:val="000000"/>
          <w:kern w:val="0"/>
          <w:sz w:val="24"/>
          <w:szCs w:val="24"/>
          <w:lang w:val="de-DE"/>
        </w:rPr>
      </w:pPr>
      <w:r w:rsidRPr="002A5E82">
        <w:rPr>
          <w:rFonts w:ascii="Book Antiqua" w:hAnsi="Book Antiqua" w:cs="宋体"/>
          <w:color w:val="000000"/>
          <w:kern w:val="0"/>
          <w:sz w:val="24"/>
          <w:szCs w:val="24"/>
        </w:rPr>
        <w:t>17 </w:t>
      </w:r>
      <w:r w:rsidRPr="002A5E82">
        <w:rPr>
          <w:rFonts w:ascii="Book Antiqua" w:hAnsi="Book Antiqua" w:cs="宋体"/>
          <w:b/>
          <w:bCs/>
          <w:color w:val="000000"/>
          <w:kern w:val="0"/>
          <w:sz w:val="24"/>
          <w:szCs w:val="24"/>
        </w:rPr>
        <w:t>Kane S</w:t>
      </w:r>
      <w:r w:rsidRPr="002A5E82">
        <w:rPr>
          <w:rFonts w:ascii="Book Antiqua" w:hAnsi="Book Antiqua" w:cs="宋体"/>
          <w:color w:val="000000"/>
          <w:kern w:val="0"/>
          <w:sz w:val="24"/>
          <w:szCs w:val="24"/>
        </w:rPr>
        <w:t>, Ford J, Cohen R, Wagner C. Absence of infliximab in infants and breast milk from nursing mothers receiving therapy for Crohn's disease before and after delivery. </w:t>
      </w:r>
      <w:r w:rsidRPr="00FD69E0">
        <w:rPr>
          <w:rFonts w:ascii="Book Antiqua" w:hAnsi="Book Antiqua" w:cs="宋体"/>
          <w:i/>
          <w:iCs/>
          <w:color w:val="000000"/>
          <w:kern w:val="0"/>
          <w:sz w:val="24"/>
          <w:szCs w:val="24"/>
          <w:lang w:val="de-DE"/>
        </w:rPr>
        <w:t>J Clin Gastroenterol</w:t>
      </w:r>
      <w:r w:rsidRPr="00FD69E0">
        <w:rPr>
          <w:rFonts w:ascii="Book Antiqua" w:hAnsi="Book Antiqua" w:cs="宋体"/>
          <w:color w:val="000000"/>
          <w:kern w:val="0"/>
          <w:sz w:val="24"/>
          <w:szCs w:val="24"/>
          <w:lang w:val="de-DE"/>
        </w:rPr>
        <w:t> 2009; </w:t>
      </w:r>
      <w:r w:rsidRPr="00FD69E0">
        <w:rPr>
          <w:rFonts w:ascii="Book Antiqua" w:hAnsi="Book Antiqua" w:cs="宋体"/>
          <w:b/>
          <w:bCs/>
          <w:color w:val="000000"/>
          <w:kern w:val="0"/>
          <w:sz w:val="24"/>
          <w:szCs w:val="24"/>
          <w:lang w:val="de-DE"/>
        </w:rPr>
        <w:t>43</w:t>
      </w:r>
      <w:r w:rsidRPr="00FD69E0">
        <w:rPr>
          <w:rFonts w:ascii="Book Antiqua" w:hAnsi="Book Antiqua" w:cs="宋体"/>
          <w:color w:val="000000"/>
          <w:kern w:val="0"/>
          <w:sz w:val="24"/>
          <w:szCs w:val="24"/>
          <w:lang w:val="de-DE"/>
        </w:rPr>
        <w:t>: 613-616 [PMID: 19142167 DOI: 10.1097/MCG.0b013e31817f9367]</w:t>
      </w:r>
    </w:p>
    <w:p w:rsidR="00A12506" w:rsidRPr="00FD69E0" w:rsidRDefault="00A12506" w:rsidP="00A04C48">
      <w:pPr>
        <w:widowControl/>
        <w:spacing w:line="360" w:lineRule="auto"/>
        <w:rPr>
          <w:rFonts w:ascii="Book Antiqua" w:hAnsi="Book Antiqua" w:cs="宋体"/>
          <w:color w:val="000000"/>
          <w:kern w:val="0"/>
          <w:sz w:val="24"/>
          <w:szCs w:val="24"/>
          <w:lang w:val="de-DE"/>
        </w:rPr>
      </w:pPr>
      <w:r w:rsidRPr="00FD69E0">
        <w:rPr>
          <w:rFonts w:ascii="Book Antiqua" w:hAnsi="Book Antiqua" w:cs="宋体"/>
          <w:color w:val="000000"/>
          <w:kern w:val="0"/>
          <w:sz w:val="24"/>
          <w:szCs w:val="24"/>
          <w:lang w:val="de-DE"/>
        </w:rPr>
        <w:lastRenderedPageBreak/>
        <w:t>18 </w:t>
      </w:r>
      <w:r w:rsidRPr="00FD69E0">
        <w:rPr>
          <w:rFonts w:ascii="Book Antiqua" w:hAnsi="Book Antiqua" w:cs="宋体"/>
          <w:b/>
          <w:bCs/>
          <w:color w:val="000000"/>
          <w:kern w:val="0"/>
          <w:sz w:val="24"/>
          <w:szCs w:val="24"/>
          <w:lang w:val="de-DE"/>
        </w:rPr>
        <w:t>Moffatt DC</w:t>
      </w:r>
      <w:r w:rsidRPr="00FD69E0">
        <w:rPr>
          <w:rFonts w:ascii="Book Antiqua" w:hAnsi="Book Antiqua" w:cs="宋体"/>
          <w:color w:val="000000"/>
          <w:kern w:val="0"/>
          <w:sz w:val="24"/>
          <w:szCs w:val="24"/>
          <w:lang w:val="de-DE"/>
        </w:rPr>
        <w:t xml:space="preserve">, Bernstein CN. </w:t>
      </w:r>
      <w:r w:rsidRPr="002A5E82">
        <w:rPr>
          <w:rFonts w:ascii="Book Antiqua" w:hAnsi="Book Antiqua" w:cs="宋体"/>
          <w:color w:val="000000"/>
          <w:kern w:val="0"/>
          <w:sz w:val="24"/>
          <w:szCs w:val="24"/>
        </w:rPr>
        <w:t>Drug therapy for inflammatory bowel disease in pregnancy and the puerperium. </w:t>
      </w:r>
      <w:r w:rsidRPr="00FD69E0">
        <w:rPr>
          <w:rFonts w:ascii="Book Antiqua" w:hAnsi="Book Antiqua" w:cs="宋体"/>
          <w:i/>
          <w:iCs/>
          <w:color w:val="000000"/>
          <w:kern w:val="0"/>
          <w:sz w:val="24"/>
          <w:szCs w:val="24"/>
          <w:lang w:val="de-DE"/>
        </w:rPr>
        <w:t>Best Pract Res Clin Gastroenterol</w:t>
      </w:r>
      <w:r w:rsidRPr="00FD69E0">
        <w:rPr>
          <w:rFonts w:ascii="Book Antiqua" w:hAnsi="Book Antiqua" w:cs="宋体"/>
          <w:color w:val="000000"/>
          <w:kern w:val="0"/>
          <w:sz w:val="24"/>
          <w:szCs w:val="24"/>
          <w:lang w:val="de-DE"/>
        </w:rPr>
        <w:t> 2007; </w:t>
      </w:r>
      <w:r w:rsidRPr="00FD69E0">
        <w:rPr>
          <w:rFonts w:ascii="Book Antiqua" w:hAnsi="Book Antiqua" w:cs="宋体"/>
          <w:b/>
          <w:bCs/>
          <w:color w:val="000000"/>
          <w:kern w:val="0"/>
          <w:sz w:val="24"/>
          <w:szCs w:val="24"/>
          <w:lang w:val="de-DE"/>
        </w:rPr>
        <w:t>21</w:t>
      </w:r>
      <w:r w:rsidRPr="00FD69E0">
        <w:rPr>
          <w:rFonts w:ascii="Book Antiqua" w:hAnsi="Book Antiqua" w:cs="宋体"/>
          <w:color w:val="000000"/>
          <w:kern w:val="0"/>
          <w:sz w:val="24"/>
          <w:szCs w:val="24"/>
          <w:lang w:val="de-DE"/>
        </w:rPr>
        <w:t>: 835-847 [PMID: 17889811]</w:t>
      </w:r>
    </w:p>
    <w:p w:rsidR="00A12506" w:rsidRPr="002A5E82" w:rsidRDefault="00A12506" w:rsidP="00A04C48">
      <w:pPr>
        <w:widowControl/>
        <w:spacing w:line="360" w:lineRule="auto"/>
        <w:rPr>
          <w:rFonts w:ascii="Book Antiqua" w:hAnsi="Book Antiqua" w:cs="宋体"/>
          <w:color w:val="000000"/>
          <w:kern w:val="0"/>
          <w:sz w:val="24"/>
          <w:szCs w:val="24"/>
        </w:rPr>
      </w:pPr>
      <w:r w:rsidRPr="00FD69E0">
        <w:rPr>
          <w:rFonts w:ascii="Book Antiqua" w:hAnsi="Book Antiqua" w:cs="宋体"/>
          <w:color w:val="000000"/>
          <w:kern w:val="0"/>
          <w:sz w:val="24"/>
          <w:szCs w:val="24"/>
          <w:lang w:val="de-DE"/>
        </w:rPr>
        <w:t>19</w:t>
      </w:r>
      <w:r w:rsidRPr="00FD69E0">
        <w:rPr>
          <w:rFonts w:ascii="Book Antiqua" w:hAnsi="Book Antiqua" w:cs="宋体"/>
          <w:b/>
          <w:color w:val="000000"/>
          <w:kern w:val="0"/>
          <w:sz w:val="24"/>
          <w:szCs w:val="24"/>
          <w:lang w:val="de-DE"/>
        </w:rPr>
        <w:t xml:space="preserve"> Ben-Hur H</w:t>
      </w:r>
      <w:r w:rsidRPr="00FD69E0">
        <w:rPr>
          <w:rFonts w:ascii="Book Antiqua" w:hAnsi="Book Antiqua" w:cs="宋体"/>
          <w:color w:val="000000"/>
          <w:kern w:val="0"/>
          <w:sz w:val="24"/>
          <w:szCs w:val="24"/>
          <w:lang w:val="de-DE"/>
        </w:rPr>
        <w:t xml:space="preserve">, Pecht M, Netzer L, Borenstein R, Blickstein I, Burstein Y, et al. </w:t>
      </w:r>
      <w:r w:rsidRPr="002A5E82">
        <w:rPr>
          <w:rFonts w:ascii="Book Antiqua" w:hAnsi="Book Antiqua" w:cs="宋体"/>
          <w:color w:val="000000"/>
          <w:kern w:val="0"/>
          <w:sz w:val="24"/>
          <w:szCs w:val="24"/>
        </w:rPr>
        <w:t xml:space="preserve">Immune modulation exerted by thymic humoral factor (THF-gamma 2), on T-cell subsets and IL-2 production of umbilical cord blood lymphocytes. </w:t>
      </w:r>
      <w:r w:rsidRPr="002A5E82">
        <w:rPr>
          <w:rFonts w:ascii="Book Antiqua" w:hAnsi="Book Antiqua" w:cs="宋体"/>
          <w:i/>
          <w:color w:val="000000"/>
          <w:kern w:val="0"/>
          <w:sz w:val="24"/>
          <w:szCs w:val="24"/>
        </w:rPr>
        <w:t>Immunopharmacol Immunotoxicol</w:t>
      </w:r>
      <w:r>
        <w:rPr>
          <w:rFonts w:ascii="Book Antiqua" w:hAnsi="Book Antiqua" w:cs="宋体"/>
          <w:color w:val="000000"/>
          <w:kern w:val="0"/>
          <w:sz w:val="24"/>
          <w:szCs w:val="24"/>
        </w:rPr>
        <w:t xml:space="preserve"> </w:t>
      </w:r>
      <w:r w:rsidRPr="002A5E82">
        <w:rPr>
          <w:rFonts w:ascii="Book Antiqua" w:hAnsi="Book Antiqua" w:cs="宋体"/>
          <w:color w:val="000000"/>
          <w:kern w:val="0"/>
          <w:sz w:val="24"/>
          <w:szCs w:val="24"/>
        </w:rPr>
        <w:t>1990;</w:t>
      </w:r>
      <w:r>
        <w:rPr>
          <w:rFonts w:ascii="Book Antiqua" w:hAnsi="Book Antiqua" w:cs="宋体"/>
          <w:color w:val="000000"/>
          <w:kern w:val="0"/>
          <w:sz w:val="24"/>
          <w:szCs w:val="24"/>
        </w:rPr>
        <w:t xml:space="preserve"> </w:t>
      </w:r>
      <w:r w:rsidRPr="002A5E82">
        <w:rPr>
          <w:rFonts w:ascii="Book Antiqua" w:hAnsi="Book Antiqua" w:cs="宋体"/>
          <w:b/>
          <w:color w:val="000000"/>
          <w:kern w:val="0"/>
          <w:sz w:val="24"/>
          <w:szCs w:val="24"/>
        </w:rPr>
        <w:t>12</w:t>
      </w:r>
      <w:r>
        <w:rPr>
          <w:rFonts w:ascii="Book Antiqua" w:hAnsi="Book Antiqua" w:cs="宋体"/>
          <w:color w:val="000000"/>
          <w:kern w:val="0"/>
          <w:sz w:val="24"/>
          <w:szCs w:val="24"/>
        </w:rPr>
        <w:t>: 123-133</w:t>
      </w:r>
      <w:r w:rsidRPr="002A5E82">
        <w:rPr>
          <w:rFonts w:ascii="Book Antiqua" w:hAnsi="Book Antiqua" w:cs="宋体"/>
          <w:color w:val="000000"/>
          <w:kern w:val="0"/>
          <w:sz w:val="24"/>
          <w:szCs w:val="24"/>
        </w:rPr>
        <w:t xml:space="preserve"> </w:t>
      </w:r>
      <w:r>
        <w:rPr>
          <w:rFonts w:ascii="Book Antiqua" w:hAnsi="Book Antiqua" w:cs="宋体"/>
          <w:color w:val="000000"/>
          <w:kern w:val="0"/>
          <w:sz w:val="24"/>
          <w:szCs w:val="24"/>
        </w:rPr>
        <w:t>[PMID: 2112568]</w:t>
      </w:r>
    </w:p>
    <w:p w:rsidR="00A12506" w:rsidRPr="002A5E82" w:rsidRDefault="00A12506" w:rsidP="00A04C48">
      <w:pPr>
        <w:widowControl/>
        <w:spacing w:line="360" w:lineRule="auto"/>
        <w:rPr>
          <w:rFonts w:ascii="Book Antiqua" w:hAnsi="Book Antiqua" w:cs="宋体"/>
          <w:color w:val="000000"/>
          <w:kern w:val="0"/>
          <w:sz w:val="24"/>
          <w:szCs w:val="24"/>
        </w:rPr>
      </w:pPr>
      <w:r w:rsidRPr="002A5E82">
        <w:rPr>
          <w:rFonts w:ascii="Book Antiqua" w:hAnsi="Book Antiqua" w:cs="宋体"/>
          <w:color w:val="000000"/>
          <w:kern w:val="0"/>
          <w:sz w:val="24"/>
          <w:szCs w:val="24"/>
        </w:rPr>
        <w:t>20 </w:t>
      </w:r>
      <w:r w:rsidRPr="002A5E82">
        <w:rPr>
          <w:rFonts w:ascii="Book Antiqua" w:hAnsi="Book Antiqua" w:cs="宋体"/>
          <w:b/>
          <w:bCs/>
          <w:color w:val="000000"/>
          <w:kern w:val="0"/>
          <w:sz w:val="24"/>
          <w:szCs w:val="24"/>
        </w:rPr>
        <w:t>Waage A</w:t>
      </w:r>
      <w:r w:rsidRPr="002A5E82">
        <w:rPr>
          <w:rFonts w:ascii="Book Antiqua" w:hAnsi="Book Antiqua" w:cs="宋体"/>
          <w:color w:val="000000"/>
          <w:kern w:val="0"/>
          <w:sz w:val="24"/>
          <w:szCs w:val="24"/>
        </w:rPr>
        <w:t>, Seidel C. [Thalidomide--a dreaded drug with new indications]. </w:t>
      </w:r>
      <w:r w:rsidRPr="002A5E82">
        <w:rPr>
          <w:rFonts w:ascii="Book Antiqua" w:hAnsi="Book Antiqua" w:cs="宋体"/>
          <w:i/>
          <w:iCs/>
          <w:color w:val="000000"/>
          <w:kern w:val="0"/>
          <w:sz w:val="24"/>
          <w:szCs w:val="24"/>
        </w:rPr>
        <w:t>Tidsskr Nor Laegeforen</w:t>
      </w:r>
      <w:r w:rsidRPr="002A5E82">
        <w:rPr>
          <w:rFonts w:ascii="Book Antiqua" w:hAnsi="Book Antiqua" w:cs="宋体"/>
          <w:color w:val="000000"/>
          <w:kern w:val="0"/>
          <w:sz w:val="24"/>
          <w:szCs w:val="24"/>
        </w:rPr>
        <w:t> 2001; </w:t>
      </w:r>
      <w:r w:rsidRPr="002A5E82">
        <w:rPr>
          <w:rFonts w:ascii="Book Antiqua" w:hAnsi="Book Antiqua" w:cs="宋体"/>
          <w:b/>
          <w:bCs/>
          <w:color w:val="000000"/>
          <w:kern w:val="0"/>
          <w:sz w:val="24"/>
          <w:szCs w:val="24"/>
        </w:rPr>
        <w:t>121</w:t>
      </w:r>
      <w:r w:rsidRPr="002A5E82">
        <w:rPr>
          <w:rFonts w:ascii="Book Antiqua" w:hAnsi="Book Antiqua" w:cs="宋体"/>
          <w:color w:val="000000"/>
          <w:kern w:val="0"/>
          <w:sz w:val="24"/>
          <w:szCs w:val="24"/>
        </w:rPr>
        <w:t>: 2954-2957 [PMID: 11715779]</w:t>
      </w:r>
    </w:p>
    <w:p w:rsidR="00A12506" w:rsidRPr="002A5E82" w:rsidRDefault="00A12506" w:rsidP="00A04C48">
      <w:pPr>
        <w:widowControl/>
        <w:spacing w:line="360" w:lineRule="auto"/>
        <w:rPr>
          <w:rFonts w:ascii="Book Antiqua" w:hAnsi="Book Antiqua" w:cs="宋体"/>
          <w:color w:val="000000"/>
          <w:kern w:val="0"/>
          <w:sz w:val="24"/>
          <w:szCs w:val="24"/>
        </w:rPr>
      </w:pPr>
      <w:r w:rsidRPr="002A5E82">
        <w:rPr>
          <w:rFonts w:ascii="Book Antiqua" w:hAnsi="Book Antiqua" w:cs="宋体"/>
          <w:color w:val="000000"/>
          <w:kern w:val="0"/>
          <w:sz w:val="24"/>
          <w:szCs w:val="24"/>
        </w:rPr>
        <w:t>21 </w:t>
      </w:r>
      <w:r w:rsidRPr="002A5E82">
        <w:rPr>
          <w:rFonts w:ascii="Book Antiqua" w:hAnsi="Book Antiqua" w:cs="宋体"/>
          <w:b/>
          <w:bCs/>
          <w:color w:val="000000"/>
          <w:kern w:val="0"/>
          <w:sz w:val="24"/>
          <w:szCs w:val="24"/>
        </w:rPr>
        <w:t>Ng SW</w:t>
      </w:r>
      <w:r w:rsidRPr="002A5E82">
        <w:rPr>
          <w:rFonts w:ascii="Book Antiqua" w:hAnsi="Book Antiqua" w:cs="宋体"/>
          <w:color w:val="000000"/>
          <w:kern w:val="0"/>
          <w:sz w:val="24"/>
          <w:szCs w:val="24"/>
        </w:rPr>
        <w:t>, Mahadevan U. Management of inflammatory bowel disease in pregnancy. </w:t>
      </w:r>
      <w:r w:rsidRPr="002A5E82">
        <w:rPr>
          <w:rFonts w:ascii="Book Antiqua" w:hAnsi="Book Antiqua" w:cs="宋体"/>
          <w:i/>
          <w:iCs/>
          <w:color w:val="000000"/>
          <w:kern w:val="0"/>
          <w:sz w:val="24"/>
          <w:szCs w:val="24"/>
        </w:rPr>
        <w:t>Expert Rev Clin Immunol</w:t>
      </w:r>
      <w:r w:rsidRPr="002A5E82">
        <w:rPr>
          <w:rFonts w:ascii="Book Antiqua" w:hAnsi="Book Antiqua" w:cs="宋体"/>
          <w:color w:val="000000"/>
          <w:kern w:val="0"/>
          <w:sz w:val="24"/>
          <w:szCs w:val="24"/>
        </w:rPr>
        <w:t> 2013; </w:t>
      </w:r>
      <w:r w:rsidRPr="002A5E82">
        <w:rPr>
          <w:rFonts w:ascii="Book Antiqua" w:hAnsi="Book Antiqua" w:cs="宋体"/>
          <w:b/>
          <w:bCs/>
          <w:color w:val="000000"/>
          <w:kern w:val="0"/>
          <w:sz w:val="24"/>
          <w:szCs w:val="24"/>
        </w:rPr>
        <w:t>9</w:t>
      </w:r>
      <w:r w:rsidRPr="002A5E82">
        <w:rPr>
          <w:rFonts w:ascii="Book Antiqua" w:hAnsi="Book Antiqua" w:cs="宋体"/>
          <w:color w:val="000000"/>
          <w:kern w:val="0"/>
          <w:sz w:val="24"/>
          <w:szCs w:val="24"/>
        </w:rPr>
        <w:t>: 161-73; quiz 174 [PMID: 23390947 DOI: 10.1586/eci.12.103]</w:t>
      </w:r>
    </w:p>
    <w:p w:rsidR="00A12506" w:rsidRPr="002A5E82" w:rsidRDefault="00A12506" w:rsidP="00A04C48">
      <w:pPr>
        <w:widowControl/>
        <w:spacing w:line="360" w:lineRule="auto"/>
        <w:rPr>
          <w:rFonts w:ascii="Book Antiqua" w:hAnsi="Book Antiqua" w:cs="宋体"/>
          <w:color w:val="000000"/>
          <w:kern w:val="0"/>
          <w:sz w:val="24"/>
          <w:szCs w:val="24"/>
        </w:rPr>
      </w:pPr>
      <w:r w:rsidRPr="002A5E82">
        <w:rPr>
          <w:rFonts w:ascii="Book Antiqua" w:hAnsi="Book Antiqua" w:cs="宋体"/>
          <w:color w:val="000000"/>
          <w:kern w:val="0"/>
          <w:sz w:val="24"/>
          <w:szCs w:val="24"/>
        </w:rPr>
        <w:t>22 </w:t>
      </w:r>
      <w:r w:rsidRPr="002A5E82">
        <w:rPr>
          <w:rFonts w:ascii="Book Antiqua" w:hAnsi="Book Antiqua" w:cs="宋体"/>
          <w:b/>
          <w:bCs/>
          <w:color w:val="000000"/>
          <w:kern w:val="0"/>
          <w:sz w:val="24"/>
          <w:szCs w:val="24"/>
        </w:rPr>
        <w:t>Zarrintan MH</w:t>
      </w:r>
      <w:r w:rsidRPr="002A5E82">
        <w:rPr>
          <w:rFonts w:ascii="Book Antiqua" w:hAnsi="Book Antiqua" w:cs="宋体"/>
          <w:color w:val="000000"/>
          <w:kern w:val="0"/>
          <w:sz w:val="24"/>
          <w:szCs w:val="24"/>
        </w:rPr>
        <w:t>, Teng CD, Groves MJ. The effect of compactional pressure on a wheat germ lipase preparation. </w:t>
      </w:r>
      <w:r w:rsidRPr="002A5E82">
        <w:rPr>
          <w:rFonts w:ascii="Book Antiqua" w:hAnsi="Book Antiqua" w:cs="宋体"/>
          <w:i/>
          <w:iCs/>
          <w:color w:val="000000"/>
          <w:kern w:val="0"/>
          <w:sz w:val="24"/>
          <w:szCs w:val="24"/>
        </w:rPr>
        <w:t>Pharm Res</w:t>
      </w:r>
      <w:r w:rsidRPr="002A5E82">
        <w:rPr>
          <w:rFonts w:ascii="Book Antiqua" w:hAnsi="Book Antiqua" w:cs="宋体"/>
          <w:color w:val="000000"/>
          <w:kern w:val="0"/>
          <w:sz w:val="24"/>
          <w:szCs w:val="24"/>
        </w:rPr>
        <w:t> 1990; </w:t>
      </w:r>
      <w:r w:rsidRPr="002A5E82">
        <w:rPr>
          <w:rFonts w:ascii="Book Antiqua" w:hAnsi="Book Antiqua" w:cs="宋体"/>
          <w:b/>
          <w:bCs/>
          <w:color w:val="000000"/>
          <w:kern w:val="0"/>
          <w:sz w:val="24"/>
          <w:szCs w:val="24"/>
        </w:rPr>
        <w:t>7</w:t>
      </w:r>
      <w:r w:rsidRPr="002A5E82">
        <w:rPr>
          <w:rFonts w:ascii="Book Antiqua" w:hAnsi="Book Antiqua" w:cs="宋体"/>
          <w:color w:val="000000"/>
          <w:kern w:val="0"/>
          <w:sz w:val="24"/>
          <w:szCs w:val="24"/>
        </w:rPr>
        <w:t>: 247-250 [PMID: 2339097]</w:t>
      </w:r>
    </w:p>
    <w:p w:rsidR="00A12506" w:rsidRPr="002A5E82" w:rsidRDefault="00A12506" w:rsidP="00A04C48">
      <w:pPr>
        <w:widowControl/>
        <w:spacing w:line="360" w:lineRule="auto"/>
        <w:rPr>
          <w:rFonts w:ascii="Book Antiqua" w:hAnsi="Book Antiqua" w:cs="宋体"/>
          <w:color w:val="000000"/>
          <w:kern w:val="0"/>
          <w:sz w:val="24"/>
          <w:szCs w:val="24"/>
        </w:rPr>
      </w:pPr>
      <w:r w:rsidRPr="002A5E82">
        <w:rPr>
          <w:rFonts w:ascii="Book Antiqua" w:hAnsi="Book Antiqua" w:cs="宋体"/>
          <w:color w:val="000000"/>
          <w:kern w:val="0"/>
          <w:sz w:val="24"/>
          <w:szCs w:val="24"/>
        </w:rPr>
        <w:t>23 </w:t>
      </w:r>
      <w:r w:rsidRPr="002A5E82">
        <w:rPr>
          <w:rFonts w:ascii="Book Antiqua" w:hAnsi="Book Antiqua" w:cs="宋体"/>
          <w:b/>
          <w:bCs/>
          <w:color w:val="000000"/>
          <w:kern w:val="0"/>
          <w:sz w:val="24"/>
          <w:szCs w:val="24"/>
        </w:rPr>
        <w:t>Saha S</w:t>
      </w:r>
      <w:r w:rsidRPr="002A5E82">
        <w:rPr>
          <w:rFonts w:ascii="Book Antiqua" w:hAnsi="Book Antiqua" w:cs="宋体"/>
          <w:color w:val="000000"/>
          <w:kern w:val="0"/>
          <w:sz w:val="24"/>
          <w:szCs w:val="24"/>
        </w:rPr>
        <w:t>, Wald A. Safety and efficacy of immunomodulators and biologics during pregnancy and lactation for the treatment of inflammatory bowel disease. </w:t>
      </w:r>
      <w:r w:rsidRPr="002A5E82">
        <w:rPr>
          <w:rFonts w:ascii="Book Antiqua" w:hAnsi="Book Antiqua" w:cs="宋体"/>
          <w:i/>
          <w:iCs/>
          <w:color w:val="000000"/>
          <w:kern w:val="0"/>
          <w:sz w:val="24"/>
          <w:szCs w:val="24"/>
        </w:rPr>
        <w:t>Expert Opin Drug Saf</w:t>
      </w:r>
      <w:r w:rsidRPr="002A5E82">
        <w:rPr>
          <w:rFonts w:ascii="Book Antiqua" w:hAnsi="Book Antiqua" w:cs="宋体"/>
          <w:color w:val="000000"/>
          <w:kern w:val="0"/>
          <w:sz w:val="24"/>
          <w:szCs w:val="24"/>
        </w:rPr>
        <w:t> 2012; </w:t>
      </w:r>
      <w:r w:rsidRPr="002A5E82">
        <w:rPr>
          <w:rFonts w:ascii="Book Antiqua" w:hAnsi="Book Antiqua" w:cs="宋体"/>
          <w:b/>
          <w:bCs/>
          <w:color w:val="000000"/>
          <w:kern w:val="0"/>
          <w:sz w:val="24"/>
          <w:szCs w:val="24"/>
        </w:rPr>
        <w:t>11</w:t>
      </w:r>
      <w:r w:rsidRPr="002A5E82">
        <w:rPr>
          <w:rFonts w:ascii="Book Antiqua" w:hAnsi="Book Antiqua" w:cs="宋体"/>
          <w:color w:val="000000"/>
          <w:kern w:val="0"/>
          <w:sz w:val="24"/>
          <w:szCs w:val="24"/>
        </w:rPr>
        <w:t>: 947-957 [PMID: 22954378 DO</w:t>
      </w:r>
      <w:r>
        <w:rPr>
          <w:rFonts w:ascii="Book Antiqua" w:hAnsi="Book Antiqua" w:cs="宋体"/>
          <w:color w:val="000000"/>
          <w:kern w:val="0"/>
          <w:sz w:val="24"/>
          <w:szCs w:val="24"/>
        </w:rPr>
        <w:t>I: 10.1517/14740338.2012.720970</w:t>
      </w:r>
      <w:r w:rsidRPr="002A5E82">
        <w:rPr>
          <w:rFonts w:ascii="Book Antiqua" w:hAnsi="Book Antiqua" w:cs="宋体"/>
          <w:color w:val="000000"/>
          <w:kern w:val="0"/>
          <w:sz w:val="24"/>
          <w:szCs w:val="24"/>
        </w:rPr>
        <w:t>]</w:t>
      </w:r>
    </w:p>
    <w:p w:rsidR="00A12506" w:rsidRPr="002A5E82" w:rsidRDefault="00A12506" w:rsidP="00A04C48">
      <w:pPr>
        <w:widowControl/>
        <w:spacing w:line="360" w:lineRule="auto"/>
        <w:rPr>
          <w:rFonts w:ascii="Book Antiqua" w:hAnsi="Book Antiqua" w:cs="宋体"/>
          <w:color w:val="000000"/>
          <w:kern w:val="0"/>
          <w:sz w:val="24"/>
          <w:szCs w:val="24"/>
        </w:rPr>
      </w:pPr>
      <w:r w:rsidRPr="002A5E82">
        <w:rPr>
          <w:rFonts w:ascii="Book Antiqua" w:hAnsi="Book Antiqua" w:cs="宋体"/>
          <w:color w:val="000000"/>
          <w:kern w:val="0"/>
          <w:sz w:val="24"/>
          <w:szCs w:val="24"/>
        </w:rPr>
        <w:t>24 </w:t>
      </w:r>
      <w:r w:rsidRPr="002A5E82">
        <w:rPr>
          <w:rFonts w:ascii="Book Antiqua" w:hAnsi="Book Antiqua" w:cs="宋体"/>
          <w:b/>
          <w:bCs/>
          <w:color w:val="000000"/>
          <w:kern w:val="0"/>
          <w:sz w:val="24"/>
          <w:szCs w:val="24"/>
        </w:rPr>
        <w:t>Mazumdar S</w:t>
      </w:r>
      <w:r w:rsidRPr="002A5E82">
        <w:rPr>
          <w:rFonts w:ascii="Book Antiqua" w:hAnsi="Book Antiqua" w:cs="宋体"/>
          <w:color w:val="000000"/>
          <w:kern w:val="0"/>
          <w:sz w:val="24"/>
          <w:szCs w:val="24"/>
        </w:rPr>
        <w:t>, Greenwald D. Golimumab. </w:t>
      </w:r>
      <w:r w:rsidRPr="002A5E82">
        <w:rPr>
          <w:rFonts w:ascii="Book Antiqua" w:hAnsi="Book Antiqua" w:cs="宋体"/>
          <w:i/>
          <w:iCs/>
          <w:color w:val="000000"/>
          <w:kern w:val="0"/>
          <w:sz w:val="24"/>
          <w:szCs w:val="24"/>
        </w:rPr>
        <w:t>MAbs</w:t>
      </w:r>
      <w:r w:rsidRPr="002A5E82">
        <w:rPr>
          <w:rFonts w:ascii="Book Antiqua" w:hAnsi="Book Antiqua" w:cs="宋体"/>
          <w:color w:val="000000"/>
          <w:kern w:val="0"/>
          <w:sz w:val="24"/>
          <w:szCs w:val="24"/>
        </w:rPr>
        <w:t> </w:t>
      </w:r>
      <w:r>
        <w:rPr>
          <w:rFonts w:ascii="Book Antiqua" w:hAnsi="Book Antiqua" w:cs="宋体"/>
          <w:color w:val="000000"/>
          <w:kern w:val="0"/>
          <w:sz w:val="24"/>
          <w:szCs w:val="24"/>
        </w:rPr>
        <w:t>2009</w:t>
      </w:r>
      <w:r w:rsidRPr="002A5E82">
        <w:rPr>
          <w:rFonts w:ascii="Book Antiqua" w:hAnsi="Book Antiqua" w:cs="宋体"/>
          <w:color w:val="000000"/>
          <w:kern w:val="0"/>
          <w:sz w:val="24"/>
          <w:szCs w:val="24"/>
        </w:rPr>
        <w:t>; </w:t>
      </w:r>
      <w:r w:rsidRPr="002A5E82">
        <w:rPr>
          <w:rFonts w:ascii="Book Antiqua" w:hAnsi="Book Antiqua" w:cs="宋体"/>
          <w:b/>
          <w:bCs/>
          <w:color w:val="000000"/>
          <w:kern w:val="0"/>
          <w:sz w:val="24"/>
          <w:szCs w:val="24"/>
        </w:rPr>
        <w:t>1</w:t>
      </w:r>
      <w:r w:rsidRPr="002A5E82">
        <w:rPr>
          <w:rFonts w:ascii="Book Antiqua" w:hAnsi="Book Antiqua" w:cs="宋体"/>
          <w:color w:val="000000"/>
          <w:kern w:val="0"/>
          <w:sz w:val="24"/>
          <w:szCs w:val="24"/>
        </w:rPr>
        <w:t>: 422-431 [PMID: 20065639]</w:t>
      </w:r>
    </w:p>
    <w:p w:rsidR="00A12506" w:rsidRPr="002A5E82" w:rsidRDefault="00A12506" w:rsidP="00A04C48">
      <w:pPr>
        <w:widowControl/>
        <w:spacing w:line="360" w:lineRule="auto"/>
        <w:rPr>
          <w:rFonts w:ascii="Book Antiqua" w:hAnsi="Book Antiqua" w:cs="宋体"/>
          <w:color w:val="000000"/>
          <w:kern w:val="0"/>
          <w:sz w:val="24"/>
          <w:szCs w:val="24"/>
        </w:rPr>
      </w:pPr>
      <w:r w:rsidRPr="002A5E82">
        <w:rPr>
          <w:rFonts w:ascii="Book Antiqua" w:hAnsi="Book Antiqua" w:cs="宋体"/>
          <w:color w:val="000000"/>
          <w:kern w:val="0"/>
          <w:sz w:val="24"/>
          <w:szCs w:val="24"/>
        </w:rPr>
        <w:t>25 </w:t>
      </w:r>
      <w:r w:rsidRPr="002A5E82">
        <w:rPr>
          <w:rFonts w:ascii="Book Antiqua" w:hAnsi="Book Antiqua" w:cs="宋体"/>
          <w:b/>
          <w:bCs/>
          <w:color w:val="000000"/>
          <w:kern w:val="0"/>
          <w:sz w:val="24"/>
          <w:szCs w:val="24"/>
        </w:rPr>
        <w:t>Van Assche G</w:t>
      </w:r>
      <w:r w:rsidRPr="002A5E82">
        <w:rPr>
          <w:rFonts w:ascii="Book Antiqua" w:hAnsi="Book Antiqua" w:cs="宋体"/>
          <w:color w:val="000000"/>
          <w:kern w:val="0"/>
          <w:sz w:val="24"/>
          <w:szCs w:val="24"/>
        </w:rPr>
        <w:t>, Dignass A, Bokemeyer B, Danese S, Gionchetti P, Moser G, Beaugerie L, Gomollón F, Häuser W, Herrlinger K, Oldenburg B, Panes J, Portela F, Rogler G, Stein J, Tilg H, Travis S, Lindsay JO. Second European evidence-based consensus on the diagnosis and management of ulcerative colitis part 3: special situations. </w:t>
      </w:r>
      <w:r w:rsidRPr="002A5E82">
        <w:rPr>
          <w:rFonts w:ascii="Book Antiqua" w:hAnsi="Book Antiqua" w:cs="宋体"/>
          <w:i/>
          <w:iCs/>
          <w:color w:val="000000"/>
          <w:kern w:val="0"/>
          <w:sz w:val="24"/>
          <w:szCs w:val="24"/>
        </w:rPr>
        <w:t>J Crohns Colitis</w:t>
      </w:r>
      <w:r w:rsidRPr="002A5E82">
        <w:rPr>
          <w:rFonts w:ascii="Book Antiqua" w:hAnsi="Book Antiqua" w:cs="宋体"/>
          <w:color w:val="000000"/>
          <w:kern w:val="0"/>
          <w:sz w:val="24"/>
          <w:szCs w:val="24"/>
        </w:rPr>
        <w:t> 2013; </w:t>
      </w:r>
      <w:r w:rsidRPr="002A5E82">
        <w:rPr>
          <w:rFonts w:ascii="Book Antiqua" w:hAnsi="Book Antiqua" w:cs="宋体"/>
          <w:b/>
          <w:bCs/>
          <w:color w:val="000000"/>
          <w:kern w:val="0"/>
          <w:sz w:val="24"/>
          <w:szCs w:val="24"/>
        </w:rPr>
        <w:t>7</w:t>
      </w:r>
      <w:r w:rsidRPr="002A5E82">
        <w:rPr>
          <w:rFonts w:ascii="Book Antiqua" w:hAnsi="Book Antiqua" w:cs="宋体"/>
          <w:color w:val="000000"/>
          <w:kern w:val="0"/>
          <w:sz w:val="24"/>
          <w:szCs w:val="24"/>
        </w:rPr>
        <w:t>: 1-33 [PMID: 23040453 DO</w:t>
      </w:r>
      <w:r>
        <w:rPr>
          <w:rFonts w:ascii="Book Antiqua" w:hAnsi="Book Antiqua" w:cs="宋体"/>
          <w:color w:val="000000"/>
          <w:kern w:val="0"/>
          <w:sz w:val="24"/>
          <w:szCs w:val="24"/>
        </w:rPr>
        <w:t>I: 10.1016/j.crohns.2012.09.005</w:t>
      </w:r>
      <w:r w:rsidRPr="002A5E82">
        <w:rPr>
          <w:rFonts w:ascii="Book Antiqua" w:hAnsi="Book Antiqua" w:cs="宋体"/>
          <w:color w:val="000000"/>
          <w:kern w:val="0"/>
          <w:sz w:val="24"/>
          <w:szCs w:val="24"/>
        </w:rPr>
        <w:t>]</w:t>
      </w:r>
    </w:p>
    <w:p w:rsidR="00A12506" w:rsidRPr="002A5E82" w:rsidRDefault="00A12506" w:rsidP="00A04C48">
      <w:pPr>
        <w:widowControl/>
        <w:spacing w:line="360" w:lineRule="auto"/>
        <w:rPr>
          <w:rFonts w:ascii="Book Antiqua" w:hAnsi="Book Antiqua" w:cs="宋体"/>
          <w:color w:val="000000"/>
          <w:kern w:val="0"/>
          <w:sz w:val="24"/>
          <w:szCs w:val="24"/>
        </w:rPr>
      </w:pPr>
      <w:r>
        <w:rPr>
          <w:rFonts w:ascii="Book Antiqua" w:hAnsi="Book Antiqua" w:cs="宋体"/>
          <w:color w:val="000000"/>
          <w:kern w:val="0"/>
          <w:sz w:val="24"/>
          <w:szCs w:val="24"/>
        </w:rPr>
        <w:t xml:space="preserve">26 </w:t>
      </w:r>
      <w:r w:rsidRPr="002A5E82">
        <w:rPr>
          <w:rFonts w:ascii="Book Antiqua" w:hAnsi="Book Antiqua" w:cs="宋体"/>
          <w:b/>
          <w:color w:val="000000"/>
          <w:kern w:val="0"/>
          <w:sz w:val="24"/>
          <w:szCs w:val="24"/>
        </w:rPr>
        <w:t>Abhyankar A,</w:t>
      </w:r>
      <w:r w:rsidRPr="002A5E82">
        <w:rPr>
          <w:rFonts w:ascii="Book Antiqua" w:hAnsi="Book Antiqua" w:cs="宋体"/>
          <w:color w:val="000000"/>
          <w:kern w:val="0"/>
          <w:sz w:val="24"/>
          <w:szCs w:val="24"/>
        </w:rPr>
        <w:t xml:space="preserve"> Ham M, Moss AC. Commentary: impact of disease activity at conception on disease activity during pregnancy in patients with </w:t>
      </w:r>
      <w:r w:rsidRPr="002A5E82">
        <w:rPr>
          <w:rFonts w:ascii="Book Antiqua" w:hAnsi="Book Antiqua" w:cs="宋体"/>
          <w:color w:val="000000"/>
          <w:kern w:val="0"/>
          <w:sz w:val="24"/>
          <w:szCs w:val="24"/>
        </w:rPr>
        <w:lastRenderedPageBreak/>
        <w:t>inflammatory bowel disease--authors'</w:t>
      </w:r>
      <w:r>
        <w:rPr>
          <w:rFonts w:ascii="Book Antiqua" w:hAnsi="Book Antiqua" w:cs="宋体"/>
          <w:color w:val="000000"/>
          <w:kern w:val="0"/>
          <w:sz w:val="24"/>
          <w:szCs w:val="24"/>
        </w:rPr>
        <w:t xml:space="preserve"> reply. </w:t>
      </w:r>
      <w:r w:rsidRPr="002A5E82">
        <w:rPr>
          <w:rFonts w:ascii="Book Antiqua" w:hAnsi="Book Antiqua" w:cs="宋体"/>
          <w:i/>
          <w:color w:val="000000"/>
          <w:kern w:val="0"/>
          <w:sz w:val="24"/>
          <w:szCs w:val="24"/>
        </w:rPr>
        <w:t xml:space="preserve">Aliment Pharmacol Ther </w:t>
      </w:r>
      <w:r w:rsidRPr="002A5E82">
        <w:rPr>
          <w:rFonts w:ascii="Book Antiqua" w:hAnsi="Book Antiqua" w:cs="宋体"/>
          <w:color w:val="000000"/>
          <w:kern w:val="0"/>
          <w:sz w:val="24"/>
          <w:szCs w:val="24"/>
        </w:rPr>
        <w:t xml:space="preserve">2013; </w:t>
      </w:r>
      <w:r w:rsidRPr="002A5E82">
        <w:rPr>
          <w:rFonts w:ascii="Book Antiqua" w:hAnsi="Book Antiqua" w:cs="宋体"/>
          <w:b/>
          <w:color w:val="000000"/>
          <w:kern w:val="0"/>
          <w:sz w:val="24"/>
          <w:szCs w:val="24"/>
        </w:rPr>
        <w:t>38</w:t>
      </w:r>
      <w:r w:rsidRPr="002A5E82">
        <w:rPr>
          <w:rFonts w:ascii="Book Antiqua" w:hAnsi="Book Antiqua" w:cs="宋体"/>
          <w:color w:val="000000"/>
          <w:kern w:val="0"/>
          <w:sz w:val="24"/>
          <w:szCs w:val="24"/>
        </w:rPr>
        <w:t xml:space="preserve">: 843. </w:t>
      </w:r>
      <w:r>
        <w:rPr>
          <w:rFonts w:ascii="Book Antiqua" w:hAnsi="Book Antiqua" w:cs="宋体"/>
          <w:color w:val="000000"/>
          <w:kern w:val="0"/>
          <w:sz w:val="24"/>
          <w:szCs w:val="24"/>
        </w:rPr>
        <w:t>[</w:t>
      </w:r>
      <w:r w:rsidRPr="002A5E82">
        <w:rPr>
          <w:rFonts w:ascii="Book Antiqua" w:hAnsi="Book Antiqua" w:cs="宋体"/>
          <w:color w:val="000000"/>
          <w:kern w:val="0"/>
          <w:sz w:val="24"/>
          <w:szCs w:val="24"/>
        </w:rPr>
        <w:t>PMID</w:t>
      </w:r>
      <w:r>
        <w:rPr>
          <w:rFonts w:ascii="Book Antiqua" w:hAnsi="Book Antiqua" w:cs="宋体"/>
          <w:color w:val="000000"/>
          <w:kern w:val="0"/>
          <w:sz w:val="24"/>
          <w:szCs w:val="24"/>
        </w:rPr>
        <w:t>:</w:t>
      </w:r>
      <w:r w:rsidRPr="002A5E82">
        <w:rPr>
          <w:rFonts w:ascii="Book Antiqua" w:hAnsi="Book Antiqua" w:cs="宋体"/>
          <w:color w:val="000000"/>
          <w:kern w:val="0"/>
          <w:sz w:val="24"/>
          <w:szCs w:val="24"/>
        </w:rPr>
        <w:t xml:space="preserve"> 24001099</w:t>
      </w:r>
      <w:r>
        <w:rPr>
          <w:rFonts w:ascii="Book Antiqua" w:hAnsi="Book Antiqua" w:cs="宋体"/>
          <w:color w:val="000000"/>
          <w:kern w:val="0"/>
          <w:sz w:val="24"/>
          <w:szCs w:val="24"/>
        </w:rPr>
        <w:t xml:space="preserve"> </w:t>
      </w:r>
      <w:r w:rsidRPr="002A5E82">
        <w:rPr>
          <w:rFonts w:ascii="Book Antiqua" w:hAnsi="Book Antiqua" w:cs="宋体"/>
          <w:color w:val="000000"/>
          <w:kern w:val="0"/>
          <w:sz w:val="24"/>
          <w:szCs w:val="24"/>
        </w:rPr>
        <w:t>DOI</w:t>
      </w:r>
      <w:r>
        <w:rPr>
          <w:rFonts w:ascii="Book Antiqua" w:hAnsi="Book Antiqua" w:cs="宋体"/>
          <w:color w:val="000000"/>
          <w:kern w:val="0"/>
          <w:sz w:val="24"/>
          <w:szCs w:val="24"/>
        </w:rPr>
        <w:t>: 10.1111/apt.12457]</w:t>
      </w:r>
    </w:p>
    <w:p w:rsidR="00A12506" w:rsidRPr="002A5E82" w:rsidRDefault="00A12506" w:rsidP="00A04C48">
      <w:pPr>
        <w:widowControl/>
        <w:spacing w:line="360" w:lineRule="auto"/>
        <w:rPr>
          <w:rFonts w:ascii="Book Antiqua" w:hAnsi="Book Antiqua" w:cs="宋体"/>
          <w:color w:val="000000"/>
          <w:kern w:val="0"/>
          <w:sz w:val="24"/>
          <w:szCs w:val="24"/>
        </w:rPr>
      </w:pPr>
      <w:r w:rsidRPr="002A5E82">
        <w:rPr>
          <w:rFonts w:ascii="Book Antiqua" w:hAnsi="Book Antiqua" w:cs="宋体"/>
          <w:color w:val="000000"/>
          <w:kern w:val="0"/>
          <w:sz w:val="24"/>
          <w:szCs w:val="24"/>
        </w:rPr>
        <w:t>27 </w:t>
      </w:r>
      <w:r w:rsidRPr="002A5E82">
        <w:rPr>
          <w:rFonts w:ascii="Book Antiqua" w:hAnsi="Book Antiqua" w:cs="宋体"/>
          <w:b/>
          <w:bCs/>
          <w:color w:val="000000"/>
          <w:kern w:val="0"/>
          <w:sz w:val="24"/>
          <w:szCs w:val="24"/>
        </w:rPr>
        <w:t>van der Woude CJ</w:t>
      </w:r>
      <w:r w:rsidRPr="002A5E82">
        <w:rPr>
          <w:rFonts w:ascii="Book Antiqua" w:hAnsi="Book Antiqua" w:cs="宋体"/>
          <w:color w:val="000000"/>
          <w:kern w:val="0"/>
          <w:sz w:val="24"/>
          <w:szCs w:val="24"/>
        </w:rPr>
        <w:t>, Kolacek S, Dotan I, Oresland T, Vermeire S, Munkholm P, Mahadevan U, Mackillop L, Dignass A. European evidenced-based consensus on reproduction in inflammatory bowel disease. </w:t>
      </w:r>
      <w:r w:rsidRPr="002A5E82">
        <w:rPr>
          <w:rFonts w:ascii="Book Antiqua" w:hAnsi="Book Antiqua" w:cs="宋体"/>
          <w:i/>
          <w:iCs/>
          <w:color w:val="000000"/>
          <w:kern w:val="0"/>
          <w:sz w:val="24"/>
          <w:szCs w:val="24"/>
        </w:rPr>
        <w:t>J Crohns Colitis</w:t>
      </w:r>
      <w:r w:rsidRPr="002A5E82">
        <w:rPr>
          <w:rFonts w:ascii="Book Antiqua" w:hAnsi="Book Antiqua" w:cs="宋体"/>
          <w:color w:val="000000"/>
          <w:kern w:val="0"/>
          <w:sz w:val="24"/>
          <w:szCs w:val="24"/>
        </w:rPr>
        <w:t> 2010; </w:t>
      </w:r>
      <w:r w:rsidRPr="002A5E82">
        <w:rPr>
          <w:rFonts w:ascii="Book Antiqua" w:hAnsi="Book Antiqua" w:cs="宋体"/>
          <w:b/>
          <w:bCs/>
          <w:color w:val="000000"/>
          <w:kern w:val="0"/>
          <w:sz w:val="24"/>
          <w:szCs w:val="24"/>
        </w:rPr>
        <w:t>4</w:t>
      </w:r>
      <w:r w:rsidRPr="002A5E82">
        <w:rPr>
          <w:rFonts w:ascii="Book Antiqua" w:hAnsi="Book Antiqua" w:cs="宋体"/>
          <w:color w:val="000000"/>
          <w:kern w:val="0"/>
          <w:sz w:val="24"/>
          <w:szCs w:val="24"/>
        </w:rPr>
        <w:t>: 493-510 [PMID: 21122553 DO</w:t>
      </w:r>
      <w:r>
        <w:rPr>
          <w:rFonts w:ascii="Book Antiqua" w:hAnsi="Book Antiqua" w:cs="宋体"/>
          <w:color w:val="000000"/>
          <w:kern w:val="0"/>
          <w:sz w:val="24"/>
          <w:szCs w:val="24"/>
        </w:rPr>
        <w:t>I: 10.1016/j.crohns.2010.07.004</w:t>
      </w:r>
      <w:r w:rsidRPr="002A5E82">
        <w:rPr>
          <w:rFonts w:ascii="Book Antiqua" w:hAnsi="Book Antiqua" w:cs="宋体"/>
          <w:color w:val="000000"/>
          <w:kern w:val="0"/>
          <w:sz w:val="24"/>
          <w:szCs w:val="24"/>
        </w:rPr>
        <w:t>]</w:t>
      </w:r>
    </w:p>
    <w:p w:rsidR="00A12506" w:rsidRPr="00C26424" w:rsidRDefault="00A12506" w:rsidP="00FC5057">
      <w:pPr>
        <w:spacing w:line="360" w:lineRule="auto"/>
        <w:rPr>
          <w:rFonts w:ascii="Book Antiqua" w:hAnsi="Book Antiqua"/>
          <w:b/>
          <w:sz w:val="24"/>
          <w:szCs w:val="24"/>
        </w:rPr>
      </w:pPr>
    </w:p>
    <w:p w:rsidR="00A12506" w:rsidRPr="004F3A09" w:rsidRDefault="00A12506" w:rsidP="00A04C48">
      <w:pPr>
        <w:pStyle w:val="ac"/>
        <w:wordWrap w:val="0"/>
        <w:spacing w:line="360" w:lineRule="auto"/>
        <w:ind w:left="360" w:right="240" w:firstLineChars="0" w:firstLine="0"/>
        <w:jc w:val="right"/>
        <w:rPr>
          <w:rFonts w:ascii="Book Antiqua" w:hAnsi="Book Antiqua"/>
          <w:b/>
          <w:bCs/>
          <w:color w:val="000000"/>
          <w:lang w:eastAsia="zh-CN"/>
        </w:rPr>
      </w:pPr>
      <w:bookmarkStart w:id="11" w:name="OLE_LINK139"/>
      <w:bookmarkStart w:id="12" w:name="OLE_LINK142"/>
      <w:bookmarkStart w:id="13" w:name="OLE_LINK144"/>
      <w:bookmarkStart w:id="14" w:name="OLE_LINK187"/>
      <w:bookmarkStart w:id="15" w:name="OLE_LINK235"/>
      <w:bookmarkStart w:id="16" w:name="OLE_LINK239"/>
      <w:bookmarkStart w:id="17" w:name="OLE_LINK248"/>
      <w:bookmarkStart w:id="18" w:name="OLE_LINK253"/>
      <w:bookmarkStart w:id="19" w:name="OLE_LINK322"/>
      <w:r w:rsidRPr="008A435A">
        <w:rPr>
          <w:rStyle w:val="ab"/>
          <w:rFonts w:ascii="Book Antiqua" w:hAnsi="Book Antiqua" w:cs="Arial"/>
          <w:noProof/>
          <w:color w:val="000000"/>
        </w:rPr>
        <w:t>P-Reviewers</w:t>
      </w:r>
      <w:r w:rsidRPr="00673A62">
        <w:rPr>
          <w:rStyle w:val="ab"/>
          <w:rFonts w:ascii="Book Antiqua" w:hAnsi="Book Antiqua" w:cs="Arial"/>
          <w:noProof/>
          <w:color w:val="000000"/>
          <w:lang w:eastAsia="zh-CN"/>
        </w:rPr>
        <w:t>:</w:t>
      </w:r>
      <w:r w:rsidRPr="00A04C48">
        <w:t xml:space="preserve"> </w:t>
      </w:r>
      <w:r w:rsidRPr="00A04C48">
        <w:rPr>
          <w:rStyle w:val="ab"/>
          <w:rFonts w:ascii="Book Antiqua" w:hAnsi="Book Antiqua" w:cs="Arial"/>
          <w:b w:val="0"/>
          <w:noProof/>
          <w:color w:val="000000"/>
          <w:lang w:eastAsia="zh-CN"/>
        </w:rPr>
        <w:t>Arroyo A, Owczarek D, Paydas S, Ranieri G</w:t>
      </w:r>
      <w:r w:rsidRPr="00A04C48">
        <w:rPr>
          <w:rFonts w:ascii="Book Antiqua" w:hAnsi="Book Antiqua"/>
          <w:b/>
          <w:bCs/>
          <w:color w:val="000000"/>
          <w:lang w:eastAsia="zh-CN"/>
        </w:rPr>
        <w:t xml:space="preserve"> </w:t>
      </w:r>
      <w:r w:rsidRPr="008A435A">
        <w:rPr>
          <w:rFonts w:ascii="Book Antiqua" w:hAnsi="Book Antiqua"/>
          <w:b/>
          <w:bCs/>
          <w:color w:val="000000"/>
        </w:rPr>
        <w:t>S-Editor</w:t>
      </w:r>
      <w:r w:rsidRPr="00673A62">
        <w:rPr>
          <w:rFonts w:ascii="Book Antiqua" w:hAnsi="Book Antiqua"/>
          <w:b/>
          <w:bCs/>
          <w:color w:val="000000"/>
          <w:lang w:eastAsia="zh-CN"/>
        </w:rPr>
        <w:t>:</w:t>
      </w:r>
      <w:r w:rsidRPr="008A435A">
        <w:rPr>
          <w:rFonts w:ascii="Book Antiqua" w:hAnsi="Book Antiqua"/>
          <w:bCs/>
          <w:color w:val="000000"/>
        </w:rPr>
        <w:t xml:space="preserve"> </w:t>
      </w:r>
      <w:r w:rsidRPr="00BE64CF">
        <w:rPr>
          <w:rFonts w:ascii="Book Antiqua" w:hAnsi="Book Antiqua"/>
          <w:bCs/>
          <w:color w:val="000000"/>
          <w:lang w:eastAsia="zh-CN"/>
        </w:rPr>
        <w:t>Qi Y</w:t>
      </w:r>
      <w:r>
        <w:rPr>
          <w:rFonts w:ascii="Book Antiqua" w:hAnsi="Book Antiqua"/>
          <w:b/>
          <w:bCs/>
          <w:color w:val="000000"/>
          <w:lang w:eastAsia="zh-CN"/>
        </w:rPr>
        <w:t xml:space="preserve"> </w:t>
      </w:r>
      <w:r w:rsidRPr="008A435A">
        <w:rPr>
          <w:rFonts w:ascii="Book Antiqua" w:hAnsi="Book Antiqua"/>
          <w:b/>
          <w:bCs/>
          <w:color w:val="000000"/>
        </w:rPr>
        <w:t>L-Editor</w:t>
      </w:r>
      <w:r w:rsidRPr="00673A62">
        <w:rPr>
          <w:rFonts w:ascii="Book Antiqua" w:hAnsi="Book Antiqua"/>
          <w:b/>
          <w:bCs/>
          <w:color w:val="000000"/>
          <w:lang w:eastAsia="zh-CN"/>
        </w:rPr>
        <w:t>:</w:t>
      </w:r>
      <w:r w:rsidRPr="008A435A">
        <w:rPr>
          <w:rFonts w:ascii="Book Antiqua" w:hAnsi="Book Antiqua"/>
          <w:b/>
          <w:bCs/>
          <w:color w:val="000000"/>
        </w:rPr>
        <w:t xml:space="preserve"> E-Editor</w:t>
      </w:r>
      <w:bookmarkEnd w:id="11"/>
      <w:r w:rsidRPr="00673A62">
        <w:rPr>
          <w:rFonts w:ascii="Book Antiqua" w:hAnsi="Book Antiqua"/>
          <w:b/>
          <w:bCs/>
          <w:color w:val="000000"/>
          <w:lang w:eastAsia="zh-CN"/>
        </w:rPr>
        <w:t>:</w:t>
      </w:r>
    </w:p>
    <w:bookmarkEnd w:id="12"/>
    <w:bookmarkEnd w:id="13"/>
    <w:bookmarkEnd w:id="14"/>
    <w:bookmarkEnd w:id="15"/>
    <w:bookmarkEnd w:id="16"/>
    <w:bookmarkEnd w:id="17"/>
    <w:bookmarkEnd w:id="18"/>
    <w:bookmarkEnd w:id="19"/>
    <w:p w:rsidR="00A12506" w:rsidRPr="00762085" w:rsidRDefault="00A12506" w:rsidP="00FC5057">
      <w:pPr>
        <w:spacing w:line="360" w:lineRule="auto"/>
        <w:rPr>
          <w:rFonts w:ascii="Book Antiqua" w:hAnsi="Book Antiqua"/>
          <w:sz w:val="24"/>
          <w:szCs w:val="24"/>
          <w:lang w:val="it-IT"/>
        </w:rPr>
      </w:pPr>
    </w:p>
    <w:p w:rsidR="00A12506" w:rsidRDefault="00A12506" w:rsidP="000773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Book Antiqua" w:hAnsi="Book Antiqua"/>
          <w:color w:val="000000"/>
          <w:kern w:val="0"/>
          <w:sz w:val="24"/>
          <w:szCs w:val="24"/>
          <w:lang w:eastAsia="en-US"/>
        </w:rPr>
      </w:pPr>
      <w:r>
        <w:rPr>
          <w:rFonts w:ascii="Book Antiqua" w:hAnsi="Book Antiqua"/>
          <w:sz w:val="24"/>
          <w:szCs w:val="24"/>
        </w:rPr>
        <w:br w:type="page"/>
      </w:r>
    </w:p>
    <w:p w:rsidR="00A12506" w:rsidRPr="00762085" w:rsidRDefault="00A12506" w:rsidP="0007739F">
      <w:pPr>
        <w:pStyle w:val="TI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360" w:lineRule="auto"/>
        <w:ind w:left="0" w:firstLine="0"/>
        <w:jc w:val="both"/>
        <w:rPr>
          <w:rStyle w:val="BulletTIT2"/>
          <w:rFonts w:ascii="Book Antiqua" w:hAnsi="Book Antiqua"/>
          <w:spacing w:val="3"/>
          <w:sz w:val="24"/>
          <w:szCs w:val="24"/>
          <w:lang w:eastAsia="zh-CN"/>
        </w:rPr>
      </w:pPr>
      <w:r>
        <w:rPr>
          <w:rStyle w:val="BulletTIT2"/>
          <w:rFonts w:ascii="Book Antiqua" w:hAnsi="Book Antiqua"/>
          <w:spacing w:val="3"/>
          <w:sz w:val="24"/>
          <w:szCs w:val="24"/>
        </w:rPr>
        <w:t xml:space="preserve">Table 1 </w:t>
      </w:r>
      <w:r w:rsidRPr="00762085">
        <w:rPr>
          <w:rStyle w:val="BulletTIT2"/>
          <w:rFonts w:ascii="Book Antiqua" w:hAnsi="Book Antiqua"/>
          <w:spacing w:val="3"/>
          <w:sz w:val="24"/>
          <w:szCs w:val="24"/>
        </w:rPr>
        <w:t xml:space="preserve">Food and Drug Administration </w:t>
      </w:r>
      <w:r>
        <w:rPr>
          <w:rStyle w:val="BulletTIT2"/>
          <w:rFonts w:ascii="Book Antiqua" w:hAnsi="Book Antiqua"/>
          <w:spacing w:val="3"/>
          <w:sz w:val="24"/>
          <w:szCs w:val="24"/>
        </w:rPr>
        <w:t>drug a</w:t>
      </w:r>
      <w:r w:rsidRPr="00BB1B71">
        <w:rPr>
          <w:rStyle w:val="BulletTIT2"/>
          <w:rFonts w:ascii="Book Antiqua" w:hAnsi="Book Antiqua"/>
          <w:spacing w:val="3"/>
          <w:sz w:val="24"/>
          <w:szCs w:val="24"/>
        </w:rPr>
        <w:t>dmi</w:t>
      </w:r>
      <w:r>
        <w:rPr>
          <w:rStyle w:val="BulletTIT2"/>
          <w:rFonts w:ascii="Book Antiqua" w:hAnsi="Book Antiqua"/>
          <w:spacing w:val="3"/>
          <w:sz w:val="24"/>
          <w:szCs w:val="24"/>
        </w:rPr>
        <w:t>nistration categories for the use of medications in pregnancy</w:t>
      </w:r>
    </w:p>
    <w:tbl>
      <w:tblPr>
        <w:tblW w:w="0" w:type="auto"/>
        <w:tblInd w:w="5" w:type="dxa"/>
        <w:tblBorders>
          <w:top w:val="single" w:sz="4" w:space="0" w:color="000000"/>
          <w:bottom w:val="single" w:sz="4" w:space="0" w:color="000000"/>
        </w:tblBorders>
        <w:tblLayout w:type="fixed"/>
        <w:tblLook w:val="0000" w:firstRow="0" w:lastRow="0" w:firstColumn="0" w:lastColumn="0" w:noHBand="0" w:noVBand="0"/>
      </w:tblPr>
      <w:tblGrid>
        <w:gridCol w:w="1125"/>
        <w:gridCol w:w="7254"/>
      </w:tblGrid>
      <w:tr w:rsidR="00A12506" w:rsidRPr="00E03A6C" w:rsidTr="00762085">
        <w:trPr>
          <w:cantSplit/>
          <w:trHeight w:val="300"/>
        </w:trPr>
        <w:tc>
          <w:tcPr>
            <w:tcW w:w="1125" w:type="dxa"/>
            <w:tcBorders>
              <w:top w:val="single" w:sz="4" w:space="0" w:color="000000"/>
              <w:bottom w:val="single" w:sz="4" w:space="0" w:color="000000"/>
            </w:tcBorders>
            <w:shd w:val="clear" w:color="auto" w:fill="FFFFFF"/>
            <w:tcMar>
              <w:top w:w="0" w:type="dxa"/>
              <w:left w:w="0" w:type="dxa"/>
              <w:bottom w:w="0" w:type="dxa"/>
              <w:right w:w="0" w:type="dxa"/>
            </w:tcMar>
          </w:tcPr>
          <w:p w:rsidR="00A12506" w:rsidRPr="00762085" w:rsidRDefault="00A12506" w:rsidP="006341CA">
            <w:pPr>
              <w:pStyle w:val="Tabela-Ceb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120" w:line="360" w:lineRule="auto"/>
              <w:rPr>
                <w:rFonts w:ascii="Book Antiqua" w:hAnsi="Book Antiqua"/>
                <w:b/>
                <w:sz w:val="24"/>
                <w:szCs w:val="24"/>
                <w:lang w:val="en-US"/>
              </w:rPr>
            </w:pPr>
            <w:r w:rsidRPr="00762085">
              <w:rPr>
                <w:rFonts w:ascii="Book Antiqua" w:hAnsi="Book Antiqua"/>
                <w:b/>
                <w:sz w:val="24"/>
                <w:szCs w:val="24"/>
                <w:lang w:val="en-US"/>
              </w:rPr>
              <w:t>Category</w:t>
            </w:r>
          </w:p>
        </w:tc>
        <w:tc>
          <w:tcPr>
            <w:tcW w:w="7254" w:type="dxa"/>
            <w:tcBorders>
              <w:top w:val="single" w:sz="4" w:space="0" w:color="000000"/>
              <w:bottom w:val="single" w:sz="4" w:space="0" w:color="000000"/>
            </w:tcBorders>
            <w:shd w:val="clear" w:color="auto" w:fill="FFFFFF"/>
            <w:tcMar>
              <w:top w:w="0" w:type="dxa"/>
              <w:left w:w="0" w:type="dxa"/>
              <w:bottom w:w="0" w:type="dxa"/>
              <w:right w:w="0" w:type="dxa"/>
            </w:tcMar>
          </w:tcPr>
          <w:p w:rsidR="00A12506" w:rsidRPr="00762085" w:rsidRDefault="00A12506" w:rsidP="006341CA">
            <w:pPr>
              <w:pStyle w:val="Tabela-Cebe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line="360" w:lineRule="auto"/>
              <w:rPr>
                <w:rFonts w:ascii="Book Antiqua" w:hAnsi="Book Antiqua"/>
                <w:b/>
                <w:sz w:val="24"/>
                <w:szCs w:val="24"/>
                <w:lang w:val="en-US"/>
              </w:rPr>
            </w:pPr>
            <w:r w:rsidRPr="00762085">
              <w:rPr>
                <w:rFonts w:ascii="Book Antiqua" w:hAnsi="Book Antiqua"/>
                <w:b/>
                <w:sz w:val="24"/>
                <w:szCs w:val="24"/>
                <w:lang w:val="en-US"/>
              </w:rPr>
              <w:t>Observations</w:t>
            </w:r>
          </w:p>
        </w:tc>
      </w:tr>
      <w:tr w:rsidR="00A12506" w:rsidRPr="00E03A6C" w:rsidTr="00762085">
        <w:trPr>
          <w:cantSplit/>
          <w:trHeight w:val="1200"/>
        </w:trPr>
        <w:tc>
          <w:tcPr>
            <w:tcW w:w="1125" w:type="dxa"/>
            <w:tcBorders>
              <w:top w:val="single" w:sz="4" w:space="0" w:color="000000"/>
            </w:tcBorders>
            <w:shd w:val="clear" w:color="auto" w:fill="FFFFFF"/>
            <w:tcMar>
              <w:top w:w="0" w:type="dxa"/>
              <w:left w:w="0" w:type="dxa"/>
              <w:bottom w:w="0" w:type="dxa"/>
              <w:right w:w="0" w:type="dxa"/>
            </w:tcMar>
          </w:tcPr>
          <w:p w:rsidR="00A12506" w:rsidRPr="00BB1B71" w:rsidRDefault="00A12506" w:rsidP="006341CA">
            <w:pPr>
              <w:pStyle w:val="Tabela-Ceb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120" w:line="360" w:lineRule="auto"/>
              <w:jc w:val="both"/>
              <w:rPr>
                <w:rFonts w:ascii="Book Antiqua" w:hAnsi="Book Antiqua"/>
                <w:sz w:val="24"/>
                <w:szCs w:val="24"/>
              </w:rPr>
            </w:pPr>
            <w:r w:rsidRPr="00BB1B71">
              <w:rPr>
                <w:rFonts w:ascii="Book Antiqua" w:hAnsi="Book Antiqua"/>
                <w:sz w:val="24"/>
                <w:szCs w:val="24"/>
              </w:rPr>
              <w:t>A</w:t>
            </w:r>
          </w:p>
        </w:tc>
        <w:tc>
          <w:tcPr>
            <w:tcW w:w="7254" w:type="dxa"/>
            <w:tcBorders>
              <w:top w:val="single" w:sz="4" w:space="0" w:color="000000"/>
            </w:tcBorders>
            <w:shd w:val="clear" w:color="auto" w:fill="FFFFFF"/>
            <w:tcMar>
              <w:top w:w="0" w:type="dxa"/>
              <w:left w:w="0" w:type="dxa"/>
              <w:bottom w:w="0" w:type="dxa"/>
              <w:right w:w="0" w:type="dxa"/>
            </w:tcMar>
          </w:tcPr>
          <w:p w:rsidR="00A12506" w:rsidRPr="00BB1B71" w:rsidRDefault="00A12506" w:rsidP="006341CA">
            <w:pPr>
              <w:pStyle w:val="Tabela-Textonorma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line="360" w:lineRule="auto"/>
              <w:rPr>
                <w:rStyle w:val="BulletTIT2"/>
                <w:rFonts w:ascii="Book Antiqua" w:hAnsi="Book Antiqua"/>
                <w:sz w:val="24"/>
                <w:szCs w:val="24"/>
                <w:lang w:val="en-US"/>
              </w:rPr>
            </w:pPr>
            <w:r w:rsidRPr="00BB1B71">
              <w:rPr>
                <w:rStyle w:val="BulletTIT2"/>
                <w:rFonts w:ascii="Book Antiqua" w:hAnsi="Book Antiqua"/>
                <w:sz w:val="24"/>
                <w:szCs w:val="24"/>
                <w:lang w:val="en-US"/>
              </w:rPr>
              <w:t>Controlled studies both in humans and in animals have shown that there is no risk during the first trimester and the possibility of fetal harm is remote.</w:t>
            </w:r>
          </w:p>
        </w:tc>
      </w:tr>
      <w:tr w:rsidR="00A12506" w:rsidRPr="00E03A6C" w:rsidTr="00762085">
        <w:trPr>
          <w:cantSplit/>
          <w:trHeight w:val="2100"/>
        </w:trPr>
        <w:tc>
          <w:tcPr>
            <w:tcW w:w="1125" w:type="dxa"/>
            <w:shd w:val="clear" w:color="auto" w:fill="FFFFFF"/>
            <w:tcMar>
              <w:top w:w="0" w:type="dxa"/>
              <w:left w:w="0" w:type="dxa"/>
              <w:bottom w:w="0" w:type="dxa"/>
              <w:right w:w="0" w:type="dxa"/>
            </w:tcMar>
          </w:tcPr>
          <w:p w:rsidR="00A12506" w:rsidRPr="00BB1B71" w:rsidRDefault="00A12506" w:rsidP="006341CA">
            <w:pPr>
              <w:pStyle w:val="Tabela-Ceb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120" w:line="360" w:lineRule="auto"/>
              <w:jc w:val="both"/>
              <w:rPr>
                <w:rFonts w:ascii="Book Antiqua" w:hAnsi="Book Antiqua"/>
                <w:sz w:val="24"/>
                <w:szCs w:val="24"/>
              </w:rPr>
            </w:pPr>
            <w:r w:rsidRPr="00BB1B71">
              <w:rPr>
                <w:rFonts w:ascii="Book Antiqua" w:hAnsi="Book Antiqua"/>
                <w:sz w:val="24"/>
                <w:szCs w:val="24"/>
              </w:rPr>
              <w:t>B</w:t>
            </w:r>
          </w:p>
        </w:tc>
        <w:tc>
          <w:tcPr>
            <w:tcW w:w="7254" w:type="dxa"/>
            <w:shd w:val="clear" w:color="auto" w:fill="FFFFFF"/>
            <w:tcMar>
              <w:top w:w="0" w:type="dxa"/>
              <w:left w:w="0" w:type="dxa"/>
              <w:bottom w:w="0" w:type="dxa"/>
              <w:right w:w="0" w:type="dxa"/>
            </w:tcMar>
          </w:tcPr>
          <w:p w:rsidR="00A12506" w:rsidRPr="00BB1B71" w:rsidRDefault="00A12506" w:rsidP="006341CA">
            <w:pPr>
              <w:pStyle w:val="Tabela-Textonorma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line="360" w:lineRule="auto"/>
              <w:rPr>
                <w:rStyle w:val="BulletTIT2"/>
                <w:rFonts w:ascii="Book Antiqua" w:hAnsi="Book Antiqua"/>
                <w:sz w:val="24"/>
                <w:szCs w:val="24"/>
                <w:lang w:val="en-US"/>
              </w:rPr>
            </w:pPr>
            <w:r w:rsidRPr="00BB1B71">
              <w:rPr>
                <w:rStyle w:val="BulletTIT2"/>
                <w:rFonts w:ascii="Book Antiqua" w:hAnsi="Book Antiqua"/>
                <w:sz w:val="24"/>
                <w:szCs w:val="24"/>
                <w:lang w:val="en-US"/>
              </w:rPr>
              <w:t>Studies in animals have shown no risk to the fetus. However, there are no controlled studies carried out in pregnant women. Besides, studies in animals have revealed adverse effects which were not confirmed in pregnant women in the first trimester.</w:t>
            </w:r>
          </w:p>
        </w:tc>
      </w:tr>
      <w:tr w:rsidR="00A12506" w:rsidRPr="00E03A6C" w:rsidTr="00762085">
        <w:trPr>
          <w:cantSplit/>
          <w:trHeight w:val="1660"/>
        </w:trPr>
        <w:tc>
          <w:tcPr>
            <w:tcW w:w="1125" w:type="dxa"/>
            <w:shd w:val="clear" w:color="auto" w:fill="FFFFFF"/>
            <w:tcMar>
              <w:top w:w="0" w:type="dxa"/>
              <w:left w:w="0" w:type="dxa"/>
              <w:bottom w:w="0" w:type="dxa"/>
              <w:right w:w="0" w:type="dxa"/>
            </w:tcMar>
          </w:tcPr>
          <w:p w:rsidR="00A12506" w:rsidRPr="00BB1B71" w:rsidRDefault="00A12506" w:rsidP="006341CA">
            <w:pPr>
              <w:pStyle w:val="Tabela-Ceb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120" w:line="360" w:lineRule="auto"/>
              <w:jc w:val="both"/>
              <w:rPr>
                <w:rFonts w:ascii="Book Antiqua" w:hAnsi="Book Antiqua"/>
                <w:sz w:val="24"/>
                <w:szCs w:val="24"/>
              </w:rPr>
            </w:pPr>
            <w:r w:rsidRPr="00BB1B71">
              <w:rPr>
                <w:rFonts w:ascii="Book Antiqua" w:hAnsi="Book Antiqua"/>
                <w:sz w:val="24"/>
                <w:szCs w:val="24"/>
              </w:rPr>
              <w:t>C</w:t>
            </w:r>
          </w:p>
        </w:tc>
        <w:tc>
          <w:tcPr>
            <w:tcW w:w="7254" w:type="dxa"/>
            <w:shd w:val="clear" w:color="auto" w:fill="FFFFFF"/>
            <w:tcMar>
              <w:top w:w="0" w:type="dxa"/>
              <w:left w:w="0" w:type="dxa"/>
              <w:bottom w:w="0" w:type="dxa"/>
              <w:right w:w="0" w:type="dxa"/>
            </w:tcMar>
          </w:tcPr>
          <w:p w:rsidR="00A12506" w:rsidRPr="00BB1B71" w:rsidRDefault="00A12506" w:rsidP="006341CA">
            <w:pPr>
              <w:pStyle w:val="Tabela-Textonorma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line="360" w:lineRule="auto"/>
              <w:rPr>
                <w:rStyle w:val="BulletTIT2"/>
                <w:rFonts w:ascii="Book Antiqua" w:hAnsi="Book Antiqua"/>
                <w:sz w:val="24"/>
                <w:szCs w:val="24"/>
                <w:lang w:val="en-US"/>
              </w:rPr>
            </w:pPr>
            <w:r w:rsidRPr="00BB1B71">
              <w:rPr>
                <w:rStyle w:val="BulletTIT2"/>
                <w:rFonts w:ascii="Book Antiqua" w:hAnsi="Book Antiqua"/>
                <w:sz w:val="24"/>
                <w:szCs w:val="24"/>
                <w:lang w:val="en-US"/>
              </w:rPr>
              <w:t>There is no record of controlled studies in humans. Studies in animals have shown adverse effects. Moreover, studies in humans and animals showing that the benefit may outweigh the risk have not been validated.</w:t>
            </w:r>
          </w:p>
        </w:tc>
      </w:tr>
      <w:tr w:rsidR="00A12506" w:rsidRPr="00E03A6C" w:rsidTr="00762085">
        <w:trPr>
          <w:cantSplit/>
          <w:trHeight w:val="300"/>
        </w:trPr>
        <w:tc>
          <w:tcPr>
            <w:tcW w:w="1125" w:type="dxa"/>
            <w:shd w:val="clear" w:color="auto" w:fill="FFFFFF"/>
            <w:tcMar>
              <w:top w:w="0" w:type="dxa"/>
              <w:left w:w="0" w:type="dxa"/>
              <w:bottom w:w="0" w:type="dxa"/>
              <w:right w:w="0" w:type="dxa"/>
            </w:tcMar>
          </w:tcPr>
          <w:p w:rsidR="00A12506" w:rsidRPr="00BB1B71" w:rsidRDefault="00A12506" w:rsidP="006341CA">
            <w:pPr>
              <w:pStyle w:val="Tabela-Ceb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120" w:line="360" w:lineRule="auto"/>
              <w:jc w:val="both"/>
              <w:rPr>
                <w:rFonts w:ascii="Book Antiqua" w:hAnsi="Book Antiqua"/>
                <w:sz w:val="24"/>
                <w:szCs w:val="24"/>
              </w:rPr>
            </w:pPr>
            <w:r w:rsidRPr="00BB1B71">
              <w:rPr>
                <w:rFonts w:ascii="Book Antiqua" w:hAnsi="Book Antiqua"/>
                <w:sz w:val="24"/>
                <w:szCs w:val="24"/>
              </w:rPr>
              <w:t>D</w:t>
            </w:r>
          </w:p>
        </w:tc>
        <w:tc>
          <w:tcPr>
            <w:tcW w:w="7254" w:type="dxa"/>
            <w:shd w:val="clear" w:color="auto" w:fill="FFFFFF"/>
            <w:tcMar>
              <w:top w:w="0" w:type="dxa"/>
              <w:left w:w="0" w:type="dxa"/>
              <w:bottom w:w="0" w:type="dxa"/>
              <w:right w:w="0" w:type="dxa"/>
            </w:tcMar>
          </w:tcPr>
          <w:p w:rsidR="00A12506" w:rsidRPr="00BB1B71" w:rsidRDefault="00A12506" w:rsidP="006341CA">
            <w:pPr>
              <w:pStyle w:val="Tabela-Textonorma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line="360" w:lineRule="auto"/>
              <w:rPr>
                <w:rStyle w:val="BulletTIT2"/>
                <w:rFonts w:ascii="Book Antiqua" w:hAnsi="Book Antiqua"/>
                <w:sz w:val="24"/>
                <w:szCs w:val="24"/>
                <w:lang w:val="en-US"/>
              </w:rPr>
            </w:pPr>
            <w:r w:rsidRPr="00BB1B71">
              <w:rPr>
                <w:rStyle w:val="BulletTIT2"/>
                <w:rFonts w:ascii="Book Antiqua" w:hAnsi="Book Antiqua"/>
                <w:sz w:val="24"/>
                <w:szCs w:val="24"/>
                <w:lang w:val="en-US"/>
              </w:rPr>
              <w:t>Evidence of risk for the fetus.</w:t>
            </w:r>
          </w:p>
        </w:tc>
      </w:tr>
      <w:tr w:rsidR="00A12506" w:rsidRPr="00E03A6C" w:rsidTr="00762085">
        <w:trPr>
          <w:cantSplit/>
          <w:trHeight w:val="760"/>
        </w:trPr>
        <w:tc>
          <w:tcPr>
            <w:tcW w:w="1125" w:type="dxa"/>
            <w:tcBorders>
              <w:bottom w:val="single" w:sz="4" w:space="0" w:color="000000"/>
            </w:tcBorders>
            <w:shd w:val="clear" w:color="auto" w:fill="FFFFFF"/>
            <w:tcMar>
              <w:top w:w="0" w:type="dxa"/>
              <w:left w:w="0" w:type="dxa"/>
              <w:bottom w:w="0" w:type="dxa"/>
              <w:right w:w="0" w:type="dxa"/>
            </w:tcMar>
          </w:tcPr>
          <w:p w:rsidR="00A12506" w:rsidRPr="00BB1B71" w:rsidRDefault="00A12506" w:rsidP="006341CA">
            <w:pPr>
              <w:pStyle w:val="Tabela-Ceb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120" w:line="360" w:lineRule="auto"/>
              <w:jc w:val="both"/>
              <w:rPr>
                <w:rFonts w:ascii="Book Antiqua" w:hAnsi="Book Antiqua"/>
                <w:sz w:val="24"/>
                <w:szCs w:val="24"/>
              </w:rPr>
            </w:pPr>
            <w:r w:rsidRPr="00BB1B71">
              <w:rPr>
                <w:rFonts w:ascii="Book Antiqua" w:hAnsi="Book Antiqua"/>
                <w:sz w:val="24"/>
                <w:szCs w:val="24"/>
              </w:rPr>
              <w:t>X</w:t>
            </w:r>
          </w:p>
        </w:tc>
        <w:tc>
          <w:tcPr>
            <w:tcW w:w="7254" w:type="dxa"/>
            <w:tcBorders>
              <w:bottom w:val="single" w:sz="4" w:space="0" w:color="000000"/>
            </w:tcBorders>
            <w:shd w:val="clear" w:color="auto" w:fill="FFFFFF"/>
            <w:tcMar>
              <w:top w:w="0" w:type="dxa"/>
              <w:left w:w="0" w:type="dxa"/>
              <w:bottom w:w="0" w:type="dxa"/>
              <w:right w:w="0" w:type="dxa"/>
            </w:tcMar>
          </w:tcPr>
          <w:p w:rsidR="00A12506" w:rsidRPr="00BB1B71" w:rsidRDefault="00A12506" w:rsidP="006341CA">
            <w:pPr>
              <w:pStyle w:val="Tabela-Textonorma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line="360" w:lineRule="auto"/>
              <w:rPr>
                <w:rFonts w:ascii="Book Antiqua" w:hAnsi="Book Antiqua"/>
                <w:sz w:val="24"/>
                <w:szCs w:val="24"/>
                <w:lang w:val="en-US"/>
              </w:rPr>
            </w:pPr>
            <w:r w:rsidRPr="00BB1B71">
              <w:rPr>
                <w:rFonts w:ascii="Book Antiqua" w:hAnsi="Book Antiqua"/>
                <w:sz w:val="24"/>
                <w:szCs w:val="24"/>
                <w:lang w:val="en-US"/>
              </w:rPr>
              <w:t>Studies in animals and humans have shown fetal abnormalities, so these drugs are contraindicated.</w:t>
            </w:r>
          </w:p>
        </w:tc>
      </w:tr>
    </w:tbl>
    <w:p w:rsidR="00A12506" w:rsidRPr="00BB1B71" w:rsidRDefault="00A12506" w:rsidP="0007739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08"/>
        <w:rPr>
          <w:rStyle w:val="BulletTIT2"/>
          <w:rFonts w:ascii="Book Antiqua" w:hAnsi="Book Antiqua"/>
          <w:spacing w:val="3"/>
          <w:sz w:val="24"/>
          <w:szCs w:val="24"/>
          <w:lang w:val="en-US"/>
        </w:rPr>
      </w:pPr>
    </w:p>
    <w:p w:rsidR="00A12506" w:rsidRDefault="00A12506">
      <w:pPr>
        <w:widowControl/>
        <w:jc w:val="left"/>
        <w:rPr>
          <w:rFonts w:ascii="Book Antiqua" w:hAnsi="Book Antiqua"/>
          <w:sz w:val="24"/>
          <w:szCs w:val="24"/>
        </w:rPr>
      </w:pPr>
      <w:r>
        <w:rPr>
          <w:rFonts w:ascii="Book Antiqua" w:hAnsi="Book Antiqua"/>
          <w:sz w:val="24"/>
          <w:szCs w:val="24"/>
        </w:rPr>
        <w:br w:type="page"/>
      </w:r>
    </w:p>
    <w:p w:rsidR="00A12506" w:rsidRPr="00BB1B71" w:rsidRDefault="00A12506" w:rsidP="000773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Book Antiqua" w:hAnsi="Book Antiqua"/>
          <w:sz w:val="24"/>
        </w:rPr>
      </w:pPr>
      <w:r w:rsidRPr="00BB1B71">
        <w:rPr>
          <w:rFonts w:ascii="Book Antiqua" w:hAnsi="Book Antiqua"/>
          <w:b/>
          <w:sz w:val="24"/>
        </w:rPr>
        <w:t xml:space="preserve">Table </w:t>
      </w:r>
      <w:r>
        <w:rPr>
          <w:rFonts w:ascii="Book Antiqua" w:hAnsi="Book Antiqua"/>
          <w:b/>
          <w:sz w:val="24"/>
        </w:rPr>
        <w:t>2</w:t>
      </w:r>
      <w:r w:rsidRPr="00BB1B71">
        <w:rPr>
          <w:rFonts w:ascii="Book Antiqua" w:hAnsi="Book Antiqua"/>
          <w:sz w:val="24"/>
        </w:rPr>
        <w:t xml:space="preserve"> </w:t>
      </w:r>
      <w:r>
        <w:rPr>
          <w:rFonts w:ascii="Book Antiqua" w:hAnsi="Book Antiqua"/>
          <w:b/>
          <w:sz w:val="24"/>
        </w:rPr>
        <w:t xml:space="preserve">Safety of medications prescribed for </w:t>
      </w:r>
      <w:r w:rsidRPr="00762085">
        <w:rPr>
          <w:rFonts w:ascii="Book Antiqua" w:hAnsi="Book Antiqua"/>
          <w:b/>
          <w:sz w:val="24"/>
        </w:rPr>
        <w:t>inflammatory bowel disease</w:t>
      </w:r>
      <w:r>
        <w:rPr>
          <w:rFonts w:ascii="Book Antiqua" w:hAnsi="Book Antiqua"/>
          <w:b/>
          <w:sz w:val="24"/>
        </w:rPr>
        <w:t xml:space="preserve"> during p</w:t>
      </w:r>
      <w:r w:rsidRPr="00BB1B71">
        <w:rPr>
          <w:rFonts w:ascii="Book Antiqua" w:hAnsi="Book Antiqua"/>
          <w:b/>
          <w:sz w:val="24"/>
        </w:rPr>
        <w:t>regnancy</w:t>
      </w:r>
    </w:p>
    <w:tbl>
      <w:tblPr>
        <w:tblW w:w="0" w:type="auto"/>
        <w:tblInd w:w="5" w:type="dxa"/>
        <w:tblBorders>
          <w:top w:val="single" w:sz="4" w:space="0" w:color="000000"/>
          <w:bottom w:val="single" w:sz="4" w:space="0" w:color="000000"/>
        </w:tblBorders>
        <w:tblLayout w:type="fixed"/>
        <w:tblLook w:val="0000" w:firstRow="0" w:lastRow="0" w:firstColumn="0" w:lastColumn="0" w:noHBand="0" w:noVBand="0"/>
      </w:tblPr>
      <w:tblGrid>
        <w:gridCol w:w="2195"/>
        <w:gridCol w:w="2863"/>
        <w:gridCol w:w="3429"/>
      </w:tblGrid>
      <w:tr w:rsidR="00A12506" w:rsidRPr="00E03A6C" w:rsidTr="00762085">
        <w:trPr>
          <w:cantSplit/>
          <w:trHeight w:val="900"/>
        </w:trPr>
        <w:tc>
          <w:tcPr>
            <w:tcW w:w="2195" w:type="dxa"/>
            <w:tcBorders>
              <w:top w:val="single" w:sz="4" w:space="0" w:color="000000"/>
              <w:bottom w:val="single" w:sz="4" w:space="0" w:color="000000"/>
            </w:tcBorders>
            <w:tcMar>
              <w:top w:w="0" w:type="dxa"/>
              <w:left w:w="0" w:type="dxa"/>
              <w:bottom w:w="0" w:type="dxa"/>
              <w:right w:w="0" w:type="dxa"/>
            </w:tcMar>
          </w:tcPr>
          <w:p w:rsidR="00A12506" w:rsidRPr="00BB1B71" w:rsidRDefault="00A12506" w:rsidP="006341CA">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rPr>
                <w:rFonts w:ascii="Book Antiqua" w:hAnsi="Book Antiqua"/>
                <w:b/>
                <w:sz w:val="24"/>
                <w:szCs w:val="24"/>
                <w:lang w:val="en-US"/>
              </w:rPr>
            </w:pPr>
            <w:r w:rsidRPr="00BB1B71">
              <w:rPr>
                <w:rFonts w:ascii="Book Antiqua" w:hAnsi="Book Antiqua"/>
                <w:b/>
                <w:sz w:val="24"/>
                <w:szCs w:val="24"/>
                <w:lang w:val="en-US"/>
              </w:rPr>
              <w:t>Safe to Use When Indicated</w:t>
            </w:r>
          </w:p>
        </w:tc>
        <w:tc>
          <w:tcPr>
            <w:tcW w:w="2863" w:type="dxa"/>
            <w:tcBorders>
              <w:top w:val="single" w:sz="4" w:space="0" w:color="000000"/>
              <w:bottom w:val="single" w:sz="4" w:space="0" w:color="000000"/>
            </w:tcBorders>
            <w:tcMar>
              <w:top w:w="0" w:type="dxa"/>
              <w:left w:w="0" w:type="dxa"/>
              <w:bottom w:w="0" w:type="dxa"/>
              <w:right w:w="0" w:type="dxa"/>
            </w:tcMar>
          </w:tcPr>
          <w:p w:rsidR="00A12506" w:rsidRPr="00BB1B71" w:rsidRDefault="00A12506" w:rsidP="006341CA">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rPr>
                <w:rFonts w:ascii="Book Antiqua" w:hAnsi="Book Antiqua"/>
                <w:b/>
                <w:sz w:val="24"/>
                <w:szCs w:val="24"/>
                <w:lang w:val="en-US"/>
              </w:rPr>
            </w:pPr>
            <w:r w:rsidRPr="00BB1B71">
              <w:rPr>
                <w:rFonts w:ascii="Book Antiqua" w:hAnsi="Book Antiqua"/>
                <w:b/>
                <w:sz w:val="24"/>
                <w:szCs w:val="24"/>
                <w:lang w:val="en-US"/>
              </w:rPr>
              <w:t>Limited Data but Used When Clinically Indicated</w:t>
            </w:r>
          </w:p>
        </w:tc>
        <w:tc>
          <w:tcPr>
            <w:tcW w:w="3429" w:type="dxa"/>
            <w:tcBorders>
              <w:top w:val="single" w:sz="4" w:space="0" w:color="000000"/>
              <w:bottom w:val="single" w:sz="4" w:space="0" w:color="000000"/>
            </w:tcBorders>
            <w:tcMar>
              <w:top w:w="0" w:type="dxa"/>
              <w:left w:w="0" w:type="dxa"/>
              <w:bottom w:w="0" w:type="dxa"/>
              <w:right w:w="0" w:type="dxa"/>
            </w:tcMar>
          </w:tcPr>
          <w:p w:rsidR="00A12506" w:rsidRPr="00BB1B71" w:rsidRDefault="00A12506" w:rsidP="006341CA">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rPr>
                <w:rFonts w:ascii="Book Antiqua" w:hAnsi="Book Antiqua"/>
                <w:b/>
                <w:sz w:val="24"/>
                <w:szCs w:val="24"/>
                <w:lang w:val="en-US"/>
              </w:rPr>
            </w:pPr>
            <w:r w:rsidRPr="00BB1B71">
              <w:rPr>
                <w:rFonts w:ascii="Book Antiqua" w:hAnsi="Book Antiqua"/>
                <w:b/>
                <w:sz w:val="24"/>
                <w:szCs w:val="24"/>
                <w:lang w:val="en-US"/>
              </w:rPr>
              <w:t>Contraindicated</w:t>
            </w:r>
          </w:p>
        </w:tc>
      </w:tr>
      <w:tr w:rsidR="00A12506" w:rsidRPr="00E03A6C" w:rsidTr="00762085">
        <w:trPr>
          <w:cantSplit/>
          <w:trHeight w:val="600"/>
        </w:trPr>
        <w:tc>
          <w:tcPr>
            <w:tcW w:w="2195" w:type="dxa"/>
            <w:tcBorders>
              <w:top w:val="single" w:sz="4" w:space="0" w:color="000000"/>
            </w:tcBorders>
            <w:tcMar>
              <w:top w:w="0" w:type="dxa"/>
              <w:left w:w="0" w:type="dxa"/>
              <w:bottom w:w="0" w:type="dxa"/>
              <w:right w:w="0" w:type="dxa"/>
            </w:tcMar>
          </w:tcPr>
          <w:p w:rsidR="00A12506" w:rsidRPr="00BB1B71" w:rsidRDefault="00A12506" w:rsidP="006341CA">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rPr>
                <w:rFonts w:ascii="Book Antiqua" w:hAnsi="Book Antiqua"/>
                <w:sz w:val="24"/>
                <w:szCs w:val="24"/>
                <w:lang w:val="en-US"/>
              </w:rPr>
            </w:pPr>
            <w:r w:rsidRPr="00BB1B71">
              <w:rPr>
                <w:rFonts w:ascii="Book Antiqua" w:hAnsi="Book Antiqua"/>
                <w:sz w:val="24"/>
                <w:szCs w:val="24"/>
                <w:lang w:val="en-US"/>
              </w:rPr>
              <w:t>Mesalamine</w:t>
            </w:r>
          </w:p>
        </w:tc>
        <w:tc>
          <w:tcPr>
            <w:tcW w:w="2863" w:type="dxa"/>
            <w:tcBorders>
              <w:top w:val="single" w:sz="4" w:space="0" w:color="000000"/>
            </w:tcBorders>
            <w:tcMar>
              <w:top w:w="0" w:type="dxa"/>
              <w:left w:w="0" w:type="dxa"/>
              <w:bottom w:w="0" w:type="dxa"/>
              <w:right w:w="0" w:type="dxa"/>
            </w:tcMar>
          </w:tcPr>
          <w:p w:rsidR="00A12506" w:rsidRPr="00BB1B71" w:rsidRDefault="00A12506" w:rsidP="006341CA">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rPr>
                <w:rFonts w:ascii="Book Antiqua" w:hAnsi="Book Antiqua"/>
                <w:sz w:val="24"/>
                <w:szCs w:val="24"/>
                <w:lang w:val="en-US"/>
              </w:rPr>
            </w:pPr>
            <w:r w:rsidRPr="00BB1B71">
              <w:rPr>
                <w:rFonts w:ascii="Book Antiqua" w:hAnsi="Book Antiqua"/>
                <w:sz w:val="24"/>
                <w:szCs w:val="24"/>
                <w:lang w:val="en-US"/>
              </w:rPr>
              <w:t>Olsalazine</w:t>
            </w:r>
          </w:p>
        </w:tc>
        <w:tc>
          <w:tcPr>
            <w:tcW w:w="3429" w:type="dxa"/>
            <w:tcBorders>
              <w:top w:val="single" w:sz="4" w:space="0" w:color="000000"/>
            </w:tcBorders>
            <w:tcMar>
              <w:top w:w="0" w:type="dxa"/>
              <w:left w:w="0" w:type="dxa"/>
              <w:bottom w:w="0" w:type="dxa"/>
              <w:right w:w="0" w:type="dxa"/>
            </w:tcMar>
          </w:tcPr>
          <w:p w:rsidR="00A12506" w:rsidRPr="00BB1B71" w:rsidRDefault="00A12506" w:rsidP="006341CA">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rPr>
                <w:rFonts w:ascii="Book Antiqua" w:hAnsi="Book Antiqua"/>
                <w:sz w:val="24"/>
                <w:szCs w:val="24"/>
                <w:lang w:val="en-US"/>
              </w:rPr>
            </w:pPr>
            <w:r w:rsidRPr="00BB1B71">
              <w:rPr>
                <w:rFonts w:ascii="Book Antiqua" w:hAnsi="Book Antiqua"/>
                <w:sz w:val="24"/>
                <w:szCs w:val="24"/>
                <w:lang w:val="en-US"/>
              </w:rPr>
              <w:t>Methotrexate</w:t>
            </w:r>
          </w:p>
        </w:tc>
      </w:tr>
      <w:tr w:rsidR="00A12506" w:rsidRPr="00E03A6C" w:rsidTr="00762085">
        <w:trPr>
          <w:cantSplit/>
          <w:trHeight w:val="600"/>
        </w:trPr>
        <w:tc>
          <w:tcPr>
            <w:tcW w:w="2195" w:type="dxa"/>
            <w:tcMar>
              <w:top w:w="0" w:type="dxa"/>
              <w:left w:w="0" w:type="dxa"/>
              <w:bottom w:w="0" w:type="dxa"/>
              <w:right w:w="0" w:type="dxa"/>
            </w:tcMar>
          </w:tcPr>
          <w:p w:rsidR="00A12506" w:rsidRPr="00BB1B71" w:rsidRDefault="00A12506" w:rsidP="006341CA">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rPr>
                <w:rFonts w:ascii="Book Antiqua" w:hAnsi="Book Antiqua"/>
                <w:sz w:val="24"/>
                <w:szCs w:val="24"/>
                <w:lang w:val="en-US"/>
              </w:rPr>
            </w:pPr>
            <w:r w:rsidRPr="00BB1B71">
              <w:rPr>
                <w:rFonts w:ascii="Book Antiqua" w:hAnsi="Book Antiqua"/>
                <w:sz w:val="24"/>
                <w:szCs w:val="24"/>
                <w:lang w:val="en-US"/>
              </w:rPr>
              <w:t>Sulfasalazine</w:t>
            </w:r>
          </w:p>
        </w:tc>
        <w:tc>
          <w:tcPr>
            <w:tcW w:w="2863" w:type="dxa"/>
            <w:tcMar>
              <w:top w:w="0" w:type="dxa"/>
              <w:left w:w="0" w:type="dxa"/>
              <w:bottom w:w="0" w:type="dxa"/>
              <w:right w:w="0" w:type="dxa"/>
            </w:tcMar>
          </w:tcPr>
          <w:p w:rsidR="00A12506" w:rsidRPr="00BB1B71" w:rsidRDefault="00A12506" w:rsidP="006341CA">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rPr>
                <w:rFonts w:ascii="Book Antiqua" w:hAnsi="Book Antiqua"/>
                <w:sz w:val="24"/>
                <w:szCs w:val="24"/>
                <w:lang w:val="en-US"/>
              </w:rPr>
            </w:pPr>
            <w:r w:rsidRPr="00BB1B71">
              <w:rPr>
                <w:rFonts w:ascii="Book Antiqua" w:hAnsi="Book Antiqua"/>
                <w:sz w:val="24"/>
                <w:szCs w:val="24"/>
                <w:lang w:val="en-US"/>
              </w:rPr>
              <w:t>AZA/6 MP</w:t>
            </w:r>
          </w:p>
        </w:tc>
        <w:tc>
          <w:tcPr>
            <w:tcW w:w="3429" w:type="dxa"/>
            <w:tcMar>
              <w:top w:w="0" w:type="dxa"/>
              <w:left w:w="0" w:type="dxa"/>
              <w:bottom w:w="0" w:type="dxa"/>
              <w:right w:w="0" w:type="dxa"/>
            </w:tcMar>
          </w:tcPr>
          <w:p w:rsidR="00A12506" w:rsidRPr="00BB1B71" w:rsidRDefault="00A12506" w:rsidP="006341CA">
            <w:pPr>
              <w:pStyle w:val="TableGrid1"/>
              <w:keepNext/>
              <w:keepLines/>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480" w:line="360" w:lineRule="auto"/>
              <w:rPr>
                <w:rFonts w:ascii="Book Antiqua" w:hAnsi="Book Antiqua"/>
                <w:sz w:val="24"/>
                <w:szCs w:val="24"/>
                <w:lang w:val="en-US"/>
              </w:rPr>
            </w:pPr>
            <w:r w:rsidRPr="00BB1B71">
              <w:rPr>
                <w:rFonts w:ascii="Book Antiqua" w:hAnsi="Book Antiqua"/>
                <w:sz w:val="24"/>
                <w:szCs w:val="24"/>
                <w:lang w:val="en-US"/>
              </w:rPr>
              <w:t>Thalidomine</w:t>
            </w:r>
          </w:p>
        </w:tc>
      </w:tr>
      <w:tr w:rsidR="00A12506" w:rsidRPr="00E03A6C" w:rsidTr="00762085">
        <w:trPr>
          <w:cantSplit/>
          <w:trHeight w:val="600"/>
        </w:trPr>
        <w:tc>
          <w:tcPr>
            <w:tcW w:w="2195" w:type="dxa"/>
            <w:tcMar>
              <w:top w:w="0" w:type="dxa"/>
              <w:left w:w="0" w:type="dxa"/>
              <w:bottom w:w="0" w:type="dxa"/>
              <w:right w:w="0" w:type="dxa"/>
            </w:tcMar>
          </w:tcPr>
          <w:p w:rsidR="00A12506" w:rsidRPr="00BB1B71" w:rsidRDefault="00A12506" w:rsidP="006341CA">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rPr>
                <w:rFonts w:ascii="Book Antiqua" w:hAnsi="Book Antiqua"/>
                <w:sz w:val="24"/>
                <w:szCs w:val="24"/>
                <w:lang w:val="en-US"/>
              </w:rPr>
            </w:pPr>
            <w:r w:rsidRPr="00BB1B71">
              <w:rPr>
                <w:rFonts w:ascii="Book Antiqua" w:hAnsi="Book Antiqua"/>
                <w:sz w:val="24"/>
                <w:szCs w:val="24"/>
                <w:lang w:val="en-US"/>
              </w:rPr>
              <w:t>Balsalazide</w:t>
            </w:r>
          </w:p>
        </w:tc>
        <w:tc>
          <w:tcPr>
            <w:tcW w:w="2863" w:type="dxa"/>
            <w:tcMar>
              <w:top w:w="0" w:type="dxa"/>
              <w:left w:w="0" w:type="dxa"/>
              <w:bottom w:w="0" w:type="dxa"/>
              <w:right w:w="0" w:type="dxa"/>
            </w:tcMar>
          </w:tcPr>
          <w:p w:rsidR="00A12506" w:rsidRPr="00BB1B71" w:rsidRDefault="00A12506" w:rsidP="006341CA">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rPr>
                <w:rFonts w:ascii="Book Antiqua" w:hAnsi="Book Antiqua"/>
                <w:sz w:val="24"/>
                <w:szCs w:val="24"/>
                <w:lang w:val="en-US"/>
              </w:rPr>
            </w:pPr>
            <w:r w:rsidRPr="00BB1B71">
              <w:rPr>
                <w:rFonts w:ascii="Book Antiqua" w:hAnsi="Book Antiqua"/>
                <w:sz w:val="24"/>
                <w:szCs w:val="24"/>
                <w:lang w:val="en-US"/>
              </w:rPr>
              <w:t>Ciprofloxacin</w:t>
            </w:r>
          </w:p>
        </w:tc>
        <w:tc>
          <w:tcPr>
            <w:tcW w:w="3429" w:type="dxa"/>
            <w:tcMar>
              <w:top w:w="0" w:type="dxa"/>
              <w:left w:w="0" w:type="dxa"/>
              <w:bottom w:w="0" w:type="dxa"/>
              <w:right w:w="0" w:type="dxa"/>
            </w:tcMar>
          </w:tcPr>
          <w:p w:rsidR="00A12506" w:rsidRPr="00BB1B71" w:rsidRDefault="00A12506" w:rsidP="006341CA">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rPr>
                <w:rFonts w:ascii="Book Antiqua" w:hAnsi="Book Antiqua"/>
                <w:sz w:val="24"/>
                <w:szCs w:val="24"/>
              </w:rPr>
            </w:pPr>
          </w:p>
        </w:tc>
      </w:tr>
      <w:tr w:rsidR="00A12506" w:rsidRPr="00E03A6C" w:rsidTr="00762085">
        <w:trPr>
          <w:cantSplit/>
          <w:trHeight w:val="600"/>
        </w:trPr>
        <w:tc>
          <w:tcPr>
            <w:tcW w:w="2195" w:type="dxa"/>
            <w:tcMar>
              <w:top w:w="0" w:type="dxa"/>
              <w:left w:w="0" w:type="dxa"/>
              <w:bottom w:w="0" w:type="dxa"/>
              <w:right w:w="0" w:type="dxa"/>
            </w:tcMar>
          </w:tcPr>
          <w:p w:rsidR="00A12506" w:rsidRPr="00BB1B71" w:rsidRDefault="00A12506" w:rsidP="006341CA">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rPr>
                <w:rFonts w:ascii="Book Antiqua" w:hAnsi="Book Antiqua"/>
                <w:sz w:val="24"/>
                <w:szCs w:val="24"/>
                <w:lang w:val="en-US"/>
              </w:rPr>
            </w:pPr>
            <w:r w:rsidRPr="00BB1B71">
              <w:rPr>
                <w:rFonts w:ascii="Book Antiqua" w:hAnsi="Book Antiqua"/>
                <w:sz w:val="24"/>
                <w:szCs w:val="24"/>
                <w:lang w:val="en-US"/>
              </w:rPr>
              <w:t>Corticosteroids</w:t>
            </w:r>
          </w:p>
        </w:tc>
        <w:tc>
          <w:tcPr>
            <w:tcW w:w="2863" w:type="dxa"/>
            <w:tcMar>
              <w:top w:w="0" w:type="dxa"/>
              <w:left w:w="0" w:type="dxa"/>
              <w:bottom w:w="0" w:type="dxa"/>
              <w:right w:w="0" w:type="dxa"/>
            </w:tcMar>
          </w:tcPr>
          <w:p w:rsidR="00A12506" w:rsidRPr="00BB1B71" w:rsidRDefault="00A12506" w:rsidP="006341CA">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rPr>
                <w:rFonts w:ascii="Book Antiqua" w:hAnsi="Book Antiqua"/>
                <w:sz w:val="24"/>
                <w:szCs w:val="24"/>
                <w:lang w:val="en-US"/>
              </w:rPr>
            </w:pPr>
            <w:r w:rsidRPr="00BB1B71">
              <w:rPr>
                <w:rFonts w:ascii="Book Antiqua" w:hAnsi="Book Antiqua"/>
                <w:sz w:val="24"/>
                <w:szCs w:val="24"/>
                <w:lang w:val="en-US"/>
              </w:rPr>
              <w:t>Metronidazole</w:t>
            </w:r>
          </w:p>
        </w:tc>
        <w:tc>
          <w:tcPr>
            <w:tcW w:w="3429" w:type="dxa"/>
            <w:tcMar>
              <w:top w:w="0" w:type="dxa"/>
              <w:left w:w="0" w:type="dxa"/>
              <w:bottom w:w="0" w:type="dxa"/>
              <w:right w:w="0" w:type="dxa"/>
            </w:tcMar>
          </w:tcPr>
          <w:p w:rsidR="00A12506" w:rsidRPr="00BB1B71" w:rsidRDefault="00A12506" w:rsidP="006341CA">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rPr>
                <w:rFonts w:ascii="Book Antiqua" w:hAnsi="Book Antiqua"/>
                <w:sz w:val="24"/>
                <w:szCs w:val="24"/>
              </w:rPr>
            </w:pPr>
          </w:p>
        </w:tc>
      </w:tr>
      <w:tr w:rsidR="00A12506" w:rsidRPr="00E03A6C" w:rsidTr="00762085">
        <w:trPr>
          <w:cantSplit/>
          <w:trHeight w:val="600"/>
        </w:trPr>
        <w:tc>
          <w:tcPr>
            <w:tcW w:w="2195" w:type="dxa"/>
            <w:tcMar>
              <w:top w:w="0" w:type="dxa"/>
              <w:left w:w="0" w:type="dxa"/>
              <w:bottom w:w="0" w:type="dxa"/>
              <w:right w:w="0" w:type="dxa"/>
            </w:tcMar>
          </w:tcPr>
          <w:p w:rsidR="00A12506" w:rsidRPr="00BB1B71" w:rsidRDefault="00A12506" w:rsidP="006341CA">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rPr>
                <w:rFonts w:ascii="Book Antiqua" w:hAnsi="Book Antiqua"/>
                <w:sz w:val="24"/>
                <w:szCs w:val="24"/>
                <w:lang w:val="en-US"/>
              </w:rPr>
            </w:pPr>
            <w:r w:rsidRPr="00BB1B71">
              <w:rPr>
                <w:rFonts w:ascii="Book Antiqua" w:hAnsi="Book Antiqua"/>
                <w:sz w:val="24"/>
                <w:szCs w:val="24"/>
                <w:lang w:val="en-US"/>
              </w:rPr>
              <w:t>TPN</w:t>
            </w:r>
          </w:p>
        </w:tc>
        <w:tc>
          <w:tcPr>
            <w:tcW w:w="2863" w:type="dxa"/>
            <w:tcMar>
              <w:top w:w="0" w:type="dxa"/>
              <w:left w:w="0" w:type="dxa"/>
              <w:bottom w:w="0" w:type="dxa"/>
              <w:right w:w="0" w:type="dxa"/>
            </w:tcMar>
          </w:tcPr>
          <w:p w:rsidR="00A12506" w:rsidRPr="00BB1B71" w:rsidRDefault="00A12506" w:rsidP="006341CA">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rPr>
                <w:rFonts w:ascii="Book Antiqua" w:hAnsi="Book Antiqua"/>
                <w:sz w:val="24"/>
                <w:szCs w:val="24"/>
                <w:lang w:val="en-US"/>
              </w:rPr>
            </w:pPr>
            <w:r w:rsidRPr="00BB1B71">
              <w:rPr>
                <w:rFonts w:ascii="Book Antiqua" w:hAnsi="Book Antiqua"/>
                <w:sz w:val="24"/>
                <w:szCs w:val="24"/>
                <w:lang w:val="en-US"/>
              </w:rPr>
              <w:t>Biologics</w:t>
            </w:r>
          </w:p>
        </w:tc>
        <w:tc>
          <w:tcPr>
            <w:tcW w:w="3429" w:type="dxa"/>
            <w:tcMar>
              <w:top w:w="0" w:type="dxa"/>
              <w:left w:w="0" w:type="dxa"/>
              <w:bottom w:w="0" w:type="dxa"/>
              <w:right w:w="0" w:type="dxa"/>
            </w:tcMar>
          </w:tcPr>
          <w:p w:rsidR="00A12506" w:rsidRPr="00BB1B71" w:rsidRDefault="00A12506" w:rsidP="006341CA">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rPr>
                <w:rFonts w:ascii="Book Antiqua" w:hAnsi="Book Antiqua"/>
                <w:sz w:val="24"/>
                <w:szCs w:val="24"/>
              </w:rPr>
            </w:pPr>
          </w:p>
        </w:tc>
      </w:tr>
      <w:tr w:rsidR="00A12506" w:rsidRPr="00E03A6C" w:rsidTr="00762085">
        <w:trPr>
          <w:cantSplit/>
          <w:trHeight w:val="600"/>
        </w:trPr>
        <w:tc>
          <w:tcPr>
            <w:tcW w:w="2195" w:type="dxa"/>
            <w:tcBorders>
              <w:bottom w:val="single" w:sz="4" w:space="0" w:color="000000"/>
            </w:tcBorders>
            <w:tcMar>
              <w:top w:w="0" w:type="dxa"/>
              <w:left w:w="0" w:type="dxa"/>
              <w:bottom w:w="0" w:type="dxa"/>
              <w:right w:w="0" w:type="dxa"/>
            </w:tcMar>
          </w:tcPr>
          <w:p w:rsidR="00A12506" w:rsidRPr="00BB1B71" w:rsidRDefault="00A12506" w:rsidP="006341CA">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rPr>
                <w:rFonts w:ascii="Book Antiqua" w:hAnsi="Book Antiqua"/>
                <w:sz w:val="24"/>
                <w:szCs w:val="24"/>
                <w:lang w:val="en-US"/>
              </w:rPr>
            </w:pPr>
            <w:r w:rsidRPr="00BB1B71">
              <w:rPr>
                <w:rFonts w:ascii="Book Antiqua" w:hAnsi="Book Antiqua"/>
                <w:sz w:val="24"/>
                <w:szCs w:val="24"/>
                <w:lang w:val="en-US"/>
              </w:rPr>
              <w:t>Loperamide</w:t>
            </w:r>
          </w:p>
        </w:tc>
        <w:tc>
          <w:tcPr>
            <w:tcW w:w="2863" w:type="dxa"/>
            <w:tcBorders>
              <w:bottom w:val="single" w:sz="4" w:space="0" w:color="000000"/>
            </w:tcBorders>
            <w:tcMar>
              <w:top w:w="0" w:type="dxa"/>
              <w:left w:w="0" w:type="dxa"/>
              <w:bottom w:w="0" w:type="dxa"/>
              <w:right w:w="0" w:type="dxa"/>
            </w:tcMar>
          </w:tcPr>
          <w:p w:rsidR="00A12506" w:rsidRPr="00BB1B71" w:rsidRDefault="00A12506" w:rsidP="006341CA">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rPr>
                <w:rFonts w:ascii="Book Antiqua" w:hAnsi="Book Antiqua"/>
                <w:sz w:val="24"/>
                <w:szCs w:val="24"/>
                <w:lang w:val="en-US"/>
              </w:rPr>
            </w:pPr>
            <w:r w:rsidRPr="00BB1B71">
              <w:rPr>
                <w:rFonts w:ascii="Book Antiqua" w:hAnsi="Book Antiqua"/>
                <w:sz w:val="24"/>
                <w:szCs w:val="24"/>
                <w:lang w:val="en-US"/>
              </w:rPr>
              <w:t>Cyclosporine</w:t>
            </w:r>
          </w:p>
        </w:tc>
        <w:tc>
          <w:tcPr>
            <w:tcW w:w="3429" w:type="dxa"/>
            <w:tcBorders>
              <w:bottom w:val="single" w:sz="4" w:space="0" w:color="000000"/>
            </w:tcBorders>
            <w:tcMar>
              <w:top w:w="0" w:type="dxa"/>
              <w:left w:w="0" w:type="dxa"/>
              <w:bottom w:w="0" w:type="dxa"/>
              <w:right w:w="0" w:type="dxa"/>
            </w:tcMar>
          </w:tcPr>
          <w:p w:rsidR="00A12506" w:rsidRPr="00BB1B71" w:rsidRDefault="00A12506" w:rsidP="006341CA">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rPr>
                <w:rFonts w:ascii="Book Antiqua" w:hAnsi="Book Antiqua"/>
                <w:sz w:val="24"/>
                <w:szCs w:val="24"/>
              </w:rPr>
            </w:pPr>
          </w:p>
        </w:tc>
      </w:tr>
    </w:tbl>
    <w:p w:rsidR="00A12506" w:rsidRDefault="00A12506" w:rsidP="0007739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Book Antiqua" w:hAnsi="Book Antiqua"/>
          <w:sz w:val="24"/>
          <w:szCs w:val="24"/>
          <w:lang w:val="en-US"/>
        </w:rPr>
      </w:pPr>
    </w:p>
    <w:p w:rsidR="00A12506" w:rsidRPr="00762085" w:rsidRDefault="00A12506" w:rsidP="00762085">
      <w:pPr>
        <w:widowControl/>
        <w:jc w:val="left"/>
        <w:rPr>
          <w:rFonts w:ascii="Book Antiqua" w:hAnsi="Book Antiqua"/>
          <w:color w:val="000000"/>
          <w:kern w:val="0"/>
          <w:sz w:val="24"/>
          <w:szCs w:val="24"/>
        </w:rPr>
      </w:pPr>
    </w:p>
    <w:sectPr w:rsidR="00A12506" w:rsidRPr="00762085" w:rsidSect="00B417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5CF" w:rsidRDefault="00F235CF" w:rsidP="00762085">
      <w:r>
        <w:separator/>
      </w:r>
    </w:p>
  </w:endnote>
  <w:endnote w:type="continuationSeparator" w:id="0">
    <w:p w:rsidR="00F235CF" w:rsidRDefault="00F235CF" w:rsidP="0076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Grande">
    <w:altName w:val="Times New Roman"/>
    <w:charset w:val="00"/>
    <w:family w:val="auto"/>
    <w:pitch w:val="variable"/>
    <w:sig w:usb0="A1002AE7" w:usb1="C0000063" w:usb2="00000038" w:usb3="00000000" w:csb0="000000B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5CF" w:rsidRDefault="00F235CF" w:rsidP="00762085">
      <w:r>
        <w:separator/>
      </w:r>
    </w:p>
  </w:footnote>
  <w:footnote w:type="continuationSeparator" w:id="0">
    <w:p w:rsidR="00F235CF" w:rsidRDefault="00F235CF" w:rsidP="00762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FC5057"/>
    <w:rsid w:val="0001659C"/>
    <w:rsid w:val="0007739F"/>
    <w:rsid w:val="000908FF"/>
    <w:rsid w:val="001843FA"/>
    <w:rsid w:val="001A7EE9"/>
    <w:rsid w:val="0025003B"/>
    <w:rsid w:val="002A5E82"/>
    <w:rsid w:val="003B29FC"/>
    <w:rsid w:val="00405457"/>
    <w:rsid w:val="00466D24"/>
    <w:rsid w:val="004A7BC5"/>
    <w:rsid w:val="004E04A3"/>
    <w:rsid w:val="004F3A09"/>
    <w:rsid w:val="00582E0E"/>
    <w:rsid w:val="006341CA"/>
    <w:rsid w:val="00673A62"/>
    <w:rsid w:val="00693D6D"/>
    <w:rsid w:val="00762085"/>
    <w:rsid w:val="008A435A"/>
    <w:rsid w:val="00900F6C"/>
    <w:rsid w:val="00915C9C"/>
    <w:rsid w:val="00A04C48"/>
    <w:rsid w:val="00A12506"/>
    <w:rsid w:val="00A342DB"/>
    <w:rsid w:val="00A7393F"/>
    <w:rsid w:val="00A82C3B"/>
    <w:rsid w:val="00B0503E"/>
    <w:rsid w:val="00B417AE"/>
    <w:rsid w:val="00B952A7"/>
    <w:rsid w:val="00BB1B71"/>
    <w:rsid w:val="00BE64CF"/>
    <w:rsid w:val="00C058C8"/>
    <w:rsid w:val="00C26424"/>
    <w:rsid w:val="00C33203"/>
    <w:rsid w:val="00C718B1"/>
    <w:rsid w:val="00C7640C"/>
    <w:rsid w:val="00C86400"/>
    <w:rsid w:val="00CE17D2"/>
    <w:rsid w:val="00D81719"/>
    <w:rsid w:val="00E03A6C"/>
    <w:rsid w:val="00E56B0D"/>
    <w:rsid w:val="00F235CF"/>
    <w:rsid w:val="00F77705"/>
    <w:rsid w:val="00FB437A"/>
    <w:rsid w:val="00FC5057"/>
    <w:rsid w:val="00FD6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AE"/>
    <w:pPr>
      <w:widowControl w:val="0"/>
      <w:jc w:val="both"/>
    </w:pPr>
  </w:style>
  <w:style w:type="paragraph" w:styleId="1">
    <w:name w:val="heading 1"/>
    <w:basedOn w:val="a"/>
    <w:link w:val="1Char"/>
    <w:uiPriority w:val="99"/>
    <w:qFormat/>
    <w:rsid w:val="00F77705"/>
    <w:pPr>
      <w:widowControl/>
      <w:spacing w:before="100" w:beforeAutospacing="1" w:after="100" w:afterAutospacing="1"/>
      <w:jc w:val="left"/>
      <w:outlineLvl w:val="0"/>
    </w:pPr>
    <w:rPr>
      <w:rFonts w:ascii="Times New Roman" w:hAnsi="Times New Roman"/>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77705"/>
    <w:rPr>
      <w:rFonts w:ascii="Times New Roman" w:hAnsi="Times New Roman" w:cs="Times New Roman"/>
      <w:b/>
      <w:bCs/>
      <w:kern w:val="36"/>
      <w:sz w:val="48"/>
      <w:szCs w:val="48"/>
      <w:lang w:eastAsia="en-US"/>
    </w:rPr>
  </w:style>
  <w:style w:type="character" w:styleId="a3">
    <w:name w:val="annotation reference"/>
    <w:basedOn w:val="a0"/>
    <w:uiPriority w:val="99"/>
    <w:semiHidden/>
    <w:rsid w:val="00C26424"/>
    <w:rPr>
      <w:rFonts w:cs="Times New Roman"/>
      <w:sz w:val="21"/>
      <w:szCs w:val="21"/>
    </w:rPr>
  </w:style>
  <w:style w:type="paragraph" w:styleId="a4">
    <w:name w:val="annotation text"/>
    <w:basedOn w:val="a"/>
    <w:link w:val="Char"/>
    <w:uiPriority w:val="99"/>
    <w:rsid w:val="00C26424"/>
    <w:pPr>
      <w:jc w:val="left"/>
    </w:pPr>
  </w:style>
  <w:style w:type="character" w:customStyle="1" w:styleId="Char">
    <w:name w:val="批注文字 Char"/>
    <w:basedOn w:val="a0"/>
    <w:link w:val="a4"/>
    <w:uiPriority w:val="99"/>
    <w:locked/>
    <w:rsid w:val="00C26424"/>
    <w:rPr>
      <w:rFonts w:cs="Times New Roman"/>
    </w:rPr>
  </w:style>
  <w:style w:type="paragraph" w:styleId="a5">
    <w:name w:val="annotation subject"/>
    <w:basedOn w:val="a4"/>
    <w:next w:val="a4"/>
    <w:link w:val="Char0"/>
    <w:uiPriority w:val="99"/>
    <w:semiHidden/>
    <w:rsid w:val="00C26424"/>
    <w:rPr>
      <w:b/>
      <w:bCs/>
    </w:rPr>
  </w:style>
  <w:style w:type="character" w:customStyle="1" w:styleId="Char0">
    <w:name w:val="批注主题 Char"/>
    <w:basedOn w:val="Char"/>
    <w:link w:val="a5"/>
    <w:uiPriority w:val="99"/>
    <w:semiHidden/>
    <w:locked/>
    <w:rsid w:val="00C26424"/>
    <w:rPr>
      <w:rFonts w:cs="Times New Roman"/>
      <w:b/>
      <w:bCs/>
    </w:rPr>
  </w:style>
  <w:style w:type="paragraph" w:styleId="a6">
    <w:name w:val="Balloon Text"/>
    <w:basedOn w:val="a"/>
    <w:link w:val="Char1"/>
    <w:uiPriority w:val="99"/>
    <w:semiHidden/>
    <w:rsid w:val="00C26424"/>
    <w:rPr>
      <w:sz w:val="18"/>
      <w:szCs w:val="18"/>
    </w:rPr>
  </w:style>
  <w:style w:type="character" w:customStyle="1" w:styleId="Char1">
    <w:name w:val="批注框文本 Char"/>
    <w:basedOn w:val="a0"/>
    <w:link w:val="a6"/>
    <w:uiPriority w:val="99"/>
    <w:semiHidden/>
    <w:locked/>
    <w:rsid w:val="00C26424"/>
    <w:rPr>
      <w:rFonts w:cs="Times New Roman"/>
      <w:sz w:val="18"/>
      <w:szCs w:val="18"/>
    </w:rPr>
  </w:style>
  <w:style w:type="character" w:styleId="a7">
    <w:name w:val="Hyperlink"/>
    <w:basedOn w:val="a0"/>
    <w:uiPriority w:val="99"/>
    <w:rsid w:val="00C26424"/>
    <w:rPr>
      <w:rFonts w:cs="Times New Roman"/>
      <w:color w:val="0000FF"/>
      <w:u w:val="single"/>
    </w:rPr>
  </w:style>
  <w:style w:type="table" w:customStyle="1" w:styleId="TableNormal1">
    <w:name w:val="Table Normal1"/>
    <w:uiPriority w:val="99"/>
    <w:semiHidden/>
    <w:rsid w:val="00C26424"/>
    <w:pPr>
      <w:widowControl w:val="0"/>
    </w:pPr>
    <w:rPr>
      <w:kern w:val="0"/>
      <w:sz w:val="22"/>
      <w:lang w:eastAsia="en-US"/>
    </w:rPr>
    <w:tblPr>
      <w:tblInd w:w="0" w:type="dxa"/>
      <w:tblCellMar>
        <w:top w:w="0" w:type="dxa"/>
        <w:left w:w="0" w:type="dxa"/>
        <w:bottom w:w="0" w:type="dxa"/>
        <w:right w:w="0" w:type="dxa"/>
      </w:tblCellMar>
    </w:tblPr>
  </w:style>
  <w:style w:type="paragraph" w:styleId="a8">
    <w:name w:val="Body Text"/>
    <w:basedOn w:val="a"/>
    <w:link w:val="Char2"/>
    <w:uiPriority w:val="99"/>
    <w:rsid w:val="00C26424"/>
    <w:pPr>
      <w:ind w:left="101"/>
      <w:jc w:val="left"/>
    </w:pPr>
    <w:rPr>
      <w:rFonts w:ascii="Lucida Sans" w:hAnsi="Lucida Sans"/>
      <w:kern w:val="0"/>
      <w:sz w:val="24"/>
      <w:szCs w:val="24"/>
      <w:lang w:eastAsia="en-US"/>
    </w:rPr>
  </w:style>
  <w:style w:type="character" w:customStyle="1" w:styleId="Char2">
    <w:name w:val="正文文本 Char"/>
    <w:basedOn w:val="a0"/>
    <w:link w:val="a8"/>
    <w:uiPriority w:val="99"/>
    <w:locked/>
    <w:rsid w:val="00C26424"/>
    <w:rPr>
      <w:rFonts w:ascii="Lucida Sans" w:hAnsi="Lucida Sans" w:cs="Times New Roman"/>
      <w:kern w:val="0"/>
      <w:sz w:val="24"/>
      <w:szCs w:val="24"/>
      <w:lang w:eastAsia="en-US"/>
    </w:rPr>
  </w:style>
  <w:style w:type="paragraph" w:customStyle="1" w:styleId="TableParagraph">
    <w:name w:val="Table Paragraph"/>
    <w:basedOn w:val="a"/>
    <w:uiPriority w:val="99"/>
    <w:rsid w:val="00C26424"/>
    <w:pPr>
      <w:jc w:val="left"/>
    </w:pPr>
    <w:rPr>
      <w:kern w:val="0"/>
      <w:sz w:val="22"/>
      <w:lang w:eastAsia="en-US"/>
    </w:rPr>
  </w:style>
  <w:style w:type="paragraph" w:customStyle="1" w:styleId="Listeafsnit1">
    <w:name w:val="Listeafsnit1"/>
    <w:basedOn w:val="a"/>
    <w:uiPriority w:val="99"/>
    <w:rsid w:val="00915C9C"/>
    <w:pPr>
      <w:widowControl/>
      <w:spacing w:after="200" w:line="276" w:lineRule="auto"/>
      <w:ind w:left="720"/>
      <w:contextualSpacing/>
      <w:jc w:val="left"/>
    </w:pPr>
    <w:rPr>
      <w:kern w:val="0"/>
      <w:sz w:val="22"/>
      <w:lang w:val="da-DK" w:eastAsia="da-DK"/>
    </w:rPr>
  </w:style>
  <w:style w:type="paragraph" w:customStyle="1" w:styleId="10">
    <w:name w:val="标题1"/>
    <w:basedOn w:val="a"/>
    <w:uiPriority w:val="99"/>
    <w:rsid w:val="00C33203"/>
    <w:pPr>
      <w:widowControl/>
      <w:spacing w:before="100" w:beforeAutospacing="1" w:after="100" w:afterAutospacing="1"/>
      <w:jc w:val="left"/>
    </w:pPr>
    <w:rPr>
      <w:rFonts w:ascii="Times New Roman" w:hAnsi="Times New Roman"/>
      <w:kern w:val="0"/>
      <w:sz w:val="24"/>
      <w:szCs w:val="24"/>
      <w:lang w:eastAsia="en-US"/>
    </w:rPr>
  </w:style>
  <w:style w:type="paragraph" w:customStyle="1" w:styleId="Textonormal">
    <w:name w:val="Texto normal"/>
    <w:autoRedefine/>
    <w:uiPriority w:val="99"/>
    <w:rsid w:val="00C764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120" w:line="480" w:lineRule="auto"/>
    </w:pPr>
    <w:rPr>
      <w:rFonts w:ascii="Book Antiqua" w:hAnsi="Book Antiqua"/>
      <w:b/>
      <w:i/>
      <w:color w:val="000000"/>
      <w:kern w:val="0"/>
      <w:sz w:val="24"/>
      <w:szCs w:val="24"/>
      <w:lang w:eastAsia="en-US"/>
    </w:rPr>
  </w:style>
  <w:style w:type="character" w:customStyle="1" w:styleId="BulletTIT2">
    <w:name w:val="Bullet TIT2"/>
    <w:uiPriority w:val="99"/>
    <w:rsid w:val="00C7640C"/>
    <w:rPr>
      <w:color w:val="000000"/>
      <w:sz w:val="22"/>
    </w:rPr>
  </w:style>
  <w:style w:type="paragraph" w:customStyle="1" w:styleId="TIT1">
    <w:name w:val="TIT1"/>
    <w:autoRedefine/>
    <w:uiPriority w:val="99"/>
    <w:rsid w:val="00C7640C"/>
    <w:pPr>
      <w:suppressAutoHyphens/>
      <w:spacing w:after="170" w:line="300" w:lineRule="atLeast"/>
    </w:pPr>
    <w:rPr>
      <w:rFonts w:ascii="Lucida Grande" w:hAnsi="Lucida Grande"/>
      <w:b/>
      <w:color w:val="000000"/>
      <w:kern w:val="0"/>
      <w:szCs w:val="20"/>
      <w:lang w:val="pt-BR" w:eastAsia="en-US"/>
    </w:rPr>
  </w:style>
  <w:style w:type="paragraph" w:customStyle="1" w:styleId="FreeForm">
    <w:name w:val="Free Form"/>
    <w:uiPriority w:val="99"/>
    <w:rsid w:val="00C7640C"/>
    <w:pPr>
      <w:spacing w:after="200" w:line="276" w:lineRule="auto"/>
    </w:pPr>
    <w:rPr>
      <w:rFonts w:ascii="Lucida Grande" w:hAnsi="Lucida Grande"/>
      <w:color w:val="000000"/>
      <w:kern w:val="0"/>
      <w:sz w:val="22"/>
      <w:szCs w:val="20"/>
      <w:lang w:val="pt-BR" w:eastAsia="en-US"/>
    </w:rPr>
  </w:style>
  <w:style w:type="paragraph" w:customStyle="1" w:styleId="TIT2">
    <w:name w:val="TIT2"/>
    <w:uiPriority w:val="99"/>
    <w:rsid w:val="00C7640C"/>
    <w:pPr>
      <w:suppressAutoHyphens/>
      <w:spacing w:after="57" w:line="300" w:lineRule="atLeast"/>
      <w:ind w:left="340" w:hanging="340"/>
    </w:pPr>
    <w:rPr>
      <w:rFonts w:ascii="Lucida Grande" w:hAnsi="Lucida Grande"/>
      <w:b/>
      <w:color w:val="000000"/>
      <w:kern w:val="0"/>
      <w:szCs w:val="20"/>
      <w:lang w:eastAsia="en-US"/>
    </w:rPr>
  </w:style>
  <w:style w:type="paragraph" w:customStyle="1" w:styleId="Tabela-Cebea">
    <w:name w:val="Tabela - Cebeça"/>
    <w:uiPriority w:val="99"/>
    <w:rsid w:val="00C7640C"/>
    <w:pPr>
      <w:suppressAutoHyphens/>
      <w:spacing w:line="240" w:lineRule="atLeast"/>
      <w:jc w:val="center"/>
    </w:pPr>
    <w:rPr>
      <w:rFonts w:ascii="Arial Bold" w:hAnsi="Arial Bold"/>
      <w:color w:val="000000"/>
      <w:kern w:val="0"/>
      <w:sz w:val="18"/>
      <w:szCs w:val="20"/>
      <w:lang w:val="pt-BR" w:eastAsia="en-US"/>
    </w:rPr>
  </w:style>
  <w:style w:type="paragraph" w:customStyle="1" w:styleId="Tabela-Textonormal">
    <w:name w:val="Tabela - Texto normal"/>
    <w:uiPriority w:val="99"/>
    <w:rsid w:val="00C7640C"/>
    <w:pPr>
      <w:spacing w:line="240" w:lineRule="atLeast"/>
      <w:jc w:val="both"/>
    </w:pPr>
    <w:rPr>
      <w:rFonts w:ascii="Arial" w:hAnsi="Arial"/>
      <w:color w:val="000000"/>
      <w:kern w:val="0"/>
      <w:sz w:val="17"/>
      <w:szCs w:val="20"/>
      <w:lang w:val="pt-BR" w:eastAsia="en-US"/>
    </w:rPr>
  </w:style>
  <w:style w:type="paragraph" w:customStyle="1" w:styleId="TableGrid1">
    <w:name w:val="Table Grid1"/>
    <w:uiPriority w:val="99"/>
    <w:rsid w:val="00C7640C"/>
    <w:rPr>
      <w:rFonts w:ascii="Lucida Grande" w:hAnsi="Lucida Grande"/>
      <w:color w:val="000000"/>
      <w:kern w:val="0"/>
      <w:sz w:val="22"/>
      <w:szCs w:val="20"/>
      <w:lang w:val="pt-BR" w:eastAsia="en-US"/>
    </w:rPr>
  </w:style>
  <w:style w:type="paragraph" w:styleId="a9">
    <w:name w:val="header"/>
    <w:basedOn w:val="a"/>
    <w:link w:val="Char3"/>
    <w:uiPriority w:val="99"/>
    <w:rsid w:val="0076208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locked/>
    <w:rsid w:val="00762085"/>
    <w:rPr>
      <w:rFonts w:cs="Times New Roman"/>
      <w:sz w:val="18"/>
      <w:szCs w:val="18"/>
    </w:rPr>
  </w:style>
  <w:style w:type="paragraph" w:styleId="aa">
    <w:name w:val="footer"/>
    <w:basedOn w:val="a"/>
    <w:link w:val="Char4"/>
    <w:uiPriority w:val="99"/>
    <w:rsid w:val="00762085"/>
    <w:pPr>
      <w:tabs>
        <w:tab w:val="center" w:pos="4153"/>
        <w:tab w:val="right" w:pos="8306"/>
      </w:tabs>
      <w:snapToGrid w:val="0"/>
      <w:jc w:val="left"/>
    </w:pPr>
    <w:rPr>
      <w:sz w:val="18"/>
      <w:szCs w:val="18"/>
    </w:rPr>
  </w:style>
  <w:style w:type="character" w:customStyle="1" w:styleId="Char4">
    <w:name w:val="页脚 Char"/>
    <w:basedOn w:val="a0"/>
    <w:link w:val="aa"/>
    <w:uiPriority w:val="99"/>
    <w:locked/>
    <w:rsid w:val="00762085"/>
    <w:rPr>
      <w:rFonts w:cs="Times New Roman"/>
      <w:sz w:val="18"/>
      <w:szCs w:val="18"/>
    </w:rPr>
  </w:style>
  <w:style w:type="character" w:styleId="ab">
    <w:name w:val="Strong"/>
    <w:basedOn w:val="a0"/>
    <w:uiPriority w:val="99"/>
    <w:qFormat/>
    <w:rsid w:val="00762085"/>
    <w:rPr>
      <w:rFonts w:cs="Times New Roman"/>
      <w:b/>
    </w:rPr>
  </w:style>
  <w:style w:type="paragraph" w:styleId="ac">
    <w:name w:val="List Paragraph"/>
    <w:basedOn w:val="a"/>
    <w:uiPriority w:val="99"/>
    <w:qFormat/>
    <w:rsid w:val="00762085"/>
    <w:pPr>
      <w:widowControl/>
      <w:suppressAutoHyphens/>
      <w:ind w:firstLineChars="200" w:firstLine="420"/>
      <w:jc w:val="left"/>
    </w:pPr>
    <w:rPr>
      <w:rFonts w:ascii="Times New Roman"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AE"/>
    <w:pPr>
      <w:widowControl w:val="0"/>
      <w:jc w:val="both"/>
    </w:pPr>
  </w:style>
  <w:style w:type="paragraph" w:styleId="1">
    <w:name w:val="heading 1"/>
    <w:basedOn w:val="a"/>
    <w:link w:val="1Char"/>
    <w:uiPriority w:val="99"/>
    <w:qFormat/>
    <w:rsid w:val="00F77705"/>
    <w:pPr>
      <w:widowControl/>
      <w:spacing w:before="100" w:beforeAutospacing="1" w:after="100" w:afterAutospacing="1"/>
      <w:jc w:val="left"/>
      <w:outlineLvl w:val="0"/>
    </w:pPr>
    <w:rPr>
      <w:rFonts w:ascii="Times New Roman" w:hAnsi="Times New Roman"/>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77705"/>
    <w:rPr>
      <w:rFonts w:ascii="Times New Roman" w:hAnsi="Times New Roman" w:cs="Times New Roman"/>
      <w:b/>
      <w:bCs/>
      <w:kern w:val="36"/>
      <w:sz w:val="48"/>
      <w:szCs w:val="48"/>
      <w:lang w:eastAsia="en-US"/>
    </w:rPr>
  </w:style>
  <w:style w:type="character" w:styleId="a3">
    <w:name w:val="annotation reference"/>
    <w:basedOn w:val="a0"/>
    <w:uiPriority w:val="99"/>
    <w:semiHidden/>
    <w:rsid w:val="00C26424"/>
    <w:rPr>
      <w:rFonts w:cs="Times New Roman"/>
      <w:sz w:val="21"/>
      <w:szCs w:val="21"/>
    </w:rPr>
  </w:style>
  <w:style w:type="paragraph" w:styleId="a4">
    <w:name w:val="annotation text"/>
    <w:basedOn w:val="a"/>
    <w:link w:val="Char"/>
    <w:uiPriority w:val="99"/>
    <w:rsid w:val="00C26424"/>
    <w:pPr>
      <w:jc w:val="left"/>
    </w:pPr>
  </w:style>
  <w:style w:type="character" w:customStyle="1" w:styleId="Char">
    <w:name w:val="批注文字 Char"/>
    <w:basedOn w:val="a0"/>
    <w:link w:val="a4"/>
    <w:uiPriority w:val="99"/>
    <w:locked/>
    <w:rsid w:val="00C26424"/>
    <w:rPr>
      <w:rFonts w:cs="Times New Roman"/>
    </w:rPr>
  </w:style>
  <w:style w:type="paragraph" w:styleId="a5">
    <w:name w:val="annotation subject"/>
    <w:basedOn w:val="a4"/>
    <w:next w:val="a4"/>
    <w:link w:val="Char0"/>
    <w:uiPriority w:val="99"/>
    <w:semiHidden/>
    <w:rsid w:val="00C26424"/>
    <w:rPr>
      <w:b/>
      <w:bCs/>
    </w:rPr>
  </w:style>
  <w:style w:type="character" w:customStyle="1" w:styleId="Char0">
    <w:name w:val="批注主题 Char"/>
    <w:basedOn w:val="Char"/>
    <w:link w:val="a5"/>
    <w:uiPriority w:val="99"/>
    <w:semiHidden/>
    <w:locked/>
    <w:rsid w:val="00C26424"/>
    <w:rPr>
      <w:rFonts w:cs="Times New Roman"/>
      <w:b/>
      <w:bCs/>
    </w:rPr>
  </w:style>
  <w:style w:type="paragraph" w:styleId="a6">
    <w:name w:val="Balloon Text"/>
    <w:basedOn w:val="a"/>
    <w:link w:val="Char1"/>
    <w:uiPriority w:val="99"/>
    <w:semiHidden/>
    <w:rsid w:val="00C26424"/>
    <w:rPr>
      <w:sz w:val="18"/>
      <w:szCs w:val="18"/>
    </w:rPr>
  </w:style>
  <w:style w:type="character" w:customStyle="1" w:styleId="Char1">
    <w:name w:val="批注框文本 Char"/>
    <w:basedOn w:val="a0"/>
    <w:link w:val="a6"/>
    <w:uiPriority w:val="99"/>
    <w:semiHidden/>
    <w:locked/>
    <w:rsid w:val="00C26424"/>
    <w:rPr>
      <w:rFonts w:cs="Times New Roman"/>
      <w:sz w:val="18"/>
      <w:szCs w:val="18"/>
    </w:rPr>
  </w:style>
  <w:style w:type="character" w:styleId="a7">
    <w:name w:val="Hyperlink"/>
    <w:basedOn w:val="a0"/>
    <w:uiPriority w:val="99"/>
    <w:rsid w:val="00C26424"/>
    <w:rPr>
      <w:rFonts w:cs="Times New Roman"/>
      <w:color w:val="0000FF"/>
      <w:u w:val="single"/>
    </w:rPr>
  </w:style>
  <w:style w:type="table" w:customStyle="1" w:styleId="TableNormal1">
    <w:name w:val="Table Normal1"/>
    <w:uiPriority w:val="99"/>
    <w:semiHidden/>
    <w:rsid w:val="00C26424"/>
    <w:pPr>
      <w:widowControl w:val="0"/>
    </w:pPr>
    <w:rPr>
      <w:kern w:val="0"/>
      <w:sz w:val="22"/>
      <w:lang w:eastAsia="en-US"/>
    </w:rPr>
    <w:tblPr>
      <w:tblInd w:w="0" w:type="dxa"/>
      <w:tblCellMar>
        <w:top w:w="0" w:type="dxa"/>
        <w:left w:w="0" w:type="dxa"/>
        <w:bottom w:w="0" w:type="dxa"/>
        <w:right w:w="0" w:type="dxa"/>
      </w:tblCellMar>
    </w:tblPr>
  </w:style>
  <w:style w:type="paragraph" w:styleId="a8">
    <w:name w:val="Body Text"/>
    <w:basedOn w:val="a"/>
    <w:link w:val="Char2"/>
    <w:uiPriority w:val="99"/>
    <w:rsid w:val="00C26424"/>
    <w:pPr>
      <w:ind w:left="101"/>
      <w:jc w:val="left"/>
    </w:pPr>
    <w:rPr>
      <w:rFonts w:ascii="Lucida Sans" w:hAnsi="Lucida Sans"/>
      <w:kern w:val="0"/>
      <w:sz w:val="24"/>
      <w:szCs w:val="24"/>
      <w:lang w:eastAsia="en-US"/>
    </w:rPr>
  </w:style>
  <w:style w:type="character" w:customStyle="1" w:styleId="Char2">
    <w:name w:val="正文文本 Char"/>
    <w:basedOn w:val="a0"/>
    <w:link w:val="a8"/>
    <w:uiPriority w:val="99"/>
    <w:locked/>
    <w:rsid w:val="00C26424"/>
    <w:rPr>
      <w:rFonts w:ascii="Lucida Sans" w:hAnsi="Lucida Sans" w:cs="Times New Roman"/>
      <w:kern w:val="0"/>
      <w:sz w:val="24"/>
      <w:szCs w:val="24"/>
      <w:lang w:eastAsia="en-US"/>
    </w:rPr>
  </w:style>
  <w:style w:type="paragraph" w:customStyle="1" w:styleId="TableParagraph">
    <w:name w:val="Table Paragraph"/>
    <w:basedOn w:val="a"/>
    <w:uiPriority w:val="99"/>
    <w:rsid w:val="00C26424"/>
    <w:pPr>
      <w:jc w:val="left"/>
    </w:pPr>
    <w:rPr>
      <w:kern w:val="0"/>
      <w:sz w:val="22"/>
      <w:lang w:eastAsia="en-US"/>
    </w:rPr>
  </w:style>
  <w:style w:type="paragraph" w:customStyle="1" w:styleId="Listeafsnit1">
    <w:name w:val="Listeafsnit1"/>
    <w:basedOn w:val="a"/>
    <w:uiPriority w:val="99"/>
    <w:rsid w:val="00915C9C"/>
    <w:pPr>
      <w:widowControl/>
      <w:spacing w:after="200" w:line="276" w:lineRule="auto"/>
      <w:ind w:left="720"/>
      <w:contextualSpacing/>
      <w:jc w:val="left"/>
    </w:pPr>
    <w:rPr>
      <w:kern w:val="0"/>
      <w:sz w:val="22"/>
      <w:lang w:val="da-DK" w:eastAsia="da-DK"/>
    </w:rPr>
  </w:style>
  <w:style w:type="paragraph" w:customStyle="1" w:styleId="10">
    <w:name w:val="标题1"/>
    <w:basedOn w:val="a"/>
    <w:uiPriority w:val="99"/>
    <w:rsid w:val="00C33203"/>
    <w:pPr>
      <w:widowControl/>
      <w:spacing w:before="100" w:beforeAutospacing="1" w:after="100" w:afterAutospacing="1"/>
      <w:jc w:val="left"/>
    </w:pPr>
    <w:rPr>
      <w:rFonts w:ascii="Times New Roman" w:hAnsi="Times New Roman"/>
      <w:kern w:val="0"/>
      <w:sz w:val="24"/>
      <w:szCs w:val="24"/>
      <w:lang w:eastAsia="en-US"/>
    </w:rPr>
  </w:style>
  <w:style w:type="paragraph" w:customStyle="1" w:styleId="Textonormal">
    <w:name w:val="Texto normal"/>
    <w:autoRedefine/>
    <w:uiPriority w:val="99"/>
    <w:rsid w:val="00C764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120" w:line="480" w:lineRule="auto"/>
    </w:pPr>
    <w:rPr>
      <w:rFonts w:ascii="Book Antiqua" w:hAnsi="Book Antiqua"/>
      <w:b/>
      <w:i/>
      <w:color w:val="000000"/>
      <w:kern w:val="0"/>
      <w:sz w:val="24"/>
      <w:szCs w:val="24"/>
      <w:lang w:eastAsia="en-US"/>
    </w:rPr>
  </w:style>
  <w:style w:type="character" w:customStyle="1" w:styleId="BulletTIT2">
    <w:name w:val="Bullet TIT2"/>
    <w:uiPriority w:val="99"/>
    <w:rsid w:val="00C7640C"/>
    <w:rPr>
      <w:color w:val="000000"/>
      <w:sz w:val="22"/>
    </w:rPr>
  </w:style>
  <w:style w:type="paragraph" w:customStyle="1" w:styleId="TIT1">
    <w:name w:val="TIT1"/>
    <w:autoRedefine/>
    <w:uiPriority w:val="99"/>
    <w:rsid w:val="00C7640C"/>
    <w:pPr>
      <w:suppressAutoHyphens/>
      <w:spacing w:after="170" w:line="300" w:lineRule="atLeast"/>
    </w:pPr>
    <w:rPr>
      <w:rFonts w:ascii="Lucida Grande" w:hAnsi="Lucida Grande"/>
      <w:b/>
      <w:color w:val="000000"/>
      <w:kern w:val="0"/>
      <w:szCs w:val="20"/>
      <w:lang w:val="pt-BR" w:eastAsia="en-US"/>
    </w:rPr>
  </w:style>
  <w:style w:type="paragraph" w:customStyle="1" w:styleId="FreeForm">
    <w:name w:val="Free Form"/>
    <w:uiPriority w:val="99"/>
    <w:rsid w:val="00C7640C"/>
    <w:pPr>
      <w:spacing w:after="200" w:line="276" w:lineRule="auto"/>
    </w:pPr>
    <w:rPr>
      <w:rFonts w:ascii="Lucida Grande" w:hAnsi="Lucida Grande"/>
      <w:color w:val="000000"/>
      <w:kern w:val="0"/>
      <w:sz w:val="22"/>
      <w:szCs w:val="20"/>
      <w:lang w:val="pt-BR" w:eastAsia="en-US"/>
    </w:rPr>
  </w:style>
  <w:style w:type="paragraph" w:customStyle="1" w:styleId="TIT2">
    <w:name w:val="TIT2"/>
    <w:uiPriority w:val="99"/>
    <w:rsid w:val="00C7640C"/>
    <w:pPr>
      <w:suppressAutoHyphens/>
      <w:spacing w:after="57" w:line="300" w:lineRule="atLeast"/>
      <w:ind w:left="340" w:hanging="340"/>
    </w:pPr>
    <w:rPr>
      <w:rFonts w:ascii="Lucida Grande" w:hAnsi="Lucida Grande"/>
      <w:b/>
      <w:color w:val="000000"/>
      <w:kern w:val="0"/>
      <w:szCs w:val="20"/>
      <w:lang w:eastAsia="en-US"/>
    </w:rPr>
  </w:style>
  <w:style w:type="paragraph" w:customStyle="1" w:styleId="Tabela-Cebea">
    <w:name w:val="Tabela - Cebeça"/>
    <w:uiPriority w:val="99"/>
    <w:rsid w:val="00C7640C"/>
    <w:pPr>
      <w:suppressAutoHyphens/>
      <w:spacing w:line="240" w:lineRule="atLeast"/>
      <w:jc w:val="center"/>
    </w:pPr>
    <w:rPr>
      <w:rFonts w:ascii="Arial Bold" w:hAnsi="Arial Bold"/>
      <w:color w:val="000000"/>
      <w:kern w:val="0"/>
      <w:sz w:val="18"/>
      <w:szCs w:val="20"/>
      <w:lang w:val="pt-BR" w:eastAsia="en-US"/>
    </w:rPr>
  </w:style>
  <w:style w:type="paragraph" w:customStyle="1" w:styleId="Tabela-Textonormal">
    <w:name w:val="Tabela - Texto normal"/>
    <w:uiPriority w:val="99"/>
    <w:rsid w:val="00C7640C"/>
    <w:pPr>
      <w:spacing w:line="240" w:lineRule="atLeast"/>
      <w:jc w:val="both"/>
    </w:pPr>
    <w:rPr>
      <w:rFonts w:ascii="Arial" w:hAnsi="Arial"/>
      <w:color w:val="000000"/>
      <w:kern w:val="0"/>
      <w:sz w:val="17"/>
      <w:szCs w:val="20"/>
      <w:lang w:val="pt-BR" w:eastAsia="en-US"/>
    </w:rPr>
  </w:style>
  <w:style w:type="paragraph" w:customStyle="1" w:styleId="TableGrid1">
    <w:name w:val="Table Grid1"/>
    <w:uiPriority w:val="99"/>
    <w:rsid w:val="00C7640C"/>
    <w:rPr>
      <w:rFonts w:ascii="Lucida Grande" w:hAnsi="Lucida Grande"/>
      <w:color w:val="000000"/>
      <w:kern w:val="0"/>
      <w:sz w:val="22"/>
      <w:szCs w:val="20"/>
      <w:lang w:val="pt-BR" w:eastAsia="en-US"/>
    </w:rPr>
  </w:style>
  <w:style w:type="paragraph" w:styleId="a9">
    <w:name w:val="header"/>
    <w:basedOn w:val="a"/>
    <w:link w:val="Char3"/>
    <w:uiPriority w:val="99"/>
    <w:rsid w:val="0076208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locked/>
    <w:rsid w:val="00762085"/>
    <w:rPr>
      <w:rFonts w:cs="Times New Roman"/>
      <w:sz w:val="18"/>
      <w:szCs w:val="18"/>
    </w:rPr>
  </w:style>
  <w:style w:type="paragraph" w:styleId="aa">
    <w:name w:val="footer"/>
    <w:basedOn w:val="a"/>
    <w:link w:val="Char4"/>
    <w:uiPriority w:val="99"/>
    <w:rsid w:val="00762085"/>
    <w:pPr>
      <w:tabs>
        <w:tab w:val="center" w:pos="4153"/>
        <w:tab w:val="right" w:pos="8306"/>
      </w:tabs>
      <w:snapToGrid w:val="0"/>
      <w:jc w:val="left"/>
    </w:pPr>
    <w:rPr>
      <w:sz w:val="18"/>
      <w:szCs w:val="18"/>
    </w:rPr>
  </w:style>
  <w:style w:type="character" w:customStyle="1" w:styleId="Char4">
    <w:name w:val="页脚 Char"/>
    <w:basedOn w:val="a0"/>
    <w:link w:val="aa"/>
    <w:uiPriority w:val="99"/>
    <w:locked/>
    <w:rsid w:val="00762085"/>
    <w:rPr>
      <w:rFonts w:cs="Times New Roman"/>
      <w:sz w:val="18"/>
      <w:szCs w:val="18"/>
    </w:rPr>
  </w:style>
  <w:style w:type="character" w:styleId="ab">
    <w:name w:val="Strong"/>
    <w:basedOn w:val="a0"/>
    <w:uiPriority w:val="99"/>
    <w:qFormat/>
    <w:rsid w:val="00762085"/>
    <w:rPr>
      <w:rFonts w:cs="Times New Roman"/>
      <w:b/>
    </w:rPr>
  </w:style>
  <w:style w:type="paragraph" w:styleId="ac">
    <w:name w:val="List Paragraph"/>
    <w:basedOn w:val="a"/>
    <w:uiPriority w:val="99"/>
    <w:qFormat/>
    <w:rsid w:val="00762085"/>
    <w:pPr>
      <w:widowControl/>
      <w:suppressAutoHyphens/>
      <w:ind w:firstLineChars="200" w:firstLine="420"/>
      <w:jc w:val="left"/>
    </w:pPr>
    <w:rPr>
      <w:rFonts w:ascii="Times New Roman"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223583">
      <w:marLeft w:val="0"/>
      <w:marRight w:val="0"/>
      <w:marTop w:val="0"/>
      <w:marBottom w:val="0"/>
      <w:divBdr>
        <w:top w:val="none" w:sz="0" w:space="0" w:color="auto"/>
        <w:left w:val="none" w:sz="0" w:space="0" w:color="auto"/>
        <w:bottom w:val="none" w:sz="0" w:space="0" w:color="auto"/>
        <w:right w:val="none" w:sz="0" w:space="0" w:color="auto"/>
      </w:divBdr>
    </w:div>
    <w:div w:id="1727223584">
      <w:marLeft w:val="0"/>
      <w:marRight w:val="0"/>
      <w:marTop w:val="0"/>
      <w:marBottom w:val="0"/>
      <w:divBdr>
        <w:top w:val="none" w:sz="0" w:space="0" w:color="auto"/>
        <w:left w:val="none" w:sz="0" w:space="0" w:color="auto"/>
        <w:bottom w:val="none" w:sz="0" w:space="0" w:color="auto"/>
        <w:right w:val="none" w:sz="0" w:space="0" w:color="auto"/>
      </w:divBdr>
    </w:div>
    <w:div w:id="1727223585">
      <w:marLeft w:val="0"/>
      <w:marRight w:val="0"/>
      <w:marTop w:val="0"/>
      <w:marBottom w:val="0"/>
      <w:divBdr>
        <w:top w:val="none" w:sz="0" w:space="0" w:color="auto"/>
        <w:left w:val="none" w:sz="0" w:space="0" w:color="auto"/>
        <w:bottom w:val="none" w:sz="0" w:space="0" w:color="auto"/>
        <w:right w:val="none" w:sz="0" w:space="0" w:color="auto"/>
      </w:divBdr>
    </w:div>
    <w:div w:id="1727223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3566</Words>
  <Characters>20331</Characters>
  <Application>Microsoft Office Word</Application>
  <DocSecurity>0</DocSecurity>
  <Lines>169</Lines>
  <Paragraphs>47</Paragraphs>
  <ScaleCrop>false</ScaleCrop>
  <Company>微软中国</Company>
  <LinksUpToDate>false</LinksUpToDate>
  <CharactersWithSpaces>23850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 Y</dc:creator>
  <cp:lastModifiedBy>LS Ma</cp:lastModifiedBy>
  <cp:revision>2</cp:revision>
  <dcterms:created xsi:type="dcterms:W3CDTF">2014-04-05T14:59:00Z</dcterms:created>
  <dcterms:modified xsi:type="dcterms:W3CDTF">2014-04-05T14:59:00Z</dcterms:modified>
</cp:coreProperties>
</file>