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BC28" w14:textId="755CBF20" w:rsidR="00A77B3E" w:rsidRDefault="00E92269">
      <w:pPr>
        <w:spacing w:line="360" w:lineRule="auto"/>
        <w:jc w:val="both"/>
      </w:pPr>
      <w:r>
        <w:rPr>
          <w:rFonts w:ascii="Book Antiqua" w:eastAsia="Book Antiqua" w:hAnsi="Book Antiqua" w:cs="Book Antiqua"/>
          <w:b/>
          <w:color w:val="000000"/>
        </w:rPr>
        <w:t>Name</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F10E3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F10E3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F10E3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F10E37">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66A226B1" w14:textId="6BD0F3F1" w:rsidR="00A77B3E" w:rsidRDefault="00E92269">
      <w:pPr>
        <w:spacing w:line="360" w:lineRule="auto"/>
        <w:jc w:val="both"/>
      </w:pPr>
      <w:r>
        <w:rPr>
          <w:rFonts w:ascii="Book Antiqua" w:eastAsia="Book Antiqua" w:hAnsi="Book Antiqua" w:cs="Book Antiqua"/>
          <w:b/>
          <w:color w:val="000000"/>
        </w:rPr>
        <w:t>Manuscript</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74650</w:t>
      </w:r>
    </w:p>
    <w:p w14:paraId="75B33E2C" w14:textId="74B70258" w:rsidR="00A77B3E" w:rsidRDefault="00E92269">
      <w:pPr>
        <w:spacing w:line="360" w:lineRule="auto"/>
        <w:jc w:val="both"/>
      </w:pPr>
      <w:r>
        <w:rPr>
          <w:rFonts w:ascii="Book Antiqua" w:eastAsia="Book Antiqua" w:hAnsi="Book Antiqua" w:cs="Book Antiqua"/>
          <w:b/>
          <w:color w:val="000000"/>
        </w:rPr>
        <w:t>Manuscript</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10E37">
        <w:rPr>
          <w:rFonts w:ascii="Book Antiqua" w:eastAsia="Book Antiqua" w:hAnsi="Book Antiqua" w:cs="Book Antiqua"/>
          <w:b/>
          <w:color w:val="000000"/>
        </w:rPr>
        <w:t xml:space="preserve"> </w:t>
      </w:r>
      <w:bookmarkStart w:id="0" w:name="OLE_LINK28"/>
      <w:bookmarkStart w:id="1" w:name="OLE_LINK29"/>
      <w:r>
        <w:rPr>
          <w:rFonts w:ascii="Book Antiqua" w:eastAsia="Book Antiqua" w:hAnsi="Book Antiqua" w:cs="Book Antiqua"/>
          <w:color w:val="000000"/>
        </w:rPr>
        <w:t>MINIREVIEWS</w:t>
      </w:r>
      <w:bookmarkEnd w:id="0"/>
      <w:bookmarkEnd w:id="1"/>
    </w:p>
    <w:p w14:paraId="78651112" w14:textId="77777777" w:rsidR="00A77B3E" w:rsidRDefault="00A77B3E">
      <w:pPr>
        <w:spacing w:line="360" w:lineRule="auto"/>
        <w:jc w:val="both"/>
      </w:pPr>
    </w:p>
    <w:p w14:paraId="584CDFBD" w14:textId="1E6ABF82" w:rsidR="00A77B3E" w:rsidRDefault="00E92269">
      <w:pPr>
        <w:spacing w:line="360" w:lineRule="auto"/>
        <w:jc w:val="both"/>
      </w:pPr>
      <w:bookmarkStart w:id="2" w:name="OLE_LINK19"/>
      <w:bookmarkStart w:id="3" w:name="OLE_LINK20"/>
      <w:bookmarkStart w:id="4" w:name="OLE_LINK49"/>
      <w:r>
        <w:rPr>
          <w:rFonts w:ascii="Book Antiqua" w:eastAsia="Book Antiqua" w:hAnsi="Book Antiqua" w:cs="Book Antiqua"/>
          <w:b/>
          <w:color w:val="000000"/>
        </w:rPr>
        <w:t>Who</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screen</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and</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how</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to</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screen</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for</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celiac</w:t>
      </w:r>
      <w:r w:rsidR="00F10E37">
        <w:rPr>
          <w:rFonts w:ascii="Book Antiqua" w:eastAsia="Book Antiqua" w:hAnsi="Book Antiqua" w:cs="Book Antiqua"/>
          <w:b/>
          <w:color w:val="000000"/>
        </w:rPr>
        <w:t xml:space="preserve"> </w:t>
      </w:r>
      <w:r w:rsidR="00153366">
        <w:rPr>
          <w:rFonts w:ascii="Book Antiqua" w:eastAsia="Book Antiqua" w:hAnsi="Book Antiqua" w:cs="Book Antiqua"/>
          <w:b/>
          <w:color w:val="000000"/>
        </w:rPr>
        <w:t>di</w:t>
      </w:r>
      <w:r>
        <w:rPr>
          <w:rFonts w:ascii="Book Antiqua" w:eastAsia="Book Antiqua" w:hAnsi="Book Antiqua" w:cs="Book Antiqua"/>
          <w:b/>
          <w:color w:val="000000"/>
        </w:rPr>
        <w:t>sease</w:t>
      </w:r>
    </w:p>
    <w:bookmarkEnd w:id="2"/>
    <w:bookmarkEnd w:id="3"/>
    <w:bookmarkEnd w:id="4"/>
    <w:p w14:paraId="18304DC6" w14:textId="77777777" w:rsidR="00A77B3E" w:rsidRDefault="00A77B3E">
      <w:pPr>
        <w:spacing w:line="360" w:lineRule="auto"/>
        <w:jc w:val="both"/>
      </w:pPr>
    </w:p>
    <w:p w14:paraId="10245EED" w14:textId="78339BF3" w:rsidR="00A77B3E" w:rsidRDefault="00153366">
      <w:pPr>
        <w:spacing w:line="360" w:lineRule="auto"/>
        <w:jc w:val="both"/>
      </w:pPr>
      <w:r>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00F10E37">
        <w:rPr>
          <w:rFonts w:ascii="Book Antiqua" w:hAnsi="Book Antiqua" w:cs="Book Antiqua" w:hint="eastAsia"/>
          <w:i/>
          <w:color w:val="000000"/>
          <w:lang w:eastAsia="zh-CN"/>
        </w:rPr>
        <w:t xml:space="preserve"> </w:t>
      </w:r>
      <w:r w:rsidRPr="00153366">
        <w:rPr>
          <w:rFonts w:ascii="Book Antiqua" w:hAnsi="Book Antiqua" w:cs="Book Antiqua" w:hint="eastAsia"/>
          <w:i/>
          <w:color w:val="000000"/>
          <w:lang w:eastAsia="zh-CN"/>
        </w:rPr>
        <w:t>et</w:t>
      </w:r>
      <w:r w:rsidR="00F10E37">
        <w:rPr>
          <w:rFonts w:ascii="Book Antiqua" w:hAnsi="Book Antiqua" w:cs="Book Antiqua" w:hint="eastAsia"/>
          <w:i/>
          <w:color w:val="000000"/>
          <w:lang w:eastAsia="zh-CN"/>
        </w:rPr>
        <w:t xml:space="preserve"> </w:t>
      </w:r>
      <w:r w:rsidRPr="00153366">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F10E37">
        <w:rPr>
          <w:rFonts w:ascii="Book Antiqua" w:hAnsi="Book Antiqua" w:cs="Book Antiqua" w:hint="eastAsia"/>
          <w:color w:val="000000"/>
          <w:lang w:eastAsia="zh-CN"/>
        </w:rPr>
        <w:t xml:space="preserve"> </w:t>
      </w:r>
      <w:bookmarkStart w:id="5" w:name="OLE_LINK23"/>
      <w:bookmarkStart w:id="6" w:name="OLE_LINK24"/>
      <w:bookmarkStart w:id="7" w:name="OLE_LINK50"/>
      <w:r w:rsidR="00E92269">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bookmarkEnd w:id="5"/>
      <w:bookmarkEnd w:id="6"/>
      <w:bookmarkEnd w:id="7"/>
    </w:p>
    <w:p w14:paraId="5E5A7433" w14:textId="77777777" w:rsidR="00A77B3E" w:rsidRDefault="00A77B3E">
      <w:pPr>
        <w:spacing w:line="360" w:lineRule="auto"/>
        <w:jc w:val="both"/>
      </w:pPr>
    </w:p>
    <w:p w14:paraId="4F28BB04" w14:textId="57824617" w:rsidR="00A77B3E" w:rsidRDefault="00E92269">
      <w:pPr>
        <w:spacing w:line="360" w:lineRule="auto"/>
        <w:jc w:val="both"/>
      </w:pPr>
      <w:r>
        <w:rPr>
          <w:rFonts w:ascii="Book Antiqua" w:eastAsia="Book Antiqua" w:hAnsi="Book Antiqua" w:cs="Book Antiqua"/>
          <w:color w:val="000000"/>
        </w:rPr>
        <w:t>Prashant</w:t>
      </w:r>
      <w:r w:rsidR="00F10E37">
        <w:rPr>
          <w:rFonts w:ascii="Book Antiqua" w:eastAsia="Book Antiqua" w:hAnsi="Book Antiqua" w:cs="Book Antiqua"/>
          <w:color w:val="000000"/>
        </w:rPr>
        <w:t xml:space="preserve"> </w:t>
      </w:r>
      <w:bookmarkStart w:id="8" w:name="OLE_LINK1"/>
      <w:bookmarkStart w:id="9" w:name="OLE_LINK2"/>
      <w:bookmarkStart w:id="10" w:name="OLE_LINK3"/>
      <w:r>
        <w:rPr>
          <w:rFonts w:ascii="Book Antiqua" w:eastAsia="Book Antiqua" w:hAnsi="Book Antiqua" w:cs="Book Antiqua"/>
          <w:color w:val="000000"/>
        </w:rPr>
        <w:t>Singh</w:t>
      </w:r>
      <w:bookmarkEnd w:id="8"/>
      <w:bookmarkEnd w:id="9"/>
      <w:bookmarkEnd w:id="10"/>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Achintya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Dinesh</w:t>
      </w:r>
      <w:r w:rsidR="00F10E37">
        <w:rPr>
          <w:rFonts w:ascii="Book Antiqua" w:eastAsia="Book Antiqua" w:hAnsi="Book Antiqua" w:cs="Book Antiqua"/>
          <w:color w:val="000000"/>
        </w:rPr>
        <w:t xml:space="preserve"> </w:t>
      </w:r>
      <w:bookmarkStart w:id="11" w:name="OLE_LINK4"/>
      <w:bookmarkStart w:id="12" w:name="OLE_LINK5"/>
      <w:r>
        <w:rPr>
          <w:rFonts w:ascii="Book Antiqua" w:eastAsia="Book Antiqua" w:hAnsi="Book Antiqua" w:cs="Book Antiqua"/>
          <w:color w:val="000000"/>
        </w:rPr>
        <w:t>Singh</w:t>
      </w:r>
      <w:bookmarkEnd w:id="11"/>
      <w:bookmarkEnd w:id="12"/>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Vineet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Ahuja,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Govind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K</w:t>
      </w:r>
      <w:r w:rsidR="00F10E37">
        <w:rPr>
          <w:rFonts w:ascii="Book Antiqua" w:eastAsia="Book Antiqua" w:hAnsi="Book Antiqua" w:cs="Book Antiqua"/>
          <w:color w:val="000000"/>
        </w:rPr>
        <w:t xml:space="preserve"> </w:t>
      </w:r>
      <w:bookmarkStart w:id="13" w:name="OLE_LINK8"/>
      <w:bookmarkStart w:id="14" w:name="OLE_LINK9"/>
      <w:r>
        <w:rPr>
          <w:rFonts w:ascii="Book Antiqua" w:eastAsia="Book Antiqua" w:hAnsi="Book Antiqua" w:cs="Book Antiqua"/>
          <w:color w:val="000000"/>
        </w:rPr>
        <w:t>Makharia</w:t>
      </w:r>
      <w:bookmarkEnd w:id="13"/>
      <w:bookmarkEnd w:id="14"/>
    </w:p>
    <w:p w14:paraId="689B7745" w14:textId="77777777" w:rsidR="00A77B3E" w:rsidRDefault="00A77B3E">
      <w:pPr>
        <w:spacing w:line="360" w:lineRule="auto"/>
        <w:jc w:val="both"/>
      </w:pPr>
    </w:p>
    <w:p w14:paraId="2F3B84B5" w14:textId="1F02583F" w:rsidR="00A77B3E" w:rsidRDefault="00E92269">
      <w:pPr>
        <w:spacing w:line="360" w:lineRule="auto"/>
        <w:jc w:val="both"/>
      </w:pPr>
      <w:r>
        <w:rPr>
          <w:rFonts w:ascii="Book Antiqua" w:eastAsia="Book Antiqua" w:hAnsi="Book Antiqua" w:cs="Book Antiqua"/>
          <w:b/>
          <w:bCs/>
          <w:color w:val="000000"/>
        </w:rPr>
        <w:t>Prashant</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Singh,</w:t>
      </w:r>
      <w:r w:rsidR="00F10E37">
        <w:rPr>
          <w:rFonts w:ascii="Book Antiqua" w:eastAsia="Book Antiqua" w:hAnsi="Book Antiqua" w:cs="Book Antiqua"/>
          <w:color w:val="000000"/>
        </w:rPr>
        <w:t xml:space="preserve"> </w:t>
      </w:r>
      <w:bookmarkStart w:id="15" w:name="OLE_LINK39"/>
      <w:bookmarkStart w:id="16" w:name="OLE_LINK42"/>
      <w:r w:rsidR="00153366">
        <w:rPr>
          <w:rFonts w:ascii="Book Antiqua" w:eastAsia="Book Antiqua" w:hAnsi="Book Antiqua" w:cs="Book Antiqua"/>
          <w:color w:val="000000"/>
        </w:rPr>
        <w:t>Department</w:t>
      </w:r>
      <w:r w:rsidR="00F10E37">
        <w:rPr>
          <w:rFonts w:ascii="Book Antiqua" w:eastAsia="Book Antiqua" w:hAnsi="Book Antiqua" w:cs="Book Antiqua"/>
          <w:color w:val="000000"/>
        </w:rPr>
        <w:t xml:space="preserve"> </w:t>
      </w:r>
      <w:r w:rsidR="00153366">
        <w:rPr>
          <w:rFonts w:ascii="Book Antiqua" w:eastAsia="Book Antiqua" w:hAnsi="Book Antiqua" w:cs="Book Antiqua"/>
          <w:color w:val="000000"/>
        </w:rPr>
        <w:t>of</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Gastroenterology</w:t>
      </w:r>
      <w:bookmarkEnd w:id="15"/>
      <w:bookmarkEnd w:id="16"/>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Michigan,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Arbor,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MI</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48109,</w:t>
      </w:r>
      <w:r w:rsidR="00F10E37">
        <w:rPr>
          <w:rFonts w:ascii="Book Antiqua" w:eastAsia="Book Antiqua" w:hAnsi="Book Antiqua" w:cs="Book Antiqua"/>
          <w:color w:val="000000"/>
        </w:rPr>
        <w:t xml:space="preserve"> </w:t>
      </w:r>
      <w:r w:rsidR="00583022">
        <w:rPr>
          <w:rFonts w:ascii="Book Antiqua" w:eastAsia="Book Antiqua" w:hAnsi="Book Antiqua" w:cs="Book Antiqua"/>
          <w:color w:val="000000"/>
        </w:rPr>
        <w:t>USA</w:t>
      </w:r>
    </w:p>
    <w:p w14:paraId="195EEA26" w14:textId="77777777" w:rsidR="00A77B3E" w:rsidRDefault="00A77B3E">
      <w:pPr>
        <w:spacing w:line="360" w:lineRule="auto"/>
        <w:jc w:val="both"/>
      </w:pPr>
    </w:p>
    <w:p w14:paraId="694977D6" w14:textId="70C39E68" w:rsidR="00A77B3E" w:rsidRDefault="00E92269">
      <w:pPr>
        <w:spacing w:line="360" w:lineRule="auto"/>
        <w:jc w:val="both"/>
      </w:pPr>
      <w:r>
        <w:rPr>
          <w:rFonts w:ascii="Book Antiqua" w:eastAsia="Book Antiqua" w:hAnsi="Book Antiqua" w:cs="Book Antiqua"/>
          <w:b/>
          <w:bCs/>
          <w:color w:val="000000"/>
        </w:rPr>
        <w:t>Achintya</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Dinesh</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Singh,</w:t>
      </w:r>
      <w:r w:rsidR="00F10E37">
        <w:rPr>
          <w:rFonts w:ascii="Book Antiqua" w:eastAsia="Book Antiqua" w:hAnsi="Book Antiqua" w:cs="Book Antiqua"/>
          <w:b/>
          <w:bCs/>
          <w:color w:val="000000"/>
        </w:rPr>
        <w:t xml:space="preserve"> </w:t>
      </w:r>
      <w:bookmarkStart w:id="17" w:name="OLE_LINK43"/>
      <w:bookmarkStart w:id="18" w:name="OLE_LINK46"/>
      <w:r>
        <w:rPr>
          <w:rFonts w:ascii="Book Antiqua" w:eastAsia="Book Antiqua" w:hAnsi="Book Antiqua" w:cs="Book Antiqua"/>
          <w:color w:val="000000"/>
        </w:rPr>
        <w:t>Departmen</w:t>
      </w:r>
      <w:r w:rsidR="00A26E96">
        <w:rPr>
          <w:rFonts w:ascii="Book Antiqua" w:eastAsia="Book Antiqua" w:hAnsi="Book Antiqua" w:cs="Book Antiqua"/>
          <w:color w:val="000000"/>
        </w:rPr>
        <w:t>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Medicine</w:t>
      </w:r>
      <w:bookmarkEnd w:id="17"/>
      <w:bookmarkEnd w:id="18"/>
      <w:r w:rsidR="00A26E96">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Cleveland</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Clinic</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Cleveland,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44195,</w:t>
      </w:r>
      <w:r w:rsidR="00F10E37">
        <w:rPr>
          <w:rFonts w:ascii="Book Antiqua" w:eastAsia="Book Antiqua" w:hAnsi="Book Antiqua" w:cs="Book Antiqua"/>
          <w:color w:val="000000"/>
        </w:rPr>
        <w:t xml:space="preserve"> </w:t>
      </w:r>
      <w:r w:rsidR="00583022">
        <w:rPr>
          <w:rFonts w:ascii="Book Antiqua" w:eastAsia="Book Antiqua" w:hAnsi="Book Antiqua" w:cs="Book Antiqua"/>
          <w:color w:val="000000"/>
        </w:rPr>
        <w:t>USA</w:t>
      </w:r>
    </w:p>
    <w:p w14:paraId="42874A3F" w14:textId="77777777" w:rsidR="00A77B3E" w:rsidRDefault="00A77B3E">
      <w:pPr>
        <w:spacing w:line="360" w:lineRule="auto"/>
        <w:jc w:val="both"/>
      </w:pPr>
    </w:p>
    <w:p w14:paraId="5B38363E" w14:textId="6650A273" w:rsidR="00A77B3E" w:rsidRPr="00A26E96" w:rsidRDefault="00E92269">
      <w:pPr>
        <w:spacing w:line="360" w:lineRule="auto"/>
        <w:jc w:val="both"/>
        <w:rPr>
          <w:lang w:eastAsia="zh-CN"/>
        </w:rPr>
      </w:pPr>
      <w:r>
        <w:rPr>
          <w:rFonts w:ascii="Book Antiqua" w:eastAsia="Book Antiqua" w:hAnsi="Book Antiqua" w:cs="Book Antiqua"/>
          <w:b/>
          <w:bCs/>
          <w:color w:val="000000"/>
        </w:rPr>
        <w:t>Vineet</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Ahuja,</w:t>
      </w:r>
      <w:r w:rsidR="00F10E37">
        <w:rPr>
          <w:rFonts w:ascii="Book Antiqua" w:eastAsia="Book Antiqua" w:hAnsi="Book Antiqua" w:cs="Book Antiqua"/>
          <w:b/>
          <w:bCs/>
          <w:color w:val="000000"/>
        </w:rPr>
        <w:t xml:space="preserve"> </w:t>
      </w:r>
      <w:r w:rsidR="00A26E96">
        <w:rPr>
          <w:rFonts w:ascii="Book Antiqua" w:eastAsia="Book Antiqua" w:hAnsi="Book Antiqua" w:cs="Book Antiqua"/>
          <w:b/>
          <w:bCs/>
          <w:color w:val="000000"/>
        </w:rPr>
        <w:t>Govind</w:t>
      </w:r>
      <w:r w:rsidR="00F10E37">
        <w:rPr>
          <w:rFonts w:ascii="Book Antiqua" w:eastAsia="Book Antiqua" w:hAnsi="Book Antiqua" w:cs="Book Antiqua"/>
          <w:b/>
          <w:bCs/>
          <w:color w:val="000000"/>
        </w:rPr>
        <w:t xml:space="preserve"> </w:t>
      </w:r>
      <w:r w:rsidR="00A26E96">
        <w:rPr>
          <w:rFonts w:ascii="Book Antiqua" w:eastAsia="Book Antiqua" w:hAnsi="Book Antiqua" w:cs="Book Antiqua"/>
          <w:b/>
          <w:bCs/>
          <w:color w:val="000000"/>
        </w:rPr>
        <w:t>K</w:t>
      </w:r>
      <w:r w:rsidR="00F10E37">
        <w:rPr>
          <w:rFonts w:ascii="Book Antiqua" w:eastAsia="Book Antiqua" w:hAnsi="Book Antiqua" w:cs="Book Antiqua"/>
          <w:b/>
          <w:bCs/>
          <w:color w:val="000000"/>
        </w:rPr>
        <w:t xml:space="preserve"> </w:t>
      </w:r>
      <w:r w:rsidR="00A26E96">
        <w:rPr>
          <w:rFonts w:ascii="Book Antiqua" w:eastAsia="Book Antiqua" w:hAnsi="Book Antiqua" w:cs="Book Antiqua"/>
          <w:b/>
          <w:bCs/>
          <w:color w:val="000000"/>
        </w:rPr>
        <w:t>Makharia,</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Human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Delhi</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110029,</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1685BCD2" w14:textId="77777777" w:rsidR="00A77B3E" w:rsidRDefault="00A77B3E">
      <w:pPr>
        <w:spacing w:line="360" w:lineRule="auto"/>
        <w:jc w:val="both"/>
      </w:pPr>
    </w:p>
    <w:p w14:paraId="23A98507" w14:textId="51A4C6D2" w:rsidR="00A77B3E" w:rsidRDefault="00E9226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F10E37">
        <w:rPr>
          <w:rFonts w:ascii="Book Antiqua" w:eastAsia="Book Antiqua" w:hAnsi="Book Antiqua" w:cs="Book Antiqua"/>
          <w:b/>
          <w:bCs/>
          <w:color w:val="000000"/>
        </w:rPr>
        <w:t xml:space="preserve"> </w:t>
      </w:r>
      <w:bookmarkStart w:id="19" w:name="OLE_LINK6"/>
      <w:bookmarkStart w:id="20" w:name="OLE_LINK7"/>
      <w:bookmarkStart w:id="21" w:name="OLE_LINK51"/>
      <w:bookmarkStart w:id="22" w:name="OLE_LINK52"/>
      <w:r w:rsidR="00A26E96">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bookmarkEnd w:id="19"/>
      <w:bookmarkEnd w:id="20"/>
      <w:r w:rsidR="00A26E96">
        <w:rPr>
          <w:rFonts w:ascii="Book Antiqua" w:eastAsia="Book Antiqua" w:hAnsi="Book Antiqua" w:cs="Book Antiqua"/>
          <w:color w:val="000000"/>
        </w:rPr>
        <w:t>P</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Makharia</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G</w:t>
      </w:r>
      <w:r w:rsidR="00A26E96">
        <w:rPr>
          <w:rFonts w:ascii="Book Antiqua" w:hAnsi="Book Antiqua" w:cs="Book Antiqua" w:hint="eastAsia"/>
          <w:color w:val="000000"/>
          <w:lang w:eastAsia="zh-CN"/>
        </w:rPr>
        <w:t>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w:t>
      </w:r>
      <w:r w:rsidR="00A26E96">
        <w:rPr>
          <w:rFonts w:ascii="Book Antiqua" w:eastAsia="Book Antiqua" w:hAnsi="Book Antiqua" w:cs="Book Antiqua"/>
          <w:color w:val="000000"/>
        </w:rPr>
        <w:t>ncept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article</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structure</w:t>
      </w:r>
      <w:r w:rsidR="00A26E96">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P</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w:t>
      </w:r>
      <w:r w:rsidR="00A26E96">
        <w:rPr>
          <w:rFonts w:ascii="Book Antiqua" w:eastAsia="Book Antiqua" w:hAnsi="Book Antiqua" w:cs="Book Antiqua"/>
          <w:color w:val="000000"/>
        </w:rPr>
        <w:t>e</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first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draft</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A26E96">
        <w:rPr>
          <w:rFonts w:ascii="Book Antiqua" w:eastAsia="Book Antiqua" w:hAnsi="Book Antiqua" w:cs="Book Antiqua"/>
          <w:color w:val="000000"/>
        </w:rPr>
        <w:t>manuscript</w:t>
      </w:r>
      <w:r w:rsidR="00A26E96">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draft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manuscript.</w:t>
      </w:r>
      <w:bookmarkEnd w:id="21"/>
      <w:bookmarkEnd w:id="22"/>
    </w:p>
    <w:p w14:paraId="396134FC" w14:textId="77777777" w:rsidR="00A77B3E" w:rsidRDefault="00A77B3E">
      <w:pPr>
        <w:spacing w:line="360" w:lineRule="auto"/>
        <w:jc w:val="both"/>
      </w:pPr>
    </w:p>
    <w:p w14:paraId="613A8069" w14:textId="0E050F7F" w:rsidR="00A77B3E" w:rsidRPr="00A26E96" w:rsidRDefault="00E92269">
      <w:pPr>
        <w:spacing w:line="360" w:lineRule="auto"/>
        <w:jc w:val="both"/>
        <w:rPr>
          <w:lang w:eastAsia="zh-CN"/>
        </w:rPr>
      </w:pPr>
      <w:r>
        <w:rPr>
          <w:rFonts w:ascii="Book Antiqua" w:eastAsia="Book Antiqua" w:hAnsi="Book Antiqua" w:cs="Book Antiqua"/>
          <w:b/>
          <w:bCs/>
          <w:color w:val="000000"/>
        </w:rPr>
        <w:t>Corresponding</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Govind</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Makharia,</w:t>
      </w:r>
      <w:r w:rsidR="00F10E37">
        <w:rPr>
          <w:rFonts w:ascii="Book Antiqua" w:eastAsia="Book Antiqua" w:hAnsi="Book Antiqua" w:cs="Book Antiqua"/>
          <w:b/>
          <w:bCs/>
          <w:color w:val="000000"/>
        </w:rPr>
        <w:t xml:space="preserve"> </w:t>
      </w:r>
      <w:r w:rsidR="006165B1" w:rsidRPr="006761D3">
        <w:rPr>
          <w:rFonts w:ascii="Book Antiqua" w:eastAsia="Book Antiqua" w:hAnsi="Book Antiqua" w:cs="Book Antiqua"/>
          <w:b/>
          <w:bCs/>
          <w:color w:val="000000"/>
        </w:rPr>
        <w:t>MBBS,</w:t>
      </w:r>
      <w:r w:rsidR="00F10E37">
        <w:rPr>
          <w:rFonts w:ascii="Book Antiqua" w:eastAsia="Book Antiqua" w:hAnsi="Book Antiqua" w:cs="Book Antiqua"/>
          <w:b/>
          <w:bCs/>
          <w:color w:val="000000"/>
        </w:rPr>
        <w:t xml:space="preserve"> </w:t>
      </w:r>
      <w:r w:rsidRPr="006761D3">
        <w:rPr>
          <w:rFonts w:ascii="Book Antiqua" w:eastAsia="Book Antiqua" w:hAnsi="Book Antiqua" w:cs="Book Antiqua"/>
          <w:b/>
          <w:bCs/>
          <w:color w:val="000000"/>
        </w:rPr>
        <w:t>MD,</w:t>
      </w:r>
      <w:r w:rsidR="00F10E37">
        <w:rPr>
          <w:rFonts w:ascii="Book Antiqua" w:eastAsia="Book Antiqua" w:hAnsi="Book Antiqua" w:cs="Book Antiqua"/>
          <w:b/>
          <w:bCs/>
          <w:color w:val="000000"/>
        </w:rPr>
        <w:t xml:space="preserve"> </w:t>
      </w:r>
      <w:r w:rsidR="00A14710">
        <w:rPr>
          <w:rFonts w:ascii="Book Antiqua" w:eastAsia="Book Antiqua" w:hAnsi="Book Antiqua" w:cs="Book Antiqua"/>
          <w:b/>
          <w:bCs/>
          <w:color w:val="000000"/>
        </w:rPr>
        <w:t>D</w:t>
      </w:r>
      <w:r w:rsidR="00A14710">
        <w:rPr>
          <w:rFonts w:ascii="Book Antiqua" w:hAnsi="Book Antiqua" w:cs="Book Antiqua" w:hint="eastAsia"/>
          <w:b/>
          <w:bCs/>
          <w:color w:val="000000"/>
          <w:lang w:eastAsia="zh-CN"/>
        </w:rPr>
        <w:t>M</w:t>
      </w:r>
      <w:r w:rsidR="006761D3">
        <w:rPr>
          <w:rFonts w:ascii="Book Antiqua" w:hAnsi="Book Antiqua" w:cs="Book Antiqua" w:hint="eastAsia"/>
          <w:b/>
          <w:bCs/>
          <w:color w:val="000000"/>
          <w:lang w:eastAsia="zh-CN"/>
        </w:rPr>
        <w:t>,</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Human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F10E37">
        <w:rPr>
          <w:rFonts w:ascii="Book Antiqua" w:eastAsia="Book Antiqua" w:hAnsi="Book Antiqua" w:cs="Book Antiqua"/>
          <w:color w:val="000000"/>
        </w:rPr>
        <w:t xml:space="preserve"> </w:t>
      </w:r>
      <w:bookmarkStart w:id="23" w:name="OLE_LINK10"/>
      <w:bookmarkStart w:id="24" w:name="OLE_LINK11"/>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Sciences</w:t>
      </w:r>
      <w:bookmarkEnd w:id="23"/>
      <w:bookmarkEnd w:id="24"/>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bookmarkStart w:id="25" w:name="OLE_LINK47"/>
      <w:bookmarkStart w:id="26" w:name="OLE_LINK48"/>
      <w:r>
        <w:rPr>
          <w:rFonts w:ascii="Book Antiqua" w:eastAsia="Book Antiqua" w:hAnsi="Book Antiqua" w:cs="Book Antiqua"/>
          <w:color w:val="000000"/>
        </w:rPr>
        <w:t>Ansari</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Nagar</w:t>
      </w:r>
      <w:bookmarkEnd w:id="25"/>
      <w:bookmarkEnd w:id="26"/>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A17FAE">
        <w:rPr>
          <w:rFonts w:ascii="Book Antiqua" w:eastAsia="Book Antiqua" w:hAnsi="Book Antiqua" w:cs="Book Antiqua"/>
          <w:color w:val="000000"/>
        </w:rPr>
        <w:t>New</w:t>
      </w:r>
      <w:r w:rsidR="00F10E37">
        <w:rPr>
          <w:rFonts w:ascii="Book Antiqua" w:eastAsia="Book Antiqua" w:hAnsi="Book Antiqua" w:cs="Book Antiqua"/>
          <w:color w:val="000000"/>
        </w:rPr>
        <w:t xml:space="preserve"> </w:t>
      </w:r>
      <w:r w:rsidR="00A17FAE">
        <w:rPr>
          <w:rFonts w:ascii="Book Antiqua" w:eastAsia="Book Antiqua" w:hAnsi="Book Antiqua" w:cs="Book Antiqua"/>
          <w:color w:val="000000"/>
        </w:rPr>
        <w:t>Delhi</w:t>
      </w:r>
      <w:r w:rsidR="00F10E37">
        <w:rPr>
          <w:rFonts w:ascii="Book Antiqua" w:eastAsia="Book Antiqua" w:hAnsi="Book Antiqua" w:cs="Book Antiqua"/>
          <w:color w:val="000000"/>
        </w:rPr>
        <w:t xml:space="preserve"> </w:t>
      </w:r>
      <w:r w:rsidR="00F475F3">
        <w:rPr>
          <w:rFonts w:ascii="Book Antiqua" w:eastAsia="Book Antiqua" w:hAnsi="Book Antiqua" w:cs="Book Antiqua"/>
          <w:color w:val="000000"/>
        </w:rPr>
        <w:t>110</w:t>
      </w:r>
      <w:r>
        <w:rPr>
          <w:rFonts w:ascii="Book Antiqua" w:eastAsia="Book Antiqua" w:hAnsi="Book Antiqua" w:cs="Book Antiqua"/>
          <w:color w:val="000000"/>
        </w:rPr>
        <w:t>029,</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govindmakharia@gmail.com</w:t>
      </w:r>
    </w:p>
    <w:p w14:paraId="1C5D2652" w14:textId="77777777" w:rsidR="00A77B3E" w:rsidRDefault="00A77B3E">
      <w:pPr>
        <w:spacing w:line="360" w:lineRule="auto"/>
        <w:jc w:val="both"/>
      </w:pPr>
    </w:p>
    <w:p w14:paraId="3C93DA07" w14:textId="2A5A9E1C" w:rsidR="00A77B3E" w:rsidRDefault="00E92269">
      <w:pPr>
        <w:spacing w:line="360" w:lineRule="auto"/>
        <w:jc w:val="both"/>
      </w:pPr>
      <w:r>
        <w:rPr>
          <w:rFonts w:ascii="Book Antiqua" w:eastAsia="Book Antiqua" w:hAnsi="Book Antiqua" w:cs="Book Antiqua"/>
          <w:b/>
          <w:bCs/>
          <w:color w:val="000000"/>
        </w:rPr>
        <w:t>Received:</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F2007E7" w14:textId="4961ED98" w:rsidR="00A77B3E" w:rsidRDefault="00E92269">
      <w:pPr>
        <w:spacing w:line="360" w:lineRule="auto"/>
        <w:jc w:val="both"/>
      </w:pPr>
      <w:r>
        <w:rPr>
          <w:rFonts w:ascii="Book Antiqua" w:eastAsia="Book Antiqua" w:hAnsi="Book Antiqua" w:cs="Book Antiqua"/>
          <w:b/>
          <w:bCs/>
          <w:color w:val="000000"/>
        </w:rPr>
        <w:t>Revised:</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ADBD5B9" w14:textId="5B4D4BCB" w:rsidR="00A77B3E" w:rsidRDefault="00E92269">
      <w:pPr>
        <w:spacing w:line="360" w:lineRule="auto"/>
        <w:jc w:val="both"/>
      </w:pPr>
      <w:r>
        <w:rPr>
          <w:rFonts w:ascii="Book Antiqua" w:eastAsia="Book Antiqua" w:hAnsi="Book Antiqua" w:cs="Book Antiqua"/>
          <w:b/>
          <w:bCs/>
          <w:color w:val="000000"/>
        </w:rPr>
        <w:lastRenderedPageBreak/>
        <w:t>Accepted:</w:t>
      </w:r>
      <w:r w:rsidR="00F10E37">
        <w:rPr>
          <w:rFonts w:ascii="Book Antiqua" w:eastAsia="Book Antiqua" w:hAnsi="Book Antiqua" w:cs="Book Antiqua"/>
          <w:b/>
          <w:bCs/>
          <w:color w:val="000000"/>
        </w:rPr>
        <w:t xml:space="preserve"> </w:t>
      </w:r>
      <w:r w:rsidR="002B272E" w:rsidRPr="009053FE">
        <w:rPr>
          <w:rFonts w:ascii="Book Antiqua" w:eastAsia="Book Antiqua" w:hAnsi="Book Antiqua" w:cs="Book Antiqua"/>
          <w:color w:val="000000"/>
        </w:rPr>
        <w:t>June 16, 2022</w:t>
      </w:r>
    </w:p>
    <w:p w14:paraId="3EA30BE0" w14:textId="792173CF" w:rsidR="00A77B3E" w:rsidRDefault="00E92269">
      <w:pPr>
        <w:spacing w:line="360" w:lineRule="auto"/>
        <w:jc w:val="both"/>
      </w:pPr>
      <w:r>
        <w:rPr>
          <w:rFonts w:ascii="Book Antiqua" w:eastAsia="Book Antiqua" w:hAnsi="Book Antiqua" w:cs="Book Antiqua"/>
          <w:b/>
          <w:bCs/>
          <w:color w:val="000000"/>
        </w:rPr>
        <w:t>Published</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F10E37">
        <w:rPr>
          <w:rFonts w:ascii="Book Antiqua" w:eastAsia="Book Antiqua" w:hAnsi="Book Antiqua" w:cs="Book Antiqua"/>
          <w:b/>
          <w:bCs/>
          <w:color w:val="000000"/>
        </w:rPr>
        <w:t xml:space="preserve"> </w:t>
      </w:r>
    </w:p>
    <w:p w14:paraId="100B58E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5E8F87" w14:textId="48ABB48F" w:rsidR="00A77B3E" w:rsidRDefault="00583022">
      <w:pPr>
        <w:spacing w:line="360" w:lineRule="auto"/>
        <w:jc w:val="both"/>
      </w:pPr>
      <w:r>
        <w:rPr>
          <w:rFonts w:ascii="Book Antiqua" w:eastAsia="Book Antiqua" w:hAnsi="Book Antiqua" w:cs="Book Antiqua"/>
          <w:b/>
          <w:color w:val="000000"/>
        </w:rPr>
        <w:lastRenderedPageBreak/>
        <w:t>ABSTRACT</w:t>
      </w:r>
    </w:p>
    <w:p w14:paraId="2CB50051" w14:textId="5CDCE7EF" w:rsidR="00A77B3E" w:rsidRDefault="00E92269">
      <w:pPr>
        <w:spacing w:line="360" w:lineRule="auto"/>
        <w:jc w:val="both"/>
      </w:pPr>
      <w:bookmarkStart w:id="27" w:name="OLE_LINK63"/>
      <w:bookmarkStart w:id="28" w:name="OLE_LINK64"/>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hAnsi="Book Antiqua" w:cs="Book Antiqua" w:hint="eastAsia"/>
          <w:color w:val="000000"/>
          <w:lang w:eastAsia="zh-CN"/>
        </w:rPr>
        <w:t xml:space="preserve"> </w:t>
      </w:r>
      <w:r w:rsidR="00586437">
        <w:rPr>
          <w:rFonts w:ascii="Book Antiqua" w:eastAsia="Book Antiqua" w:hAnsi="Book Antiqua" w:cs="Book Antiqua"/>
          <w:color w:val="000000"/>
        </w:rPr>
        <w:t>(</w:t>
      </w:r>
      <w:bookmarkStart w:id="29" w:name="OLE_LINK13"/>
      <w:bookmarkStart w:id="30" w:name="OLE_LINK14"/>
      <w:r w:rsidR="00586437">
        <w:rPr>
          <w:rFonts w:ascii="Book Antiqua" w:eastAsia="Book Antiqua" w:hAnsi="Book Antiqua" w:cs="Book Antiqua"/>
          <w:color w:val="000000"/>
        </w:rPr>
        <w:t>CeD</w:t>
      </w:r>
      <w:bookmarkEnd w:id="29"/>
      <w:bookmarkEnd w:id="30"/>
      <w:r w:rsidR="00586437">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gluten-induced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enteropathy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plethoric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malabsorption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sidR="006338B2">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Pr>
          <w:rFonts w:ascii="Book Antiqua" w:eastAsia="Book Antiqua" w:hAnsi="Book Antiqua" w:cs="Book Antiqua"/>
          <w:i/>
          <w:iCs/>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specialties.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lack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awareness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scenarios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first-degree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583022">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anti-tissue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transglutaminase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anti-endomysial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anti-deamidated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gliadin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antibodies.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p>
    <w:bookmarkEnd w:id="27"/>
    <w:bookmarkEnd w:id="28"/>
    <w:p w14:paraId="36D9E7D6" w14:textId="77777777" w:rsidR="00A77B3E" w:rsidRDefault="00A77B3E">
      <w:pPr>
        <w:spacing w:line="360" w:lineRule="auto"/>
        <w:jc w:val="both"/>
      </w:pPr>
    </w:p>
    <w:p w14:paraId="609FD05C" w14:textId="514D834E" w:rsidR="00A77B3E" w:rsidRDefault="00E92269">
      <w:pPr>
        <w:spacing w:line="360" w:lineRule="auto"/>
        <w:jc w:val="both"/>
      </w:pPr>
      <w:r>
        <w:rPr>
          <w:rFonts w:ascii="Book Antiqua" w:eastAsia="Book Antiqua" w:hAnsi="Book Antiqua" w:cs="Book Antiqua"/>
          <w:b/>
          <w:bCs/>
          <w:color w:val="000000"/>
        </w:rPr>
        <w:t>Key</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F10E37">
        <w:rPr>
          <w:rFonts w:ascii="Book Antiqua" w:eastAsia="Book Antiqua" w:hAnsi="Book Antiqua" w:cs="Book Antiqua"/>
          <w:b/>
          <w:bCs/>
          <w:color w:val="000000"/>
        </w:rPr>
        <w:t xml:space="preserve"> </w:t>
      </w:r>
      <w:bookmarkStart w:id="31" w:name="OLE_LINK53"/>
      <w:bookmarkStart w:id="32" w:name="OLE_LINK54"/>
      <w:bookmarkStart w:id="33" w:name="OLE_LINK30"/>
      <w:bookmarkStart w:id="34" w:name="OLE_LINK36"/>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group;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Enteropathy</w:t>
      </w:r>
      <w:bookmarkEnd w:id="31"/>
      <w:bookmarkEnd w:id="32"/>
    </w:p>
    <w:bookmarkEnd w:id="33"/>
    <w:bookmarkEnd w:id="34"/>
    <w:p w14:paraId="6E094E88" w14:textId="77777777" w:rsidR="00A77B3E" w:rsidRDefault="00A77B3E">
      <w:pPr>
        <w:spacing w:line="360" w:lineRule="auto"/>
        <w:jc w:val="both"/>
      </w:pPr>
    </w:p>
    <w:p w14:paraId="7616B3EF" w14:textId="325E8F18" w:rsidR="00A77B3E" w:rsidRDefault="00E92269">
      <w:pPr>
        <w:spacing w:line="360" w:lineRule="auto"/>
        <w:jc w:val="both"/>
      </w:pPr>
      <w:bookmarkStart w:id="35" w:name="OLE_LINK37"/>
      <w:bookmarkStart w:id="36" w:name="OLE_LINK38"/>
      <w:r>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Singh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Ahuja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Makharia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how</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sidR="00710A8B">
        <w:rPr>
          <w:rFonts w:ascii="Book Antiqua" w:eastAsia="Book Antiqua" w:hAnsi="Book Antiqua" w:cs="Book Antiqua"/>
          <w:color w:val="000000"/>
        </w:rPr>
        <w:t>diseas</w:t>
      </w:r>
      <w:r>
        <w:rPr>
          <w:rFonts w:ascii="Book Antiqua" w:eastAsia="Book Antiqua" w:hAnsi="Book Antiqua" w:cs="Book Antiqua"/>
          <w:color w:val="000000"/>
        </w:rPr>
        <w:t>e.</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2022;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35"/>
    <w:bookmarkEnd w:id="36"/>
    <w:p w14:paraId="6001D3D4" w14:textId="77777777" w:rsidR="00A77B3E" w:rsidRDefault="00A77B3E">
      <w:pPr>
        <w:spacing w:line="360" w:lineRule="auto"/>
        <w:jc w:val="both"/>
      </w:pPr>
    </w:p>
    <w:p w14:paraId="683FFF7D" w14:textId="602A511F" w:rsidR="00583022" w:rsidRDefault="00E92269">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bCs/>
          <w:color w:val="000000"/>
        </w:rPr>
        <w:t>Core</w:t>
      </w:r>
      <w:r w:rsidR="00F10E37">
        <w:rPr>
          <w:rFonts w:ascii="Book Antiqua" w:eastAsia="Book Antiqua" w:hAnsi="Book Antiqua" w:cs="Book Antiqua"/>
          <w:b/>
          <w:bCs/>
          <w:color w:val="000000"/>
        </w:rPr>
        <w:t xml:space="preserve"> </w:t>
      </w:r>
      <w:r w:rsidR="00583022">
        <w:rPr>
          <w:rFonts w:ascii="Book Antiqua" w:eastAsia="Book Antiqua" w:hAnsi="Book Antiqua" w:cs="Book Antiqua"/>
          <w:b/>
          <w:bCs/>
          <w:color w:val="000000"/>
        </w:rPr>
        <w:t>tip</w:t>
      </w:r>
      <w:r>
        <w:rPr>
          <w:rFonts w:ascii="Book Antiqua" w:eastAsia="Book Antiqua" w:hAnsi="Book Antiqua" w:cs="Book Antiqua"/>
          <w:b/>
          <w:bCs/>
          <w:color w:val="000000"/>
        </w:rPr>
        <w:t>:</w:t>
      </w:r>
      <w:r w:rsidR="00F10E37">
        <w:rPr>
          <w:rFonts w:ascii="Book Antiqua" w:eastAsia="Book Antiqua" w:hAnsi="Book Antiqua" w:cs="Book Antiqua"/>
          <w:b/>
          <w:bCs/>
          <w:color w:val="000000"/>
        </w:rPr>
        <w:t xml:space="preserve"> </w:t>
      </w:r>
      <w:bookmarkStart w:id="37" w:name="OLE_LINK55"/>
      <w:bookmarkStart w:id="38" w:name="OLE_LINK56"/>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hAnsi="Book Antiqua" w:cs="Book Antiqua" w:hint="eastAsia"/>
          <w:color w:val="000000"/>
          <w:lang w:eastAsia="zh-CN"/>
        </w:rPr>
        <w:t xml:space="preserve"> </w:t>
      </w:r>
      <w:r w:rsidR="00586437">
        <w:rPr>
          <w:rFonts w:ascii="Book Antiqua" w:hAnsi="Book Antiqua" w:cs="Book Antiqua" w:hint="eastAsia"/>
          <w:color w:val="000000"/>
          <w:lang w:eastAsia="zh-CN"/>
        </w:rPr>
        <w:t>(</w:t>
      </w:r>
      <w:r w:rsidR="00586437">
        <w:rPr>
          <w:rFonts w:ascii="Book Antiqua" w:eastAsia="Book Antiqua" w:hAnsi="Book Antiqua" w:cs="Book Antiqua"/>
          <w:color w:val="000000"/>
        </w:rPr>
        <w:t>CeD</w:t>
      </w:r>
      <w:r w:rsidR="00586437">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2B272E">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bookmarkStart w:id="39" w:name="OLE_LINK15"/>
      <w:bookmarkStart w:id="40" w:name="OLE_LINK16"/>
      <w:r w:rsidR="00586437">
        <w:rPr>
          <w:rFonts w:ascii="Book Antiqua" w:eastAsia="Book Antiqua" w:hAnsi="Book Antiqua" w:cs="Book Antiqua"/>
          <w:color w:val="000000"/>
        </w:rPr>
        <w:t>CeD</w:t>
      </w:r>
      <w:bookmarkEnd w:id="39"/>
      <w:bookmarkEnd w:id="40"/>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elucidate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62319C">
        <w:rPr>
          <w:rFonts w:ascii="Book Antiqua" w:eastAsia="Book Antiqua" w:hAnsi="Book Antiqua" w:cs="Book Antiqua"/>
          <w:color w:val="000000"/>
        </w:rPr>
        <w:t>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diagnose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10E37">
        <w:rPr>
          <w:rFonts w:ascii="Book Antiqua" w:eastAsia="Book Antiqua" w:hAnsi="Book Antiqua" w:cs="Book Antiqua"/>
          <w:color w:val="000000"/>
        </w:rPr>
        <w:t xml:space="preserve"> </w:t>
      </w:r>
      <w:r w:rsidR="00586437">
        <w:rPr>
          <w:rFonts w:ascii="Book Antiqua" w:eastAsia="Book Antiqua" w:hAnsi="Book Antiqua" w:cs="Book Antiqua"/>
          <w:color w:val="000000"/>
        </w:rPr>
        <w:t>CeD</w:t>
      </w:r>
      <w:r>
        <w:rPr>
          <w:rFonts w:ascii="Book Antiqua" w:eastAsia="Book Antiqua" w:hAnsi="Book Antiqua" w:cs="Book Antiqua"/>
          <w:color w:val="000000"/>
        </w:rPr>
        <w:t>.</w:t>
      </w:r>
      <w:bookmarkEnd w:id="37"/>
      <w:bookmarkEnd w:id="38"/>
    </w:p>
    <w:p w14:paraId="1A4B7387" w14:textId="77777777" w:rsidR="00583022" w:rsidRDefault="00583022">
      <w:pPr>
        <w:spacing w:line="360" w:lineRule="auto"/>
        <w:jc w:val="both"/>
        <w:rPr>
          <w:rFonts w:ascii="Book Antiqua" w:eastAsia="Book Antiqua" w:hAnsi="Book Antiqua" w:cs="Book Antiqua"/>
          <w:b/>
          <w:caps/>
          <w:color w:val="000000"/>
          <w:u w:val="single"/>
        </w:rPr>
      </w:pPr>
    </w:p>
    <w:p w14:paraId="3E55CA46" w14:textId="7F953627" w:rsidR="00A77B3E" w:rsidRDefault="00E92269">
      <w:pPr>
        <w:spacing w:line="360" w:lineRule="auto"/>
        <w:jc w:val="both"/>
      </w:pPr>
      <w:r>
        <w:rPr>
          <w:rFonts w:ascii="Book Antiqua" w:eastAsia="Book Antiqua" w:hAnsi="Book Antiqua" w:cs="Book Antiqua"/>
          <w:b/>
          <w:caps/>
          <w:color w:val="000000"/>
          <w:u w:val="single"/>
        </w:rPr>
        <w:t>INTRODUCTION</w:t>
      </w:r>
    </w:p>
    <w:p w14:paraId="7C3DB0F3" w14:textId="6707E135" w:rsidR="00A77B3E" w:rsidRPr="00F028A7" w:rsidRDefault="00E92269">
      <w:pPr>
        <w:spacing w:line="360" w:lineRule="auto"/>
        <w:jc w:val="both"/>
        <w:rPr>
          <w:lang w:eastAsia="zh-CN"/>
        </w:rPr>
      </w:pPr>
      <w:bookmarkStart w:id="41" w:name="OLE_LINK65"/>
      <w:bookmarkStart w:id="42" w:name="OLE_LINK66"/>
      <w:bookmarkStart w:id="43" w:name="OLE_LINK67"/>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bookmarkStart w:id="44" w:name="OLE_LINK12"/>
      <w:r>
        <w:rPr>
          <w:rFonts w:ascii="Book Antiqua" w:eastAsia="Book Antiqua" w:hAnsi="Book Antiqua" w:cs="Book Antiqua"/>
          <w:color w:val="000000"/>
        </w:rPr>
        <w:t>(CeD)</w:t>
      </w:r>
      <w:bookmarkEnd w:id="44"/>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enteropathy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EB49B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w:t>
      </w:r>
      <w:r w:rsidR="00EB49B0">
        <w:rPr>
          <w:rFonts w:ascii="Book Antiqua" w:hAnsi="Book Antiqua" w:cs="Book Antiqua" w:hint="eastAsia"/>
          <w:color w:val="000000"/>
          <w:szCs w:val="20"/>
          <w:vertAlign w:val="superscript"/>
          <w:lang w:eastAsia="zh-CN"/>
        </w:rPr>
        <w:t>]</w:t>
      </w:r>
      <w:r w:rsidR="00EB49B0">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interplay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host</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immunity-related</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factors.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triggered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ingestion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cereals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barley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rye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genet</w:t>
      </w:r>
      <w:r w:rsidR="00EB49B0">
        <w:rPr>
          <w:rFonts w:ascii="Book Antiqua" w:eastAsia="Book Antiqua" w:hAnsi="Book Antiqua" w:cs="Book Antiqua"/>
          <w:color w:val="000000"/>
        </w:rPr>
        <w:t>ically</w:t>
      </w:r>
      <w:r w:rsidR="00AA763F">
        <w:rPr>
          <w:rFonts w:ascii="Book Antiqua" w:eastAsia="Book Antiqua" w:hAnsi="Book Antiqua" w:cs="Book Antiqua"/>
          <w:color w:val="000000"/>
        </w:rPr>
        <w:t xml:space="preserve"> </w:t>
      </w:r>
      <w:r w:rsidR="00EB49B0">
        <w:rPr>
          <w:rFonts w:ascii="Book Antiqua" w:eastAsia="Book Antiqua" w:hAnsi="Book Antiqua" w:cs="Book Antiqua"/>
          <w:color w:val="000000"/>
        </w:rPr>
        <w:t>predisposed</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individuals.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phenotypic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ranges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being</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clinically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asymptomatic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severely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EB49B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2,3</w:t>
      </w:r>
      <w:r w:rsidR="00EB49B0">
        <w:rPr>
          <w:rFonts w:ascii="Book Antiqua" w:hAnsi="Book Antiqua" w:cs="Book Antiqua" w:hint="eastAsia"/>
          <w:color w:val="000000"/>
          <w:szCs w:val="20"/>
          <w:vertAlign w:val="superscript"/>
          <w:lang w:eastAsia="zh-CN"/>
        </w:rPr>
        <w:t>]</w:t>
      </w:r>
      <w:r w:rsidR="00EB49B0">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intestines,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w:t>
      </w:r>
      <w:r w:rsidR="00EB49B0">
        <w:rPr>
          <w:rFonts w:ascii="Book Antiqua" w:eastAsia="Book Antiqua" w:hAnsi="Book Antiqua" w:cs="Book Antiqua"/>
          <w:color w:val="000000"/>
        </w:rPr>
        <w:t>idered</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multisystem</w:t>
      </w:r>
      <w:r w:rsidR="00F10E37">
        <w:rPr>
          <w:rFonts w:ascii="Book Antiqua" w:eastAsia="Book Antiqua" w:hAnsi="Book Antiqua" w:cs="Book Antiqua"/>
          <w:color w:val="000000"/>
        </w:rPr>
        <w:t xml:space="preserve"> </w:t>
      </w:r>
      <w:r w:rsidR="00EB49B0">
        <w:rPr>
          <w:rFonts w:ascii="Book Antiqua" w:eastAsia="Book Antiqua" w:hAnsi="Book Antiqua" w:cs="Book Antiqua"/>
          <w:color w:val="000000"/>
        </w:rPr>
        <w:t>disorder.</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is </w:t>
      </w:r>
      <w:r>
        <w:rPr>
          <w:rFonts w:ascii="Book Antiqua" w:eastAsia="Book Antiqua" w:hAnsi="Book Antiqua" w:cs="Book Antiqua"/>
          <w:color w:val="000000"/>
        </w:rPr>
        <w:t>convincing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organs outside the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intestine</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exact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unexplored.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bookmarkStart w:id="45" w:name="OLE_LINK17"/>
      <w:bookmarkStart w:id="46" w:name="OLE_LINK18"/>
      <w:r>
        <w:rPr>
          <w:rFonts w:ascii="Book Antiqua" w:eastAsia="Book Antiqua" w:hAnsi="Book Antiqua" w:cs="Book Antiqua"/>
          <w:color w:val="000000"/>
        </w:rPr>
        <w:t>HLA-DQ2</w:t>
      </w:r>
      <w:bookmarkEnd w:id="45"/>
      <w:bookmarkEnd w:id="46"/>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restricts gliadin-peptide-</w:t>
      </w:r>
      <w:r>
        <w:rPr>
          <w:rFonts w:ascii="Book Antiqua" w:eastAsia="Book Antiqua" w:hAnsi="Book Antiqua" w:cs="Book Antiqua"/>
          <w:color w:val="000000"/>
        </w:rPr>
        <w:t>induced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T-cells</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that </w:t>
      </w:r>
      <w:r>
        <w:rPr>
          <w:rFonts w:ascii="Book Antiqua" w:eastAsia="Book Antiqua" w:hAnsi="Book Antiqua" w:cs="Book Antiqua"/>
          <w:color w:val="000000"/>
        </w:rPr>
        <w:t>originate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circulate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blood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on </w:t>
      </w:r>
      <w:r>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organs</w:t>
      </w:r>
      <w:r w:rsidR="00AA763F">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F10E37">
        <w:rPr>
          <w:rFonts w:ascii="Book Antiqua" w:eastAsia="Book Antiqua" w:hAnsi="Book Antiqua" w:cs="Book Antiqua"/>
          <w:color w:val="000000"/>
        </w:rPr>
        <w:t xml:space="preserve"> </w:t>
      </w:r>
      <w:r w:rsidR="00F028A7">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F028A7">
        <w:rPr>
          <w:rFonts w:ascii="Book Antiqua" w:eastAsia="Book Antiqua" w:hAnsi="Book Antiqua" w:cs="Book Antiqua"/>
          <w:color w:val="000000"/>
        </w:rPr>
        <w:t>organ</w:t>
      </w:r>
      <w:r w:rsidR="00AA763F">
        <w:rPr>
          <w:rFonts w:ascii="Book Antiqua" w:eastAsia="Book Antiqua" w:hAnsi="Book Antiqua" w:cs="Book Antiqua"/>
          <w:color w:val="000000"/>
        </w:rPr>
        <w:t>-</w:t>
      </w:r>
      <w:r w:rsidR="00F028A7">
        <w:rPr>
          <w:rFonts w:ascii="Book Antiqua" w:eastAsia="Book Antiqua" w:hAnsi="Book Antiqua" w:cs="Book Antiqua"/>
          <w:color w:val="000000"/>
        </w:rPr>
        <w:t>specific</w:t>
      </w:r>
      <w:r w:rsidR="00F10E37">
        <w:rPr>
          <w:rFonts w:ascii="Book Antiqua" w:eastAsia="Book Antiqua" w:hAnsi="Book Antiqua" w:cs="Book Antiqua"/>
          <w:color w:val="000000"/>
        </w:rPr>
        <w:t xml:space="preserve"> </w:t>
      </w:r>
      <w:r w:rsidR="00F028A7">
        <w:rPr>
          <w:rFonts w:ascii="Book Antiqua" w:eastAsia="Book Antiqua" w:hAnsi="Book Antiqua" w:cs="Book Antiqua"/>
          <w:color w:val="000000"/>
        </w:rPr>
        <w:t>cell</w:t>
      </w:r>
      <w:r w:rsidR="00F10E37">
        <w:rPr>
          <w:rFonts w:ascii="Book Antiqua" w:eastAsia="Book Antiqua" w:hAnsi="Book Antiqua" w:cs="Book Antiqua"/>
          <w:color w:val="000000"/>
        </w:rPr>
        <w:t xml:space="preserve"> </w:t>
      </w:r>
      <w:r w:rsidR="00F028A7">
        <w:rPr>
          <w:rFonts w:ascii="Book Antiqua" w:eastAsia="Book Antiqua" w:hAnsi="Book Antiqua" w:cs="Book Antiqua"/>
          <w:color w:val="000000"/>
        </w:rPr>
        <w:t>injury</w:t>
      </w:r>
      <w:r w:rsidR="00F028A7" w:rsidRPr="00F028A7">
        <w:rPr>
          <w:rFonts w:ascii="Book Antiqua" w:hAnsi="Book Antiqua" w:cs="Book Antiqua" w:hint="eastAsia"/>
          <w:color w:val="000000"/>
          <w:vertAlign w:val="superscript"/>
          <w:lang w:eastAsia="zh-CN"/>
        </w:rPr>
        <w:t>[</w:t>
      </w:r>
      <w:r w:rsidRPr="00F028A7">
        <w:rPr>
          <w:rFonts w:ascii="Book Antiqua" w:eastAsia="Book Antiqua" w:hAnsi="Book Antiqua" w:cs="Book Antiqua"/>
          <w:color w:val="000000"/>
          <w:vertAlign w:val="superscript"/>
        </w:rPr>
        <w:t>4,5</w:t>
      </w:r>
      <w:r w:rsidR="00F028A7" w:rsidRPr="00F028A7">
        <w:rPr>
          <w:rFonts w:ascii="Book Antiqua" w:hAnsi="Book Antiqua" w:cs="Book Antiqua" w:hint="eastAsia"/>
          <w:color w:val="000000"/>
          <w:vertAlign w:val="superscript"/>
          <w:lang w:eastAsia="zh-CN"/>
        </w:rPr>
        <w:t>]</w:t>
      </w:r>
      <w:r w:rsidR="00F028A7">
        <w:rPr>
          <w:rFonts w:ascii="Book Antiqua" w:hAnsi="Book Antiqua" w:cs="Book Antiqua" w:hint="eastAsia"/>
          <w:color w:val="000000"/>
          <w:lang w:eastAsia="zh-CN"/>
        </w:rPr>
        <w:t>.</w:t>
      </w:r>
    </w:p>
    <w:p w14:paraId="65BA4C17" w14:textId="70358409" w:rsidR="00A77B3E" w:rsidRDefault="00E92269" w:rsidP="00F028A7">
      <w:pPr>
        <w:spacing w:line="360" w:lineRule="auto"/>
        <w:ind w:firstLineChars="100" w:firstLine="240"/>
        <w:jc w:val="both"/>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related</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tract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called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classical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seen</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50</w:t>
      </w:r>
      <w:r w:rsidR="00AA763F">
        <w:rPr>
          <w:rFonts w:ascii="Book Antiqua" w:eastAsia="Book Antiqua" w:hAnsi="Book Antiqua" w:cs="Book Antiqua"/>
          <w:color w:val="000000"/>
        </w:rPr>
        <w:t>%–</w:t>
      </w:r>
      <w:r>
        <w:rPr>
          <w:rFonts w:ascii="Book Antiqua" w:eastAsia="Book Antiqua" w:hAnsi="Book Antiqua" w:cs="Book Antiqua"/>
          <w:color w:val="000000"/>
        </w:rPr>
        <w:t>60%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cases</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called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nonclassical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40</w:t>
      </w:r>
      <w:r w:rsidR="00AA763F">
        <w:rPr>
          <w:rFonts w:ascii="Book Antiqua" w:eastAsia="Book Antiqua" w:hAnsi="Book Antiqua" w:cs="Book Antiqua"/>
          <w:color w:val="000000"/>
        </w:rPr>
        <w:t>%–</w:t>
      </w:r>
      <w:r>
        <w:rPr>
          <w:rFonts w:ascii="Book Antiqua" w:eastAsia="Book Antiqua" w:hAnsi="Book Antiqua" w:cs="Book Antiqua"/>
          <w:color w:val="000000"/>
        </w:rPr>
        <w:t>50%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cases</w:t>
      </w:r>
      <w:r w:rsidR="00F028A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6,7</w:t>
      </w:r>
      <w:r w:rsidR="00F028A7">
        <w:rPr>
          <w:rFonts w:ascii="Book Antiqua" w:hAnsi="Book Antiqua" w:cs="Book Antiqua" w:hint="eastAsia"/>
          <w:color w:val="000000"/>
          <w:szCs w:val="20"/>
          <w:vertAlign w:val="superscript"/>
          <w:lang w:eastAsia="zh-CN"/>
        </w:rPr>
        <w:t>]</w:t>
      </w:r>
      <w:r w:rsidR="00F028A7">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nonclassic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sidR="0062319C">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AA763F">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making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elusive.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coexist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remain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submerged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remain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silent</w:t>
      </w:r>
      <w:r w:rsidR="00F028A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8,9</w:t>
      </w:r>
      <w:r w:rsidR="00F028A7">
        <w:rPr>
          <w:rFonts w:ascii="Book Antiqua" w:hAnsi="Book Antiqua" w:cs="Book Antiqua" w:hint="eastAsia"/>
          <w:color w:val="000000"/>
          <w:szCs w:val="20"/>
          <w:vertAlign w:val="superscript"/>
          <w:lang w:eastAsia="zh-CN"/>
        </w:rPr>
        <w:t>]</w:t>
      </w:r>
      <w:r w:rsidR="00F028A7">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p>
    <w:p w14:paraId="37060B43" w14:textId="29C4841E" w:rsidR="00A77B3E" w:rsidRDefault="00E92269" w:rsidP="00F028A7">
      <w:pPr>
        <w:spacing w:line="360" w:lineRule="auto"/>
        <w:ind w:firstLineChars="100" w:firstLine="240"/>
        <w:jc w:val="both"/>
      </w:pPr>
      <w:r>
        <w:rPr>
          <w:rFonts w:ascii="Book Antiqua" w:eastAsia="Book Antiqua" w:hAnsi="Book Antiqua" w:cs="Book Antiqua"/>
          <w:color w:val="000000"/>
        </w:rPr>
        <w:t>Because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professionals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gastroenterologists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pediatricians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hematologists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endocrinologists</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gynecologists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lack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unfamiliarity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lowers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index</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w:t>
      </w:r>
      <w:r w:rsidR="001F616C">
        <w:rPr>
          <w:rFonts w:ascii="Book Antiqua" w:eastAsia="Book Antiqua" w:hAnsi="Book Antiqua" w:cs="Book Antiqua"/>
          <w:color w:val="000000"/>
        </w:rPr>
        <w:t>linical</w:t>
      </w:r>
      <w:r w:rsidR="00F10E37">
        <w:rPr>
          <w:rFonts w:ascii="Book Antiqua" w:eastAsia="Book Antiqua" w:hAnsi="Book Antiqua" w:cs="Book Antiqua"/>
          <w:color w:val="000000"/>
        </w:rPr>
        <w:t xml:space="preserve"> </w:t>
      </w:r>
      <w:r w:rsidR="001F616C">
        <w:rPr>
          <w:rFonts w:ascii="Book Antiqua" w:eastAsia="Book Antiqua" w:hAnsi="Book Antiqua" w:cs="Book Antiqua"/>
          <w:color w:val="000000"/>
        </w:rPr>
        <w:t>settings.</w:t>
      </w:r>
      <w:r w:rsidR="00F10E37">
        <w:rPr>
          <w:rFonts w:ascii="Book Antiqua" w:eastAsia="Book Antiqua" w:hAnsi="Book Antiqua" w:cs="Book Antiqua"/>
          <w:color w:val="000000"/>
        </w:rPr>
        <w:t xml:space="preserve"> </w:t>
      </w:r>
      <w:r w:rsidR="001F616C">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sidR="001F616C">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missed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85</w:t>
      </w:r>
      <w:r w:rsidR="00AA763F">
        <w:rPr>
          <w:rFonts w:ascii="Book Antiqua" w:hAnsi="Book Antiqua" w:cs="Book Antiqua" w:hint="eastAsia"/>
          <w:color w:val="000000"/>
          <w:lang w:eastAsia="zh-CN"/>
        </w:rPr>
        <w:t>%</w:t>
      </w:r>
      <w:r w:rsidR="00AA763F">
        <w:rPr>
          <w:rFonts w:ascii="Book Antiqua" w:eastAsia="Book Antiqua" w:hAnsi="Book Antiqua" w:cs="Book Antiqua"/>
          <w:color w:val="000000"/>
        </w:rPr>
        <w:t>–</w:t>
      </w:r>
      <w:r>
        <w:rPr>
          <w:rFonts w:ascii="Book Antiqua" w:eastAsia="Book Antiqua" w:hAnsi="Book Antiqua" w:cs="Book Antiqua"/>
          <w:color w:val="000000"/>
        </w:rPr>
        <w:t>90%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remain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undiagnosed</w:t>
      </w:r>
      <w:r w:rsidR="0005061A">
        <w:rPr>
          <w:rFonts w:ascii="Book Antiqua" w:hAnsi="Book Antiqua" w:cs="Book Antiqua" w:hint="eastAsia"/>
          <w:color w:val="000000"/>
          <w:vertAlign w:val="superscript"/>
          <w:lang w:eastAsia="zh-CN"/>
        </w:rPr>
        <w:t>[</w:t>
      </w:r>
      <w:r w:rsidR="0005061A">
        <w:rPr>
          <w:rFonts w:ascii="Book Antiqua" w:eastAsia="Book Antiqua" w:hAnsi="Book Antiqua" w:cs="Book Antiqua"/>
          <w:color w:val="000000"/>
          <w:szCs w:val="20"/>
          <w:vertAlign w:val="superscript"/>
        </w:rPr>
        <w:t>10</w:t>
      </w:r>
      <w:r w:rsidR="0005061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12</w:t>
      </w:r>
      <w:r w:rsidR="0005061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delay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adds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5061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13</w:t>
      </w:r>
      <w:r w:rsidR="0005061A">
        <w:rPr>
          <w:rFonts w:ascii="Book Antiqua" w:hAnsi="Book Antiqua" w:cs="Book Antiqua" w:hint="eastAsia"/>
          <w:color w:val="000000"/>
          <w:szCs w:val="20"/>
          <w:vertAlign w:val="superscript"/>
          <w:lang w:eastAsia="zh-CN"/>
        </w:rPr>
        <w:t>]</w:t>
      </w:r>
      <w:r w:rsidR="0005061A">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p>
    <w:p w14:paraId="7DEADB4F" w14:textId="5CD05F53" w:rsidR="00A77B3E" w:rsidRDefault="00E92269" w:rsidP="00923897">
      <w:pPr>
        <w:spacing w:line="360" w:lineRule="auto"/>
        <w:ind w:firstLineChars="100" w:firstLine="240"/>
        <w:jc w:val="both"/>
      </w:pPr>
      <w:r>
        <w:rPr>
          <w:rFonts w:ascii="Book Antiqua" w:eastAsia="Book Antiqua" w:hAnsi="Book Antiqua" w:cs="Book Antiqua"/>
          <w:color w:val="000000"/>
        </w:rPr>
        <w:t>Over</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the </w:t>
      </w:r>
      <w:r>
        <w:rPr>
          <w:rFonts w:ascii="Book Antiqua" w:eastAsia="Book Antiqua" w:hAnsi="Book Antiqua" w:cs="Book Antiqua"/>
          <w:color w:val="000000"/>
        </w:rPr>
        <w:t>past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two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AA763F">
        <w:rPr>
          <w:rFonts w:ascii="Book Antiqua" w:eastAsia="Book Antiqua" w:hAnsi="Book Antiqua" w:cs="Book Antiqua"/>
          <w:color w:val="000000"/>
        </w:rPr>
        <w:t xml:space="preserve"> and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and </w:t>
      </w:r>
      <w:r>
        <w:rPr>
          <w:rFonts w:ascii="Book Antiqua" w:eastAsia="Book Antiqua" w:hAnsi="Book Antiqua" w:cs="Book Antiqua"/>
          <w:color w:val="000000"/>
        </w:rPr>
        <w:t>first-degree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923897">
        <w:rPr>
          <w:rFonts w:ascii="Book Antiqua" w:hAnsi="Book Antiqua" w:cs="Book Antiqua" w:hint="eastAsia"/>
          <w:color w:val="000000"/>
          <w:vertAlign w:val="superscript"/>
          <w:lang w:eastAsia="zh-CN"/>
        </w:rPr>
        <w:t>[</w:t>
      </w:r>
      <w:r w:rsidR="00FC4B80">
        <w:rPr>
          <w:rFonts w:ascii="Book Antiqua" w:hAnsi="Book Antiqua" w:cs="Book Antiqua" w:hint="eastAsia"/>
          <w:color w:val="000000"/>
          <w:vertAlign w:val="superscript"/>
          <w:lang w:eastAsia="zh-CN"/>
        </w:rPr>
        <w:t>2,</w:t>
      </w:r>
      <w:r>
        <w:rPr>
          <w:rFonts w:ascii="Book Antiqua" w:eastAsia="Book Antiqua" w:hAnsi="Book Antiqua" w:cs="Book Antiqua"/>
          <w:color w:val="000000"/>
          <w:szCs w:val="20"/>
          <w:vertAlign w:val="superscript"/>
        </w:rPr>
        <w:t>14</w:t>
      </w:r>
      <w:r w:rsidR="00923897">
        <w:rPr>
          <w:rFonts w:ascii="Book Antiqua" w:hAnsi="Book Antiqua" w:cs="Book Antiqua" w:hint="eastAsia"/>
          <w:color w:val="000000"/>
          <w:szCs w:val="20"/>
          <w:vertAlign w:val="superscript"/>
          <w:lang w:eastAsia="zh-CN"/>
        </w:rPr>
        <w:t>]</w:t>
      </w:r>
      <w:r w:rsidR="00923897">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Assiduous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societies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offer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routinely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923897">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20"/>
          <w:vertAlign w:val="superscript"/>
        </w:rPr>
        <w:t>1</w:t>
      </w:r>
      <w:r w:rsidR="00FC4B80">
        <w:rPr>
          <w:rFonts w:ascii="Book Antiqua" w:hAnsi="Book Antiqua" w:cs="Book Antiqua" w:hint="eastAsia"/>
          <w:color w:val="000000"/>
          <w:szCs w:val="20"/>
          <w:vertAlign w:val="superscript"/>
          <w:lang w:eastAsia="zh-CN"/>
        </w:rPr>
        <w:t>5</w:t>
      </w:r>
      <w:r>
        <w:rPr>
          <w:rFonts w:ascii="Book Antiqua" w:eastAsia="Book Antiqua" w:hAnsi="Book Antiqua" w:cs="Book Antiqua"/>
          <w:color w:val="000000"/>
          <w:szCs w:val="20"/>
          <w:vertAlign w:val="superscript"/>
        </w:rPr>
        <w:t>,1</w:t>
      </w:r>
      <w:r w:rsidR="00FC4B80">
        <w:rPr>
          <w:rFonts w:ascii="Book Antiqua" w:hAnsi="Book Antiqua" w:cs="Book Antiqua" w:hint="eastAsia"/>
          <w:color w:val="000000"/>
          <w:szCs w:val="20"/>
          <w:vertAlign w:val="superscript"/>
          <w:lang w:eastAsia="zh-CN"/>
        </w:rPr>
        <w:t>6</w:t>
      </w:r>
      <w:r w:rsidR="0092389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p>
    <w:p w14:paraId="35EC5AF7" w14:textId="40E5DA41" w:rsidR="00A77B3E" w:rsidRPr="00ED0262" w:rsidRDefault="00E92269" w:rsidP="00923897">
      <w:pPr>
        <w:spacing w:line="360" w:lineRule="auto"/>
        <w:ind w:firstLineChars="100" w:firstLine="240"/>
        <w:jc w:val="both"/>
        <w:rPr>
          <w:lang w:eastAsia="zh-CN"/>
        </w:rPr>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groups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subgrouped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robust),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probable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heterogenous)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plausibility,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Later,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decision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indication.</w:t>
      </w:r>
      <w:bookmarkEnd w:id="41"/>
      <w:bookmarkEnd w:id="42"/>
      <w:bookmarkEnd w:id="43"/>
    </w:p>
    <w:p w14:paraId="476A738C" w14:textId="77777777" w:rsidR="00A77B3E" w:rsidRDefault="00A77B3E">
      <w:pPr>
        <w:spacing w:line="360" w:lineRule="auto"/>
        <w:ind w:firstLine="720"/>
        <w:jc w:val="both"/>
      </w:pPr>
    </w:p>
    <w:p w14:paraId="59DF9614" w14:textId="044654E9" w:rsidR="00A77B3E" w:rsidRDefault="00E92269">
      <w:pPr>
        <w:spacing w:line="360" w:lineRule="auto"/>
        <w:jc w:val="both"/>
      </w:pPr>
      <w:bookmarkStart w:id="47" w:name="OLE_LINK68"/>
      <w:bookmarkStart w:id="48" w:name="OLE_LINK69"/>
      <w:r>
        <w:rPr>
          <w:rFonts w:ascii="Book Antiqua" w:eastAsia="Book Antiqua" w:hAnsi="Book Antiqua" w:cs="Book Antiqua"/>
          <w:b/>
          <w:caps/>
          <w:color w:val="000000"/>
          <w:u w:val="single"/>
        </w:rPr>
        <w:t>Review</w:t>
      </w:r>
      <w:r w:rsidR="00F10E37">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Methodology</w:t>
      </w:r>
    </w:p>
    <w:bookmarkEnd w:id="47"/>
    <w:bookmarkEnd w:id="48"/>
    <w:p w14:paraId="2F2D62D6" w14:textId="29E2EFA2" w:rsidR="005D17E3" w:rsidRPr="00F55EA7" w:rsidRDefault="005D17E3" w:rsidP="00AD7F7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Relevant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w:t>
      </w:r>
      <w:r>
        <w:rPr>
          <w:rFonts w:ascii="Book Antiqua" w:eastAsia="Book Antiqua" w:hAnsi="Book Antiqua" w:cs="Book Antiqua"/>
          <w:color w:val="000000"/>
        </w:rPr>
        <w:t>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w:t>
      </w:r>
      <w:r>
        <w:rPr>
          <w:rFonts w:ascii="Book Antiqua" w:eastAsia="Book Antiqua" w:hAnsi="Book Antiqua" w:cs="Book Antiqua"/>
          <w:color w:val="000000"/>
        </w:rPr>
        <w:t>tilizing</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 xml:space="preserve">Medline, Embase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Scopus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databases.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additional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cross-referenced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articles.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identified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medical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subje</w:t>
      </w:r>
      <w:r w:rsidR="00AD7F77">
        <w:rPr>
          <w:rFonts w:ascii="Book Antiqua" w:eastAsia="Book Antiqua" w:hAnsi="Book Antiqua" w:cs="Book Antiqua"/>
          <w:color w:val="000000"/>
        </w:rPr>
        <w:t>ct</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heading</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terms</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keywords</w:t>
      </w:r>
      <w:r w:rsidR="00AA763F">
        <w:rPr>
          <w:rFonts w:ascii="Book Antiqua" w:eastAsia="Book Antiqua" w:hAnsi="Book Antiqua" w:cs="Book Antiqua"/>
          <w:color w:val="000000"/>
        </w:rPr>
        <w:t xml:space="preserve"> “</w:t>
      </w:r>
      <w:r w:rsidR="00E92269">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“coeliac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“tissue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transglutaminase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antibody”,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“endomysial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antibody”,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“anti-endomysium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antibody”.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combined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using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operator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keywords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relevant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medical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condition/risk</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factor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t>
      </w:r>
      <w:r w:rsidR="00AD7F77">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mellitus,</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irritable</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bowel</w:t>
      </w:r>
      <w:r w:rsidR="00F10E37">
        <w:rPr>
          <w:rFonts w:ascii="Book Antiqua" w:eastAsia="Book Antiqua" w:hAnsi="Book Antiqua" w:cs="Book Antiqua"/>
          <w:color w:val="000000"/>
        </w:rPr>
        <w:t xml:space="preserve"> </w:t>
      </w:r>
      <w:r w:rsidR="00AD7F77">
        <w:rPr>
          <w:rFonts w:ascii="Book Antiqua" w:eastAsia="Book Antiqua" w:hAnsi="Book Antiqua" w:cs="Book Antiqua"/>
          <w:color w:val="000000"/>
        </w:rPr>
        <w:t>synd</w:t>
      </w:r>
      <w:r w:rsidR="00E92269">
        <w:rPr>
          <w:rFonts w:ascii="Book Antiqua" w:eastAsia="Book Antiqua" w:hAnsi="Book Antiqua" w:cs="Book Antiqua"/>
          <w:color w:val="000000"/>
        </w:rPr>
        <w:t>rome,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first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degree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relatives</w:t>
      </w:r>
      <w:r w:rsidR="00F10E37">
        <w:rPr>
          <w:rFonts w:ascii="Book Antiqua" w:eastAsia="Book Antiqua" w:hAnsi="Book Antiqua" w:cs="Book Antiqua"/>
          <w:color w:val="000000"/>
        </w:rPr>
        <w:t xml:space="preserve"> </w:t>
      </w:r>
      <w:r w:rsidR="00E92269">
        <w:rPr>
          <w:rFonts w:ascii="Book Antiqua" w:eastAsia="Book Antiqua" w:hAnsi="Book Antiqua" w:cs="Book Antiqua"/>
          <w:i/>
          <w:iCs/>
          <w:color w:val="000000"/>
        </w:rPr>
        <w:t>etc.</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languages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appropriateness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papers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detail.</w:t>
      </w:r>
    </w:p>
    <w:p w14:paraId="5744ED9E" w14:textId="77777777" w:rsidR="00A77B3E" w:rsidRDefault="00A77B3E" w:rsidP="00F55EA7">
      <w:pPr>
        <w:spacing w:line="360" w:lineRule="auto"/>
        <w:jc w:val="both"/>
      </w:pPr>
    </w:p>
    <w:p w14:paraId="0A5C9F0B" w14:textId="59A86E70" w:rsidR="00A77B3E" w:rsidRPr="00605CC2" w:rsidRDefault="00E92269" w:rsidP="00605CC2">
      <w:pPr>
        <w:spacing w:line="360" w:lineRule="auto"/>
        <w:jc w:val="both"/>
        <w:rPr>
          <w:b/>
        </w:rPr>
      </w:pPr>
      <w:r w:rsidRPr="00605CC2">
        <w:rPr>
          <w:rFonts w:ascii="Book Antiqua" w:eastAsia="Book Antiqua" w:hAnsi="Book Antiqua" w:cs="Book Antiqua"/>
          <w:b/>
          <w:i/>
          <w:iCs/>
          <w:color w:val="000000"/>
        </w:rPr>
        <w:lastRenderedPageBreak/>
        <w:t>Terms,</w:t>
      </w:r>
      <w:r w:rsidR="00F10E37">
        <w:rPr>
          <w:rFonts w:ascii="Book Antiqua" w:eastAsia="Book Antiqua" w:hAnsi="Book Antiqua" w:cs="Book Antiqua"/>
          <w:b/>
          <w:i/>
          <w:iCs/>
          <w:color w:val="000000"/>
        </w:rPr>
        <w:t xml:space="preserve"> </w:t>
      </w:r>
      <w:r w:rsidR="00605CC2" w:rsidRPr="00605CC2">
        <w:rPr>
          <w:rFonts w:ascii="Book Antiqua" w:eastAsia="Book Antiqua" w:hAnsi="Book Antiqua" w:cs="Book Antiqua"/>
          <w:b/>
          <w:i/>
          <w:iCs/>
          <w:color w:val="000000"/>
        </w:rPr>
        <w:t>definitions</w:t>
      </w:r>
      <w:r w:rsidR="00F10E37">
        <w:rPr>
          <w:rFonts w:ascii="Book Antiqua" w:eastAsia="Book Antiqua" w:hAnsi="Book Antiqua" w:cs="Book Antiqua"/>
          <w:b/>
          <w:i/>
          <w:iCs/>
          <w:color w:val="000000"/>
        </w:rPr>
        <w:t xml:space="preserve"> </w:t>
      </w:r>
      <w:r w:rsidR="00605CC2" w:rsidRPr="00605CC2">
        <w:rPr>
          <w:rFonts w:ascii="Book Antiqua" w:eastAsia="Book Antiqua" w:hAnsi="Book Antiqua" w:cs="Book Antiqua"/>
          <w:b/>
          <w:i/>
          <w:iCs/>
          <w:color w:val="000000"/>
        </w:rPr>
        <w:t>and</w:t>
      </w:r>
      <w:r w:rsidR="00F10E37">
        <w:rPr>
          <w:rFonts w:ascii="Book Antiqua" w:eastAsia="Book Antiqua" w:hAnsi="Book Antiqua" w:cs="Book Antiqua"/>
          <w:b/>
          <w:i/>
          <w:iCs/>
          <w:color w:val="000000"/>
        </w:rPr>
        <w:t xml:space="preserve"> </w:t>
      </w:r>
      <w:r w:rsidR="00605CC2" w:rsidRPr="00605CC2">
        <w:rPr>
          <w:rFonts w:ascii="Book Antiqua" w:eastAsia="Book Antiqua" w:hAnsi="Book Antiqua" w:cs="Book Antiqua"/>
          <w:b/>
          <w:i/>
          <w:iCs/>
          <w:color w:val="000000"/>
        </w:rPr>
        <w:t>a</w:t>
      </w:r>
      <w:r w:rsidRPr="00605CC2">
        <w:rPr>
          <w:rFonts w:ascii="Book Antiqua" w:eastAsia="Book Antiqua" w:hAnsi="Book Antiqua" w:cs="Book Antiqua"/>
          <w:b/>
          <w:i/>
          <w:iCs/>
          <w:color w:val="000000"/>
        </w:rPr>
        <w:t>nalysis</w:t>
      </w:r>
    </w:p>
    <w:p w14:paraId="1E4E17E7" w14:textId="5AB0070B" w:rsidR="00A77B3E" w:rsidRDefault="00E92269" w:rsidP="00605CC2">
      <w:pPr>
        <w:spacing w:line="360" w:lineRule="auto"/>
        <w:jc w:val="both"/>
      </w:pP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review</w:t>
      </w:r>
      <w:r w:rsidR="00605CC2">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defined</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as</w:t>
      </w:r>
      <w:r w:rsidR="00605CC2">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(1</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villous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F10E37">
        <w:rPr>
          <w:rFonts w:ascii="Book Antiqua" w:eastAsia="Book Antiqua" w:hAnsi="Book Antiqua" w:cs="Book Antiqua"/>
          <w:color w:val="000000"/>
        </w:rPr>
        <w:t xml:space="preserve"> </w:t>
      </w:r>
      <w:r w:rsidR="00AA763F">
        <w:rPr>
          <w:rFonts w:ascii="Book Antiqua" w:eastAsia="Book Antiqua" w:hAnsi="Book Antiqua" w:cs="Book Antiqua"/>
          <w:color w:val="000000"/>
        </w:rPr>
        <w:t>Mars</w:t>
      </w:r>
      <w:r w:rsidR="00605CC2">
        <w:rPr>
          <w:rFonts w:ascii="Book Antiqua" w:eastAsia="Book Antiqua" w:hAnsi="Book Antiqua" w:cs="Book Antiqua"/>
          <w:color w:val="000000"/>
        </w:rPr>
        <w: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along</w:t>
      </w:r>
      <w:r w:rsidR="00F10E37">
        <w:rPr>
          <w:rFonts w:ascii="Book Antiqua" w:eastAsia="Book Antiqua" w:hAnsi="Book Antiqua" w:cs="Book Antiqua"/>
          <w:color w:val="000000"/>
        </w:rPr>
        <w:t xml:space="preserve"> </w:t>
      </w:r>
      <w:r w:rsidR="005D17E3">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w:t>
      </w:r>
      <w:r w:rsidR="00605CC2">
        <w:rPr>
          <w:rFonts w:ascii="Book Antiqua" w:eastAsia="Book Antiqua" w:hAnsi="Book Antiqua" w:cs="Book Antiqua"/>
          <w:color w:val="000000"/>
        </w:rPr>
        <w:t>itive</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celiac-specific</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serology</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w:t>
      </w:r>
      <w:bookmarkStart w:id="49" w:name="OLE_LINK59"/>
      <w:bookmarkStart w:id="50" w:name="OLE_LINK60"/>
      <w:r w:rsidR="00605CC2">
        <w:rPr>
          <w:rFonts w:ascii="Book Antiqua" w:hAnsi="Book Antiqua" w:cs="Book Antiqua" w:hint="eastAsia"/>
          <w:color w:val="000000"/>
          <w:lang w:eastAsia="zh-CN"/>
        </w:rPr>
        <w:t>a</w:t>
      </w:r>
      <w:r>
        <w:rPr>
          <w:rFonts w:ascii="Book Antiqua" w:eastAsia="Book Antiqua" w:hAnsi="Book Antiqua" w:cs="Book Antiqua"/>
          <w:color w:val="000000"/>
        </w:rPr>
        <w:t>nti-ti</w:t>
      </w:r>
      <w:r w:rsidR="00605CC2">
        <w:rPr>
          <w:rFonts w:ascii="Book Antiqua" w:eastAsia="Book Antiqua" w:hAnsi="Book Antiqua" w:cs="Book Antiqua"/>
          <w:color w:val="000000"/>
        </w:rPr>
        <w:t>ssue</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transglutaminase</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antibody</w:t>
      </w:r>
      <w:bookmarkEnd w:id="49"/>
      <w:bookmarkEnd w:id="50"/>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w:t>
      </w:r>
      <w:r w:rsidR="00605CC2">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Ab</w:t>
      </w:r>
      <w:r w:rsidR="00605CC2">
        <w:rPr>
          <w:rFonts w:ascii="Book Antiqua" w:hAnsi="Book Antiqua" w:cs="Book Antiqua" w:hint="eastAsia"/>
          <w:color w:val="000000"/>
          <w:lang w:eastAsia="zh-CN"/>
        </w:rPr>
        <w:t>)</w:t>
      </w:r>
      <w:r w:rsidR="00605CC2">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anti-endomysial</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antibody</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w:t>
      </w:r>
      <w:r w:rsidR="00605CC2">
        <w:rPr>
          <w:rFonts w:ascii="Book Antiqua" w:eastAsia="Book Antiqua" w:hAnsi="Book Antiqua" w:cs="Book Antiqua"/>
          <w:color w:val="000000"/>
        </w:rPr>
        <w:t>AEA</w:t>
      </w:r>
      <w:r w:rsidR="00605CC2">
        <w:rPr>
          <w:rFonts w:ascii="Book Antiqua" w:hAnsi="Book Antiqua" w:cs="Book Antiqua" w:hint="eastAsia"/>
          <w:color w:val="000000"/>
          <w:lang w:eastAsia="zh-CN"/>
        </w:rPr>
        <w:t>)</w:t>
      </w:r>
      <w:r w:rsidR="00605CC2">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a</w:t>
      </w:r>
      <w:r>
        <w:rPr>
          <w:rFonts w:ascii="Book Antiqua" w:eastAsia="Book Antiqua" w:hAnsi="Book Antiqua" w:cs="Book Antiqua"/>
          <w:color w:val="000000"/>
        </w:rPr>
        <w:t>nti-deamidated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gliadin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w:t>
      </w:r>
      <w:r w:rsidR="00605CC2">
        <w:rPr>
          <w:rFonts w:ascii="Book Antiqua" w:eastAsia="Book Antiqua" w:hAnsi="Book Antiqua" w:cs="Book Antiqua"/>
          <w:color w:val="000000"/>
        </w:rPr>
        <w:t>eptide</w:t>
      </w:r>
      <w:r w:rsidR="00F10E37">
        <w:rPr>
          <w:rFonts w:ascii="Book Antiqua" w:eastAsia="Book Antiqua" w:hAnsi="Book Antiqua" w:cs="Book Antiqua"/>
          <w:color w:val="000000"/>
        </w:rPr>
        <w:t xml:space="preserve"> </w:t>
      </w:r>
      <w:r w:rsidR="00707433">
        <w:rPr>
          <w:rFonts w:ascii="Book Antiqua" w:hAnsi="Book Antiqua" w:cs="Book Antiqua" w:hint="eastAsia"/>
          <w:color w:val="000000"/>
          <w:lang w:eastAsia="zh-CN"/>
        </w:rPr>
        <w:t>(</w:t>
      </w:r>
      <w:r w:rsidR="00707433">
        <w:rPr>
          <w:rFonts w:ascii="Book Antiqua" w:eastAsia="Book Antiqua" w:hAnsi="Book Antiqua" w:cs="Book Antiqua"/>
          <w:color w:val="000000"/>
        </w:rPr>
        <w:t xml:space="preserve">anti-DGP Ab) </w:t>
      </w:r>
      <w:r w:rsidR="00605CC2">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antigliadin</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antibody</w:t>
      </w:r>
      <w:r w:rsidR="00707433">
        <w:rPr>
          <w:rFonts w:ascii="Book Antiqua" w:eastAsia="Book Antiqua" w:hAnsi="Book Antiqua" w:cs="Book Antiqua"/>
          <w:color w:val="000000"/>
        </w:rPr>
        <w:t xml:space="preserve"> (AGA)</w:t>
      </w:r>
      <w:r w:rsidR="00605CC2">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(2</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presence</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least</w:t>
      </w:r>
      <w:r w:rsidR="00F10E37">
        <w:rPr>
          <w:rFonts w:ascii="Book Antiqua" w:eastAsia="Book Antiqua" w:hAnsi="Book Antiqua" w:cs="Book Antiqua"/>
          <w:color w:val="000000"/>
        </w:rPr>
        <w:t xml:space="preserve"> </w:t>
      </w:r>
      <w:r w:rsidR="00605CC2">
        <w:rPr>
          <w:rFonts w:ascii="Book Antiqua" w:eastAsia="Book Antiqua" w:hAnsi="Book Antiqua" w:cs="Book Antiqua"/>
          <w:color w:val="000000"/>
        </w:rPr>
        <w:t>modified</w:t>
      </w:r>
      <w:r w:rsidR="00F10E37">
        <w:rPr>
          <w:rFonts w:ascii="Book Antiqua" w:eastAsia="Book Antiqua" w:hAnsi="Book Antiqua" w:cs="Book Antiqua"/>
          <w:color w:val="000000"/>
        </w:rPr>
        <w:t xml:space="preserve"> </w:t>
      </w:r>
      <w:r w:rsidR="00AA763F">
        <w:rPr>
          <w:rFonts w:ascii="Book Antiqua" w:hAnsi="Book Antiqua" w:cs="Book Antiqua"/>
          <w:color w:val="000000"/>
          <w:lang w:eastAsia="zh-CN"/>
        </w:rPr>
        <w:t>M</w:t>
      </w:r>
      <w:r w:rsidR="00AA763F">
        <w:rPr>
          <w:rFonts w:ascii="Book Antiqua" w:eastAsia="Book Antiqua" w:hAnsi="Book Antiqua" w:cs="Book Antiqua"/>
          <w:color w:val="000000"/>
        </w:rPr>
        <w:t xml:space="preserve">arsh </w:t>
      </w:r>
      <w:r w:rsidR="00605CC2">
        <w:rPr>
          <w:rFonts w:ascii="Book Antiqua" w:eastAsia="Book Antiqua" w:hAnsi="Book Antiqua" w:cs="Book Antiqua"/>
          <w:color w:val="000000"/>
        </w:rPr>
        <w:t>2</w:t>
      </w:r>
      <w:r w:rsidR="00F10E37">
        <w:rPr>
          <w:rFonts w:ascii="Book Antiqua" w:eastAsia="Book Antiqua" w:hAnsi="Book Antiqua" w:cs="Book Antiqua"/>
          <w:color w:val="000000"/>
        </w:rPr>
        <w:t xml:space="preserve"> </w:t>
      </w:r>
      <w:r w:rsidR="00605CC2">
        <w:rPr>
          <w:rFonts w:ascii="Book Antiqua" w:hAnsi="Book Antiqua" w:cs="Book Antiqua" w:hint="eastAsia"/>
          <w:color w:val="000000"/>
          <w:lang w:eastAsia="zh-CN"/>
        </w:rPr>
        <w:t>l</w:t>
      </w:r>
      <w:r>
        <w:rPr>
          <w:rFonts w:ascii="Book Antiqua" w:eastAsia="Book Antiqua" w:hAnsi="Book Antiqua" w:cs="Book Antiqua"/>
          <w:color w:val="000000"/>
        </w:rPr>
        <w:t>esion</w:t>
      </w:r>
      <w:r w:rsidR="00AA763F">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histology</w:t>
      </w:r>
      <w:r w:rsidR="00AA763F">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unequivocal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AA763F">
        <w:rPr>
          <w:rFonts w:ascii="Book Antiqua" w:eastAsia="Book Antiqua" w:hAnsi="Book Antiqua" w:cs="Book Antiqua"/>
          <w:color w:val="000000"/>
        </w:rPr>
        <w:t>-</w:t>
      </w:r>
      <w:r>
        <w:rPr>
          <w:rFonts w:ascii="Book Antiqua" w:eastAsia="Book Antiqua" w:hAnsi="Book Antiqua" w:cs="Book Antiqua"/>
          <w:color w:val="000000"/>
        </w:rPr>
        <w:t>free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diet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refers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34F7C785" w14:textId="77777777" w:rsidR="00A77B3E" w:rsidRDefault="00A77B3E">
      <w:pPr>
        <w:spacing w:line="360" w:lineRule="auto"/>
        <w:ind w:firstLine="720"/>
        <w:jc w:val="both"/>
      </w:pPr>
    </w:p>
    <w:p w14:paraId="20AE018D" w14:textId="077A0914" w:rsidR="00A77B3E" w:rsidRDefault="00E92269">
      <w:pPr>
        <w:spacing w:line="360" w:lineRule="auto"/>
        <w:jc w:val="both"/>
      </w:pPr>
      <w:bookmarkStart w:id="51" w:name="OLE_LINK70"/>
      <w:bookmarkStart w:id="52" w:name="OLE_LINK71"/>
      <w:r>
        <w:rPr>
          <w:rFonts w:ascii="Book Antiqua" w:eastAsia="Book Antiqua" w:hAnsi="Book Antiqua" w:cs="Book Antiqua"/>
          <w:b/>
          <w:bCs/>
          <w:caps/>
          <w:color w:val="000000"/>
          <w:u w:val="single"/>
          <w:shd w:val="clear" w:color="auto" w:fill="FFFFFF"/>
        </w:rPr>
        <w:t>Definite</w:t>
      </w:r>
      <w:r w:rsidR="00F10E37">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indications</w:t>
      </w:r>
      <w:r w:rsidR="00F10E37">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for</w:t>
      </w:r>
      <w:r w:rsidR="00F10E37">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screening</w:t>
      </w:r>
      <w:r w:rsidR="00F10E37">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for</w:t>
      </w:r>
      <w:r w:rsidR="00F10E37">
        <w:rPr>
          <w:rFonts w:ascii="Book Antiqua" w:eastAsia="Book Antiqua" w:hAnsi="Book Antiqua" w:cs="Book Antiqua"/>
          <w:b/>
          <w:bCs/>
          <w:caps/>
          <w:color w:val="000000"/>
          <w:u w:val="single"/>
          <w:shd w:val="clear" w:color="auto" w:fill="FFFFFF"/>
        </w:rPr>
        <w:t xml:space="preserve"> </w:t>
      </w:r>
      <w:r w:rsidR="00BF40E4">
        <w:rPr>
          <w:rFonts w:ascii="Book Antiqua" w:eastAsia="Book Antiqua" w:hAnsi="Book Antiqua" w:cs="Book Antiqua"/>
          <w:b/>
          <w:bCs/>
          <w:caps/>
          <w:color w:val="000000"/>
          <w:u w:val="single"/>
          <w:shd w:val="clear" w:color="auto" w:fill="FFFFFF"/>
        </w:rPr>
        <w:t>C</w:t>
      </w:r>
      <w:r w:rsidR="009053FE">
        <w:rPr>
          <w:rFonts w:ascii="Book Antiqua" w:eastAsia="Book Antiqua" w:hAnsi="Book Antiqua" w:cs="Book Antiqua"/>
          <w:b/>
          <w:bCs/>
          <w:color w:val="000000"/>
          <w:u w:val="single"/>
          <w:shd w:val="clear" w:color="auto" w:fill="FFFFFF"/>
        </w:rPr>
        <w:t>e</w:t>
      </w:r>
      <w:r w:rsidR="00BF40E4">
        <w:rPr>
          <w:rFonts w:ascii="Book Antiqua" w:eastAsia="Book Antiqua" w:hAnsi="Book Antiqua" w:cs="Book Antiqua"/>
          <w:b/>
          <w:bCs/>
          <w:caps/>
          <w:color w:val="000000"/>
          <w:u w:val="single"/>
          <w:shd w:val="clear" w:color="auto" w:fill="FFFFFF"/>
        </w:rPr>
        <w:t xml:space="preserve">D </w:t>
      </w:r>
    </w:p>
    <w:bookmarkEnd w:id="51"/>
    <w:bookmarkEnd w:id="52"/>
    <w:p w14:paraId="4E7E3598" w14:textId="21D0B734"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chronic</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diarrhea</w:t>
      </w:r>
      <w:r w:rsidR="00F10E37">
        <w:rPr>
          <w:rFonts w:ascii="Book Antiqua" w:eastAsia="Book Antiqua" w:hAnsi="Book Antiqua" w:cs="Book Antiqua"/>
          <w:b/>
          <w:bCs/>
          <w:i/>
          <w:iCs/>
          <w:color w:val="000000"/>
        </w:rPr>
        <w:t xml:space="preserve"> </w:t>
      </w:r>
    </w:p>
    <w:p w14:paraId="5E0D5A98" w14:textId="225EFC02" w:rsidR="00BE5E3C" w:rsidRPr="00802C22" w:rsidRDefault="00BE5E3C" w:rsidP="00605CC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classical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intermittent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steatorrhea,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abdominal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bloating,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flatulence,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weight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loss</w:t>
      </w:r>
      <w:r w:rsidR="006B4426">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7</w:t>
      </w:r>
      <w:r w:rsidR="006B4426">
        <w:rPr>
          <w:rFonts w:ascii="Book Antiqua" w:hAnsi="Book Antiqua" w:cs="Book Antiqua" w:hint="eastAsia"/>
          <w:color w:val="000000"/>
          <w:szCs w:val="30"/>
          <w:vertAlign w:val="superscript"/>
          <w:lang w:eastAsia="zh-CN"/>
        </w:rPr>
        <w:t>]</w:t>
      </w:r>
      <w:r w:rsidR="006B4426">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proportion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mild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bowel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dysmotility</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abdominal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pain/discomfort,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bloating,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symptom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complex,</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labelled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functional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irritable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bowel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(IBS).</w:t>
      </w:r>
    </w:p>
    <w:p w14:paraId="1B753BBC" w14:textId="76F6B208" w:rsidR="00A77B3E" w:rsidRDefault="00E92269" w:rsidP="006B4426">
      <w:pPr>
        <w:spacing w:line="360" w:lineRule="auto"/>
        <w:ind w:firstLineChars="100" w:firstLine="240"/>
        <w:jc w:val="both"/>
      </w:pPr>
      <w:r>
        <w:rPr>
          <w:rFonts w:ascii="Book Antiqua" w:eastAsia="Book Antiqua" w:hAnsi="Book Antiqua" w:cs="Book Antiqua"/>
          <w:color w:val="000000"/>
          <w:shd w:val="clear" w:color="auto" w:fill="FFFFFF"/>
        </w:rPr>
        <w:t>One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classic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adults,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occurs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diffuse</w:t>
      </w:r>
      <w:r w:rsidR="00F10E37">
        <w:rPr>
          <w:rFonts w:ascii="Book Antiqua" w:eastAsia="Book Antiqua" w:hAnsi="Book Antiqua" w:cs="Book Antiqua"/>
          <w:color w:val="000000"/>
          <w:shd w:val="clear" w:color="auto" w:fill="FFFFFF"/>
        </w:rPr>
        <w:t xml:space="preserve"> </w:t>
      </w:r>
      <w:r w:rsidR="00D76AFD">
        <w:rPr>
          <w:rFonts w:ascii="Book Antiqua" w:eastAsia="Book Antiqua" w:hAnsi="Book Antiqua" w:cs="Book Antiqua"/>
          <w:color w:val="000000"/>
          <w:shd w:val="clear" w:color="auto" w:fill="FFFFFF"/>
        </w:rPr>
        <w:t>enteropathy</w:t>
      </w:r>
      <w:r w:rsidR="00F10E37">
        <w:rPr>
          <w:rFonts w:ascii="Book Antiqua" w:eastAsia="Book Antiqua" w:hAnsi="Book Antiqua" w:cs="Book Antiqua"/>
          <w:color w:val="000000"/>
          <w:shd w:val="clear" w:color="auto" w:fill="FFFFFF"/>
        </w:rPr>
        <w:t xml:space="preserve"> </w:t>
      </w:r>
      <w:r w:rsidR="00D76AFD">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sidR="00D76AFD">
        <w:rPr>
          <w:rFonts w:ascii="Book Antiqua" w:eastAsia="Book Antiqua" w:hAnsi="Book Antiqua" w:cs="Book Antiqua"/>
          <w:color w:val="000000"/>
          <w:shd w:val="clear" w:color="auto" w:fill="FFFFFF"/>
        </w:rPr>
        <w:t>malabsorption.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often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thrive,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irritability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distension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abdomen.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predominant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43</w:t>
      </w:r>
      <w:r w:rsidR="00302A8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85%</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newly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Conversely,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prevalence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referred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12.2%</w:t>
      </w:r>
      <w:r w:rsidR="00473E09">
        <w:rPr>
          <w:rFonts w:ascii="Book Antiqua" w:hAnsi="Book Antiqua" w:cs="Book Antiqua" w:hint="eastAsia"/>
          <w:color w:val="000000"/>
          <w:shd w:val="clear" w:color="auto" w:fill="FFFFFF"/>
          <w:vertAlign w:val="superscript"/>
          <w:lang w:eastAsia="zh-CN"/>
        </w:rPr>
        <w:t>[</w:t>
      </w:r>
      <w:r w:rsidR="00FC4B80">
        <w:rPr>
          <w:rFonts w:ascii="Book Antiqua" w:eastAsia="Book Antiqua" w:hAnsi="Book Antiqua" w:cs="Book Antiqua"/>
          <w:color w:val="000000"/>
          <w:szCs w:val="20"/>
          <w:vertAlign w:val="superscript"/>
        </w:rPr>
        <w:t>1</w:t>
      </w:r>
      <w:r w:rsidR="00FC4B80">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szCs w:val="20"/>
          <w:vertAlign w:val="superscript"/>
        </w:rPr>
        <w:t>,1</w:t>
      </w:r>
      <w:r w:rsidR="00FC4B80">
        <w:rPr>
          <w:rFonts w:ascii="Book Antiqua" w:hAnsi="Book Antiqua" w:cs="Book Antiqua" w:hint="eastAsia"/>
          <w:color w:val="000000"/>
          <w:szCs w:val="20"/>
          <w:vertAlign w:val="superscript"/>
          <w:lang w:eastAsia="zh-CN"/>
        </w:rPr>
        <w:t>8</w:t>
      </w:r>
      <w:r w:rsidR="00473E09">
        <w:rPr>
          <w:rFonts w:ascii="Book Antiqua" w:hAnsi="Book Antiqua" w:cs="Book Antiqua" w:hint="eastAsia"/>
          <w:color w:val="000000"/>
          <w:szCs w:val="20"/>
          <w:vertAlign w:val="superscript"/>
          <w:lang w:eastAsia="zh-CN"/>
        </w:rPr>
        <w:t>]</w:t>
      </w:r>
      <w:r w:rsidR="00473E09">
        <w:rPr>
          <w:rFonts w:ascii="Book Antiqua" w:hAnsi="Book Antiqua" w:cs="Book Antiqua" w:hint="eastAsia"/>
          <w:color w:val="000000"/>
          <w:szCs w:val="20"/>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Given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F10E37">
        <w:rPr>
          <w:rFonts w:ascii="Book Antiqua" w:eastAsia="Book Antiqua" w:hAnsi="Book Antiqua" w:cs="Book Antiqua"/>
          <w:color w:val="000000"/>
          <w:shd w:val="clear" w:color="auto" w:fill="FFFFFF"/>
        </w:rPr>
        <w:t xml:space="preserve"> </w:t>
      </w:r>
      <w:r w:rsidR="00CF3B1B">
        <w:rPr>
          <w:rFonts w:ascii="Book Antiqua" w:eastAsia="Book Antiqua" w:hAnsi="Book Antiqua" w:cs="Book Antiqua"/>
          <w:color w:val="000000"/>
          <w:shd w:val="clear" w:color="auto" w:fill="FFFFFF"/>
        </w:rPr>
        <w:t>occurrence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delay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gastroenterology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societies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F10E37">
        <w:rPr>
          <w:rFonts w:ascii="Book Antiqua" w:eastAsia="Book Antiqua" w:hAnsi="Book Antiqua" w:cs="Book Antiqua"/>
          <w:color w:val="000000"/>
          <w:shd w:val="clear" w:color="auto" w:fill="FFFFFF"/>
        </w:rPr>
        <w:t xml:space="preserve"> </w:t>
      </w:r>
      <w:r w:rsidR="00302A89">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American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Gastroenterological</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British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Society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Gastroenterology</w:t>
      </w:r>
      <w:r w:rsidR="00F10E37">
        <w:rPr>
          <w:rFonts w:ascii="Book Antiqua" w:eastAsia="Book Antiqua" w:hAnsi="Book Antiqua" w:cs="Book Antiqua"/>
          <w:color w:val="000000"/>
          <w:shd w:val="clear" w:color="auto" w:fill="FFFFFF"/>
        </w:rPr>
        <w:t xml:space="preserve"> </w:t>
      </w:r>
      <w:r w:rsidR="00302A89">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recommended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screening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302A8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line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investigation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diarrhea</w:t>
      </w:r>
      <w:r w:rsidR="004F67AF">
        <w:rPr>
          <w:rFonts w:ascii="Book Antiqua" w:hAnsi="Book Antiqua" w:cs="Book Antiqua" w:hint="eastAsia"/>
          <w:color w:val="000000"/>
          <w:shd w:val="clear" w:color="auto" w:fill="FFFFFF"/>
          <w:vertAlign w:val="superscript"/>
          <w:lang w:eastAsia="zh-CN"/>
        </w:rPr>
        <w:t>[</w:t>
      </w:r>
      <w:r w:rsidR="00FC4B80">
        <w:rPr>
          <w:rFonts w:ascii="Book Antiqua" w:eastAsia="Book Antiqua" w:hAnsi="Book Antiqua" w:cs="Book Antiqua"/>
          <w:color w:val="000000"/>
          <w:szCs w:val="20"/>
          <w:vertAlign w:val="superscript"/>
        </w:rPr>
        <w:t>1</w:t>
      </w:r>
      <w:r w:rsidR="00FC4B80">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szCs w:val="20"/>
          <w:vertAlign w:val="superscript"/>
        </w:rPr>
        <w:t>,</w:t>
      </w:r>
      <w:r w:rsidR="00FC4B80">
        <w:rPr>
          <w:rFonts w:ascii="Book Antiqua" w:hAnsi="Book Antiqua" w:cs="Book Antiqua" w:hint="eastAsia"/>
          <w:color w:val="000000"/>
          <w:szCs w:val="20"/>
          <w:vertAlign w:val="superscript"/>
          <w:lang w:eastAsia="zh-CN"/>
        </w:rPr>
        <w:t>19</w:t>
      </w:r>
      <w:r w:rsidR="004F67AF">
        <w:rPr>
          <w:rFonts w:ascii="Book Antiqua" w:hAnsi="Book Antiqua" w:cs="Book Antiqua" w:hint="eastAsia"/>
          <w:color w:val="000000"/>
          <w:szCs w:val="20"/>
          <w:vertAlign w:val="superscript"/>
          <w:lang w:eastAsia="zh-CN"/>
        </w:rPr>
        <w:t>]</w:t>
      </w:r>
      <w:r w:rsidR="004F67AF">
        <w:rPr>
          <w:rFonts w:ascii="Book Antiqua" w:hAnsi="Book Antiqua" w:cs="Book Antiqua" w:hint="eastAsia"/>
          <w:color w:val="000000"/>
          <w:szCs w:val="20"/>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presenting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diarrhea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screened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p>
    <w:p w14:paraId="7B8156A3" w14:textId="77777777" w:rsidR="00A77B3E" w:rsidRDefault="00A77B3E">
      <w:pPr>
        <w:spacing w:line="360" w:lineRule="auto"/>
        <w:ind w:firstLine="720"/>
        <w:jc w:val="both"/>
      </w:pPr>
    </w:p>
    <w:p w14:paraId="2BE5A606" w14:textId="032DFC78"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iron</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deficiency</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anemia</w:t>
      </w:r>
    </w:p>
    <w:p w14:paraId="241F02EE" w14:textId="5646C06B" w:rsidR="00A77B3E" w:rsidRPr="00FC69A3" w:rsidRDefault="00E92269" w:rsidP="004F67AF">
      <w:pPr>
        <w:spacing w:line="360" w:lineRule="auto"/>
        <w:jc w:val="both"/>
        <w:rPr>
          <w:lang w:eastAsia="zh-CN"/>
        </w:rPr>
      </w:pP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E5E3C">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12</w:t>
      </w:r>
      <w:r w:rsidR="00302A89">
        <w:rPr>
          <w:rFonts w:ascii="Book Antiqua" w:eastAsia="Book Antiqua" w:hAnsi="Book Antiqua" w:cs="Book Antiqua"/>
          <w:color w:val="000000"/>
        </w:rPr>
        <w:t>%–</w:t>
      </w:r>
      <w:r>
        <w:rPr>
          <w:rFonts w:ascii="Book Antiqua" w:eastAsia="Book Antiqua" w:hAnsi="Book Antiqua" w:cs="Book Antiqua"/>
          <w:color w:val="000000"/>
        </w:rPr>
        <w:t>69%</w:t>
      </w:r>
      <w:r w:rsidR="00F10E37">
        <w:rPr>
          <w:rFonts w:ascii="Book Antiqua" w:eastAsia="Book Antiqua" w:hAnsi="Book Antiqua" w:cs="Book Antiqua"/>
          <w:color w:val="000000"/>
        </w:rPr>
        <w:t xml:space="preserve"> </w:t>
      </w:r>
      <w:r w:rsidR="00302A89">
        <w:rPr>
          <w:rFonts w:ascii="Book Antiqua" w:eastAsia="Book Antiqua" w:hAnsi="Book Antiqua" w:cs="Book Antiqua"/>
          <w:color w:val="000000"/>
        </w:rPr>
        <w:t xml:space="preserve">of CeD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85</w:t>
      </w:r>
      <w:r w:rsidR="00302A89">
        <w:rPr>
          <w:rFonts w:ascii="Book Antiqua" w:eastAsia="Book Antiqua" w:hAnsi="Book Antiqua" w:cs="Book Antiqua"/>
          <w:color w:val="000000"/>
        </w:rPr>
        <w:t>%–</w:t>
      </w:r>
      <w:r>
        <w:rPr>
          <w:rFonts w:ascii="Book Antiqua" w:eastAsia="Book Antiqua" w:hAnsi="Book Antiqua" w:cs="Book Antiqua"/>
          <w:color w:val="000000"/>
        </w:rPr>
        <w:t>90%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C69A3">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30"/>
          <w:vertAlign w:val="superscript"/>
        </w:rPr>
        <w:t>2</w:t>
      </w:r>
      <w:r w:rsidR="00FC4B8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2</w:t>
      </w:r>
      <w:r w:rsidR="00FC4B80">
        <w:rPr>
          <w:rFonts w:ascii="Book Antiqua" w:hAnsi="Book Antiqua" w:cs="Book Antiqua" w:hint="eastAsia"/>
          <w:color w:val="000000"/>
          <w:szCs w:val="30"/>
          <w:vertAlign w:val="superscript"/>
          <w:lang w:eastAsia="zh-CN"/>
        </w:rPr>
        <w:t>5</w:t>
      </w:r>
      <w:r w:rsidR="00FC69A3">
        <w:rPr>
          <w:rFonts w:ascii="Book Antiqua" w:hAnsi="Book Antiqua" w:cs="Book Antiqua" w:hint="eastAsia"/>
          <w:color w:val="000000"/>
          <w:szCs w:val="30"/>
          <w:vertAlign w:val="superscript"/>
          <w:lang w:eastAsia="zh-CN"/>
        </w:rPr>
        <w:t>]</w:t>
      </w:r>
      <w:r w:rsidR="00FC69A3">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BE5E3C">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sidR="00BE5E3C">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sidR="00BE5E3C">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BE5E3C">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sidR="00B819BC">
        <w:rPr>
          <w:rFonts w:ascii="Book Antiqua" w:eastAsia="Book Antiqua" w:hAnsi="Book Antiqua" w:cs="Book Antiqua"/>
          <w:color w:val="000000"/>
        </w:rPr>
        <w:t>isolated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302A89">
        <w:rPr>
          <w:rFonts w:ascii="Book Antiqua" w:eastAsia="Book Antiqua" w:hAnsi="Book Antiqua" w:cs="Book Antiqua"/>
          <w:color w:val="000000"/>
        </w:rPr>
        <w:t xml:space="preserve">gastrointestinal </w:t>
      </w:r>
      <w:r w:rsidR="00BE5E3C">
        <w:rPr>
          <w:rFonts w:ascii="Book Antiqua" w:eastAsia="Book Antiqua" w:hAnsi="Book Antiqua" w:cs="Book Antiqua"/>
          <w:color w:val="000000"/>
        </w:rPr>
        <w:t>symptoms</w:t>
      </w:r>
      <w:r>
        <w:rPr>
          <w:rFonts w:ascii="Book Antiqua" w:eastAsia="Book Antiqua" w:hAnsi="Book Antiqua" w:cs="Book Antiqua"/>
          <w:color w:val="000000"/>
        </w:rPr>
        <w:t>.</w:t>
      </w:r>
      <w:r w:rsidR="00F10E3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C69A3">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30"/>
          <w:vertAlign w:val="superscript"/>
        </w:rPr>
        <w:t>2</w:t>
      </w:r>
      <w:r w:rsidR="00FC4B80">
        <w:rPr>
          <w:rFonts w:ascii="Book Antiqua" w:hAnsi="Book Antiqua" w:cs="Book Antiqua" w:hint="eastAsia"/>
          <w:color w:val="000000"/>
          <w:szCs w:val="30"/>
          <w:vertAlign w:val="superscript"/>
          <w:lang w:eastAsia="zh-CN"/>
        </w:rPr>
        <w:t>0</w:t>
      </w:r>
      <w:r w:rsidR="00FC4B80">
        <w:rPr>
          <w:rFonts w:ascii="Book Antiqua" w:eastAsia="Book Antiqua" w:hAnsi="Book Antiqua" w:cs="Book Antiqua"/>
          <w:color w:val="000000"/>
          <w:szCs w:val="30"/>
          <w:vertAlign w:val="superscript"/>
        </w:rPr>
        <w:t>,2</w:t>
      </w:r>
      <w:r w:rsidR="00FC4B8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,2</w:t>
      </w:r>
      <w:r w:rsidR="00FC4B80">
        <w:rPr>
          <w:rFonts w:ascii="Book Antiqua" w:hAnsi="Book Antiqua" w:cs="Book Antiqua" w:hint="eastAsia"/>
          <w:color w:val="000000"/>
          <w:szCs w:val="30"/>
          <w:vertAlign w:val="superscript"/>
          <w:lang w:eastAsia="zh-CN"/>
        </w:rPr>
        <w:t>7</w:t>
      </w:r>
      <w:r w:rsidR="00FC69A3">
        <w:rPr>
          <w:rFonts w:ascii="Book Antiqua" w:hAnsi="Book Antiqua" w:cs="Book Antiqua" w:hint="eastAsia"/>
          <w:color w:val="000000"/>
          <w:vertAlign w:val="superscript"/>
          <w:lang w:eastAsia="zh-CN"/>
        </w:rPr>
        <w:t>]</w:t>
      </w:r>
      <w:r w:rsidR="00FC69A3">
        <w:rPr>
          <w:rFonts w:ascii="Book Antiqua" w:hAnsi="Book Antiqua" w:cs="Book Antiqua" w:hint="eastAsia"/>
          <w:color w:val="000000"/>
          <w:lang w:eastAsia="zh-CN"/>
        </w:rPr>
        <w:t>.</w:t>
      </w:r>
    </w:p>
    <w:p w14:paraId="54C03AA1" w14:textId="4FC890D3" w:rsidR="00A77B3E" w:rsidRPr="000116C1" w:rsidRDefault="00E92269" w:rsidP="00FC69A3">
      <w:pPr>
        <w:spacing w:line="360" w:lineRule="auto"/>
        <w:ind w:firstLineChars="100" w:firstLine="240"/>
        <w:jc w:val="both"/>
        <w:rPr>
          <w:lang w:eastAsia="zh-CN"/>
        </w:rPr>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sidR="00153D4A">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2998</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153D4A">
        <w:rPr>
          <w:rFonts w:ascii="Book Antiqua" w:eastAsia="Book Antiqua" w:hAnsi="Book Antiqua" w:cs="Book Antiqua"/>
          <w:color w:val="000000"/>
        </w:rPr>
        <w:t>18</w:t>
      </w:r>
      <w:r w:rsidR="00F10E37">
        <w:rPr>
          <w:rFonts w:ascii="Book Antiqua" w:eastAsia="Book Antiqua" w:hAnsi="Book Antiqua" w:cs="Book Antiqua"/>
          <w:color w:val="000000"/>
        </w:rPr>
        <w:t xml:space="preserve"> </w:t>
      </w:r>
      <w:r w:rsidR="00153D4A">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153D4A">
        <w:rPr>
          <w:rFonts w:ascii="Book Antiqua" w:eastAsia="Book Antiqua" w:hAnsi="Book Antiqua" w:cs="Book Antiqua"/>
          <w:color w:val="000000"/>
        </w:rPr>
        <w:t>Mahadev</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53D4A">
        <w:rPr>
          <w:rFonts w:ascii="Book Antiqua" w:hAnsi="Book Antiqua" w:cs="Book Antiqua" w:hint="eastAsia"/>
          <w:iCs/>
          <w:color w:val="000000"/>
          <w:vertAlign w:val="superscript"/>
          <w:lang w:eastAsia="zh-CN"/>
        </w:rPr>
        <w:t>[</w:t>
      </w:r>
      <w:r w:rsidR="00153D4A">
        <w:rPr>
          <w:rFonts w:ascii="Book Antiqua" w:eastAsia="Book Antiqua" w:hAnsi="Book Antiqua" w:cs="Book Antiqua"/>
          <w:color w:val="000000"/>
          <w:szCs w:val="30"/>
          <w:vertAlign w:val="superscript"/>
        </w:rPr>
        <w:t>14</w:t>
      </w:r>
      <w:r w:rsidR="00153D4A">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302A89">
        <w:rPr>
          <w:rFonts w:ascii="Book Antiqua" w:eastAsia="Book Antiqua" w:hAnsi="Book Antiqua" w:cs="Book Antiqua"/>
          <w:color w:val="000000"/>
        </w:rPr>
        <w:t>IDA</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2998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w:t>
      </w:r>
      <w:r w:rsidR="00DE2469">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BF631A">
        <w:rPr>
          <w:rFonts w:ascii="Book Antiqua" w:eastAsia="Book Antiqua" w:hAnsi="Book Antiqua" w:cs="Book Antiqua"/>
          <w:color w:val="000000"/>
        </w:rPr>
        <w:t xml:space="preserve"> </w:t>
      </w:r>
      <w:r>
        <w:rPr>
          <w:rFonts w:ascii="Book Antiqua" w:eastAsia="Book Antiqua" w:hAnsi="Book Antiqua" w:cs="Book Antiqua"/>
          <w:color w:val="000000"/>
        </w:rPr>
        <w:t>CI</w:t>
      </w:r>
      <w:r w:rsidR="00ED51B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2.6</w:t>
      </w:r>
      <w:r w:rsidR="00BF631A">
        <w:rPr>
          <w:rFonts w:ascii="Book Antiqua" w:eastAsia="Book Antiqua" w:hAnsi="Book Antiqua" w:cs="Book Antiqua"/>
          <w:color w:val="000000"/>
        </w:rPr>
        <w:t>%–</w:t>
      </w:r>
      <w:r w:rsidR="001A51D2">
        <w:rPr>
          <w:rFonts w:ascii="Book Antiqua" w:eastAsia="Book Antiqua" w:hAnsi="Book Antiqua" w:cs="Book Antiqua"/>
          <w:color w:val="000000"/>
        </w:rPr>
        <w:t>3.9</w:t>
      </w:r>
      <w:r w:rsidR="00BF631A">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10E37">
        <w:rPr>
          <w:rFonts w:ascii="Book Antiqua" w:eastAsia="Book Antiqua" w:hAnsi="Book Antiqua" w:cs="Book Antiqua"/>
          <w:color w:val="000000"/>
        </w:rPr>
        <w:t xml:space="preserve"> </w:t>
      </w:r>
      <w:r w:rsidRPr="00ED51B8">
        <w:rPr>
          <w:rFonts w:ascii="Book Antiqua" w:eastAsia="Book Antiqua" w:hAnsi="Book Antiqua" w:cs="Book Antiqua"/>
          <w:iCs/>
          <w:color w:val="000000"/>
        </w:rPr>
        <w:t>1</w:t>
      </w:r>
      <w:r w:rsidR="00F10E37">
        <w:rPr>
          <w:rFonts w:ascii="Book Antiqua" w:eastAsia="Book Antiqua" w:hAnsi="Book Antiqua" w:cs="Book Antiqua"/>
          <w:iCs/>
          <w:color w:val="000000"/>
        </w:rPr>
        <w:t xml:space="preserve"> </w:t>
      </w:r>
      <w:r w:rsidRPr="00ED51B8">
        <w:rPr>
          <w:rFonts w:ascii="Book Antiqua" w:eastAsia="Book Antiqua" w:hAnsi="Book Antiqua" w:cs="Book Antiqua"/>
          <w:iCs/>
          <w:color w:val="000000"/>
        </w:rPr>
        <w:t>in</w:t>
      </w:r>
      <w:r w:rsidR="00F10E37">
        <w:rPr>
          <w:rFonts w:ascii="Book Antiqua" w:eastAsia="Book Antiqua" w:hAnsi="Book Antiqua" w:cs="Book Antiqua"/>
          <w:iCs/>
          <w:color w:val="000000"/>
        </w:rPr>
        <w:t xml:space="preserve"> </w:t>
      </w:r>
      <w:r w:rsidRPr="00ED51B8">
        <w:rPr>
          <w:rFonts w:ascii="Book Antiqua" w:eastAsia="Book Antiqua" w:hAnsi="Book Antiqua" w:cs="Book Antiqua"/>
          <w:iCs/>
          <w:color w:val="000000"/>
        </w:rPr>
        <w:t>31</w:t>
      </w:r>
      <w:r w:rsidR="00F10E37">
        <w:rPr>
          <w:rFonts w:ascii="Book Antiqua" w:eastAsia="Book Antiqua" w:hAnsi="Book Antiqua" w:cs="Book Antiqua"/>
          <w:iCs/>
          <w:color w:val="000000"/>
        </w:rPr>
        <w:t xml:space="preserve"> </w:t>
      </w:r>
      <w:r w:rsidRPr="00ED51B8">
        <w:rPr>
          <w:rFonts w:ascii="Book Antiqua" w:eastAsia="Book Antiqua" w:hAnsi="Book Antiqua" w:cs="Book Antiqua"/>
          <w:iCs/>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age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gender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302A89">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sidR="00302A89">
        <w:rPr>
          <w:rFonts w:ascii="Book Antiqua" w:eastAsia="Book Antiqua" w:hAnsi="Book Antiqua" w:cs="Book Antiqua"/>
          <w:color w:val="000000"/>
        </w:rPr>
        <w:t xml:space="preserve">varied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302A8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Asian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Turkey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302A89">
        <w:rPr>
          <w:rFonts w:ascii="Book Antiqua" w:hAnsi="Book Antiqua" w:cs="Book Antiqua"/>
          <w:color w:val="000000"/>
          <w:lang w:eastAsia="zh-CN"/>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strata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337E2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w:t>
      </w:r>
      <w:r w:rsidR="00FC4B80">
        <w:rPr>
          <w:rFonts w:ascii="Book Antiqua" w:hAnsi="Book Antiqua" w:cs="Book Antiqua" w:hint="eastAsia"/>
          <w:color w:val="000000"/>
          <w:szCs w:val="20"/>
          <w:vertAlign w:val="superscript"/>
          <w:lang w:eastAsia="zh-CN"/>
        </w:rPr>
        <w:t>8</w:t>
      </w:r>
      <w:r w:rsidR="00337E2C">
        <w:rPr>
          <w:rFonts w:ascii="Book Antiqua" w:hAnsi="Book Antiqua" w:cs="Book Antiqua" w:hint="eastAsia"/>
          <w:color w:val="000000"/>
          <w:szCs w:val="20"/>
          <w:vertAlign w:val="superscript"/>
          <w:lang w:eastAsia="zh-CN"/>
        </w:rPr>
        <w:t>]</w:t>
      </w:r>
      <w:r w:rsidR="00337E2C">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&gt;</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200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E2469">
        <w:rPr>
          <w:rFonts w:ascii="Book Antiqua" w:eastAsia="Book Antiqua" w:hAnsi="Book Antiqua" w:cs="Book Antiqua"/>
          <w:color w:val="000000"/>
        </w:rPr>
        <w:t>IDA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at-least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w:t>
      </w:r>
      <w:r w:rsidR="00BF631A">
        <w:rPr>
          <w:rFonts w:ascii="Book Antiqua" w:eastAsia="Book Antiqua" w:hAnsi="Book Antiqua" w:cs="Book Antiqua"/>
          <w:color w:val="000000"/>
        </w:rPr>
        <w:t>–</w:t>
      </w:r>
      <w:r>
        <w:rPr>
          <w:rFonts w:ascii="Book Antiqua" w:eastAsia="Book Antiqua" w:hAnsi="Book Antiqua" w:cs="Book Antiqua"/>
          <w:color w:val="000000"/>
        </w:rPr>
        <w:t>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p>
    <w:p w14:paraId="6D9607FB" w14:textId="77777777" w:rsidR="00A77B3E" w:rsidRDefault="00A77B3E">
      <w:pPr>
        <w:spacing w:line="360" w:lineRule="auto"/>
        <w:ind w:firstLine="720"/>
        <w:jc w:val="both"/>
      </w:pPr>
    </w:p>
    <w:p w14:paraId="2FBD0BB1" w14:textId="30E6245F"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short</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stature</w:t>
      </w:r>
    </w:p>
    <w:p w14:paraId="0276412C" w14:textId="2F8EA237" w:rsidR="00A77B3E" w:rsidRPr="00F55EA7" w:rsidRDefault="00DE2469" w:rsidP="009608F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growth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failure/</w:t>
      </w:r>
      <w:r>
        <w:rPr>
          <w:rFonts w:ascii="Book Antiqua" w:eastAsia="Book Antiqua" w:hAnsi="Book Antiqua" w:cs="Book Antiqua"/>
          <w:color w:val="000000"/>
        </w:rPr>
        <w:t>restriction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important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manifestation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BF631A">
        <w:rPr>
          <w:rFonts w:ascii="Book Antiqua" w:eastAsia="Book Antiqua" w:hAnsi="Book Antiqua" w:cs="Book Antiqua"/>
          <w:color w:val="000000"/>
        </w:rPr>
        <w:t xml:space="preserve">patients </w:t>
      </w:r>
      <w:r w:rsidR="00E92269">
        <w:rPr>
          <w:rFonts w:ascii="Book Antiqua" w:eastAsia="Book Antiqua" w:hAnsi="Book Antiqua" w:cs="Book Antiqua"/>
          <w:color w:val="000000"/>
        </w:rPr>
        <w:t>diagnosed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during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childhood</w:t>
      </w:r>
      <w:r>
        <w:rPr>
          <w:rFonts w:ascii="Book Antiqua" w:eastAsia="Book Antiqua" w:hAnsi="Book Antiqua" w:cs="Book Antiqua"/>
          <w:color w:val="000000"/>
        </w:rPr>
        <w:t>/</w:t>
      </w:r>
      <w:r w:rsidR="00E92269">
        <w:rPr>
          <w:rFonts w:ascii="Book Antiqua" w:eastAsia="Book Antiqua" w:hAnsi="Book Antiqua" w:cs="Book Antiqua"/>
          <w:color w:val="000000"/>
        </w:rPr>
        <w:t>adolescence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tha</w:t>
      </w:r>
      <w:r w:rsidR="00291C71">
        <w:rPr>
          <w:rFonts w:ascii="Book Antiqua" w:eastAsia="Book Antiqua" w:hAnsi="Book Antiqua" w:cs="Book Antiqua"/>
          <w:color w:val="000000"/>
        </w:rPr>
        <w:t>n</w:t>
      </w:r>
      <w:r w:rsidR="00F10E37">
        <w:rPr>
          <w:rFonts w:ascii="Book Antiqua" w:eastAsia="Book Antiqua" w:hAnsi="Book Antiqua" w:cs="Book Antiqua"/>
          <w:color w:val="000000"/>
        </w:rPr>
        <w:t xml:space="preserve"> </w:t>
      </w:r>
      <w:r w:rsidR="00291C71">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291C71">
        <w:rPr>
          <w:rFonts w:ascii="Book Antiqua" w:eastAsia="Book Antiqua" w:hAnsi="Book Antiqua" w:cs="Book Antiqua"/>
          <w:color w:val="000000"/>
        </w:rPr>
        <w:t>adulthood.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w:t>
      </w:r>
      <w:r w:rsidR="00E92269">
        <w:rPr>
          <w:rFonts w:ascii="Book Antiqua" w:eastAsia="Book Antiqua" w:hAnsi="Book Antiqua" w:cs="Book Antiqua"/>
          <w:color w:val="000000"/>
        </w:rPr>
        <w:t>mportantly,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institution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lastRenderedPageBreak/>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early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catch-up</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growth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initial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2</w:t>
      </w:r>
      <w:r w:rsidR="00BF631A">
        <w:rPr>
          <w:rFonts w:ascii="Book Antiqua" w:eastAsia="Book Antiqua" w:hAnsi="Book Antiqua" w:cs="Book Antiqua"/>
          <w:color w:val="000000"/>
        </w:rPr>
        <w:t>–</w:t>
      </w:r>
      <w:r w:rsidR="00E92269">
        <w:rPr>
          <w:rFonts w:ascii="Book Antiqua" w:eastAsia="Book Antiqua" w:hAnsi="Book Antiqua" w:cs="Book Antiqua"/>
          <w:color w:val="000000"/>
        </w:rPr>
        <w:t>3</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years</w:t>
      </w:r>
      <w:r w:rsidR="00291C71">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20"/>
          <w:vertAlign w:val="superscript"/>
        </w:rPr>
        <w:t>2,</w:t>
      </w:r>
      <w:r w:rsidR="00FC4B80">
        <w:rPr>
          <w:rFonts w:ascii="Book Antiqua" w:hAnsi="Book Antiqua" w:cs="Book Antiqua" w:hint="eastAsia"/>
          <w:color w:val="000000"/>
          <w:szCs w:val="20"/>
          <w:vertAlign w:val="superscript"/>
          <w:lang w:eastAsia="zh-CN"/>
        </w:rPr>
        <w:t>29</w:t>
      </w:r>
      <w:r w:rsidR="00E92269">
        <w:rPr>
          <w:rFonts w:ascii="Book Antiqua" w:eastAsia="Book Antiqua" w:hAnsi="Book Antiqua" w:cs="Book Antiqua"/>
          <w:color w:val="000000"/>
          <w:szCs w:val="20"/>
          <w:vertAlign w:val="superscript"/>
        </w:rPr>
        <w:t>,3</w:t>
      </w:r>
      <w:r w:rsidR="00FC4B80">
        <w:rPr>
          <w:rFonts w:ascii="Book Antiqua" w:hAnsi="Book Antiqua" w:cs="Book Antiqua" w:hint="eastAsia"/>
          <w:color w:val="000000"/>
          <w:szCs w:val="20"/>
          <w:vertAlign w:val="superscript"/>
          <w:lang w:eastAsia="zh-CN"/>
        </w:rPr>
        <w:t>0</w:t>
      </w:r>
      <w:r w:rsidR="00291C71">
        <w:rPr>
          <w:rFonts w:ascii="Book Antiqua" w:hAnsi="Book Antiqua" w:cs="Book Antiqua" w:hint="eastAsia"/>
          <w:color w:val="000000"/>
          <w:szCs w:val="20"/>
          <w:vertAlign w:val="superscript"/>
          <w:lang w:eastAsia="zh-CN"/>
        </w:rPr>
        <w:t>]</w:t>
      </w:r>
      <w:r w:rsidR="00291C71">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Early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compliance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result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rapid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recovery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achieve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normal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adult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height.</w:t>
      </w:r>
    </w:p>
    <w:p w14:paraId="0DAEED7C" w14:textId="09A9E71D" w:rsidR="00A77B3E" w:rsidRDefault="00E92269" w:rsidP="00291C71">
      <w:pPr>
        <w:spacing w:line="360" w:lineRule="auto"/>
        <w:ind w:firstLineChars="100" w:firstLine="240"/>
        <w:jc w:val="both"/>
      </w:pPr>
      <w:r>
        <w:rPr>
          <w:rFonts w:ascii="Book Antiqua" w:eastAsia="Book Antiqua" w:hAnsi="Book Antiqua" w:cs="Book Antiqua"/>
          <w:color w:val="000000"/>
        </w:rPr>
        <w:t>Several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B20AF8">
        <w:rPr>
          <w:rFonts w:ascii="Book Antiqua" w:eastAsia="Book Antiqua" w:hAnsi="Book Antiqua" w:cs="Book Antiqua"/>
          <w:color w:val="000000"/>
        </w:rPr>
        <w:t>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20AF8">
        <w:rPr>
          <w:rFonts w:ascii="Book Antiqua" w:eastAsia="Book Antiqua" w:hAnsi="Book Antiqua" w:cs="Book Antiqua"/>
          <w:color w:val="000000"/>
        </w:rPr>
        <w: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w:t>
      </w:r>
      <w:r w:rsidR="00B20AF8">
        <w:rPr>
          <w:rFonts w:ascii="Book Antiqua" w:eastAsia="Book Antiqua" w:hAnsi="Book Antiqua" w:cs="Book Antiqua"/>
          <w:color w:val="000000"/>
        </w:rPr>
        <w:t>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3759</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(1582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2177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sidR="00B20AF8">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B20AF8">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B20AF8">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sidR="00BF631A">
        <w:rPr>
          <w:rFonts w:ascii="Book Antiqua" w:eastAsia="Book Antiqua" w:hAnsi="Book Antiqua" w:cs="Book Antiqua"/>
          <w:color w:val="000000"/>
        </w:rPr>
        <w:t xml:space="preserve">was </w:t>
      </w:r>
      <w:r>
        <w:rPr>
          <w:rFonts w:ascii="Book Antiqua" w:eastAsia="Book Antiqua" w:hAnsi="Book Antiqua" w:cs="Book Antiqua"/>
          <w:color w:val="000000"/>
        </w:rPr>
        <w:t>11.2%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BF631A">
        <w:rPr>
          <w:rFonts w:ascii="Book Antiqua" w:eastAsia="Book Antiqua" w:hAnsi="Book Antiqua" w:cs="Book Antiqua"/>
          <w:color w:val="000000"/>
        </w:rPr>
        <w:t xml:space="preserve"> </w:t>
      </w:r>
      <w:r>
        <w:rPr>
          <w:rFonts w:ascii="Book Antiqua" w:eastAsia="Book Antiqua" w:hAnsi="Book Antiqua" w:cs="Book Antiqua"/>
          <w:color w:val="000000"/>
        </w:rPr>
        <w:t>CI</w:t>
      </w:r>
      <w:r w:rsidR="00D7765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4.0</w:t>
      </w:r>
      <w:r w:rsidR="00BF631A">
        <w:rPr>
          <w:rFonts w:ascii="Book Antiqua" w:eastAsia="Book Antiqua" w:hAnsi="Book Antiqua" w:cs="Book Antiqua"/>
          <w:color w:val="000000"/>
        </w:rPr>
        <w:t>%–</w:t>
      </w:r>
      <w:r w:rsidR="001A51D2">
        <w:rPr>
          <w:rFonts w:ascii="Book Antiqua" w:eastAsia="Book Antiqua" w:hAnsi="Book Antiqua" w:cs="Book Antiqua"/>
          <w:color w:val="000000"/>
        </w:rPr>
        <w:t>21.2</w:t>
      </w:r>
      <w:r w:rsidR="00BF631A">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BF631A">
        <w:rPr>
          <w:rFonts w:ascii="Book Antiqua" w:eastAsia="Book Antiqua" w:hAnsi="Book Antiqua" w:cs="Book Antiqua"/>
          <w:color w:val="000000"/>
        </w:rPr>
        <w:t xml:space="preserve"> </w:t>
      </w:r>
      <w:r>
        <w:rPr>
          <w:rFonts w:ascii="Book Antiqua" w:eastAsia="Book Antiqua" w:hAnsi="Book Antiqua" w:cs="Book Antiqua"/>
          <w:color w:val="000000"/>
        </w:rPr>
        <w:t>CI</w:t>
      </w:r>
      <w:r w:rsidR="00D7765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2.7</w:t>
      </w:r>
      <w:r w:rsidR="00BF631A">
        <w:rPr>
          <w:rFonts w:ascii="Book Antiqua" w:eastAsia="Book Antiqua" w:hAnsi="Book Antiqua" w:cs="Book Antiqua"/>
          <w:color w:val="000000"/>
        </w:rPr>
        <w:t>%–</w:t>
      </w:r>
      <w:r w:rsidR="001A51D2">
        <w:rPr>
          <w:rFonts w:ascii="Book Antiqua" w:eastAsia="Book Antiqua" w:hAnsi="Book Antiqua" w:cs="Book Antiqua"/>
          <w:color w:val="000000"/>
        </w:rPr>
        <w:t>20.2</w:t>
      </w:r>
      <w:r w:rsidR="00BF631A">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biopsy-confirmed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BF631A">
        <w:rPr>
          <w:rFonts w:ascii="Book Antiqua" w:eastAsia="Book Antiqua" w:hAnsi="Book Antiqua" w:cs="Book Antiqua"/>
          <w:color w:val="000000"/>
        </w:rPr>
        <w:t xml:space="preserve">was </w:t>
      </w:r>
      <w:r>
        <w:rPr>
          <w:rFonts w:ascii="Book Antiqua" w:eastAsia="Book Antiqua" w:hAnsi="Book Antiqua" w:cs="Book Antiqua"/>
          <w:color w:val="000000"/>
        </w:rPr>
        <w:t>7.4%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BF631A">
        <w:rPr>
          <w:rFonts w:ascii="Book Antiqua" w:eastAsia="Book Antiqua" w:hAnsi="Book Antiqua" w:cs="Book Antiqua"/>
          <w:color w:val="000000"/>
        </w:rPr>
        <w:t xml:space="preserve"> </w:t>
      </w:r>
      <w:r>
        <w:rPr>
          <w:rFonts w:ascii="Book Antiqua" w:eastAsia="Book Antiqua" w:hAnsi="Book Antiqua" w:cs="Book Antiqua"/>
          <w:color w:val="000000"/>
        </w:rPr>
        <w:t>CI</w:t>
      </w:r>
      <w:r w:rsidR="00D7765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4.7</w:t>
      </w:r>
      <w:r w:rsidR="00BF631A">
        <w:rPr>
          <w:rFonts w:ascii="Book Antiqua" w:eastAsia="Book Antiqua" w:hAnsi="Book Antiqua" w:cs="Book Antiqua"/>
          <w:color w:val="000000"/>
        </w:rPr>
        <w:t>%–</w:t>
      </w:r>
      <w:r w:rsidR="001A51D2">
        <w:rPr>
          <w:rFonts w:ascii="Book Antiqua" w:eastAsia="Book Antiqua" w:hAnsi="Book Antiqua" w:cs="Book Antiqua"/>
          <w:color w:val="000000"/>
        </w:rPr>
        <w:t>10.6</w:t>
      </w:r>
      <w:r w:rsidR="00BF631A">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11.6%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BF631A">
        <w:rPr>
          <w:rFonts w:ascii="Book Antiqua" w:eastAsia="Book Antiqua" w:hAnsi="Book Antiqua" w:cs="Book Antiqua"/>
          <w:color w:val="000000"/>
        </w:rPr>
        <w:t xml:space="preserve"> </w:t>
      </w:r>
      <w:r>
        <w:rPr>
          <w:rFonts w:ascii="Book Antiqua" w:eastAsia="Book Antiqua" w:hAnsi="Book Antiqua" w:cs="Book Antiqua"/>
          <w:color w:val="000000"/>
        </w:rPr>
        <w:t>CI</w:t>
      </w:r>
      <w:r w:rsidR="00D7765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4.1</w:t>
      </w:r>
      <w:r w:rsidR="00BF631A">
        <w:rPr>
          <w:rFonts w:ascii="Book Antiqua" w:eastAsia="Book Antiqua" w:hAnsi="Book Antiqua" w:cs="Book Antiqua"/>
          <w:color w:val="000000"/>
        </w:rPr>
        <w:t>%–</w:t>
      </w:r>
      <w:r w:rsidR="001A51D2">
        <w:rPr>
          <w:rFonts w:ascii="Book Antiqua" w:eastAsia="Book Antiqua" w:hAnsi="Book Antiqua" w:cs="Book Antiqua"/>
          <w:color w:val="000000"/>
        </w:rPr>
        <w:t>22.2</w:t>
      </w:r>
      <w:r w:rsidR="00BF631A">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D7765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3</w:t>
      </w:r>
      <w:r w:rsidR="00FC4B80">
        <w:rPr>
          <w:rFonts w:ascii="Book Antiqua" w:hAnsi="Book Antiqua" w:cs="Book Antiqua" w:hint="eastAsia"/>
          <w:color w:val="000000"/>
          <w:szCs w:val="20"/>
          <w:vertAlign w:val="superscript"/>
          <w:lang w:eastAsia="zh-CN"/>
        </w:rPr>
        <w:t>1</w:t>
      </w:r>
      <w:r w:rsidR="00D77655">
        <w:rPr>
          <w:rFonts w:ascii="Book Antiqua" w:hAnsi="Book Antiqua" w:cs="Book Antiqua" w:hint="eastAsia"/>
          <w:color w:val="000000"/>
          <w:szCs w:val="20"/>
          <w:vertAlign w:val="superscript"/>
          <w:lang w:eastAsia="zh-CN"/>
        </w:rPr>
        <w:t>]</w:t>
      </w:r>
      <w:r w:rsidR="00D77655">
        <w:rPr>
          <w:rFonts w:ascii="Book Antiqua" w:hAnsi="Book Antiqua" w:cs="Book Antiqua" w:hint="eastAsia"/>
          <w:color w:val="000000"/>
          <w:szCs w:val="20"/>
          <w:lang w:eastAsia="zh-CN"/>
        </w:rPr>
        <w:t>.</w:t>
      </w:r>
      <w:r w:rsidR="00F10E37">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F10E37">
        <w:rPr>
          <w:rFonts w:ascii="Book Antiqua" w:eastAsia="Book Antiqua" w:hAnsi="Book Antiqua" w:cs="Book Antiqua"/>
          <w:color w:val="000000"/>
        </w:rPr>
        <w:t xml:space="preserve"> </w:t>
      </w:r>
      <w:r w:rsidRPr="001A51D2">
        <w:rPr>
          <w:rFonts w:ascii="Book Antiqua" w:eastAsia="Book Antiqua" w:hAnsi="Book Antiqua" w:cs="Book Antiqua"/>
          <w:iCs/>
          <w:color w:val="000000"/>
        </w:rPr>
        <w:t>1</w:t>
      </w:r>
      <w:r w:rsidR="00F10E37">
        <w:rPr>
          <w:rFonts w:ascii="Book Antiqua" w:eastAsia="Book Antiqua" w:hAnsi="Book Antiqua" w:cs="Book Antiqua"/>
          <w:iCs/>
          <w:color w:val="000000"/>
        </w:rPr>
        <w:t xml:space="preserve"> </w:t>
      </w:r>
      <w:r w:rsidRPr="001A51D2">
        <w:rPr>
          <w:rFonts w:ascii="Book Antiqua" w:eastAsia="Book Antiqua" w:hAnsi="Book Antiqua" w:cs="Book Antiqua"/>
          <w:iCs/>
          <w:color w:val="000000"/>
        </w:rPr>
        <w:t>in</w:t>
      </w:r>
      <w:r w:rsidR="00F10E37">
        <w:rPr>
          <w:rFonts w:ascii="Book Antiqua" w:eastAsia="Book Antiqua" w:hAnsi="Book Antiqua" w:cs="Book Antiqua"/>
          <w:iCs/>
          <w:color w:val="000000"/>
        </w:rPr>
        <w:t xml:space="preserve"> </w:t>
      </w:r>
      <w:r w:rsidRPr="001A51D2">
        <w:rPr>
          <w:rFonts w:ascii="Book Antiqua" w:eastAsia="Book Antiqua" w:hAnsi="Book Antiqua" w:cs="Book Antiqua"/>
          <w:iCs/>
          <w:color w:val="000000"/>
        </w:rPr>
        <w:t>14</w:t>
      </w:r>
      <w:r w:rsidR="00F10E37">
        <w:rPr>
          <w:rFonts w:ascii="Book Antiqua" w:eastAsia="Book Antiqua" w:hAnsi="Book Antiqua" w:cs="Book Antiqua"/>
          <w:iCs/>
          <w:color w:val="000000"/>
        </w:rPr>
        <w:t xml:space="preserve"> </w:t>
      </w:r>
      <w:r w:rsidRPr="001A51D2">
        <w:rPr>
          <w:rFonts w:ascii="Book Antiqua" w:eastAsia="Book Antiqua" w:hAnsi="Book Antiqua" w:cs="Book Antiqua"/>
          <w:iCs/>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Pr="002102B2">
        <w:rPr>
          <w:rFonts w:ascii="Book Antiqua" w:eastAsia="Book Antiqua" w:hAnsi="Book Antiqua" w:cs="Book Antiqua"/>
          <w:iCs/>
          <w:color w:val="000000"/>
        </w:rPr>
        <w:t>1</w:t>
      </w:r>
      <w:r w:rsidR="00F10E37">
        <w:rPr>
          <w:rFonts w:ascii="Book Antiqua" w:eastAsia="Book Antiqua" w:hAnsi="Book Antiqua" w:cs="Book Antiqua"/>
          <w:iCs/>
          <w:color w:val="000000"/>
        </w:rPr>
        <w:t xml:space="preserve"> </w:t>
      </w:r>
      <w:r w:rsidRPr="002102B2">
        <w:rPr>
          <w:rFonts w:ascii="Book Antiqua" w:eastAsia="Book Antiqua" w:hAnsi="Book Antiqua" w:cs="Book Antiqua"/>
          <w:iCs/>
          <w:color w:val="000000"/>
        </w:rPr>
        <w:t>in</w:t>
      </w:r>
      <w:r w:rsidR="00F10E37">
        <w:rPr>
          <w:rFonts w:ascii="Book Antiqua" w:eastAsia="Book Antiqua" w:hAnsi="Book Antiqua" w:cs="Book Antiqua"/>
          <w:iCs/>
          <w:color w:val="000000"/>
        </w:rPr>
        <w:t xml:space="preserve"> </w:t>
      </w:r>
      <w:r w:rsidRPr="002102B2">
        <w:rPr>
          <w:rFonts w:ascii="Book Antiqua" w:eastAsia="Book Antiqua" w:hAnsi="Book Antiqua" w:cs="Book Antiqua"/>
          <w:iCs/>
          <w:color w:val="000000"/>
        </w:rPr>
        <w:t>9</w:t>
      </w:r>
      <w:r w:rsidR="00F10E37">
        <w:rPr>
          <w:rFonts w:ascii="Book Antiqua" w:eastAsia="Book Antiqua" w:hAnsi="Book Antiqua" w:cs="Book Antiqua"/>
          <w:iCs/>
          <w:color w:val="000000"/>
        </w:rPr>
        <w:t xml:space="preserve"> </w:t>
      </w:r>
      <w:r w:rsidRPr="002102B2">
        <w:rPr>
          <w:rFonts w:ascii="Book Antiqua" w:eastAsia="Book Antiqua" w:hAnsi="Book Antiqua" w:cs="Book Antiqua"/>
          <w:iCs/>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biopsy-confirmed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0AD95FE1" w14:textId="77777777" w:rsidR="00A77B3E" w:rsidRDefault="00A77B3E" w:rsidP="00382078">
      <w:pPr>
        <w:spacing w:line="360" w:lineRule="auto"/>
        <w:jc w:val="both"/>
        <w:rPr>
          <w:lang w:eastAsia="zh-CN"/>
        </w:rPr>
      </w:pPr>
    </w:p>
    <w:p w14:paraId="503FFD33" w14:textId="64AEBDBA" w:rsidR="00A77B3E" w:rsidRPr="00382078" w:rsidRDefault="00E92269">
      <w:pPr>
        <w:spacing w:line="360" w:lineRule="auto"/>
        <w:jc w:val="both"/>
        <w:rPr>
          <w:lang w:eastAsia="zh-CN"/>
        </w:rPr>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type</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1</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diabetes</w:t>
      </w:r>
    </w:p>
    <w:p w14:paraId="41E16BCA" w14:textId="2B6E2515" w:rsidR="00A77B3E" w:rsidRPr="00E33A16" w:rsidRDefault="00E92269" w:rsidP="00382078">
      <w:pPr>
        <w:spacing w:line="360" w:lineRule="auto"/>
        <w:jc w:val="both"/>
        <w:rPr>
          <w:lang w:eastAsia="zh-CN"/>
        </w:rPr>
      </w:pPr>
      <w:r>
        <w:rPr>
          <w:rFonts w:ascii="Book Antiqua" w:eastAsia="Book Antiqua" w:hAnsi="Book Antiqua" w:cs="Book Antiqua"/>
          <w:color w:val="000000"/>
        </w:rPr>
        <w:t>Because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sharing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susceptibility,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F10E37">
        <w:rPr>
          <w:rFonts w:ascii="Book Antiqua" w:eastAsia="Book Antiqua" w:hAnsi="Book Antiqua" w:cs="Book Antiqua"/>
          <w:color w:val="000000"/>
        </w:rPr>
        <w:t xml:space="preserve"> </w:t>
      </w:r>
      <w:r w:rsidR="00F028A7">
        <w:rPr>
          <w:rFonts w:ascii="Book Antiqua" w:eastAsia="Book Antiqua" w:hAnsi="Book Antiqua" w:cs="Book Antiqua"/>
          <w:color w:val="000000"/>
        </w:rPr>
        <w:t>HLA</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5E06A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3,6</w:t>
      </w:r>
      <w:r w:rsidR="005E06A1">
        <w:rPr>
          <w:rFonts w:ascii="Book Antiqua" w:hAnsi="Book Antiqua" w:cs="Book Antiqua" w:hint="eastAsia"/>
          <w:color w:val="000000"/>
          <w:szCs w:val="30"/>
          <w:vertAlign w:val="superscript"/>
          <w:lang w:eastAsia="zh-CN"/>
        </w:rPr>
        <w:t>]</w:t>
      </w:r>
      <w:r w:rsidR="005E06A1">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sidR="003A1137">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sidR="005E06A1" w:rsidRPr="005E06A1">
        <w:rPr>
          <w:rFonts w:ascii="Book Antiqua" w:eastAsia="Book Antiqua" w:hAnsi="Book Antiqua" w:cs="Book Antiqua"/>
          <w:color w:val="000000"/>
        </w:rPr>
        <w:t>Elfström</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E06A1">
        <w:rPr>
          <w:rFonts w:ascii="Book Antiqua" w:hAnsi="Book Antiqua" w:cs="Book Antiqua" w:hint="eastAsia"/>
          <w:iCs/>
          <w:color w:val="000000"/>
          <w:vertAlign w:val="superscript"/>
          <w:lang w:eastAsia="zh-CN"/>
        </w:rPr>
        <w:t>[</w:t>
      </w:r>
      <w:r w:rsidR="005E06A1">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2</w:t>
      </w:r>
      <w:r w:rsidR="005E06A1">
        <w:rPr>
          <w:rFonts w:ascii="Book Antiqua" w:hAnsi="Book Antiqua" w:cs="Book Antiqua" w:hint="eastAsia"/>
          <w:iCs/>
          <w:color w:val="000000"/>
          <w:vertAlign w:val="superscript"/>
          <w:lang w:eastAsia="zh-CN"/>
        </w:rPr>
        <w:t>]</w:t>
      </w:r>
      <w:r w:rsidR="00F10E37">
        <w:rPr>
          <w:rFonts w:ascii="Book Antiqua" w:eastAsia="Book Antiqua" w:hAnsi="Book Antiqua" w:cs="Book Antiqua"/>
          <w:color w:val="000000"/>
        </w:rPr>
        <w:t xml:space="preserve"> </w:t>
      </w:r>
      <w:r w:rsidR="003A1137">
        <w:rPr>
          <w:rFonts w:ascii="Book Antiqua" w:eastAsia="Book Antiqua" w:hAnsi="Book Antiqua" w:cs="Book Antiqua"/>
          <w:color w:val="000000"/>
        </w:rPr>
        <w:t>of</w:t>
      </w:r>
      <w:r w:rsidR="00F10E37">
        <w:rPr>
          <w:rFonts w:ascii="Book Antiqua" w:hAnsi="Book Antiqua" w:cs="Book Antiqua" w:hint="eastAsia"/>
          <w:color w:val="000000"/>
          <w:lang w:eastAsia="zh-CN"/>
        </w:rPr>
        <w:t xml:space="preserve"> </w:t>
      </w:r>
      <w:r w:rsidR="005E06A1">
        <w:rPr>
          <w:rFonts w:ascii="Book Antiqua" w:eastAsia="Book Antiqua" w:hAnsi="Book Antiqua" w:cs="Book Antiqua"/>
          <w:color w:val="000000"/>
        </w:rPr>
        <w:t>27</w:t>
      </w:r>
      <w:r w:rsidR="00F10E37">
        <w:rPr>
          <w:rFonts w:ascii="Book Antiqua" w:eastAsia="Book Antiqua" w:hAnsi="Book Antiqua" w:cs="Book Antiqua"/>
          <w:color w:val="000000"/>
        </w:rPr>
        <w:t xml:space="preserve"> </w:t>
      </w:r>
      <w:r w:rsidR="005E06A1">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5E06A1">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5E06A1">
        <w:rPr>
          <w:rFonts w:ascii="Book Antiqua" w:eastAsia="Book Antiqua" w:hAnsi="Book Antiqua" w:cs="Book Antiqua"/>
          <w:color w:val="000000"/>
        </w:rPr>
        <w:t>26</w:t>
      </w:r>
      <w:r w:rsidR="002D187F">
        <w:rPr>
          <w:rFonts w:ascii="Book Antiqua" w:eastAsia="Book Antiqua" w:hAnsi="Book Antiqua" w:cs="Book Antiqua"/>
          <w:color w:val="000000"/>
        </w:rPr>
        <w:t> </w:t>
      </w:r>
      <w:r>
        <w:rPr>
          <w:rFonts w:ascii="Book Antiqua" w:eastAsia="Book Antiqua" w:hAnsi="Book Antiqua" w:cs="Book Antiqua"/>
          <w:color w:val="000000"/>
        </w:rPr>
        <w:t>605</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3A1137">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3A1137">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3A1137">
        <w:rPr>
          <w:rFonts w:ascii="Book Antiqua" w:eastAsia="Book Antiqua" w:hAnsi="Book Antiqua" w:cs="Book Antiqua"/>
          <w:color w:val="000000"/>
        </w:rPr>
        <w:t>Ce</w:t>
      </w:r>
      <w:r w:rsidR="003F40C4">
        <w:rPr>
          <w:rFonts w:ascii="Book Antiqua" w:eastAsia="Book Antiqua" w:hAnsi="Book Antiqua" w:cs="Book Antiqua"/>
          <w:color w:val="000000"/>
        </w:rPr>
        <w:t>D</w:t>
      </w:r>
      <w:r w:rsidR="00F10E37">
        <w:rPr>
          <w:rFonts w:ascii="Book Antiqua" w:eastAsia="Book Antiqua" w:hAnsi="Book Antiqua" w:cs="Book Antiqua"/>
          <w:color w:val="000000"/>
        </w:rPr>
        <w:t xml:space="preserve"> </w:t>
      </w:r>
      <w:r w:rsidR="003A1137">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2D187F">
        <w:rPr>
          <w:rFonts w:ascii="Book Antiqua" w:eastAsia="Book Antiqua" w:hAnsi="Book Antiqua" w:cs="Book Antiqua"/>
          <w:color w:val="000000"/>
        </w:rPr>
        <w:t xml:space="preserve"> </w:t>
      </w:r>
      <w:r>
        <w:rPr>
          <w:rFonts w:ascii="Book Antiqua" w:eastAsia="Book Antiqua" w:hAnsi="Book Antiqua" w:cs="Book Antiqua"/>
          <w:color w:val="000000"/>
        </w:rPr>
        <w:t>CI</w:t>
      </w:r>
      <w:r w:rsidR="005E06A1">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5</w:t>
      </w:r>
      <w:r w:rsidR="002D187F">
        <w:rPr>
          <w:rFonts w:ascii="Book Antiqua" w:eastAsia="Book Antiqua" w:hAnsi="Book Antiqua" w:cs="Book Antiqua"/>
          <w:color w:val="000000"/>
        </w:rPr>
        <w:t>%–</w:t>
      </w:r>
      <w:r w:rsidR="001A51D2">
        <w:rPr>
          <w:rFonts w:ascii="Book Antiqua" w:eastAsia="Book Antiqua" w:hAnsi="Book Antiqua" w:cs="Book Antiqua"/>
          <w:color w:val="000000"/>
        </w:rPr>
        <w:t>6.9</w:t>
      </w:r>
      <w:r w:rsidR="002D187F">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sidRPr="00E33A16">
        <w:rPr>
          <w:rFonts w:ascii="Book Antiqua" w:eastAsia="Book Antiqua" w:hAnsi="Book Antiqua" w:cs="Book Antiqua"/>
          <w:iCs/>
          <w:color w:val="000000"/>
        </w:rPr>
        <w:t>1</w:t>
      </w:r>
      <w:r w:rsidR="00F10E37">
        <w:rPr>
          <w:rFonts w:ascii="Book Antiqua" w:eastAsia="Book Antiqua" w:hAnsi="Book Antiqua" w:cs="Book Antiqua"/>
          <w:iCs/>
          <w:color w:val="000000"/>
        </w:rPr>
        <w:t xml:space="preserve"> </w:t>
      </w:r>
      <w:r w:rsidRPr="00E33A16">
        <w:rPr>
          <w:rFonts w:ascii="Book Antiqua" w:eastAsia="Book Antiqua" w:hAnsi="Book Antiqua" w:cs="Book Antiqua"/>
          <w:iCs/>
          <w:color w:val="000000"/>
        </w:rPr>
        <w:t>in</w:t>
      </w:r>
      <w:r w:rsidR="00F10E37">
        <w:rPr>
          <w:rFonts w:ascii="Book Antiqua" w:eastAsia="Book Antiqua" w:hAnsi="Book Antiqua" w:cs="Book Antiqua"/>
          <w:iCs/>
          <w:color w:val="000000"/>
        </w:rPr>
        <w:t xml:space="preserve"> </w:t>
      </w:r>
      <w:r w:rsidRPr="00E33A16">
        <w:rPr>
          <w:rFonts w:ascii="Book Antiqua" w:eastAsia="Book Antiqua" w:hAnsi="Book Antiqua" w:cs="Book Antiqua"/>
          <w:iCs/>
          <w:color w:val="000000"/>
        </w:rPr>
        <w:t>18</w:t>
      </w:r>
      <w:r w:rsidR="00F10E37">
        <w:rPr>
          <w:rFonts w:ascii="Book Antiqua" w:eastAsia="Book Antiqua" w:hAnsi="Book Antiqua" w:cs="Book Antiqua"/>
          <w:iCs/>
          <w:color w:val="000000"/>
        </w:rPr>
        <w:t xml:space="preserve"> </w:t>
      </w:r>
      <w:r w:rsidRPr="00E33A16">
        <w:rPr>
          <w:rFonts w:ascii="Book Antiqua" w:eastAsia="Book Antiqua" w:hAnsi="Book Antiqua" w:cs="Book Antiqua"/>
          <w:iCs/>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2D187F">
        <w:rPr>
          <w:rFonts w:ascii="Book Antiqua" w:eastAsia="Book Antiqua" w:hAnsi="Book Antiqua" w:cs="Book Antiqua"/>
          <w:color w:val="000000"/>
        </w:rPr>
        <w:t xml:space="preserve"> </w:t>
      </w:r>
      <w:r>
        <w:rPr>
          <w:rFonts w:ascii="Book Antiqua" w:eastAsia="Book Antiqua" w:hAnsi="Book Antiqua" w:cs="Book Antiqua"/>
          <w:color w:val="000000"/>
        </w:rPr>
        <w:t>CI</w:t>
      </w:r>
      <w:r w:rsidR="00E33A16">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6.1</w:t>
      </w:r>
      <w:r w:rsidR="002D187F">
        <w:rPr>
          <w:rFonts w:ascii="Book Antiqua" w:eastAsia="Book Antiqua" w:hAnsi="Book Antiqua" w:cs="Book Antiqua"/>
          <w:color w:val="000000"/>
        </w:rPr>
        <w:t>%–</w:t>
      </w:r>
      <w:r w:rsidR="001A51D2">
        <w:rPr>
          <w:rFonts w:ascii="Book Antiqua" w:eastAsia="Book Antiqua" w:hAnsi="Book Antiqua" w:cs="Book Antiqua"/>
          <w:color w:val="000000"/>
        </w:rPr>
        <w:t>6.3</w:t>
      </w:r>
      <w:r w:rsidR="002D187F">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adult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w:t>
      </w:r>
      <w:r w:rsidR="00E33A16">
        <w:rPr>
          <w:rFonts w:ascii="Book Antiqua" w:eastAsia="Book Antiqua" w:hAnsi="Book Antiqua" w:cs="Book Antiqua"/>
          <w:color w:val="000000"/>
        </w:rPr>
        <w:t>pe</w:t>
      </w:r>
      <w:r w:rsidR="00F10E37">
        <w:rPr>
          <w:rFonts w:ascii="Book Antiqua" w:eastAsia="Book Antiqua" w:hAnsi="Book Antiqua" w:cs="Book Antiqua"/>
          <w:color w:val="000000"/>
        </w:rPr>
        <w:t xml:space="preserve"> </w:t>
      </w:r>
      <w:r w:rsidR="00E33A16">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sidR="00E33A16">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sidR="00E33A16">
        <w:rPr>
          <w:rFonts w:ascii="Book Antiqua" w:eastAsia="Book Antiqua" w:hAnsi="Book Antiqua" w:cs="Book Antiqua"/>
          <w:color w:val="000000"/>
        </w:rPr>
        <w:t>(2.7%,</w:t>
      </w:r>
      <w:r w:rsidR="00F10E37">
        <w:rPr>
          <w:rFonts w:ascii="Book Antiqua" w:eastAsia="Book Antiqua" w:hAnsi="Book Antiqua" w:cs="Book Antiqua"/>
          <w:color w:val="000000"/>
        </w:rPr>
        <w:t xml:space="preserve"> </w:t>
      </w:r>
      <w:r w:rsidR="00E33A16">
        <w:rPr>
          <w:rFonts w:ascii="Book Antiqua" w:eastAsia="Book Antiqua" w:hAnsi="Book Antiqua" w:cs="Book Antiqua"/>
          <w:color w:val="000000"/>
        </w:rPr>
        <w:t>95%</w:t>
      </w:r>
      <w:r w:rsidR="002D187F">
        <w:rPr>
          <w:rFonts w:ascii="Book Antiqua" w:eastAsia="Book Antiqua" w:hAnsi="Book Antiqua" w:cs="Book Antiqua"/>
          <w:color w:val="000000"/>
        </w:rPr>
        <w:t xml:space="preserve"> </w:t>
      </w:r>
      <w:r w:rsidR="00E33A16">
        <w:rPr>
          <w:rFonts w:ascii="Book Antiqua" w:eastAsia="Book Antiqua" w:hAnsi="Book Antiqua" w:cs="Book Antiqua"/>
          <w:color w:val="000000"/>
        </w:rPr>
        <w:t>CI</w:t>
      </w:r>
      <w:r w:rsidR="00E33A16">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2.1</w:t>
      </w:r>
      <w:r w:rsidR="002D187F">
        <w:rPr>
          <w:rFonts w:ascii="Book Antiqua" w:eastAsia="Book Antiqua" w:hAnsi="Book Antiqua" w:cs="Book Antiqua"/>
          <w:color w:val="000000"/>
        </w:rPr>
        <w:t>%–</w:t>
      </w:r>
      <w:r w:rsidR="001A51D2">
        <w:rPr>
          <w:rFonts w:ascii="Book Antiqua" w:eastAsia="Book Antiqua" w:hAnsi="Book Antiqua" w:cs="Book Antiqua"/>
          <w:color w:val="000000"/>
        </w:rPr>
        <w:t>2.3</w:t>
      </w:r>
      <w:r w:rsidR="002D187F">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t>
      </w:r>
      <w:r w:rsidRPr="00E33A16">
        <w:rPr>
          <w:rFonts w:ascii="Book Antiqua" w:eastAsia="Book Antiqua" w:hAnsi="Book Antiqua" w:cs="Book Antiqua"/>
          <w:i/>
          <w:color w:val="000000"/>
        </w:rPr>
        <w:t>P</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E33A1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2</w:t>
      </w:r>
      <w:r w:rsidR="00E33A16">
        <w:rPr>
          <w:rFonts w:ascii="Book Antiqua" w:hAnsi="Book Antiqua" w:cs="Book Antiqua" w:hint="eastAsia"/>
          <w:color w:val="000000"/>
          <w:szCs w:val="30"/>
          <w:vertAlign w:val="superscript"/>
          <w:lang w:eastAsia="zh-CN"/>
        </w:rPr>
        <w:t>]</w:t>
      </w:r>
      <w:r w:rsidR="00E33A16">
        <w:rPr>
          <w:rFonts w:ascii="Book Antiqua" w:hAnsi="Book Antiqua" w:cs="Book Antiqua" w:hint="eastAsia"/>
          <w:color w:val="000000"/>
          <w:szCs w:val="30"/>
          <w:lang w:eastAsia="zh-CN"/>
        </w:rPr>
        <w:t>.</w:t>
      </w:r>
    </w:p>
    <w:p w14:paraId="7FF0EB30" w14:textId="77777777" w:rsidR="00A77B3E" w:rsidRDefault="00A77B3E">
      <w:pPr>
        <w:spacing w:line="360" w:lineRule="auto"/>
        <w:ind w:firstLine="720"/>
        <w:jc w:val="both"/>
      </w:pPr>
    </w:p>
    <w:p w14:paraId="587B833A" w14:textId="618B8F29" w:rsidR="00A77B3E" w:rsidRDefault="00E92269">
      <w:pPr>
        <w:spacing w:line="360" w:lineRule="auto"/>
        <w:jc w:val="both"/>
      </w:pPr>
      <w:r>
        <w:rPr>
          <w:rFonts w:ascii="Book Antiqua" w:eastAsia="Book Antiqua" w:hAnsi="Book Antiqua" w:cs="Book Antiqua"/>
          <w:b/>
          <w:bCs/>
          <w:i/>
          <w:iCs/>
          <w:color w:val="000000"/>
        </w:rPr>
        <w:t>First-degree</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relatives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CeD</w:t>
      </w:r>
    </w:p>
    <w:p w14:paraId="15662C67" w14:textId="142AD387" w:rsidR="00A77B3E" w:rsidRPr="00F55EA7" w:rsidRDefault="00E92269" w:rsidP="00E039B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Because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sharing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susceptibility,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first-degree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0E37">
        <w:rPr>
          <w:rFonts w:ascii="Book Antiqua" w:eastAsia="Book Antiqua" w:hAnsi="Book Antiqua" w:cs="Book Antiqua"/>
          <w:b/>
          <w:bCs/>
          <w:color w:val="000000"/>
        </w:rPr>
        <w:t xml:space="preserve"> </w:t>
      </w:r>
      <w:r w:rsidRPr="009053FE">
        <w:rPr>
          <w:rFonts w:ascii="Book Antiqua" w:eastAsia="Book Antiqua" w:hAnsi="Book Antiqua" w:cs="Book Antiqua"/>
          <w:color w:val="000000"/>
        </w:rPr>
        <w:t>(</w:t>
      </w:r>
      <w:r>
        <w:rPr>
          <w:rFonts w:ascii="Book Antiqua" w:eastAsia="Book Antiqua" w:hAnsi="Book Antiqua" w:cs="Book Antiqua"/>
          <w:color w:val="000000"/>
          <w:shd w:val="clear" w:color="auto" w:fill="FFFFFF"/>
        </w:rPr>
        <w:t>FDRs)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comparison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general</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population.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ranges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widely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38%</w:t>
      </w:r>
      <w:r w:rsidR="0028735B">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20"/>
          <w:vertAlign w:val="superscript"/>
        </w:rPr>
        <w:t>3</w:t>
      </w:r>
      <w:r w:rsidR="00FC4B80">
        <w:rPr>
          <w:rFonts w:ascii="Book Antiqua" w:hAnsi="Book Antiqua" w:cs="Book Antiqua" w:hint="eastAsia"/>
          <w:color w:val="000000"/>
          <w:szCs w:val="20"/>
          <w:vertAlign w:val="superscript"/>
          <w:lang w:eastAsia="zh-CN"/>
        </w:rPr>
        <w:t>3-</w:t>
      </w:r>
      <w:r>
        <w:rPr>
          <w:rFonts w:ascii="Book Antiqua" w:eastAsia="Book Antiqua" w:hAnsi="Book Antiqua" w:cs="Book Antiqua"/>
          <w:color w:val="000000"/>
          <w:szCs w:val="20"/>
          <w:vertAlign w:val="superscript"/>
        </w:rPr>
        <w:t>3</w:t>
      </w:r>
      <w:r w:rsidR="00FC4B80">
        <w:rPr>
          <w:rFonts w:ascii="Book Antiqua" w:hAnsi="Book Antiqua" w:cs="Book Antiqua" w:hint="eastAsia"/>
          <w:color w:val="000000"/>
          <w:szCs w:val="20"/>
          <w:vertAlign w:val="superscript"/>
          <w:lang w:eastAsia="zh-CN"/>
        </w:rPr>
        <w:t>5</w:t>
      </w:r>
      <w:r w:rsidR="0028735B">
        <w:rPr>
          <w:rFonts w:ascii="Book Antiqua" w:hAnsi="Book Antiqua" w:cs="Book Antiqua" w:hint="eastAsia"/>
          <w:color w:val="000000"/>
          <w:szCs w:val="20"/>
          <w:vertAlign w:val="superscript"/>
          <w:lang w:eastAsia="zh-CN"/>
        </w:rPr>
        <w:t>]</w:t>
      </w:r>
      <w:r w:rsidR="0028735B">
        <w:rPr>
          <w:rFonts w:ascii="Book Antiqua" w:hAnsi="Book Antiqua" w:cs="Book Antiqua" w:hint="eastAsia"/>
          <w:color w:val="000000"/>
          <w:szCs w:val="20"/>
          <w:lang w:eastAsia="zh-CN"/>
        </w:rPr>
        <w:t>.</w:t>
      </w:r>
      <w:r w:rsidR="00F10E37">
        <w:rPr>
          <w:rFonts w:ascii="Book Antiqua" w:eastAsia="Book Antiqua" w:hAnsi="Book Antiqua" w:cs="Book Antiqua"/>
          <w:color w:val="000000"/>
          <w:shd w:val="clear" w:color="auto" w:fill="FFFFFF"/>
        </w:rPr>
        <w:t xml:space="preserve"> </w:t>
      </w:r>
      <w:r w:rsidR="0028735B">
        <w:rPr>
          <w:rFonts w:ascii="Book Antiqua" w:eastAsia="Book Antiqua" w:hAnsi="Book Antiqua" w:cs="Book Antiqua"/>
          <w:color w:val="000000"/>
          <w:shd w:val="clear" w:color="auto" w:fill="FFFFFF"/>
        </w:rPr>
        <w:t>Singh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F10E37">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28735B">
        <w:rPr>
          <w:rFonts w:ascii="Book Antiqua" w:hAnsi="Book Antiqua" w:cs="Book Antiqua" w:hint="eastAsia"/>
          <w:iCs/>
          <w:color w:val="000000"/>
          <w:shd w:val="clear" w:color="auto" w:fill="FFFFFF"/>
          <w:vertAlign w:val="superscript"/>
          <w:lang w:eastAsia="zh-CN"/>
        </w:rPr>
        <w:t>[</w:t>
      </w:r>
      <w:r w:rsidR="0028735B">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6</w:t>
      </w:r>
      <w:r w:rsidR="0028735B">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708</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shd w:val="clear" w:color="auto" w:fill="FFFFFF"/>
        </w:rPr>
        <w:t>10</w:t>
      </w:r>
      <w:r w:rsidR="00350008">
        <w:rPr>
          <w:rFonts w:ascii="Book Antiqua" w:eastAsia="Book Antiqua" w:hAnsi="Book Antiqua" w:cs="Book Antiqua"/>
          <w:color w:val="000000"/>
          <w:shd w:val="clear" w:color="auto" w:fill="FFFFFF"/>
        </w:rPr>
        <w:t> </w:t>
      </w:r>
      <w:r>
        <w:rPr>
          <w:rFonts w:ascii="Book Antiqua" w:eastAsia="Book Antiqua" w:hAnsi="Book Antiqua" w:cs="Book Antiqua"/>
          <w:color w:val="000000"/>
          <w:shd w:val="clear" w:color="auto" w:fill="FFFFFF"/>
        </w:rPr>
        <w:t>252</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FDRs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suggesting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7.5%</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350008">
        <w:rPr>
          <w:rFonts w:ascii="Book Antiqua" w:eastAsia="Book Antiqua" w:hAnsi="Book Antiqua" w:cs="Book Antiqua"/>
          <w:color w:val="000000"/>
        </w:rPr>
        <w:t xml:space="preserve"> </w:t>
      </w:r>
      <w:r>
        <w:rPr>
          <w:rFonts w:ascii="Book Antiqua" w:eastAsia="Book Antiqua" w:hAnsi="Book Antiqua" w:cs="Book Antiqua"/>
          <w:color w:val="000000"/>
        </w:rPr>
        <w:t>CI</w:t>
      </w:r>
      <w:r w:rsidR="0028735B">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6.3</w:t>
      </w:r>
      <w:r w:rsidR="00350008">
        <w:rPr>
          <w:rFonts w:ascii="Book Antiqua" w:eastAsia="Book Antiqua" w:hAnsi="Book Antiqua" w:cs="Book Antiqua"/>
          <w:color w:val="000000"/>
        </w:rPr>
        <w:t>%–</w:t>
      </w:r>
      <w:r w:rsidR="001A51D2">
        <w:rPr>
          <w:rFonts w:ascii="Book Antiqua" w:eastAsia="Book Antiqua" w:hAnsi="Book Antiqua" w:cs="Book Antiqua"/>
          <w:color w:val="000000"/>
        </w:rPr>
        <w:t>8.8</w:t>
      </w:r>
      <w:r w:rsidR="00350008">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siblings,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least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Daughters</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sisters</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w:t>
      </w:r>
      <w:r w:rsidR="0028735B">
        <w:rPr>
          <w:rFonts w:ascii="Book Antiqua" w:eastAsia="Book Antiqua" w:hAnsi="Book Antiqua" w:cs="Book Antiqua"/>
          <w:color w:val="000000"/>
        </w:rPr>
        <w:t>spectively)</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brothers,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fathers</w:t>
      </w:r>
      <w:r w:rsidR="0028735B">
        <w:rPr>
          <w:rFonts w:ascii="Book Antiqua" w:hAnsi="Book Antiqua" w:cs="Book Antiqua" w:hint="eastAsia"/>
          <w:color w:val="000000"/>
          <w:vertAlign w:val="superscript"/>
          <w:lang w:eastAsia="zh-CN"/>
        </w:rPr>
        <w:t>[</w:t>
      </w:r>
      <w:r w:rsidR="0028735B">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6</w:t>
      </w:r>
      <w:r w:rsidR="0028735B">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350008">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lack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w:t>
      </w:r>
      <w:r w:rsidR="00F10E37">
        <w:rPr>
          <w:rFonts w:ascii="Book Antiqua" w:eastAsia="Book Antiqua" w:hAnsi="Book Antiqua" w:cs="Book Antiqua"/>
          <w:color w:val="000000"/>
        </w:rPr>
        <w:t xml:space="preserve"> </w:t>
      </w:r>
      <w:r w:rsidR="00350008">
        <w:rPr>
          <w:rFonts w:ascii="Book Antiqua" w:eastAsia="Book Antiqua" w:hAnsi="Book Antiqua" w:cs="Book Antiqua"/>
          <w:color w:val="000000"/>
        </w:rPr>
        <w:t xml:space="preserve">a </w:t>
      </w:r>
      <w:r>
        <w:rPr>
          <w:rFonts w:ascii="Book Antiqua" w:eastAsia="Book Antiqua" w:hAnsi="Book Antiqua" w:cs="Book Antiqua"/>
          <w:color w:val="000000"/>
        </w:rPr>
        <w:t>lifetime.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repeat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years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after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repeat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reserved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above</w:t>
      </w:r>
      <w:r w:rsidR="00350008">
        <w:rPr>
          <w:rFonts w:ascii="Book Antiqua" w:eastAsia="Book Antiqua" w:hAnsi="Book Antiqua" w:cs="Book Antiqua"/>
          <w:color w:val="000000"/>
        </w:rPr>
        <w:t>-</w:t>
      </w:r>
      <w:r>
        <w:rPr>
          <w:rFonts w:ascii="Book Antiqua" w:eastAsia="Book Antiqua" w:hAnsi="Book Antiqua" w:cs="Book Antiqua"/>
          <w:color w:val="000000"/>
        </w:rPr>
        <w:t>mentioned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index</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0BC22737" w14:textId="4A01AD32" w:rsidR="00A77B3E" w:rsidRDefault="00E92269" w:rsidP="0028735B">
      <w:pPr>
        <w:spacing w:line="360" w:lineRule="auto"/>
        <w:ind w:firstLineChars="100" w:firstLine="240"/>
        <w:jc w:val="both"/>
        <w:rPr>
          <w:lang w:eastAsia="zh-CN"/>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second-degree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sparse</w:t>
      </w:r>
      <w:r w:rsidR="0028735B">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,3</w:t>
      </w:r>
      <w:r w:rsidR="00FC4B80">
        <w:rPr>
          <w:rFonts w:ascii="Book Antiqua" w:hAnsi="Book Antiqua" w:cs="Book Antiqua" w:hint="eastAsia"/>
          <w:color w:val="000000"/>
          <w:szCs w:val="30"/>
          <w:vertAlign w:val="superscript"/>
          <w:lang w:eastAsia="zh-CN"/>
        </w:rPr>
        <w:t>8</w:t>
      </w:r>
      <w:r w:rsidR="0028735B">
        <w:rPr>
          <w:rFonts w:ascii="Book Antiqua" w:hAnsi="Book Antiqua" w:cs="Book Antiqua" w:hint="eastAsia"/>
          <w:color w:val="000000"/>
          <w:szCs w:val="30"/>
          <w:vertAlign w:val="superscript"/>
          <w:lang w:eastAsia="zh-CN"/>
        </w:rPr>
        <w:t>]</w:t>
      </w:r>
      <w:r w:rsidR="0028735B">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3F40C4">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two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641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SDRs,</w:t>
      </w:r>
      <w:r w:rsidR="00F10E37">
        <w:rPr>
          <w:rFonts w:ascii="Book Antiqua" w:eastAsia="Book Antiqua" w:hAnsi="Book Antiqua" w:cs="Book Antiqua"/>
          <w:color w:val="000000"/>
        </w:rPr>
        <w:t xml:space="preserve"> </w:t>
      </w:r>
      <w:r w:rsidR="00B600C8" w:rsidRPr="00B600C8">
        <w:rPr>
          <w:rFonts w:ascii="Book Antiqua" w:eastAsia="Book Antiqua" w:hAnsi="Book Antiqua" w:cs="Book Antiqua"/>
          <w:color w:val="000000"/>
        </w:rPr>
        <w:t>Weinstein</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600C8">
        <w:rPr>
          <w:rFonts w:ascii="Book Antiqua" w:hAnsi="Book Antiqua" w:cs="Book Antiqua" w:hint="eastAsia"/>
          <w:color w:val="000000"/>
          <w:vertAlign w:val="superscript"/>
          <w:lang w:eastAsia="zh-CN"/>
        </w:rPr>
        <w:t>[</w:t>
      </w:r>
      <w:r w:rsidR="00FC4B80">
        <w:rPr>
          <w:rFonts w:ascii="Book Antiqua" w:hAnsi="Book Antiqua" w:cs="Book Antiqua" w:hint="eastAsia"/>
          <w:color w:val="000000"/>
          <w:szCs w:val="30"/>
          <w:vertAlign w:val="superscript"/>
          <w:lang w:eastAsia="zh-CN"/>
        </w:rPr>
        <w:t>39</w:t>
      </w:r>
      <w:r w:rsidR="00B600C8">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350008">
        <w:rPr>
          <w:rFonts w:ascii="Book Antiqua" w:eastAsia="Book Antiqua" w:hAnsi="Book Antiqua" w:cs="Book Antiqua"/>
          <w:color w:val="000000"/>
        </w:rPr>
        <w:t xml:space="preserve"> </w:t>
      </w:r>
      <w:r>
        <w:rPr>
          <w:rFonts w:ascii="Book Antiqua" w:eastAsia="Book Antiqua" w:hAnsi="Book Antiqua" w:cs="Book Antiqua"/>
          <w:color w:val="000000"/>
        </w:rPr>
        <w:t>CI</w:t>
      </w:r>
      <w:r w:rsidR="0028735B">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1.3</w:t>
      </w:r>
      <w:r w:rsidR="00350008">
        <w:rPr>
          <w:rFonts w:ascii="Book Antiqua" w:eastAsia="Book Antiqua" w:hAnsi="Book Antiqua" w:cs="Book Antiqua"/>
          <w:color w:val="000000"/>
        </w:rPr>
        <w:t>%–</w:t>
      </w:r>
      <w:r w:rsidR="001A51D2">
        <w:rPr>
          <w:rFonts w:ascii="Book Antiqua" w:eastAsia="Book Antiqua" w:hAnsi="Book Antiqua" w:cs="Book Antiqua"/>
          <w:color w:val="000000"/>
        </w:rPr>
        <w:t>3.8</w:t>
      </w:r>
      <w:r w:rsidR="00350008">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topic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w:t>
      </w:r>
      <w:r w:rsidR="0028735B">
        <w:rPr>
          <w:rFonts w:ascii="Book Antiqua" w:eastAsia="Book Antiqua" w:hAnsi="Book Antiqua" w:cs="Book Antiqua"/>
          <w:color w:val="000000"/>
        </w:rPr>
        <w:t>le</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28735B">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magnitude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SDRs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justifiable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32671A82" w14:textId="77777777" w:rsidR="00A77B3E" w:rsidRDefault="00A77B3E">
      <w:pPr>
        <w:spacing w:line="360" w:lineRule="auto"/>
        <w:ind w:firstLine="720"/>
        <w:jc w:val="both"/>
      </w:pPr>
    </w:p>
    <w:p w14:paraId="3870C98A" w14:textId="105176B6"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dermatitis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herpetiformis</w:t>
      </w:r>
    </w:p>
    <w:p w14:paraId="1FB31C3A" w14:textId="629BD8BF" w:rsidR="00B819BC" w:rsidRDefault="003F40C4" w:rsidP="00B819B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Dermatitis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herpetiformis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extraintestinal</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manifestation</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clinically</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recognized.</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presents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cluster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intensely</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pruritic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papules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652683">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vesicles,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followed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erosions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excoriations.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common</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sites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elbows,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knees,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scalp,</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buttocks,</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typically</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along</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extensor</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surface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upper</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lower</w:t>
      </w:r>
      <w:r w:rsidR="00F10E37">
        <w:rPr>
          <w:rFonts w:ascii="Book Antiqua" w:eastAsia="Book Antiqua" w:hAnsi="Book Antiqua" w:cs="Book Antiqua"/>
          <w:color w:val="000000"/>
        </w:rPr>
        <w:t xml:space="preserve"> </w:t>
      </w:r>
      <w:r w:rsidR="00652683">
        <w:rPr>
          <w:rFonts w:ascii="Book Antiqua" w:eastAsia="Book Antiqua" w:hAnsi="Book Antiqua" w:cs="Book Antiqua"/>
          <w:color w:val="000000"/>
        </w:rPr>
        <w:t>extremities</w:t>
      </w:r>
      <w:r w:rsidR="00162188">
        <w:rPr>
          <w:rFonts w:ascii="Book Antiqua" w:hAnsi="Book Antiqua" w:cs="Book Antiqua" w:hint="eastAsia"/>
          <w:color w:val="000000"/>
          <w:lang w:eastAsia="zh-CN"/>
        </w:rPr>
        <w:t>.</w:t>
      </w:r>
      <w:r w:rsidR="00F10E37">
        <w:rPr>
          <w:rFonts w:ascii="Book Antiqua" w:hAnsi="Book Antiqua" w:cs="Book Antiqua" w:hint="eastAsia"/>
          <w:color w:val="000000"/>
          <w:lang w:eastAsia="zh-CN"/>
        </w:rPr>
        <w:t xml:space="preserve"> </w:t>
      </w:r>
    </w:p>
    <w:p w14:paraId="211E16E9" w14:textId="25E72639" w:rsidR="00B819BC" w:rsidRDefault="00E92269" w:rsidP="00B819B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skin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vary</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area</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diffuse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w:t>
      </w:r>
      <w:r w:rsidR="00BA6B69">
        <w:rPr>
          <w:rFonts w:ascii="Book Antiqua" w:hAnsi="Book Antiqua" w:cs="Book Antiqua" w:hint="eastAsia"/>
          <w:color w:val="000000"/>
          <w:vertAlign w:val="superscript"/>
          <w:lang w:eastAsia="zh-CN"/>
        </w:rPr>
        <w:t>[</w:t>
      </w:r>
      <w:r w:rsidR="00FC4B80">
        <w:rPr>
          <w:rFonts w:ascii="Book Antiqua" w:eastAsia="Book Antiqua" w:hAnsi="Book Antiqua" w:cs="Book Antiqua"/>
          <w:color w:val="000000"/>
          <w:szCs w:val="30"/>
          <w:vertAlign w:val="superscript"/>
        </w:rPr>
        <w:t>4</w:t>
      </w:r>
      <w:r w:rsidR="00FC4B8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,4</w:t>
      </w:r>
      <w:r w:rsidR="00FC4B80">
        <w:rPr>
          <w:rFonts w:ascii="Book Antiqua" w:hAnsi="Book Antiqua" w:cs="Book Antiqua" w:hint="eastAsia"/>
          <w:color w:val="000000"/>
          <w:szCs w:val="30"/>
          <w:vertAlign w:val="superscript"/>
          <w:lang w:eastAsia="zh-CN"/>
        </w:rPr>
        <w:t>1</w:t>
      </w:r>
      <w:r w:rsidR="00BA6B69">
        <w:rPr>
          <w:rFonts w:ascii="Book Antiqua" w:hAnsi="Book Antiqua" w:cs="Book Antiqua" w:hint="eastAsia"/>
          <w:color w:val="000000"/>
          <w:szCs w:val="30"/>
          <w:vertAlign w:val="superscript"/>
          <w:lang w:eastAsia="zh-CN"/>
        </w:rPr>
        <w:t>]</w:t>
      </w:r>
      <w:r w:rsidR="00BA6B6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intermittently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F10E37">
        <w:rPr>
          <w:rFonts w:ascii="Book Antiqua" w:eastAsia="Book Antiqua" w:hAnsi="Book Antiqua" w:cs="Book Antiqua"/>
          <w:color w:val="000000"/>
        </w:rPr>
        <w:t xml:space="preserve"> </w:t>
      </w:r>
    </w:p>
    <w:p w14:paraId="226E9454" w14:textId="200EF005" w:rsidR="00162188" w:rsidRDefault="00652683" w:rsidP="00B819B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pathognomonic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w:t>
      </w:r>
      <w:r w:rsidR="00E92269">
        <w:rPr>
          <w:rFonts w:ascii="Book Antiqua" w:eastAsia="Book Antiqua" w:hAnsi="Book Antiqua" w:cs="Book Antiqua"/>
          <w:color w:val="000000"/>
        </w:rPr>
        <w:t>istology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immunohistochemistry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immunofluorescence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granular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deposits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infiltrates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dermis.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Almost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85%</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Caucasian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ethnicity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carry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HLA-DQ2</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mutations</w:t>
      </w:r>
      <w:r w:rsidR="00350008">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350008">
        <w:rPr>
          <w:rFonts w:ascii="Book Antiqua" w:eastAsia="Book Antiqua" w:hAnsi="Book Antiqua" w:cs="Book Antiqua"/>
          <w:color w:val="000000"/>
        </w:rPr>
        <w:t xml:space="preserve">remainder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HLA-DQ8</w:t>
      </w:r>
      <w:r w:rsidR="00BA6B69">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4</w:t>
      </w:r>
      <w:r w:rsidR="00FC4B80">
        <w:rPr>
          <w:rFonts w:ascii="Book Antiqua" w:hAnsi="Book Antiqua" w:cs="Book Antiqua" w:hint="eastAsia"/>
          <w:color w:val="000000"/>
          <w:szCs w:val="30"/>
          <w:vertAlign w:val="superscript"/>
          <w:lang w:eastAsia="zh-CN"/>
        </w:rPr>
        <w:t>2</w:t>
      </w:r>
      <w:r w:rsidR="00BA6B69">
        <w:rPr>
          <w:rFonts w:ascii="Book Antiqua" w:hAnsi="Book Antiqua" w:cs="Book Antiqua" w:hint="eastAsia"/>
          <w:color w:val="000000"/>
          <w:szCs w:val="30"/>
          <w:vertAlign w:val="superscript"/>
          <w:lang w:eastAsia="zh-CN"/>
        </w:rPr>
        <w:t>]</w:t>
      </w:r>
      <w:r w:rsidR="00BA6B6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two</w:t>
      </w:r>
      <w:r w:rsidR="00350008">
        <w:rPr>
          <w:rFonts w:ascii="Book Antiqua" w:eastAsia="Book Antiqua" w:hAnsi="Book Antiqua" w:cs="Book Antiqua"/>
          <w:color w:val="000000"/>
        </w:rPr>
        <w:t xml:space="preserve"> </w:t>
      </w:r>
      <w:r w:rsidR="00E92269">
        <w:rPr>
          <w:rFonts w:ascii="Book Antiqua" w:eastAsia="Book Antiqua" w:hAnsi="Book Antiqua" w:cs="Book Antiqua"/>
          <w:color w:val="000000"/>
        </w:rPr>
        <w:t>third</w:t>
      </w:r>
      <w:r w:rsidR="00350008">
        <w:rPr>
          <w:rFonts w:ascii="Book Antiqua" w:eastAsia="Book Antiqua" w:hAnsi="Book Antiqua" w:cs="Book Antiqua"/>
          <w:color w:val="000000"/>
        </w:rPr>
        <w:t>s 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dermatitis herpetiformis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villous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abnormalities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third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enteropathy</w:t>
      </w:r>
      <w:r w:rsidR="00BA6B69">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4</w:t>
      </w:r>
      <w:r w:rsidR="004D7D58">
        <w:rPr>
          <w:rFonts w:ascii="Book Antiqua" w:hAnsi="Book Antiqua" w:cs="Book Antiqua" w:hint="eastAsia"/>
          <w:color w:val="000000"/>
          <w:szCs w:val="30"/>
          <w:vertAlign w:val="superscript"/>
          <w:lang w:eastAsia="zh-CN"/>
        </w:rPr>
        <w:t>3</w:t>
      </w:r>
      <w:r w:rsidR="00BA6B69">
        <w:rPr>
          <w:rFonts w:ascii="Book Antiqua" w:hAnsi="Book Antiqua" w:cs="Book Antiqua" w:hint="eastAsia"/>
          <w:color w:val="000000"/>
          <w:szCs w:val="30"/>
          <w:vertAlign w:val="superscript"/>
          <w:lang w:eastAsia="zh-CN"/>
        </w:rPr>
        <w:t>]</w:t>
      </w:r>
      <w:r w:rsidR="00BA6B6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BE3A87">
        <w:rPr>
          <w:rFonts w:ascii="Book Antiqua" w:eastAsia="Book Antiqua" w:hAnsi="Book Antiqua" w:cs="Book Antiqua"/>
          <w:color w:val="000000"/>
        </w:rPr>
        <w:t>survey</w:t>
      </w:r>
      <w:r w:rsidR="00F10E37">
        <w:rPr>
          <w:rFonts w:ascii="Book Antiqua" w:eastAsia="Book Antiqua" w:hAnsi="Book Antiqua" w:cs="Book Antiqua"/>
          <w:color w:val="000000"/>
        </w:rPr>
        <w:t xml:space="preserve"> </w:t>
      </w:r>
      <w:r w:rsidR="00BE3A87">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1</w:t>
      </w:r>
      <w:r w:rsidR="00E92269">
        <w:rPr>
          <w:rFonts w:ascii="Book Antiqua" w:eastAsia="Book Antiqua" w:hAnsi="Book Antiqua" w:cs="Book Antiqua"/>
          <w:color w:val="000000"/>
        </w:rPr>
        <w:t>138</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biopsy-confirmed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BE3A87">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BE3A87">
        <w:rPr>
          <w:rFonts w:ascii="Book Antiqua" w:eastAsia="Book Antiqua" w:hAnsi="Book Antiqua" w:cs="Book Antiqua"/>
          <w:color w:val="000000"/>
        </w:rPr>
        <w:t>9.8%</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dermatitis herpetiformis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BA6B69">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4</w:t>
      </w:r>
      <w:r w:rsidR="004D7D58">
        <w:rPr>
          <w:rFonts w:ascii="Book Antiqua" w:hAnsi="Book Antiqua" w:cs="Book Antiqua" w:hint="eastAsia"/>
          <w:color w:val="000000"/>
          <w:szCs w:val="30"/>
          <w:vertAlign w:val="superscript"/>
          <w:lang w:eastAsia="zh-CN"/>
        </w:rPr>
        <w:t>4</w:t>
      </w:r>
      <w:r w:rsidR="00BA6B69">
        <w:rPr>
          <w:rFonts w:ascii="Book Antiqua" w:hAnsi="Book Antiqua" w:cs="Book Antiqua" w:hint="eastAsia"/>
          <w:color w:val="000000"/>
          <w:szCs w:val="30"/>
          <w:vertAlign w:val="superscript"/>
          <w:lang w:eastAsia="zh-CN"/>
        </w:rPr>
        <w:t>]</w:t>
      </w:r>
      <w:r w:rsidR="00BA6B69">
        <w:rPr>
          <w:rFonts w:ascii="Book Antiqua" w:hAnsi="Book Antiqua" w:cs="Book Antiqua" w:hint="eastAsia"/>
          <w:color w:val="000000"/>
          <w:szCs w:val="30"/>
          <w:lang w:eastAsia="zh-CN"/>
        </w:rPr>
        <w:t>.</w:t>
      </w:r>
    </w:p>
    <w:p w14:paraId="59F08494" w14:textId="3272B4D9" w:rsidR="00A77B3E" w:rsidRPr="00F55EA7" w:rsidRDefault="00E92269" w:rsidP="00F55E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Finland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w:t>
      </w:r>
      <w:r w:rsidR="00BA6B69">
        <w:rPr>
          <w:rFonts w:ascii="Book Antiqua" w:eastAsia="Book Antiqua" w:hAnsi="Book Antiqua" w:cs="Book Antiqua"/>
          <w:color w:val="000000"/>
        </w:rPr>
        <w:t>t</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17%</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BA6B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dermatitis herpetiformis </w:t>
      </w:r>
      <w:r w:rsidR="00BA6B6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4D7D58">
        <w:rPr>
          <w:rFonts w:ascii="Book Antiqua" w:hAnsi="Book Antiqua" w:cs="Book Antiqua" w:hint="eastAsia"/>
          <w:color w:val="000000"/>
          <w:szCs w:val="30"/>
          <w:vertAlign w:val="superscript"/>
          <w:lang w:eastAsia="zh-CN"/>
        </w:rPr>
        <w:t>5</w:t>
      </w:r>
      <w:r w:rsidR="00BA6B69">
        <w:rPr>
          <w:rFonts w:ascii="Book Antiqua" w:hAnsi="Book Antiqua" w:cs="Book Antiqua" w:hint="eastAsia"/>
          <w:color w:val="000000"/>
          <w:szCs w:val="30"/>
          <w:vertAlign w:val="superscript"/>
          <w:lang w:eastAsia="zh-CN"/>
        </w:rPr>
        <w:t>]</w:t>
      </w:r>
      <w:r w:rsidR="00BA6B6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dermatitis herpetiformis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p>
    <w:p w14:paraId="7B1B0C9C" w14:textId="77777777" w:rsidR="00A77B3E" w:rsidRDefault="00A77B3E">
      <w:pPr>
        <w:spacing w:line="360" w:lineRule="auto"/>
        <w:ind w:firstLine="720"/>
        <w:jc w:val="both"/>
      </w:pPr>
    </w:p>
    <w:p w14:paraId="57BFBD9F" w14:textId="7590BB7A"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Down</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syndrome</w:t>
      </w:r>
    </w:p>
    <w:p w14:paraId="71DA6DD3" w14:textId="0143153D" w:rsidR="00A77B3E" w:rsidRDefault="00E92269" w:rsidP="00BA6B69">
      <w:pPr>
        <w:spacing w:line="360" w:lineRule="auto"/>
        <w:jc w:val="both"/>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4383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5.8%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350008">
        <w:rPr>
          <w:rFonts w:ascii="Book Antiqua" w:eastAsia="Book Antiqua" w:hAnsi="Book Antiqua" w:cs="Book Antiqua"/>
          <w:color w:val="000000"/>
        </w:rPr>
        <w:t xml:space="preserve"> </w:t>
      </w:r>
      <w:r>
        <w:rPr>
          <w:rFonts w:ascii="Book Antiqua" w:eastAsia="Book Antiqua" w:hAnsi="Book Antiqua" w:cs="Book Antiqua"/>
          <w:color w:val="000000"/>
        </w:rPr>
        <w:t>CI</w:t>
      </w:r>
      <w:r w:rsidR="005C3329">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4.7</w:t>
      </w:r>
      <w:r w:rsidR="00350008">
        <w:rPr>
          <w:rFonts w:ascii="Book Antiqua" w:eastAsia="Book Antiqua" w:hAnsi="Book Antiqua" w:cs="Book Antiqua"/>
          <w:color w:val="000000"/>
        </w:rPr>
        <w:t>%–</w:t>
      </w:r>
      <w:r w:rsidR="001A51D2">
        <w:rPr>
          <w:rFonts w:ascii="Book Antiqua" w:eastAsia="Book Antiqua" w:hAnsi="Book Antiqua" w:cs="Book Antiqua"/>
          <w:color w:val="000000"/>
        </w:rPr>
        <w:t>7.2</w:t>
      </w:r>
      <w:r w:rsidR="00350008">
        <w:rPr>
          <w:rFonts w:ascii="Book Antiqua" w:eastAsia="Book Antiqua" w:hAnsi="Book Antiqua" w:cs="Book Antiqua"/>
          <w:color w:val="000000"/>
        </w:rPr>
        <w:t>%</w:t>
      </w:r>
      <w:r>
        <w:rPr>
          <w:rFonts w:ascii="Book Antiqua" w:eastAsia="Book Antiqua" w:hAnsi="Book Antiqua" w:cs="Book Antiqua"/>
          <w:color w:val="000000"/>
        </w:rPr>
        <w:t>)</w:t>
      </w:r>
      <w:r w:rsidR="005C332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w:t>
      </w:r>
      <w:r w:rsidR="004D7D58">
        <w:rPr>
          <w:rFonts w:ascii="Book Antiqua" w:hAnsi="Book Antiqua" w:cs="Book Antiqua" w:hint="eastAsia"/>
          <w:color w:val="000000"/>
          <w:szCs w:val="30"/>
          <w:vertAlign w:val="superscript"/>
          <w:lang w:eastAsia="zh-CN"/>
        </w:rPr>
        <w:t>6</w:t>
      </w:r>
      <w:r w:rsidR="005C332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both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Europe,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p>
    <w:p w14:paraId="63B43B86" w14:textId="77777777" w:rsidR="00A77B3E" w:rsidRDefault="00A77B3E">
      <w:pPr>
        <w:spacing w:line="360" w:lineRule="auto"/>
        <w:ind w:firstLine="720"/>
        <w:jc w:val="both"/>
      </w:pPr>
    </w:p>
    <w:p w14:paraId="145C77E5" w14:textId="7074A013" w:rsidR="00A77B3E" w:rsidRDefault="00E92269">
      <w:pPr>
        <w:spacing w:line="360" w:lineRule="auto"/>
        <w:jc w:val="both"/>
      </w:pPr>
      <w:bookmarkStart w:id="53" w:name="OLE_LINK72"/>
      <w:bookmarkStart w:id="54" w:name="OLE_LINK73"/>
      <w:r>
        <w:rPr>
          <w:rFonts w:ascii="Book Antiqua" w:eastAsia="Book Antiqua" w:hAnsi="Book Antiqua" w:cs="Book Antiqua"/>
          <w:b/>
          <w:bCs/>
          <w:caps/>
          <w:color w:val="000000"/>
          <w:u w:val="single"/>
        </w:rPr>
        <w:t>Probable</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indications</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screening</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w:t>
      </w:r>
      <w:r w:rsidR="009053FE">
        <w:rPr>
          <w:rFonts w:ascii="Book Antiqua" w:eastAsia="Book Antiqua" w:hAnsi="Book Antiqua" w:cs="Book Antiqua"/>
          <w:b/>
          <w:bCs/>
          <w:color w:val="000000"/>
          <w:u w:val="single"/>
        </w:rPr>
        <w:t>e</w:t>
      </w:r>
      <w:r>
        <w:rPr>
          <w:rFonts w:ascii="Book Antiqua" w:eastAsia="Book Antiqua" w:hAnsi="Book Antiqua" w:cs="Book Antiqua"/>
          <w:b/>
          <w:bCs/>
          <w:caps/>
          <w:color w:val="000000"/>
          <w:u w:val="single"/>
        </w:rPr>
        <w:t>D</w:t>
      </w:r>
    </w:p>
    <w:bookmarkEnd w:id="53"/>
    <w:bookmarkEnd w:id="54"/>
    <w:p w14:paraId="3A705B77" w14:textId="5C3D5DF5" w:rsidR="00A77B3E" w:rsidRDefault="00E92269">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liver</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diseases</w:t>
      </w:r>
      <w:r w:rsidR="00F10E37">
        <w:rPr>
          <w:rFonts w:ascii="Book Antiqua" w:eastAsia="Book Antiqua" w:hAnsi="Book Antiqua" w:cs="Book Antiqua"/>
          <w:b/>
          <w:bCs/>
          <w:i/>
          <w:iCs/>
          <w:color w:val="000000"/>
        </w:rPr>
        <w:t xml:space="preserve"> </w:t>
      </w:r>
    </w:p>
    <w:p w14:paraId="0371C4D1" w14:textId="607E07A0" w:rsidR="00A77B3E" w:rsidRPr="00F55EA7" w:rsidRDefault="004E39A3" w:rsidP="004E39A3">
      <w:pPr>
        <w:spacing w:line="360" w:lineRule="auto"/>
        <w:jc w:val="both"/>
        <w:rPr>
          <w:rFonts w:ascii="Book Antiqua" w:eastAsia="Book Antiqua" w:hAnsi="Book Antiqua" w:cs="Book Antiqua"/>
          <w:color w:val="000000"/>
        </w:rPr>
      </w:pPr>
      <w:r w:rsidRPr="00F55EA7">
        <w:rPr>
          <w:rFonts w:ascii="Book Antiqua" w:hAnsi="Book Antiqua"/>
        </w:rPr>
        <w:t>Patients</w:t>
      </w:r>
      <w:r w:rsidR="00F10E37">
        <w:rPr>
          <w:rFonts w:ascii="Book Antiqua" w:hAnsi="Book Antiqua"/>
        </w:rPr>
        <w:t xml:space="preserve"> </w:t>
      </w:r>
      <w:r w:rsidRPr="00F55EA7">
        <w:rPr>
          <w:rFonts w:ascii="Book Antiqua" w:hAnsi="Book Antiqua"/>
        </w:rPr>
        <w:t>with</w:t>
      </w:r>
      <w:r w:rsidR="00F10E37">
        <w:rPr>
          <w:rFonts w:ascii="Book Antiqua" w:hAnsi="Book Antiqua"/>
        </w:rPr>
        <w:t xml:space="preserve"> </w:t>
      </w:r>
      <w:r w:rsidRPr="00F55EA7">
        <w:rPr>
          <w:rFonts w:ascii="Book Antiqua" w:hAnsi="Book Antiqua"/>
        </w:rPr>
        <w:t>CeD</w:t>
      </w:r>
      <w:r w:rsidR="00F10E37">
        <w:rPr>
          <w:rFonts w:ascii="Book Antiqua" w:hAnsi="Book Antiqua"/>
        </w:rPr>
        <w:t xml:space="preserve"> </w:t>
      </w:r>
      <w:r w:rsidRPr="00F55EA7">
        <w:rPr>
          <w:rFonts w:ascii="Book Antiqua" w:hAnsi="Book Antiqua"/>
        </w:rPr>
        <w:t>can</w:t>
      </w:r>
      <w:r w:rsidR="00F10E37">
        <w:rPr>
          <w:rFonts w:ascii="Book Antiqua" w:hAnsi="Book Antiqua"/>
        </w:rPr>
        <w:t xml:space="preserve"> </w:t>
      </w:r>
      <w:r w:rsidRPr="00F55EA7">
        <w:rPr>
          <w:rFonts w:ascii="Book Antiqua" w:hAnsi="Book Antiqua"/>
        </w:rPr>
        <w:t>have</w:t>
      </w:r>
      <w:r w:rsidR="00F10E37">
        <w:rPr>
          <w:rFonts w:ascii="Book Antiqua" w:hAnsi="Book Antiqua"/>
        </w:rPr>
        <w:t xml:space="preserve"> </w:t>
      </w:r>
      <w:r w:rsidRPr="00F55EA7">
        <w:rPr>
          <w:rFonts w:ascii="Book Antiqua" w:hAnsi="Book Antiqua"/>
        </w:rPr>
        <w:t>a</w:t>
      </w:r>
      <w:r w:rsidR="00F10E37">
        <w:rPr>
          <w:rFonts w:ascii="Book Antiqua" w:hAnsi="Book Antiqua"/>
        </w:rPr>
        <w:t xml:space="preserve"> </w:t>
      </w:r>
      <w:r w:rsidRPr="00F55EA7">
        <w:rPr>
          <w:rFonts w:ascii="Book Antiqua" w:hAnsi="Book Antiqua"/>
        </w:rPr>
        <w:t>variety</w:t>
      </w:r>
      <w:r w:rsidR="00F10E37">
        <w:rPr>
          <w:rFonts w:ascii="Book Antiqua" w:hAnsi="Book Antiqua"/>
        </w:rPr>
        <w:t xml:space="preserve"> </w:t>
      </w:r>
      <w:r w:rsidRPr="00F55EA7">
        <w:rPr>
          <w:rFonts w:ascii="Book Antiqua" w:hAnsi="Book Antiqua"/>
        </w:rPr>
        <w:t>of</w:t>
      </w:r>
      <w:r w:rsidR="00F10E37">
        <w:rPr>
          <w:rFonts w:ascii="Book Antiqua" w:hAnsi="Book Antiqua"/>
        </w:rPr>
        <w:t xml:space="preserve"> </w:t>
      </w:r>
      <w:r w:rsidRPr="00F55EA7">
        <w:rPr>
          <w:rFonts w:ascii="Book Antiqua" w:hAnsi="Book Antiqua"/>
        </w:rPr>
        <w:t>liver</w:t>
      </w:r>
      <w:r w:rsidR="00A025B9">
        <w:rPr>
          <w:rFonts w:ascii="Book Antiqua" w:hAnsi="Book Antiqua"/>
        </w:rPr>
        <w:t>-</w:t>
      </w:r>
      <w:r w:rsidRPr="00F55EA7">
        <w:rPr>
          <w:rFonts w:ascii="Book Antiqua" w:hAnsi="Book Antiqua"/>
        </w:rPr>
        <w:t>related</w:t>
      </w:r>
      <w:r w:rsidR="00F10E37">
        <w:rPr>
          <w:rFonts w:ascii="Book Antiqua" w:hAnsi="Book Antiqua"/>
        </w:rPr>
        <w:t xml:space="preserve"> </w:t>
      </w:r>
      <w:r w:rsidRPr="00F55EA7">
        <w:rPr>
          <w:rFonts w:ascii="Book Antiqua" w:hAnsi="Book Antiqua"/>
        </w:rPr>
        <w:t>manifestations</w:t>
      </w:r>
      <w:r w:rsidR="00F10E37">
        <w:rPr>
          <w:rFonts w:ascii="Book Antiqua" w:hAnsi="Book Antiqua"/>
        </w:rPr>
        <w:t xml:space="preserve"> </w:t>
      </w:r>
      <w:r w:rsidRPr="00F55EA7">
        <w:rPr>
          <w:rFonts w:ascii="Book Antiqua" w:hAnsi="Book Antiqua"/>
        </w:rPr>
        <w:t>that</w:t>
      </w:r>
      <w:r w:rsidR="00F10E37">
        <w:rPr>
          <w:rFonts w:ascii="Book Antiqua" w:hAnsi="Book Antiqua"/>
        </w:rPr>
        <w:t xml:space="preserve"> </w:t>
      </w:r>
      <w:r w:rsidRPr="00F55EA7">
        <w:rPr>
          <w:rFonts w:ascii="Book Antiqua" w:hAnsi="Book Antiqua"/>
        </w:rPr>
        <w:t>ranges</w:t>
      </w:r>
      <w:r w:rsidR="00F10E37">
        <w:rPr>
          <w:rFonts w:ascii="Book Antiqua" w:hAnsi="Book Antiqua"/>
        </w:rPr>
        <w:t xml:space="preserve"> </w:t>
      </w:r>
      <w:r w:rsidRPr="00F55EA7">
        <w:rPr>
          <w:rFonts w:ascii="Book Antiqua" w:hAnsi="Book Antiqua"/>
        </w:rPr>
        <w:t>from</w:t>
      </w:r>
      <w:r w:rsidR="00F10E37">
        <w:rPr>
          <w:rFonts w:ascii="Book Antiqua" w:hAnsi="Book Antiqua"/>
        </w:rPr>
        <w:t xml:space="preserve"> </w:t>
      </w:r>
      <w:r w:rsidR="00E92269" w:rsidRPr="00F55EA7">
        <w:rPr>
          <w:rFonts w:ascii="Book Antiqua" w:eastAsia="Book Antiqua" w:hAnsi="Book Antiqua" w:cs="Book Antiqua"/>
          <w:color w:val="000000"/>
        </w:rPr>
        <w:t>elevation</w:t>
      </w:r>
      <w:r w:rsidR="00F10E37">
        <w:rPr>
          <w:rFonts w:ascii="Book Antiqua" w:eastAsia="Book Antiqua" w:hAnsi="Book Antiqua" w:cs="Book Antiqua"/>
          <w:color w:val="000000"/>
        </w:rPr>
        <w:t xml:space="preserve"> </w:t>
      </w:r>
      <w:r w:rsidR="00E92269" w:rsidRPr="00F55EA7">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sidRPr="00F55EA7">
        <w:rPr>
          <w:rFonts w:ascii="Book Antiqua" w:eastAsia="Book Antiqua" w:hAnsi="Book Antiqua" w:cs="Book Antiqua"/>
          <w:color w:val="000000"/>
        </w:rPr>
        <w:t>serum</w:t>
      </w:r>
      <w:r w:rsidR="00F10E37">
        <w:rPr>
          <w:rFonts w:ascii="Book Antiqua" w:eastAsia="Book Antiqua" w:hAnsi="Book Antiqua" w:cs="Book Antiqua"/>
          <w:color w:val="000000"/>
        </w:rPr>
        <w:t xml:space="preserve"> </w:t>
      </w:r>
      <w:r w:rsidR="00E92269" w:rsidRPr="00F55EA7">
        <w:rPr>
          <w:rFonts w:ascii="Book Antiqua" w:eastAsia="Book Antiqua" w:hAnsi="Book Antiqua" w:cs="Book Antiqua"/>
          <w:color w:val="000000"/>
        </w:rPr>
        <w:t>transaminases</w:t>
      </w:r>
      <w:r w:rsidR="00F10E37">
        <w:rPr>
          <w:rFonts w:ascii="Book Antiqua" w:eastAsia="Book Antiqua" w:hAnsi="Book Antiqua" w:cs="Book Antiqua"/>
          <w:color w:val="000000"/>
        </w:rPr>
        <w:t xml:space="preserve"> </w:t>
      </w:r>
      <w:r w:rsidR="00E92269" w:rsidRPr="00F55EA7">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cirrhosis</w:t>
      </w:r>
      <w:r w:rsidR="00E92269" w:rsidRPr="00F55EA7">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Elevated</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transaminases</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seen</w:t>
      </w:r>
      <w:r w:rsidR="00F10E37">
        <w:rPr>
          <w:rFonts w:ascii="Book Antiqua" w:eastAsia="Book Antiqua" w:hAnsi="Book Antiqua" w:cs="Book Antiqua"/>
          <w:color w:val="000000"/>
        </w:rPr>
        <w:t xml:space="preserve"> </w:t>
      </w:r>
      <w:r w:rsidRPr="00F55EA7">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sidRPr="00F55EA7">
        <w:rPr>
          <w:rFonts w:ascii="Book Antiqua" w:eastAsia="Book Antiqua" w:hAnsi="Book Antiqua" w:cs="Book Antiqua"/>
          <w:color w:val="000000"/>
          <w:shd w:val="clear" w:color="auto" w:fill="FFFFFF"/>
        </w:rPr>
        <w:t>27%</w:t>
      </w:r>
      <w:r w:rsidR="00F10E37">
        <w:rPr>
          <w:rFonts w:ascii="Book Antiqua" w:eastAsia="Book Antiqua" w:hAnsi="Book Antiqua" w:cs="Book Antiqua"/>
          <w:color w:val="000000"/>
          <w:shd w:val="clear" w:color="auto" w:fill="FFFFFF"/>
        </w:rPr>
        <w:t xml:space="preserve"> </w:t>
      </w:r>
      <w:r w:rsidR="00E92269" w:rsidRPr="00F55EA7">
        <w:rPr>
          <w:rFonts w:ascii="Book Antiqua" w:eastAsia="Book Antiqua" w:hAnsi="Book Antiqua" w:cs="Book Antiqua"/>
          <w:color w:val="000000"/>
          <w:shd w:val="clear" w:color="auto" w:fill="FFFFFF"/>
        </w:rPr>
        <w:t>(95%</w:t>
      </w:r>
      <w:r w:rsidR="00A025B9">
        <w:rPr>
          <w:rFonts w:ascii="Book Antiqua" w:eastAsia="Book Antiqua" w:hAnsi="Book Antiqua" w:cs="Book Antiqua"/>
          <w:color w:val="000000"/>
          <w:shd w:val="clear" w:color="auto" w:fill="FFFFFF"/>
        </w:rPr>
        <w:t xml:space="preserve"> </w:t>
      </w:r>
      <w:r w:rsidR="00E92269" w:rsidRPr="00F55EA7">
        <w:rPr>
          <w:rFonts w:ascii="Book Antiqua" w:eastAsia="Book Antiqua" w:hAnsi="Book Antiqua" w:cs="Book Antiqua"/>
          <w:color w:val="000000"/>
          <w:shd w:val="clear" w:color="auto" w:fill="FFFFFF"/>
        </w:rPr>
        <w:t>CI</w:t>
      </w:r>
      <w:r w:rsidR="000345E3" w:rsidRPr="00F55EA7">
        <w:rPr>
          <w:rFonts w:ascii="Book Antiqua" w:hAnsi="Book Antiqua" w:cs="Book Antiqua"/>
          <w:color w:val="000000"/>
          <w:shd w:val="clear" w:color="auto" w:fill="FFFFFF"/>
          <w:lang w:eastAsia="zh-CN"/>
        </w:rPr>
        <w:t>:</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13</w:t>
      </w:r>
      <w:r w:rsidR="00A025B9">
        <w:rPr>
          <w:rFonts w:ascii="Book Antiqua" w:hAnsi="Book Antiqua" w:cs="Book Antiqua"/>
          <w:color w:val="000000"/>
          <w:shd w:val="clear" w:color="auto" w:fill="FFFFFF"/>
          <w:lang w:eastAsia="zh-CN"/>
        </w:rPr>
        <w:t>%–</w:t>
      </w:r>
      <w:r w:rsidR="001A51D2">
        <w:rPr>
          <w:rFonts w:ascii="Book Antiqua" w:eastAsia="Book Antiqua" w:hAnsi="Book Antiqua" w:cs="Book Antiqua"/>
          <w:color w:val="000000"/>
          <w:shd w:val="clear" w:color="auto" w:fill="FFFFFF"/>
        </w:rPr>
        <w:t>44</w:t>
      </w:r>
      <w:r w:rsidR="00A025B9">
        <w:rPr>
          <w:rFonts w:ascii="Book Antiqua" w:eastAsia="Book Antiqua" w:hAnsi="Book Antiqua" w:cs="Book Antiqua"/>
          <w:color w:val="000000"/>
          <w:shd w:val="clear" w:color="auto" w:fill="FFFFFF"/>
        </w:rPr>
        <w:t>%</w:t>
      </w:r>
      <w:r w:rsidR="00E92269">
        <w:rPr>
          <w:rFonts w:ascii="Book Antiqua" w:eastAsia="Book Antiqua" w:hAnsi="Book Antiqua" w:cs="Book Antiqua"/>
          <w:color w:val="000000"/>
          <w:shd w:val="clear" w:color="auto" w:fill="FFFFFF"/>
        </w:rPr>
        <w:t>)</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newly</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diagnosed</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they</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normalize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63%</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90%</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patients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within</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1</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year</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GFD</w:t>
      </w:r>
      <w:r w:rsidR="000345E3">
        <w:rPr>
          <w:rFonts w:ascii="Book Antiqua" w:hAnsi="Book Antiqua" w:cs="Book Antiqua" w:hint="eastAsia"/>
          <w:color w:val="000000"/>
          <w:shd w:val="clear" w:color="auto" w:fill="FFFFFF"/>
          <w:vertAlign w:val="superscript"/>
          <w:lang w:eastAsia="zh-CN"/>
        </w:rPr>
        <w:t>[</w:t>
      </w:r>
      <w:r w:rsidR="00E92269">
        <w:rPr>
          <w:rFonts w:ascii="Book Antiqua" w:eastAsia="Book Antiqua" w:hAnsi="Book Antiqua" w:cs="Book Antiqua"/>
          <w:color w:val="000000"/>
          <w:szCs w:val="20"/>
          <w:vertAlign w:val="superscript"/>
        </w:rPr>
        <w:t>4</w:t>
      </w:r>
      <w:r w:rsidR="004D7D58">
        <w:rPr>
          <w:rFonts w:ascii="Book Antiqua" w:hAnsi="Book Antiqua" w:cs="Book Antiqua" w:hint="eastAsia"/>
          <w:color w:val="000000"/>
          <w:szCs w:val="20"/>
          <w:vertAlign w:val="superscript"/>
          <w:lang w:eastAsia="zh-CN"/>
        </w:rPr>
        <w:t>7</w:t>
      </w:r>
      <w:r w:rsidR="000345E3">
        <w:rPr>
          <w:rFonts w:ascii="Book Antiqua" w:hAnsi="Book Antiqua" w:cs="Book Antiqua" w:hint="eastAsia"/>
          <w:color w:val="000000"/>
          <w:szCs w:val="20"/>
          <w:vertAlign w:val="superscript"/>
          <w:lang w:eastAsia="zh-CN"/>
        </w:rPr>
        <w:t>]</w:t>
      </w:r>
      <w:r w:rsidR="000345E3">
        <w:rPr>
          <w:rFonts w:ascii="Book Antiqua" w:hAnsi="Book Antiqua" w:cs="Book Antiqua" w:hint="eastAsia"/>
          <w:color w:val="000000"/>
          <w:szCs w:val="20"/>
          <w:lang w:eastAsia="zh-CN"/>
        </w:rPr>
        <w:t>.</w:t>
      </w:r>
    </w:p>
    <w:p w14:paraId="3E983E92" w14:textId="77777777" w:rsidR="00A77B3E" w:rsidRDefault="00A77B3E">
      <w:pPr>
        <w:spacing w:line="360" w:lineRule="auto"/>
        <w:ind w:firstLine="720"/>
        <w:jc w:val="both"/>
      </w:pPr>
    </w:p>
    <w:p w14:paraId="71A54D2A" w14:textId="19237F52" w:rsidR="00A77B3E" w:rsidRPr="000345E3" w:rsidRDefault="00E92269" w:rsidP="000345E3">
      <w:pPr>
        <w:spacing w:line="360" w:lineRule="auto"/>
        <w:jc w:val="both"/>
        <w:rPr>
          <w:b/>
        </w:rPr>
      </w:pPr>
      <w:r w:rsidRPr="000345E3">
        <w:rPr>
          <w:rFonts w:ascii="Book Antiqua" w:eastAsia="Book Antiqua" w:hAnsi="Book Antiqua" w:cs="Book Antiqua"/>
          <w:b/>
          <w:i/>
          <w:iCs/>
          <w:color w:val="000000"/>
        </w:rPr>
        <w:t>Cryptogenic</w:t>
      </w:r>
      <w:r w:rsidR="00F10E37">
        <w:rPr>
          <w:rFonts w:ascii="Book Antiqua" w:eastAsia="Book Antiqua" w:hAnsi="Book Antiqua" w:cs="Book Antiqua"/>
          <w:b/>
          <w:i/>
          <w:iCs/>
          <w:color w:val="000000"/>
        </w:rPr>
        <w:t xml:space="preserve"> </w:t>
      </w:r>
      <w:r w:rsidRPr="000345E3">
        <w:rPr>
          <w:rFonts w:ascii="Book Antiqua" w:eastAsia="Book Antiqua" w:hAnsi="Book Antiqua" w:cs="Book Antiqua"/>
          <w:b/>
          <w:i/>
          <w:iCs/>
          <w:color w:val="000000"/>
        </w:rPr>
        <w:t>hypertransaminesemia</w:t>
      </w:r>
    </w:p>
    <w:p w14:paraId="6D8E3433" w14:textId="6FCAA3DF" w:rsidR="00A77B3E" w:rsidRDefault="00E92269" w:rsidP="004F527E">
      <w:pPr>
        <w:spacing w:line="360" w:lineRule="auto"/>
        <w:jc w:val="both"/>
      </w:pPr>
      <w:r>
        <w:rPr>
          <w:rFonts w:ascii="Book Antiqua" w:eastAsia="Book Antiqua" w:hAnsi="Book Antiqua" w:cs="Book Antiqua"/>
          <w:color w:val="000000"/>
        </w:rPr>
        <w:lastRenderedPageBreak/>
        <w:t>Sainsbury</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D7D58">
        <w:rPr>
          <w:rFonts w:ascii="Book Antiqua" w:hAnsi="Book Antiqua" w:cs="Book Antiqua" w:hint="eastAsia"/>
          <w:iCs/>
          <w:color w:val="000000"/>
          <w:vertAlign w:val="superscript"/>
          <w:lang w:eastAsia="zh-CN"/>
        </w:rPr>
        <w:t>[47</w:t>
      </w:r>
      <w:r w:rsidR="00562304">
        <w:rPr>
          <w:rFonts w:ascii="Book Antiqua" w:hAnsi="Book Antiqua" w:cs="Book Antiqua" w:hint="eastAsia"/>
          <w:iCs/>
          <w:color w:val="00000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six</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biopsy-</w:t>
      </w:r>
      <w:r>
        <w:rPr>
          <w:rFonts w:ascii="Book Antiqua" w:eastAsia="Book Antiqua" w:hAnsi="Book Antiqua" w:cs="Book Antiqua"/>
          <w:color w:val="000000"/>
        </w:rPr>
        <w:t>proven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463</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adults</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CeD</w:t>
      </w:r>
      <w:r w:rsidR="00F2526E">
        <w:rPr>
          <w:rFonts w:ascii="Book Antiqua" w:hAnsi="Book Antiqua" w:cs="Book Antiqua" w:hint="eastAsia"/>
          <w:iCs/>
          <w:color w:val="000000"/>
          <w:vertAlign w:val="superscript"/>
          <w:lang w:eastAsia="zh-CN"/>
        </w:rPr>
        <w:t>[4</w:t>
      </w:r>
      <w:r w:rsidR="004D7D58">
        <w:rPr>
          <w:rFonts w:ascii="Book Antiqua" w:hAnsi="Book Antiqua" w:cs="Book Antiqua" w:hint="eastAsia"/>
          <w:iCs/>
          <w:color w:val="000000"/>
          <w:vertAlign w:val="superscript"/>
          <w:lang w:eastAsia="zh-CN"/>
        </w:rPr>
        <w:t>8</w:t>
      </w:r>
      <w:r w:rsidR="00F2526E">
        <w:rPr>
          <w:rFonts w:ascii="Book Antiqua" w:hAnsi="Book Antiqua" w:cs="Book Antiqua" w:hint="eastAsia"/>
          <w:iCs/>
          <w:color w:val="000000"/>
          <w:vertAlign w:val="superscript"/>
          <w:lang w:eastAsia="zh-CN"/>
        </w:rPr>
        <w:t>]</w:t>
      </w:r>
      <w:r w:rsidR="004F527E">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40.6%</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elevated</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AST/ALT</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time</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24.2%</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after</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initiation</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F527E">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a </w:t>
      </w:r>
      <w:r>
        <w:rPr>
          <w:rFonts w:ascii="Book Antiqua" w:eastAsia="Book Antiqua" w:hAnsi="Book Antiqua" w:cs="Book Antiqua"/>
          <w:color w:val="000000"/>
        </w:rPr>
        <w:t>large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imprecision.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serum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transaminases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justifiable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hypertransaminesemia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037570C2" w14:textId="77777777" w:rsidR="00A77B3E" w:rsidRDefault="00A77B3E">
      <w:pPr>
        <w:spacing w:line="360" w:lineRule="auto"/>
        <w:ind w:firstLine="720"/>
        <w:jc w:val="both"/>
      </w:pPr>
    </w:p>
    <w:p w14:paraId="4B736910" w14:textId="7C403275" w:rsidR="00A77B3E" w:rsidRPr="00562304" w:rsidRDefault="00E92269" w:rsidP="00562304">
      <w:pPr>
        <w:spacing w:line="360" w:lineRule="auto"/>
        <w:jc w:val="both"/>
        <w:rPr>
          <w:b/>
        </w:rPr>
      </w:pPr>
      <w:r w:rsidRPr="00562304">
        <w:rPr>
          <w:rFonts w:ascii="Book Antiqua" w:eastAsia="Book Antiqua" w:hAnsi="Book Antiqua" w:cs="Book Antiqua"/>
          <w:b/>
          <w:i/>
          <w:iCs/>
          <w:color w:val="000000"/>
        </w:rPr>
        <w:t>Cryptogenic</w:t>
      </w:r>
      <w:r w:rsidR="00F10E37">
        <w:rPr>
          <w:rFonts w:ascii="Book Antiqua" w:eastAsia="Book Antiqua" w:hAnsi="Book Antiqua" w:cs="Book Antiqua"/>
          <w:b/>
          <w:i/>
          <w:iCs/>
          <w:color w:val="000000"/>
        </w:rPr>
        <w:t xml:space="preserve"> </w:t>
      </w:r>
      <w:r w:rsidRPr="00562304">
        <w:rPr>
          <w:rFonts w:ascii="Book Antiqua" w:eastAsia="Book Antiqua" w:hAnsi="Book Antiqua" w:cs="Book Antiqua"/>
          <w:b/>
          <w:i/>
          <w:iCs/>
          <w:color w:val="000000"/>
        </w:rPr>
        <w:t>cirrhosis</w:t>
      </w:r>
      <w:r w:rsidR="00F10E37">
        <w:rPr>
          <w:rFonts w:ascii="Book Antiqua" w:eastAsia="Book Antiqua" w:hAnsi="Book Antiqua" w:cs="Book Antiqua"/>
          <w:b/>
          <w:bCs/>
          <w:i/>
          <w:iCs/>
          <w:color w:val="000000"/>
        </w:rPr>
        <w:t xml:space="preserve"> </w:t>
      </w:r>
    </w:p>
    <w:p w14:paraId="7F4E2841" w14:textId="4766537E" w:rsidR="00A77B3E" w:rsidRDefault="004E39A3" w:rsidP="009053FE">
      <w:pPr>
        <w:spacing w:line="360" w:lineRule="auto"/>
        <w:jc w:val="both"/>
      </w:pPr>
      <w:r>
        <w:rPr>
          <w:rFonts w:ascii="Book Antiqua" w:eastAsia="Book Antiqua" w:hAnsi="Book Antiqua" w:cs="Book Antiqua"/>
          <w:color w:val="000000"/>
          <w:shd w:val="clear" w:color="auto" w:fill="FFFFFF"/>
        </w:rPr>
        <w:t>Undetected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persistent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progressing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liver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biochemistries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cirrhosis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liver</w:t>
      </w:r>
      <w:r w:rsidR="00562304">
        <w:rPr>
          <w:rFonts w:ascii="Book Antiqua" w:hAnsi="Book Antiqua" w:cs="Book Antiqua" w:hint="eastAsia"/>
          <w:color w:val="000000"/>
          <w:vertAlign w:val="superscript"/>
          <w:lang w:eastAsia="zh-CN"/>
        </w:rPr>
        <w:t>[</w:t>
      </w:r>
      <w:r w:rsidR="004D7D58">
        <w:rPr>
          <w:rFonts w:ascii="Book Antiqua" w:hAnsi="Book Antiqua" w:cs="Book Antiqua" w:hint="eastAsia"/>
          <w:color w:val="000000"/>
          <w:szCs w:val="30"/>
          <w:vertAlign w:val="superscript"/>
          <w:lang w:eastAsia="zh-CN"/>
        </w:rPr>
        <w:t>49-</w:t>
      </w:r>
      <w:r w:rsidR="00E92269">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3</w:t>
      </w:r>
      <w:r w:rsidR="00562304">
        <w:rPr>
          <w:rFonts w:ascii="Book Antiqua" w:hAnsi="Book Antiqua" w:cs="Book Antiqua" w:hint="eastAsia"/>
          <w:color w:val="000000"/>
          <w:szCs w:val="30"/>
          <w:vertAlign w:val="superscript"/>
          <w:lang w:eastAsia="zh-CN"/>
        </w:rPr>
        <w:t>]</w:t>
      </w:r>
      <w:r w:rsidR="00562304">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one</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early</w:t>
      </w:r>
      <w:r w:rsidR="00A025B9">
        <w:rPr>
          <w:rFonts w:ascii="Book Antiqua" w:eastAsia="Book Antiqua" w:hAnsi="Book Antiqua" w:cs="Book Antiqua"/>
          <w:color w:val="000000"/>
        </w:rPr>
        <w:t xml:space="preserve"> </w:t>
      </w:r>
      <w:r w:rsidR="00562304">
        <w:rPr>
          <w:rFonts w:ascii="Book Antiqua" w:eastAsia="Book Antiqua" w:hAnsi="Book Antiqua" w:cs="Book Antiqua"/>
          <w:color w:val="000000"/>
        </w:rPr>
        <w:t>reports,</w:t>
      </w:r>
      <w:r w:rsidR="00F10E37">
        <w:rPr>
          <w:rFonts w:ascii="Book Antiqua" w:eastAsia="Book Antiqua" w:hAnsi="Book Antiqua" w:cs="Book Antiqua"/>
          <w:color w:val="000000"/>
        </w:rPr>
        <w:t xml:space="preserve"> </w:t>
      </w:r>
      <w:r w:rsidR="00562304">
        <w:rPr>
          <w:rFonts w:ascii="Book Antiqua" w:eastAsia="Book Antiqua" w:hAnsi="Book Antiqua" w:cs="Book Antiqua"/>
          <w:color w:val="000000"/>
        </w:rPr>
        <w:t>Kaukinen</w:t>
      </w:r>
      <w:r w:rsidR="00F10E37">
        <w:rPr>
          <w:rFonts w:ascii="Book Antiqua" w:eastAsia="Book Antiqua" w:hAnsi="Book Antiqua" w:cs="Book Antiqua"/>
          <w:color w:val="000000"/>
        </w:rPr>
        <w:t xml:space="preserve"> </w:t>
      </w:r>
      <w:r w:rsidR="00E92269">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sidR="00E92269">
        <w:rPr>
          <w:rFonts w:ascii="Book Antiqua" w:eastAsia="Book Antiqua" w:hAnsi="Book Antiqua" w:cs="Book Antiqua"/>
          <w:i/>
          <w:iCs/>
          <w:color w:val="000000"/>
        </w:rPr>
        <w:t>al</w:t>
      </w:r>
      <w:r w:rsidR="00562304">
        <w:rPr>
          <w:rFonts w:ascii="Book Antiqua" w:hAnsi="Book Antiqua" w:cs="Book Antiqua" w:hint="eastAsia"/>
          <w:iCs/>
          <w:color w:val="000000"/>
          <w:vertAlign w:val="superscript"/>
          <w:lang w:eastAsia="zh-CN"/>
        </w:rPr>
        <w:t>[</w:t>
      </w:r>
      <w:r w:rsidR="00562304">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2</w:t>
      </w:r>
      <w:r w:rsidR="00562304">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reversal</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hepatic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dysfunction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after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initiation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four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awaiting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transplantation</w:t>
      </w:r>
      <w:r w:rsidR="00A025B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eventually</w:t>
      </w:r>
      <w:r w:rsidR="00A025B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three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remitted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the </w:t>
      </w:r>
      <w:r w:rsidR="00E92269">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transplantation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list.</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prospective</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Wakim-Fleming</w:t>
      </w:r>
      <w:r w:rsidR="00F10E37">
        <w:rPr>
          <w:rFonts w:ascii="Book Antiqua" w:eastAsia="Book Antiqua" w:hAnsi="Book Antiqua" w:cs="Book Antiqua"/>
          <w:color w:val="000000"/>
        </w:rPr>
        <w:t xml:space="preserve"> </w:t>
      </w:r>
      <w:r w:rsidR="00240C67">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sidR="00240C67">
        <w:rPr>
          <w:rFonts w:ascii="Book Antiqua" w:eastAsia="Book Antiqua" w:hAnsi="Book Antiqua" w:cs="Book Antiqua"/>
          <w:i/>
          <w:iCs/>
          <w:color w:val="000000"/>
        </w:rPr>
        <w:t>al</w:t>
      </w:r>
      <w:r w:rsidR="00240C67">
        <w:rPr>
          <w:rFonts w:ascii="Book Antiqua" w:hAnsi="Book Antiqua" w:cs="Book Antiqua" w:hint="eastAsia"/>
          <w:iCs/>
          <w:color w:val="000000"/>
          <w:vertAlign w:val="superscript"/>
          <w:lang w:eastAsia="zh-CN"/>
        </w:rPr>
        <w:t>[</w:t>
      </w:r>
      <w:r w:rsidR="00240C67">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4</w:t>
      </w:r>
      <w:r w:rsidR="00240C67">
        <w:rPr>
          <w:rFonts w:ascii="Book Antiqua" w:hAnsi="Book Antiqua" w:cs="Book Antiqua" w:hint="eastAsia"/>
          <w:color w:val="000000"/>
          <w:szCs w:val="30"/>
          <w:vertAlign w:val="superscript"/>
          <w:lang w:eastAsia="zh-CN"/>
        </w:rPr>
        <w:t>]</w:t>
      </w:r>
      <w:r w:rsidR="00240C67">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204</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consecutive</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patients with </w:t>
      </w:r>
      <w:r w:rsidR="00240C67">
        <w:rPr>
          <w:rFonts w:ascii="Book Antiqua" w:eastAsia="Book Antiqua" w:hAnsi="Book Antiqua" w:cs="Book Antiqua"/>
          <w:color w:val="000000"/>
        </w:rPr>
        <w:t>biopsy</w:t>
      </w:r>
      <w:r w:rsidR="00A025B9">
        <w:rPr>
          <w:rFonts w:ascii="Book Antiqua" w:eastAsia="Book Antiqua" w:hAnsi="Book Antiqua" w:cs="Book Antiqua"/>
          <w:color w:val="000000"/>
        </w:rPr>
        <w:t>-</w:t>
      </w:r>
      <w:r w:rsidR="00240C67">
        <w:rPr>
          <w:rFonts w:ascii="Book Antiqua" w:eastAsia="Book Antiqua" w:hAnsi="Book Antiqua" w:cs="Book Antiqua"/>
          <w:color w:val="000000"/>
        </w:rPr>
        <w:t>proven</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2.5%.</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sidR="00240C67">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improvement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function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initiation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A025B9">
        <w:rPr>
          <w:rFonts w:ascii="Book Antiqua" w:eastAsia="Book Antiqua" w:hAnsi="Book Antiqua" w:cs="Book Antiqua"/>
          <w:color w:val="000000"/>
        </w:rPr>
        <w:t xml:space="preserve"> </w:t>
      </w:r>
      <w:r w:rsidR="00E92269">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serious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&lt;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100</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subjects),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selection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imprecision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inconsistent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quality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suggest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true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estimate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view</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improvement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functions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worthwhile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5FC59260" w14:textId="77777777" w:rsidR="00A77B3E" w:rsidRDefault="00A77B3E">
      <w:pPr>
        <w:spacing w:line="360" w:lineRule="auto"/>
        <w:ind w:firstLine="720"/>
        <w:jc w:val="both"/>
      </w:pPr>
    </w:p>
    <w:p w14:paraId="398D61B0" w14:textId="3B9DE77C" w:rsidR="00A77B3E" w:rsidRPr="000D04BD" w:rsidRDefault="00E92269">
      <w:pPr>
        <w:spacing w:line="360" w:lineRule="auto"/>
        <w:jc w:val="both"/>
        <w:rPr>
          <w:b/>
        </w:rPr>
      </w:pPr>
      <w:r w:rsidRPr="000D04BD">
        <w:rPr>
          <w:rFonts w:ascii="Book Antiqua" w:eastAsia="Book Antiqua" w:hAnsi="Book Antiqua" w:cs="Book Antiqua"/>
          <w:b/>
          <w:i/>
          <w:iCs/>
          <w:color w:val="000000"/>
        </w:rPr>
        <w:t>Patients</w:t>
      </w:r>
      <w:r w:rsidR="00F10E37">
        <w:rPr>
          <w:rFonts w:ascii="Book Antiqua" w:eastAsia="Book Antiqua" w:hAnsi="Book Antiqua" w:cs="Book Antiqua"/>
          <w:b/>
          <w:i/>
          <w:iCs/>
          <w:color w:val="000000"/>
        </w:rPr>
        <w:t xml:space="preserve"> </w:t>
      </w:r>
      <w:r w:rsidRPr="000D04BD">
        <w:rPr>
          <w:rFonts w:ascii="Book Antiqua" w:eastAsia="Book Antiqua" w:hAnsi="Book Antiqua" w:cs="Book Antiqua"/>
          <w:b/>
          <w:i/>
          <w:iCs/>
          <w:color w:val="000000"/>
        </w:rPr>
        <w:t>with</w:t>
      </w:r>
      <w:r w:rsidR="00F10E37">
        <w:rPr>
          <w:rFonts w:ascii="Book Antiqua" w:eastAsia="Book Antiqua" w:hAnsi="Book Antiqua" w:cs="Book Antiqua"/>
          <w:b/>
          <w:i/>
          <w:iCs/>
          <w:color w:val="000000"/>
        </w:rPr>
        <w:t xml:space="preserve"> </w:t>
      </w:r>
      <w:r w:rsidRPr="000D04BD">
        <w:rPr>
          <w:rFonts w:ascii="Book Antiqua" w:eastAsia="Book Antiqua" w:hAnsi="Book Antiqua" w:cs="Book Antiqua"/>
          <w:b/>
          <w:i/>
          <w:iCs/>
          <w:color w:val="000000"/>
        </w:rPr>
        <w:t>autoimmune</w:t>
      </w:r>
      <w:r w:rsidR="00F10E37">
        <w:rPr>
          <w:rFonts w:ascii="Book Antiqua" w:eastAsia="Book Antiqua" w:hAnsi="Book Antiqua" w:cs="Book Antiqua"/>
          <w:b/>
          <w:i/>
          <w:iCs/>
          <w:color w:val="000000"/>
        </w:rPr>
        <w:t xml:space="preserve"> </w:t>
      </w:r>
      <w:r w:rsidRPr="000D04BD">
        <w:rPr>
          <w:rFonts w:ascii="Book Antiqua" w:eastAsia="Book Antiqua" w:hAnsi="Book Antiqua" w:cs="Book Antiqua"/>
          <w:b/>
          <w:i/>
          <w:iCs/>
          <w:color w:val="000000"/>
        </w:rPr>
        <w:t>hepatitis</w:t>
      </w:r>
    </w:p>
    <w:p w14:paraId="7FE97D97" w14:textId="591D4609" w:rsidR="00A77B3E" w:rsidRPr="001F17AE" w:rsidRDefault="000D04BD" w:rsidP="000D04B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Recently,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shd w:val="clear" w:color="auto" w:fill="FFFFFF"/>
        </w:rPr>
        <w:t>systematic</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review</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eight</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eligible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studies,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prevalence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of</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biopsy-proven</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CeD</w:t>
      </w:r>
      <w:r w:rsidR="00F10E37">
        <w:rPr>
          <w:rFonts w:ascii="Book Antiqua" w:eastAsia="Book Antiqua" w:hAnsi="Book Antiqua" w:cs="Book Antiqua"/>
          <w:color w:val="000000"/>
          <w:shd w:val="clear" w:color="auto" w:fill="FFFFFF"/>
        </w:rPr>
        <w:t xml:space="preserve"> </w:t>
      </w:r>
      <w:r w:rsidR="00D65378">
        <w:rPr>
          <w:rFonts w:ascii="Book Antiqua" w:eastAsia="Book Antiqua" w:hAnsi="Book Antiqua" w:cs="Book Antiqua"/>
          <w:color w:val="000000"/>
          <w:shd w:val="clear" w:color="auto" w:fill="FFFFFF"/>
        </w:rPr>
        <w:t>was</w:t>
      </w:r>
      <w:r w:rsidR="00F10E37">
        <w:rPr>
          <w:rFonts w:ascii="Book Antiqua" w:eastAsia="Book Antiqua" w:hAnsi="Book Antiqua" w:cs="Book Antiqua"/>
          <w:color w:val="000000"/>
          <w:shd w:val="clear" w:color="auto" w:fill="FFFFFF"/>
        </w:rPr>
        <w:t xml:space="preserve"> </w:t>
      </w:r>
      <w:r w:rsidR="001F17AE">
        <w:rPr>
          <w:rFonts w:ascii="Book Antiqua" w:eastAsia="Book Antiqua" w:hAnsi="Book Antiqua" w:cs="Book Antiqua"/>
          <w:color w:val="000000"/>
          <w:shd w:val="clear" w:color="auto" w:fill="FFFFFF"/>
        </w:rPr>
        <w:t>3.5%</w:t>
      </w:r>
      <w:r w:rsidR="00F10E37">
        <w:rPr>
          <w:rFonts w:ascii="Book Antiqua" w:eastAsia="Book Antiqua" w:hAnsi="Book Antiqua" w:cs="Book Antiqua"/>
          <w:color w:val="000000"/>
          <w:shd w:val="clear" w:color="auto" w:fill="FFFFFF"/>
        </w:rPr>
        <w:t xml:space="preserve"> </w:t>
      </w:r>
      <w:r w:rsidR="001F17AE">
        <w:rPr>
          <w:rFonts w:ascii="Book Antiqua" w:eastAsia="Book Antiqua" w:hAnsi="Book Antiqua" w:cs="Book Antiqua"/>
          <w:color w:val="000000"/>
          <w:shd w:val="clear" w:color="auto" w:fill="FFFFFF"/>
        </w:rPr>
        <w:t>(95%</w:t>
      </w:r>
      <w:r w:rsidR="00A025B9">
        <w:rPr>
          <w:rFonts w:ascii="Book Antiqua" w:eastAsia="Book Antiqua" w:hAnsi="Book Antiqua" w:cs="Book Antiqua"/>
          <w:color w:val="000000"/>
          <w:shd w:val="clear" w:color="auto" w:fill="FFFFFF"/>
        </w:rPr>
        <w:t xml:space="preserve"> </w:t>
      </w:r>
      <w:r w:rsidR="001F17AE">
        <w:rPr>
          <w:rFonts w:ascii="Book Antiqua" w:eastAsia="Book Antiqua" w:hAnsi="Book Antiqua" w:cs="Book Antiqua"/>
          <w:color w:val="000000"/>
          <w:shd w:val="clear" w:color="auto" w:fill="FFFFFF"/>
        </w:rPr>
        <w:t>CI</w:t>
      </w:r>
      <w:r w:rsidR="001F17AE">
        <w:rPr>
          <w:rFonts w:ascii="Book Antiqua" w:hAnsi="Book Antiqua" w:cs="Book Antiqua" w:hint="eastAsia"/>
          <w:color w:val="000000"/>
          <w:shd w:val="clear" w:color="auto" w:fill="FFFFFF"/>
          <w:lang w:eastAsia="zh-CN"/>
        </w:rPr>
        <w:t>:</w:t>
      </w:r>
      <w:r w:rsidR="00F10E37">
        <w:rPr>
          <w:rFonts w:ascii="Book Antiqua" w:hAnsi="Book Antiqua" w:cs="Book Antiqua" w:hint="eastAsia"/>
          <w:color w:val="000000"/>
          <w:shd w:val="clear" w:color="auto" w:fill="FFFFFF"/>
          <w:lang w:eastAsia="zh-CN"/>
        </w:rPr>
        <w:t xml:space="preserve"> </w:t>
      </w:r>
      <w:r w:rsidR="00E92269">
        <w:rPr>
          <w:rFonts w:ascii="Book Antiqua" w:eastAsia="Book Antiqua" w:hAnsi="Book Antiqua" w:cs="Book Antiqua"/>
          <w:color w:val="000000"/>
          <w:shd w:val="clear" w:color="auto" w:fill="FFFFFF"/>
        </w:rPr>
        <w:t>1.6</w:t>
      </w:r>
      <w:r w:rsidR="00A025B9">
        <w:rPr>
          <w:rFonts w:ascii="Book Antiqua" w:eastAsia="Book Antiqua" w:hAnsi="Book Antiqua" w:cs="Book Antiqua"/>
          <w:color w:val="000000"/>
          <w:shd w:val="clear" w:color="auto" w:fill="FFFFFF"/>
        </w:rPr>
        <w:t>%–</w:t>
      </w:r>
      <w:r w:rsidR="00E92269">
        <w:rPr>
          <w:rFonts w:ascii="Book Antiqua" w:eastAsia="Book Antiqua" w:hAnsi="Book Antiqua" w:cs="Book Antiqua"/>
          <w:color w:val="000000"/>
          <w:shd w:val="clear" w:color="auto" w:fill="FFFFFF"/>
        </w:rPr>
        <w:t>5.3</w:t>
      </w:r>
      <w:r w:rsidR="00A025B9">
        <w:rPr>
          <w:rFonts w:ascii="Book Antiqua" w:eastAsia="Book Antiqua" w:hAnsi="Book Antiqua" w:cs="Book Antiqua"/>
          <w:color w:val="000000"/>
          <w:shd w:val="clear" w:color="auto" w:fill="FFFFFF"/>
        </w:rPr>
        <w:t>%</w:t>
      </w:r>
      <w:r w:rsidR="00E92269">
        <w:rPr>
          <w:rFonts w:ascii="Book Antiqua" w:eastAsia="Book Antiqua" w:hAnsi="Book Antiqua" w:cs="Book Antiqua"/>
          <w:color w:val="000000"/>
          <w:shd w:val="clear" w:color="auto" w:fill="FFFFFF"/>
        </w:rPr>
        <w:t>)</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among</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567</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individuals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autoimmune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hepatitis,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which</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is</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clearly</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higher</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than</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that</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general</w:t>
      </w:r>
      <w:r w:rsidR="00F10E37">
        <w:rPr>
          <w:rFonts w:ascii="Book Antiqua" w:eastAsia="Book Antiqua" w:hAnsi="Book Antiqua" w:cs="Book Antiqua"/>
          <w:color w:val="000000"/>
          <w:shd w:val="clear" w:color="auto" w:fill="FFFFFF"/>
        </w:rPr>
        <w:t xml:space="preserve"> </w:t>
      </w:r>
      <w:r w:rsidR="00E92269">
        <w:rPr>
          <w:rFonts w:ascii="Book Antiqua" w:eastAsia="Book Antiqua" w:hAnsi="Book Antiqua" w:cs="Book Antiqua"/>
          <w:color w:val="000000"/>
          <w:shd w:val="clear" w:color="auto" w:fill="FFFFFF"/>
        </w:rPr>
        <w:t>populations</w:t>
      </w:r>
      <w:r w:rsidR="001F17AE">
        <w:rPr>
          <w:rFonts w:ascii="Book Antiqua" w:hAnsi="Book Antiqua" w:cs="Book Antiqua" w:hint="eastAsia"/>
          <w:color w:val="000000"/>
          <w:shd w:val="clear" w:color="auto" w:fill="FFFFFF"/>
          <w:vertAlign w:val="superscript"/>
          <w:lang w:eastAsia="zh-CN"/>
        </w:rPr>
        <w:t>[</w:t>
      </w:r>
      <w:r w:rsidR="00E92269">
        <w:rPr>
          <w:rFonts w:ascii="Book Antiqua" w:eastAsia="Book Antiqua" w:hAnsi="Book Antiqua" w:cs="Book Antiqua"/>
          <w:color w:val="000000"/>
          <w:szCs w:val="20"/>
          <w:vertAlign w:val="superscript"/>
        </w:rPr>
        <w:t>5</w:t>
      </w:r>
      <w:r w:rsidR="004D7D58">
        <w:rPr>
          <w:rFonts w:ascii="Book Antiqua" w:hAnsi="Book Antiqua" w:cs="Book Antiqua" w:hint="eastAsia"/>
          <w:color w:val="000000"/>
          <w:szCs w:val="20"/>
          <w:vertAlign w:val="superscript"/>
          <w:lang w:eastAsia="zh-CN"/>
        </w:rPr>
        <w:t>5</w:t>
      </w:r>
      <w:r w:rsidR="001F17AE">
        <w:rPr>
          <w:rFonts w:ascii="Book Antiqua" w:hAnsi="Book Antiqua" w:cs="Book Antiqua" w:hint="eastAsia"/>
          <w:color w:val="000000"/>
          <w:szCs w:val="20"/>
          <w:vertAlign w:val="superscript"/>
          <w:lang w:eastAsia="zh-CN"/>
        </w:rPr>
        <w:t>]</w:t>
      </w:r>
      <w:r w:rsidR="001F17AE">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serious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selection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imprecision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inconsistent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Despite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suggest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lastRenderedPageBreak/>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hepatitis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because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relatively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subjects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p>
    <w:p w14:paraId="3B841632" w14:textId="77777777" w:rsidR="00A77B3E" w:rsidRDefault="00A77B3E">
      <w:pPr>
        <w:spacing w:line="360" w:lineRule="auto"/>
        <w:ind w:firstLine="720"/>
        <w:jc w:val="both"/>
      </w:pPr>
    </w:p>
    <w:p w14:paraId="55545E3F" w14:textId="376C5A55"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irritable</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bowel</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syndrome</w:t>
      </w:r>
      <w:r w:rsidR="00F10E37">
        <w:rPr>
          <w:rFonts w:ascii="Book Antiqua" w:eastAsia="Book Antiqua" w:hAnsi="Book Antiqua" w:cs="Book Antiqua"/>
          <w:b/>
          <w:bCs/>
          <w:color w:val="000000"/>
        </w:rPr>
        <w:t xml:space="preserve"> </w:t>
      </w:r>
    </w:p>
    <w:p w14:paraId="20B067D0" w14:textId="469F0945" w:rsidR="00A77B3E" w:rsidRDefault="00E92269" w:rsidP="00292DB5">
      <w:pPr>
        <w:spacing w:line="360" w:lineRule="auto"/>
        <w:jc w:val="both"/>
      </w:pP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minor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pain,</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and </w:t>
      </w:r>
      <w:r>
        <w:rPr>
          <w:rFonts w:ascii="Book Antiqua" w:eastAsia="Book Antiqua" w:hAnsi="Book Antiqua" w:cs="Book Antiqua"/>
          <w:color w:val="000000"/>
        </w:rPr>
        <w:t>bloating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malabsorption.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with </w:t>
      </w:r>
      <w:r>
        <w:rPr>
          <w:rFonts w:ascii="Book Antiqua" w:eastAsia="Book Antiqua" w:hAnsi="Book Antiqua" w:cs="Book Antiqua"/>
          <w:color w:val="000000"/>
        </w:rPr>
        <w:t>irritable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bowel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025B9">
        <w:rPr>
          <w:rFonts w:ascii="Book Antiqua" w:eastAsia="Book Antiqua" w:hAnsi="Book Antiqua" w:cs="Book Antiqua"/>
          <w:color w:val="000000"/>
        </w:rPr>
        <w:t xml:space="preserve"> (IBS)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unless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Irvine</w:t>
      </w:r>
      <w:r w:rsidR="00F10E37">
        <w:rPr>
          <w:rFonts w:ascii="Book Antiqua" w:eastAsia="Book Antiqua" w:hAnsi="Book Antiqua" w:cs="Book Antiqua"/>
          <w:color w:val="000000"/>
        </w:rPr>
        <w:t xml:space="preserve"> </w:t>
      </w:r>
      <w:r w:rsidR="00D65378">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sidR="00162188">
        <w:rPr>
          <w:rFonts w:ascii="Book Antiqua" w:hAnsi="Book Antiqua" w:cs="Book Antiqua" w:hint="eastAsia"/>
          <w:i/>
          <w:iCs/>
          <w:color w:val="000000"/>
          <w:lang w:eastAsia="zh-CN"/>
        </w:rPr>
        <w:t>al</w:t>
      </w:r>
      <w:r w:rsidR="00162188">
        <w:rPr>
          <w:rFonts w:ascii="Book Antiqua" w:hAnsi="Book Antiqua" w:cs="Book Antiqua" w:hint="eastAsia"/>
          <w:iCs/>
          <w:color w:val="000000"/>
          <w:vertAlign w:val="superscript"/>
          <w:lang w:eastAsia="zh-CN"/>
        </w:rPr>
        <w:t>[</w:t>
      </w:r>
      <w:r w:rsidR="00162188">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6</w:t>
      </w:r>
      <w:r w:rsidR="00162188">
        <w:rPr>
          <w:rFonts w:ascii="Book Antiqua" w:hAnsi="Book Antiqua" w:cs="Book Antiqua" w:hint="eastAsia"/>
          <w:iCs/>
          <w:color w:val="000000"/>
          <w:vertAlign w:val="superscript"/>
          <w:lang w:eastAsia="zh-CN"/>
        </w:rPr>
        <w:t>]</w:t>
      </w:r>
      <w:r w:rsidR="00F10E37">
        <w:rPr>
          <w:rFonts w:ascii="Book Antiqua" w:hAnsi="Book Antiqua" w:cs="Book Antiqua" w:hint="eastAsia"/>
          <w:i/>
          <w:iCs/>
          <w:color w:val="000000"/>
          <w:lang w:eastAsia="zh-CN"/>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6991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162188">
        <w:rPr>
          <w:rFonts w:ascii="Book Antiqua" w:hAnsi="Book Antiqua" w:cs="Book Antiqua" w:hint="eastAsia"/>
          <w:iCs/>
          <w:color w:val="000000"/>
          <w:lang w:eastAsia="zh-CN"/>
        </w:rPr>
        <w:t>,</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w:t>
      </w:r>
      <w:r w:rsidR="00687367">
        <w:rPr>
          <w:rFonts w:ascii="Book Antiqua" w:eastAsia="Book Antiqua" w:hAnsi="Book Antiqua" w:cs="Book Antiqua"/>
          <w:color w:val="000000"/>
        </w:rPr>
        <w:t>valence</w:t>
      </w:r>
      <w:r w:rsidR="00F10E37">
        <w:rPr>
          <w:rFonts w:ascii="Book Antiqua" w:eastAsia="Book Antiqua" w:hAnsi="Book Antiqua" w:cs="Book Antiqua"/>
          <w:color w:val="000000"/>
        </w:rPr>
        <w:t xml:space="preserve"> </w:t>
      </w:r>
      <w:r w:rsidR="00687367">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687367">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sidR="00687367">
        <w:rPr>
          <w:rFonts w:ascii="Book Antiqua" w:eastAsia="Book Antiqua" w:hAnsi="Book Antiqua" w:cs="Book Antiqua"/>
          <w:color w:val="000000"/>
        </w:rPr>
        <w:t>3.3%</w:t>
      </w:r>
      <w:r w:rsidR="00F10E37">
        <w:rPr>
          <w:rFonts w:ascii="Book Antiqua" w:eastAsia="Book Antiqua" w:hAnsi="Book Antiqua" w:cs="Book Antiqua"/>
          <w:color w:val="000000"/>
        </w:rPr>
        <w:t xml:space="preserve"> </w:t>
      </w:r>
      <w:r w:rsidR="00687367">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Pr>
          <w:rFonts w:ascii="Book Antiqua" w:eastAsia="Book Antiqua" w:hAnsi="Book Antiqua" w:cs="Book Antiqua"/>
          <w:color w:val="000000"/>
        </w:rPr>
        <w:t>CI</w:t>
      </w:r>
      <w:r w:rsidR="00687367">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687367">
        <w:rPr>
          <w:rFonts w:ascii="Book Antiqua" w:eastAsia="Book Antiqua" w:hAnsi="Book Antiqua" w:cs="Book Antiqua"/>
          <w:color w:val="000000"/>
        </w:rPr>
        <w:t>2.3</w:t>
      </w:r>
      <w:r w:rsidR="00A025B9">
        <w:rPr>
          <w:rFonts w:ascii="Book Antiqua" w:hAnsi="Book Antiqua" w:cs="Book Antiqua"/>
          <w:color w:val="000000"/>
          <w:lang w:eastAsia="zh-CN"/>
        </w:rPr>
        <w:t>%–</w:t>
      </w:r>
      <w:r w:rsidR="001A51D2">
        <w:rPr>
          <w:rFonts w:ascii="Book Antiqua" w:eastAsia="Book Antiqua" w:hAnsi="Book Antiqua" w:cs="Book Antiqua"/>
          <w:color w:val="000000"/>
        </w:rPr>
        <w:t>4.5</w:t>
      </w:r>
      <w:r w:rsidR="00A025B9">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p>
    <w:p w14:paraId="2A8B50A2" w14:textId="381E7F1E" w:rsidR="00A77B3E" w:rsidRDefault="00E92269" w:rsidP="00687367">
      <w:pPr>
        <w:spacing w:line="360" w:lineRule="auto"/>
        <w:ind w:firstLineChars="100" w:firstLine="240"/>
        <w:jc w:val="both"/>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diarrhea-predominant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5.4%,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Pr>
          <w:rFonts w:ascii="Book Antiqua" w:eastAsia="Book Antiqua" w:hAnsi="Book Antiqua" w:cs="Book Antiqua"/>
          <w:color w:val="000000"/>
        </w:rPr>
        <w:t>CI</w:t>
      </w:r>
      <w:r w:rsidR="00AB4F1F">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3.3</w:t>
      </w:r>
      <w:r w:rsidR="00A025B9">
        <w:rPr>
          <w:rFonts w:ascii="Book Antiqua" w:eastAsia="Book Antiqua" w:hAnsi="Book Antiqua" w:cs="Book Antiqua"/>
          <w:color w:val="000000"/>
        </w:rPr>
        <w:t>%–</w:t>
      </w:r>
      <w:r w:rsidR="001A51D2">
        <w:rPr>
          <w:rFonts w:ascii="Book Antiqua" w:eastAsia="Book Antiqua" w:hAnsi="Book Antiqua" w:cs="Book Antiqua"/>
          <w:color w:val="000000"/>
        </w:rPr>
        <w:t>7.8</w:t>
      </w:r>
      <w:r w:rsidR="00A025B9">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w:t>
      </w:r>
      <w:r w:rsidR="00AB4F1F">
        <w:rPr>
          <w:rFonts w:ascii="Book Antiqua" w:eastAsia="Book Antiqua" w:hAnsi="Book Antiqua" w:cs="Book Antiqua"/>
          <w:color w:val="000000"/>
        </w:rPr>
        <w:t>h</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constipation-predominant</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sidR="00A025B9">
        <w:rPr>
          <w:rFonts w:ascii="Book Antiqua" w:hAnsi="Book Antiqua" w:cs="Book Antiqua"/>
          <w:color w:val="000000"/>
          <w:lang w:eastAsia="zh-CN"/>
        </w:rPr>
        <w:t>(</w:t>
      </w:r>
      <w:r w:rsidR="00AB4F1F">
        <w:rPr>
          <w:rFonts w:ascii="Book Antiqua" w:eastAsia="Book Antiqua" w:hAnsi="Book Antiqua" w:cs="Book Antiqua"/>
          <w:color w:val="000000"/>
        </w:rPr>
        <w:t>1.8%</w:t>
      </w:r>
      <w:r w:rsidR="00A025B9">
        <w:rPr>
          <w:rFonts w:ascii="Book Antiqua" w:hAnsi="Book Antiqua" w:cs="Book Antiqua"/>
          <w:color w:val="000000"/>
          <w:lang w:eastAsia="zh-CN"/>
        </w:rPr>
        <w:t xml:space="preserve">, </w:t>
      </w:r>
      <w:r>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Pr>
          <w:rFonts w:ascii="Book Antiqua" w:eastAsia="Book Antiqua" w:hAnsi="Book Antiqua" w:cs="Book Antiqua"/>
          <w:color w:val="000000"/>
        </w:rPr>
        <w:t>CI</w:t>
      </w:r>
      <w:r w:rsidR="00AB4F1F">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0.9</w:t>
      </w:r>
      <w:r w:rsidR="00A025B9">
        <w:rPr>
          <w:rFonts w:ascii="Book Antiqua" w:eastAsia="Book Antiqua" w:hAnsi="Book Antiqua" w:cs="Book Antiqua"/>
          <w:color w:val="000000"/>
        </w:rPr>
        <w:t>%–</w:t>
      </w:r>
      <w:r w:rsidR="001A51D2">
        <w:rPr>
          <w:rFonts w:ascii="Book Antiqua" w:eastAsia="Book Antiqua" w:hAnsi="Book Antiqua" w:cs="Book Antiqua"/>
          <w:color w:val="000000"/>
        </w:rPr>
        <w:t>3.0</w:t>
      </w:r>
      <w:r w:rsidR="00A025B9">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mixed</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form</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AB4F1F">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sidR="00A025B9">
        <w:rPr>
          <w:rFonts w:ascii="Book Antiqua" w:hAnsi="Book Antiqua" w:cs="Book Antiqua"/>
          <w:color w:val="000000"/>
          <w:lang w:eastAsia="zh-CN"/>
        </w:rPr>
        <w:t>(</w:t>
      </w:r>
      <w:r w:rsidR="00AB4F1F">
        <w:rPr>
          <w:rFonts w:ascii="Book Antiqua" w:eastAsia="Book Antiqua" w:hAnsi="Book Antiqua" w:cs="Book Antiqua"/>
          <w:color w:val="000000"/>
        </w:rPr>
        <w:t>3.1%</w:t>
      </w:r>
      <w:r w:rsidR="00A025B9">
        <w:rPr>
          <w:rFonts w:ascii="Book Antiqua" w:hAnsi="Book Antiqua" w:cs="Book Antiqua"/>
          <w:color w:val="000000"/>
          <w:lang w:eastAsia="zh-CN"/>
        </w:rPr>
        <w:t xml:space="preserve">, </w:t>
      </w:r>
      <w:r>
        <w:rPr>
          <w:rFonts w:ascii="Book Antiqua" w:eastAsia="Book Antiqua" w:hAnsi="Book Antiqua" w:cs="Book Antiqua"/>
          <w:color w:val="000000"/>
        </w:rPr>
        <w:t>95%CI</w:t>
      </w:r>
      <w:r w:rsidR="00AB4F1F">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1.7</w:t>
      </w:r>
      <w:r w:rsidR="00A025B9">
        <w:rPr>
          <w:rFonts w:ascii="Book Antiqua" w:eastAsia="Book Antiqua" w:hAnsi="Book Antiqua" w:cs="Book Antiqua"/>
          <w:color w:val="000000"/>
        </w:rPr>
        <w:t>%–</w:t>
      </w:r>
      <w:r w:rsidR="001A51D2">
        <w:rPr>
          <w:rFonts w:ascii="Book Antiqua" w:eastAsia="Book Antiqua" w:hAnsi="Book Antiqua" w:cs="Book Antiqua"/>
          <w:color w:val="000000"/>
        </w:rPr>
        <w:t>5.1</w:t>
      </w:r>
      <w:r w:rsidR="00A025B9">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p>
    <w:p w14:paraId="3DA127ED" w14:textId="659B8762" w:rsidR="00A77B3E" w:rsidRDefault="00A025B9" w:rsidP="00AB4F1F">
      <w:pPr>
        <w:spacing w:line="360" w:lineRule="auto"/>
        <w:ind w:firstLineChars="100" w:firstLine="240"/>
        <w:jc w:val="both"/>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above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but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secondary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tertiary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referral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centers.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Furthermore,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20</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22</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Europe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Asia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3.9%</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(95%</w:t>
      </w:r>
      <w:r>
        <w:rPr>
          <w:rFonts w:ascii="Book Antiqua" w:eastAsia="Book Antiqua" w:hAnsi="Book Antiqua" w:cs="Book Antiqua"/>
          <w:color w:val="000000"/>
        </w:rPr>
        <w:t xml:space="preserve"> </w:t>
      </w:r>
      <w:r w:rsidR="00E92269">
        <w:rPr>
          <w:rFonts w:ascii="Book Antiqua" w:eastAsia="Book Antiqua" w:hAnsi="Book Antiqua" w:cs="Book Antiqua"/>
          <w:color w:val="000000"/>
        </w:rPr>
        <w:t>CI</w:t>
      </w:r>
      <w:r w:rsidR="00F96CE4">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2.1</w:t>
      </w:r>
      <w:r>
        <w:rPr>
          <w:rFonts w:ascii="Book Antiqua" w:eastAsia="Book Antiqua" w:hAnsi="Book Antiqua" w:cs="Book Antiqua"/>
          <w:color w:val="000000"/>
        </w:rPr>
        <w:t>%–</w:t>
      </w:r>
      <w:r w:rsidR="001A51D2">
        <w:rPr>
          <w:rFonts w:ascii="Book Antiqua" w:eastAsia="Book Antiqua" w:hAnsi="Book Antiqua" w:cs="Book Antiqua"/>
          <w:color w:val="000000"/>
        </w:rPr>
        <w:t>6.3</w:t>
      </w:r>
      <w:r>
        <w:rPr>
          <w:rFonts w:ascii="Book Antiqua" w:eastAsia="Book Antiqua" w:hAnsi="Book Antiqua" w:cs="Book Antiqua"/>
          <w:color w:val="000000"/>
        </w:rPr>
        <w:t>%</w:t>
      </w:r>
      <w:r w:rsidR="00F96CE4">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F96CE4">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F96CE4">
        <w:rPr>
          <w:rFonts w:ascii="Book Antiqua" w:eastAsia="Book Antiqua" w:hAnsi="Book Antiqua" w:cs="Book Antiqua"/>
          <w:color w:val="000000"/>
        </w:rPr>
        <w:t>3.7%</w:t>
      </w:r>
      <w:r w:rsidR="00F10E37">
        <w:rPr>
          <w:rFonts w:ascii="Book Antiqua" w:eastAsia="Book Antiqua" w:hAnsi="Book Antiqua" w:cs="Book Antiqua"/>
          <w:color w:val="000000"/>
        </w:rPr>
        <w:t xml:space="preserve"> </w:t>
      </w:r>
      <w:r w:rsidR="00F96CE4">
        <w:rPr>
          <w:rFonts w:ascii="Book Antiqua" w:eastAsia="Book Antiqua" w:hAnsi="Book Antiqua" w:cs="Book Antiqua"/>
          <w:color w:val="000000"/>
        </w:rPr>
        <w:t>(95%</w:t>
      </w:r>
      <w:r>
        <w:rPr>
          <w:rFonts w:ascii="Book Antiqua" w:eastAsia="Book Antiqua" w:hAnsi="Book Antiqua" w:cs="Book Antiqua"/>
          <w:color w:val="000000"/>
        </w:rPr>
        <w:t xml:space="preserve"> </w:t>
      </w:r>
      <w:r w:rsidR="00F96CE4">
        <w:rPr>
          <w:rFonts w:ascii="Book Antiqua" w:eastAsia="Book Antiqua" w:hAnsi="Book Antiqua" w:cs="Book Antiqua"/>
          <w:color w:val="000000"/>
        </w:rPr>
        <w:t>CI</w:t>
      </w:r>
      <w:r w:rsidR="00F96CE4">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2.2</w:t>
      </w:r>
      <w:r>
        <w:rPr>
          <w:rFonts w:ascii="Book Antiqua" w:eastAsia="Book Antiqua" w:hAnsi="Book Antiqua" w:cs="Book Antiqua"/>
          <w:color w:val="000000"/>
        </w:rPr>
        <w:t>%–</w:t>
      </w:r>
      <w:r w:rsidR="00E92269">
        <w:rPr>
          <w:rFonts w:ascii="Book Antiqua" w:eastAsia="Book Antiqua" w:hAnsi="Book Antiqua" w:cs="Book Antiqua"/>
          <w:color w:val="000000"/>
        </w:rPr>
        <w:t>5.</w:t>
      </w:r>
      <w:r w:rsidR="001A51D2">
        <w:rPr>
          <w:rFonts w:ascii="Book Antiqua" w:eastAsia="Book Antiqua" w:hAnsi="Book Antiqua" w:cs="Book Antiqua"/>
          <w:color w:val="000000"/>
        </w:rPr>
        <w:t>6</w:t>
      </w:r>
      <w:r>
        <w:rPr>
          <w:rFonts w:ascii="Book Antiqua" w:eastAsia="Book Antiqua" w:hAnsi="Book Antiqua" w:cs="Book Antiqua"/>
          <w:color w:val="000000"/>
        </w:rPr>
        <w:t>%</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respectively.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North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America,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evaluated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serology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individuals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further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biopsies,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find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Iraq</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5%</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100</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IBS</w:t>
      </w:r>
      <w:r w:rsidR="00F96CE4">
        <w:rPr>
          <w:rFonts w:ascii="Book Antiqua" w:hAnsi="Book Antiqua" w:cs="Book Antiqua" w:hint="eastAsia"/>
          <w:color w:val="000000"/>
          <w:vertAlign w:val="superscript"/>
          <w:lang w:eastAsia="zh-CN"/>
        </w:rPr>
        <w:t>[</w:t>
      </w:r>
      <w:r w:rsidR="00F96CE4">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7</w:t>
      </w:r>
      <w:r w:rsidR="00F96CE4">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p>
    <w:p w14:paraId="6A85771A" w14:textId="451D1D90" w:rsidR="00A77B3E" w:rsidRPr="006B32AB" w:rsidRDefault="00E92269" w:rsidP="00F96CE4">
      <w:pPr>
        <w:spacing w:line="360" w:lineRule="auto"/>
        <w:ind w:firstLineChars="100" w:firstLine="240"/>
        <w:jc w:val="both"/>
        <w:rPr>
          <w:lang w:eastAsia="zh-CN"/>
        </w:rPr>
      </w:pPr>
      <w:r>
        <w:rPr>
          <w:rFonts w:ascii="Book Antiqua" w:eastAsia="Book Antiqua" w:hAnsi="Book Antiqua" w:cs="Book Antiqua"/>
          <w:color w:val="000000"/>
        </w:rPr>
        <w:t>Thus,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justifiable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predominant-IBS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mixed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Europe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Asia.</w:t>
      </w:r>
    </w:p>
    <w:p w14:paraId="1D370FA4" w14:textId="77777777" w:rsidR="00A77B3E" w:rsidRDefault="00A77B3E">
      <w:pPr>
        <w:spacing w:line="360" w:lineRule="auto"/>
        <w:ind w:firstLine="720"/>
        <w:jc w:val="both"/>
      </w:pPr>
    </w:p>
    <w:p w14:paraId="645FCF55" w14:textId="01DA6544"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osteoporosis</w:t>
      </w:r>
      <w:r w:rsidR="00F10E37">
        <w:rPr>
          <w:rFonts w:ascii="Book Antiqua" w:eastAsia="Book Antiqua" w:hAnsi="Book Antiqua" w:cs="Book Antiqua"/>
          <w:b/>
          <w:bCs/>
          <w:i/>
          <w:iCs/>
          <w:color w:val="000000"/>
        </w:rPr>
        <w:t xml:space="preserve"> </w:t>
      </w:r>
    </w:p>
    <w:p w14:paraId="4AA1D807" w14:textId="4529E220" w:rsidR="00A77B3E" w:rsidRPr="00F55EA7" w:rsidRDefault="00C53161" w:rsidP="00462B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varying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degrees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osteopenia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untreated</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low</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bone</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mineral</w:t>
      </w:r>
      <w:r w:rsidR="00F10E37">
        <w:rPr>
          <w:rFonts w:ascii="Book Antiqua" w:eastAsia="Book Antiqua" w:hAnsi="Book Antiqua" w:cs="Book Antiqua"/>
          <w:color w:val="000000"/>
        </w:rPr>
        <w:t xml:space="preserve"> </w:t>
      </w:r>
      <w:r w:rsidR="00D65378">
        <w:rPr>
          <w:rFonts w:ascii="Book Antiqua" w:eastAsia="Book Antiqua" w:hAnsi="Book Antiqua" w:cs="Book Antiqua"/>
          <w:color w:val="000000"/>
        </w:rPr>
        <w:t>density</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agnostic</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lastRenderedPageBreak/>
        <w:t>to</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presentation</w:t>
      </w:r>
      <w:r w:rsidR="00462BE5">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5</w:t>
      </w:r>
      <w:r w:rsidR="004D7D58">
        <w:rPr>
          <w:rFonts w:ascii="Book Antiqua" w:hAnsi="Book Antiqua" w:cs="Book Antiqua" w:hint="eastAsia"/>
          <w:color w:val="000000"/>
          <w:szCs w:val="30"/>
          <w:vertAlign w:val="superscript"/>
          <w:lang w:eastAsia="zh-CN"/>
        </w:rPr>
        <w:t>8</w:t>
      </w:r>
      <w:r w:rsidR="00E92269">
        <w:rPr>
          <w:rFonts w:ascii="Book Antiqua" w:eastAsia="Book Antiqua" w:hAnsi="Book Antiqua" w:cs="Book Antiqua"/>
          <w:color w:val="000000"/>
          <w:szCs w:val="30"/>
          <w:vertAlign w:val="superscript"/>
        </w:rPr>
        <w:t>,</w:t>
      </w:r>
      <w:r w:rsidR="004D7D58">
        <w:rPr>
          <w:rFonts w:ascii="Book Antiqua" w:hAnsi="Book Antiqua" w:cs="Book Antiqua" w:hint="eastAsia"/>
          <w:color w:val="000000"/>
          <w:szCs w:val="30"/>
          <w:vertAlign w:val="superscript"/>
          <w:lang w:eastAsia="zh-CN"/>
        </w:rPr>
        <w:t>59</w:t>
      </w:r>
      <w:r w:rsidR="00462BE5">
        <w:rPr>
          <w:rFonts w:ascii="Book Antiqua" w:hAnsi="Book Antiqua" w:cs="Book Antiqua" w:hint="eastAsia"/>
          <w:color w:val="000000"/>
          <w:szCs w:val="30"/>
          <w:vertAlign w:val="superscript"/>
          <w:lang w:eastAsia="zh-CN"/>
        </w:rPr>
        <w:t>]</w:t>
      </w:r>
      <w:r w:rsidR="00462BE5">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osteopenia</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14.4%</w:t>
      </w:r>
      <w:r w:rsidR="00F10E37">
        <w:rPr>
          <w:rFonts w:ascii="Book Antiqua" w:eastAsia="Book Antiqua" w:hAnsi="Book Antiqua" w:cs="Book Antiqua"/>
          <w:color w:val="000000"/>
        </w:rPr>
        <w:t xml:space="preserve"> </w:t>
      </w:r>
      <w:r w:rsidR="00095A63">
        <w:rPr>
          <w:rFonts w:ascii="Book Antiqua" w:hAnsi="Book Antiqua" w:cs="Book Antiqua" w:hint="eastAsia"/>
          <w:color w:val="000000"/>
          <w:lang w:eastAsia="zh-CN"/>
        </w:rPr>
        <w:t>(</w:t>
      </w:r>
      <w:r w:rsidR="00095A63">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sidR="00095A63">
        <w:rPr>
          <w:rFonts w:ascii="Book Antiqua" w:eastAsia="Book Antiqua" w:hAnsi="Book Antiqua" w:cs="Book Antiqua"/>
          <w:color w:val="000000"/>
        </w:rPr>
        <w:t>CI</w:t>
      </w:r>
      <w:r w:rsidR="00095A6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9</w:t>
      </w:r>
      <w:r w:rsidR="00A025B9">
        <w:rPr>
          <w:rFonts w:ascii="Book Antiqua" w:hAnsi="Book Antiqua" w:cs="Book Antiqua"/>
          <w:color w:val="000000"/>
          <w:lang w:eastAsia="zh-CN"/>
        </w:rPr>
        <w:t>%–</w:t>
      </w:r>
      <w:r w:rsidR="00095A63">
        <w:rPr>
          <w:rFonts w:ascii="Book Antiqua" w:eastAsia="Book Antiqua" w:hAnsi="Book Antiqua" w:cs="Book Antiqua"/>
          <w:color w:val="000000"/>
        </w:rPr>
        <w:t>20.5</w:t>
      </w:r>
      <w:r w:rsidR="00A025B9">
        <w:rPr>
          <w:rFonts w:ascii="Book Antiqua" w:eastAsia="Book Antiqua" w:hAnsi="Book Antiqua" w:cs="Book Antiqua"/>
          <w:color w:val="000000"/>
        </w:rPr>
        <w:t>%</w:t>
      </w:r>
      <w:r w:rsidR="00095A6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39.6%</w:t>
      </w:r>
      <w:r w:rsidR="00F10E37">
        <w:rPr>
          <w:rFonts w:ascii="Book Antiqua" w:eastAsia="Book Antiqua" w:hAnsi="Book Antiqua" w:cs="Book Antiqua"/>
          <w:color w:val="000000"/>
        </w:rPr>
        <w:t xml:space="preserve"> </w:t>
      </w:r>
      <w:r w:rsidR="00095A63">
        <w:rPr>
          <w:rFonts w:ascii="Book Antiqua" w:hAnsi="Book Antiqua" w:cs="Book Antiqua" w:hint="eastAsia"/>
          <w:color w:val="000000"/>
          <w:lang w:eastAsia="zh-CN"/>
        </w:rPr>
        <w:t>(</w:t>
      </w:r>
      <w:r w:rsidR="00095A63">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sidR="00095A63">
        <w:rPr>
          <w:rFonts w:ascii="Book Antiqua" w:eastAsia="Book Antiqua" w:hAnsi="Book Antiqua" w:cs="Book Antiqua"/>
          <w:color w:val="000000"/>
        </w:rPr>
        <w:t>CI</w:t>
      </w:r>
      <w:r w:rsidR="00095A6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31.1</w:t>
      </w:r>
      <w:r w:rsidR="00A025B9">
        <w:rPr>
          <w:rFonts w:ascii="Book Antiqua" w:hAnsi="Book Antiqua" w:cs="Book Antiqua"/>
          <w:color w:val="000000"/>
          <w:lang w:eastAsia="zh-CN"/>
        </w:rPr>
        <w:t>%–</w:t>
      </w:r>
      <w:r w:rsidR="00095A63">
        <w:rPr>
          <w:rFonts w:ascii="Book Antiqua" w:eastAsia="Book Antiqua" w:hAnsi="Book Antiqua" w:cs="Book Antiqua"/>
          <w:color w:val="000000"/>
        </w:rPr>
        <w:t>48.8</w:t>
      </w:r>
      <w:r w:rsidR="00A025B9">
        <w:rPr>
          <w:rFonts w:ascii="Book Antiqua" w:eastAsia="Book Antiqua" w:hAnsi="Book Antiqua" w:cs="Book Antiqua"/>
          <w:color w:val="000000"/>
        </w:rPr>
        <w:t>%</w:t>
      </w:r>
      <w:r w:rsidR="00095A63">
        <w:rPr>
          <w:rFonts w:ascii="Book Antiqua" w:hAnsi="Book Antiqua" w:cs="Book Antiqua" w:hint="eastAsia"/>
          <w:color w:val="000000"/>
          <w:lang w:eastAsia="zh-CN"/>
        </w:rPr>
        <w:t>)</w:t>
      </w:r>
      <w:r w:rsidR="00095A63">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respectively</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563</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premenopausal</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men</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CeD</w:t>
      </w:r>
      <w:r w:rsidR="00462BE5">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0</w:t>
      </w:r>
      <w:r w:rsidR="00462BE5">
        <w:rPr>
          <w:rFonts w:ascii="Book Antiqua" w:hAnsi="Book Antiqua" w:cs="Book Antiqua" w:hint="eastAsia"/>
          <w:color w:val="000000"/>
          <w:szCs w:val="30"/>
          <w:vertAlign w:val="superscript"/>
          <w:lang w:eastAsia="zh-CN"/>
        </w:rPr>
        <w:t>]</w:t>
      </w:r>
      <w:r w:rsidR="00162188">
        <w:rPr>
          <w:rFonts w:ascii="Book Antiqua" w:hAnsi="Book Antiqua" w:cs="Book Antiqua" w:hint="eastAsia"/>
          <w:color w:val="000000"/>
          <w:szCs w:val="30"/>
          <w:lang w:eastAsia="zh-CN"/>
        </w:rPr>
        <w:t>.</w:t>
      </w:r>
      <w:r w:rsidR="00F10E37">
        <w:rPr>
          <w:rFonts w:ascii="Book Antiqua" w:hAnsi="Book Antiqua" w:cs="Book Antiqua"/>
          <w:color w:val="000000"/>
          <w:szCs w:val="30"/>
          <w:lang w:eastAsia="zh-CN"/>
        </w:rPr>
        <w:t xml:space="preserve"> </w:t>
      </w:r>
      <w:r w:rsidR="00095A63">
        <w:rPr>
          <w:rFonts w:ascii="Book Antiqua" w:hAnsi="Book Antiqua" w:cs="Book Antiqua"/>
          <w:color w:val="000000"/>
          <w:szCs w:val="30"/>
          <w:lang w:eastAsia="zh-CN"/>
        </w:rPr>
        <w:t>Along</w:t>
      </w:r>
      <w:r w:rsidR="00F10E37">
        <w:rPr>
          <w:rFonts w:ascii="Book Antiqua" w:hAnsi="Book Antiqua" w:cs="Book Antiqua"/>
          <w:color w:val="000000"/>
          <w:szCs w:val="30"/>
          <w:lang w:eastAsia="zh-CN"/>
        </w:rPr>
        <w:t xml:space="preserve"> </w:t>
      </w:r>
      <w:r w:rsidR="00095A63">
        <w:rPr>
          <w:rFonts w:ascii="Book Antiqua" w:hAnsi="Book Antiqua" w:cs="Book Antiqua"/>
          <w:color w:val="000000"/>
          <w:szCs w:val="30"/>
          <w:lang w:eastAsia="zh-CN"/>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osteoporosis</w:t>
      </w:r>
      <w:r w:rsidR="00095A63">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095A63">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bone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fractures.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20</w:t>
      </w:r>
      <w:r w:rsidR="00A025B9">
        <w:rPr>
          <w:rFonts w:ascii="Book Antiqua" w:eastAsia="Book Antiqua" w:hAnsi="Book Antiqua" w:cs="Book Antiqua"/>
          <w:color w:val="000000"/>
        </w:rPr>
        <w:t> </w:t>
      </w:r>
      <w:r w:rsidR="00462BE5">
        <w:rPr>
          <w:rFonts w:ascii="Book Antiqua" w:eastAsia="Book Antiqua" w:hAnsi="Book Antiqua" w:cs="Book Antiqua"/>
          <w:color w:val="000000"/>
        </w:rPr>
        <w:t>995</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462BE5">
        <w:rPr>
          <w:rFonts w:ascii="Book Antiqua" w:eastAsia="Book Antiqua" w:hAnsi="Book Antiqua" w:cs="Book Antiqua"/>
          <w:color w:val="000000"/>
        </w:rPr>
        <w:t>97</w:t>
      </w:r>
      <w:r w:rsidR="00A025B9">
        <w:rPr>
          <w:rFonts w:ascii="Book Antiqua" w:eastAsia="Book Antiqua" w:hAnsi="Book Antiqua" w:cs="Book Antiqua"/>
          <w:color w:val="000000"/>
        </w:rPr>
        <w:t> </w:t>
      </w:r>
      <w:r w:rsidR="00E92269">
        <w:rPr>
          <w:rFonts w:ascii="Book Antiqua" w:eastAsia="Book Antiqua" w:hAnsi="Book Antiqua" w:cs="Book Antiqua"/>
          <w:color w:val="000000"/>
        </w:rPr>
        <w:t>777</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controls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eight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published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between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2000</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2007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A025B9">
        <w:rPr>
          <w:rFonts w:ascii="Book Antiqua" w:eastAsia="Book Antiqua" w:hAnsi="Book Antiqua" w:cs="Book Antiqua"/>
          <w:color w:val="000000"/>
        </w:rPr>
        <w:t xml:space="preserve">had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43%</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developing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nontraumatic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fracture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462BE5">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1</w:t>
      </w:r>
      <w:r w:rsidR="00462BE5">
        <w:rPr>
          <w:rFonts w:ascii="Book Antiqua" w:hAnsi="Book Antiqua" w:cs="Book Antiqua" w:hint="eastAsia"/>
          <w:color w:val="000000"/>
          <w:szCs w:val="30"/>
          <w:vertAlign w:val="superscript"/>
          <w:lang w:eastAsia="zh-CN"/>
        </w:rPr>
        <w:t>]</w:t>
      </w:r>
      <w:r w:rsidR="00462BE5">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newly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diagnosed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low</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bone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marrow</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density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improves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after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initiation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462BE5">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2</w:t>
      </w:r>
      <w:r w:rsidR="00462BE5">
        <w:rPr>
          <w:rFonts w:ascii="Book Antiqua" w:hAnsi="Book Antiqua" w:cs="Book Antiqua" w:hint="eastAsia"/>
          <w:color w:val="000000"/>
          <w:szCs w:val="30"/>
          <w:vertAlign w:val="superscript"/>
          <w:lang w:eastAsia="zh-CN"/>
        </w:rPr>
        <w:t>]</w:t>
      </w:r>
      <w:r w:rsidR="00462BE5">
        <w:rPr>
          <w:rFonts w:ascii="Book Antiqua" w:hAnsi="Book Antiqua" w:cs="Book Antiqua" w:hint="eastAsia"/>
          <w:color w:val="000000"/>
          <w:szCs w:val="30"/>
          <w:lang w:eastAsia="zh-CN"/>
        </w:rPr>
        <w:t>.</w:t>
      </w:r>
    </w:p>
    <w:p w14:paraId="3DE970D1" w14:textId="72D4AE3A" w:rsidR="00A77B3E" w:rsidRPr="00805FB9" w:rsidRDefault="00E92269" w:rsidP="00462BE5">
      <w:pPr>
        <w:spacing w:line="360" w:lineRule="auto"/>
        <w:ind w:firstLineChars="100" w:firstLine="240"/>
        <w:jc w:val="both"/>
        <w:rPr>
          <w:lang w:eastAsia="zh-CN"/>
        </w:rPr>
      </w:pPr>
      <w:r>
        <w:rPr>
          <w:rFonts w:ascii="Book Antiqua" w:eastAsia="Book Antiqua" w:hAnsi="Book Antiqua" w:cs="Book Antiqua"/>
          <w:color w:val="000000"/>
        </w:rPr>
        <w:t>Laszkowska</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05FB9">
        <w:rPr>
          <w:rFonts w:ascii="Book Antiqua" w:hAnsi="Book Antiqua" w:cs="Book Antiqua" w:hint="eastAsia"/>
          <w:iCs/>
          <w:color w:val="000000"/>
          <w:vertAlign w:val="superscript"/>
          <w:lang w:eastAsia="zh-CN"/>
        </w:rPr>
        <w:t>[</w:t>
      </w:r>
      <w:r w:rsidR="00805FB9">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3</w:t>
      </w:r>
      <w:r w:rsidR="00805FB9">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3188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eight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weighted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A025B9">
        <w:rPr>
          <w:rFonts w:ascii="Book Antiqua" w:eastAsia="Book Antiqua" w:hAnsi="Book Antiqua" w:cs="Book Antiqua"/>
          <w:color w:val="000000"/>
        </w:rPr>
        <w:t xml:space="preserve"> </w:t>
      </w:r>
      <w:r>
        <w:rPr>
          <w:rFonts w:ascii="Book Antiqua" w:eastAsia="Book Antiqua" w:hAnsi="Book Antiqua" w:cs="Book Antiqua"/>
          <w:color w:val="000000"/>
        </w:rPr>
        <w:t>CI</w:t>
      </w:r>
      <w:r w:rsidR="00805FB9">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1.1</w:t>
      </w:r>
      <w:r w:rsidR="00A025B9">
        <w:rPr>
          <w:rFonts w:ascii="Book Antiqua" w:hAnsi="Book Antiqua" w:cs="Book Antiqua"/>
          <w:color w:val="000000"/>
          <w:lang w:eastAsia="zh-CN"/>
        </w:rPr>
        <w:t>%–</w:t>
      </w:r>
      <w:r w:rsidR="001A51D2">
        <w:rPr>
          <w:rFonts w:ascii="Book Antiqua" w:eastAsia="Book Antiqua" w:hAnsi="Book Antiqua" w:cs="Book Antiqua"/>
          <w:color w:val="000000"/>
        </w:rPr>
        <w:t>2.0</w:t>
      </w:r>
      <w:r w:rsidR="00A025B9">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iron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anemia,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p>
    <w:p w14:paraId="3F99C776" w14:textId="77777777" w:rsidR="00A77B3E" w:rsidRDefault="00A77B3E">
      <w:pPr>
        <w:spacing w:line="360" w:lineRule="auto"/>
        <w:ind w:firstLine="720"/>
        <w:jc w:val="both"/>
      </w:pPr>
    </w:p>
    <w:p w14:paraId="0985C2ED" w14:textId="736AB8BB" w:rsidR="00A77B3E" w:rsidRDefault="00E92269">
      <w:pPr>
        <w:spacing w:line="360" w:lineRule="auto"/>
        <w:jc w:val="both"/>
      </w:pPr>
      <w:bookmarkStart w:id="55" w:name="OLE_LINK74"/>
      <w:bookmarkStart w:id="56" w:name="OLE_LINK75"/>
      <w:r>
        <w:rPr>
          <w:rFonts w:ascii="Book Antiqua" w:eastAsia="Book Antiqua" w:hAnsi="Book Antiqua" w:cs="Book Antiqua"/>
          <w:b/>
          <w:bCs/>
          <w:caps/>
          <w:color w:val="000000"/>
          <w:u w:val="single"/>
        </w:rPr>
        <w:t>Possible</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conditions</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screening</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w:t>
      </w:r>
      <w:r w:rsidR="00A025B9">
        <w:rPr>
          <w:rFonts w:ascii="Book Antiqua" w:eastAsia="Book Antiqua" w:hAnsi="Book Antiqua" w:cs="Book Antiqua"/>
          <w:b/>
          <w:bCs/>
          <w:color w:val="000000"/>
          <w:u w:val="single"/>
        </w:rPr>
        <w:t>e</w:t>
      </w:r>
      <w:r>
        <w:rPr>
          <w:rFonts w:ascii="Book Antiqua" w:eastAsia="Book Antiqua" w:hAnsi="Book Antiqua" w:cs="Book Antiqua"/>
          <w:b/>
          <w:bCs/>
          <w:caps/>
          <w:color w:val="000000"/>
          <w:u w:val="single"/>
        </w:rPr>
        <w:t>D</w:t>
      </w:r>
    </w:p>
    <w:bookmarkEnd w:id="55"/>
    <w:bookmarkEnd w:id="56"/>
    <w:p w14:paraId="6B93B564" w14:textId="6301AA47"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dyspepsia</w:t>
      </w:r>
      <w:r w:rsidR="00F10E37">
        <w:rPr>
          <w:rFonts w:ascii="Book Antiqua" w:eastAsia="Book Antiqua" w:hAnsi="Book Antiqua" w:cs="Book Antiqua"/>
          <w:b/>
          <w:bCs/>
          <w:i/>
          <w:iCs/>
          <w:color w:val="000000"/>
        </w:rPr>
        <w:t xml:space="preserve"> </w:t>
      </w:r>
    </w:p>
    <w:p w14:paraId="1CA2BF7B" w14:textId="366EE24A" w:rsidR="00A77B3E" w:rsidRDefault="00E92269" w:rsidP="00805FB9">
      <w:pPr>
        <w:spacing w:line="360" w:lineRule="auto"/>
        <w:jc w:val="both"/>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19</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9711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alone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805FB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4</w:t>
      </w:r>
      <w:r w:rsidR="00805FB9">
        <w:rPr>
          <w:rFonts w:ascii="Book Antiqua" w:hAnsi="Book Antiqua" w:cs="Book Antiqua" w:hint="eastAsia"/>
          <w:color w:val="000000"/>
          <w:szCs w:val="30"/>
          <w:vertAlign w:val="superscript"/>
          <w:lang w:eastAsia="zh-CN"/>
        </w:rPr>
        <w:t>]</w:t>
      </w:r>
      <w:r w:rsidR="00805FB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1.4%</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805FB9">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0.9</w:t>
      </w:r>
      <w:r w:rsidR="009B319B">
        <w:rPr>
          <w:rFonts w:ascii="Book Antiqua" w:hAnsi="Book Antiqua" w:cs="Book Antiqua"/>
          <w:color w:val="000000"/>
          <w:lang w:eastAsia="zh-CN"/>
        </w:rPr>
        <w:t>%–</w:t>
      </w:r>
      <w:r w:rsidR="001A51D2">
        <w:rPr>
          <w:rFonts w:ascii="Book Antiqua" w:eastAsia="Book Antiqua" w:hAnsi="Book Antiqua" w:cs="Book Antiqua"/>
          <w:color w:val="000000"/>
        </w:rPr>
        <w:t>1.8</w:t>
      </w:r>
      <w:r w:rsidR="009B319B">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 xml:space="preserve">10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805FB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5</w:t>
      </w:r>
      <w:r w:rsidR="00805FB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w:t>
      </w:r>
      <w:r w:rsidR="00805FB9">
        <w:rPr>
          <w:rFonts w:ascii="Book Antiqua" w:eastAsia="Book Antiqua" w:hAnsi="Book Antiqua" w:cs="Book Antiqua"/>
          <w:color w:val="000000"/>
        </w:rPr>
        <w:t>f</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sidR="00805FB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dyspeptic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2A9898CB" w14:textId="77777777" w:rsidR="00A77B3E" w:rsidRDefault="00A77B3E">
      <w:pPr>
        <w:spacing w:line="360" w:lineRule="auto"/>
        <w:ind w:firstLine="720"/>
        <w:jc w:val="both"/>
      </w:pPr>
    </w:p>
    <w:p w14:paraId="3B2A65AF" w14:textId="17690A80" w:rsidR="00A77B3E" w:rsidRDefault="00E92269">
      <w:pPr>
        <w:spacing w:line="360" w:lineRule="auto"/>
        <w:jc w:val="both"/>
      </w:pPr>
      <w:r>
        <w:rPr>
          <w:rFonts w:ascii="Book Antiqua" w:eastAsia="Book Antiqua" w:hAnsi="Book Antiqua" w:cs="Book Antiqua"/>
          <w:b/>
          <w:bCs/>
          <w:i/>
          <w:iCs/>
          <w:color w:val="000000"/>
        </w:rPr>
        <w:t>Women</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infertility</w:t>
      </w:r>
    </w:p>
    <w:p w14:paraId="648BBE6B" w14:textId="6AD422DB" w:rsidR="00A77B3E" w:rsidRPr="0002463E" w:rsidRDefault="00694204" w:rsidP="00805FB9">
      <w:pPr>
        <w:spacing w:line="360" w:lineRule="auto"/>
        <w:jc w:val="both"/>
        <w:rPr>
          <w:lang w:eastAsia="zh-CN"/>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delayed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menarche,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early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menopause,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recurrent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abortions,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intrauterine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growth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retardation,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low</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birth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weight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(preterm</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gestational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age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babies)</w:t>
      </w:r>
      <w:r w:rsidR="0002463E">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20"/>
          <w:vertAlign w:val="superscript"/>
        </w:rPr>
        <w:t>6</w:t>
      </w:r>
      <w:r w:rsidR="004D7D58">
        <w:rPr>
          <w:rFonts w:ascii="Book Antiqua" w:hAnsi="Book Antiqua" w:cs="Book Antiqua" w:hint="eastAsia"/>
          <w:color w:val="000000"/>
          <w:szCs w:val="20"/>
          <w:vertAlign w:val="superscript"/>
          <w:lang w:eastAsia="zh-CN"/>
        </w:rPr>
        <w:t>6</w:t>
      </w:r>
      <w:r w:rsidR="00E92269">
        <w:rPr>
          <w:rFonts w:ascii="Book Antiqua" w:eastAsia="Book Antiqua" w:hAnsi="Book Antiqua" w:cs="Book Antiqua"/>
          <w:color w:val="000000"/>
          <w:szCs w:val="20"/>
          <w:vertAlign w:val="superscript"/>
        </w:rPr>
        <w:t>,6</w:t>
      </w:r>
      <w:r w:rsidR="004D7D58">
        <w:rPr>
          <w:rFonts w:ascii="Book Antiqua" w:hAnsi="Book Antiqua" w:cs="Book Antiqua" w:hint="eastAsia"/>
          <w:color w:val="000000"/>
          <w:szCs w:val="20"/>
          <w:vertAlign w:val="superscript"/>
          <w:lang w:eastAsia="zh-CN"/>
        </w:rPr>
        <w:t>7</w:t>
      </w:r>
      <w:r w:rsidR="0002463E">
        <w:rPr>
          <w:rFonts w:ascii="Book Antiqua" w:hAnsi="Book Antiqua" w:cs="Book Antiqua" w:hint="eastAsia"/>
          <w:color w:val="000000"/>
          <w:szCs w:val="20"/>
          <w:vertAlign w:val="superscript"/>
          <w:lang w:eastAsia="zh-CN"/>
        </w:rPr>
        <w:t>]</w:t>
      </w:r>
      <w:r w:rsidR="0002463E">
        <w:rPr>
          <w:rFonts w:ascii="Book Antiqua" w:hAnsi="Book Antiqua" w:cs="Book Antiqua" w:hint="eastAsia"/>
          <w:color w:val="000000"/>
          <w:szCs w:val="2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Additionally,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reports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suggest</w:t>
      </w:r>
      <w:r>
        <w:rPr>
          <w:rFonts w:ascii="Book Antiqua" w:eastAsia="Book Antiqua" w:hAnsi="Book Antiqua" w:cs="Book Antiqua"/>
          <w:color w:val="000000"/>
        </w:rPr>
        <w:t>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conceived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after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initiation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02463E">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6</w:t>
      </w:r>
      <w:r w:rsidR="004D7D58">
        <w:rPr>
          <w:rFonts w:ascii="Book Antiqua" w:hAnsi="Book Antiqua" w:cs="Book Antiqua" w:hint="eastAsia"/>
          <w:color w:val="000000"/>
          <w:szCs w:val="30"/>
          <w:vertAlign w:val="superscript"/>
          <w:lang w:eastAsia="zh-CN"/>
        </w:rPr>
        <w:t>8</w:t>
      </w:r>
      <w:r w:rsidR="00E92269">
        <w:rPr>
          <w:rFonts w:ascii="Book Antiqua" w:eastAsia="Book Antiqua" w:hAnsi="Book Antiqua" w:cs="Book Antiqua"/>
          <w:color w:val="000000"/>
          <w:szCs w:val="30"/>
          <w:vertAlign w:val="superscript"/>
        </w:rPr>
        <w:t>,</w:t>
      </w:r>
      <w:r w:rsidR="004D7D58">
        <w:rPr>
          <w:rFonts w:ascii="Book Antiqua" w:hAnsi="Book Antiqua" w:cs="Book Antiqua" w:hint="eastAsia"/>
          <w:color w:val="000000"/>
          <w:szCs w:val="30"/>
          <w:vertAlign w:val="superscript"/>
          <w:lang w:eastAsia="zh-CN"/>
        </w:rPr>
        <w:t>69</w:t>
      </w:r>
      <w:r w:rsidR="0002463E">
        <w:rPr>
          <w:rFonts w:ascii="Book Antiqua" w:hAnsi="Book Antiqua" w:cs="Book Antiqua" w:hint="eastAsia"/>
          <w:color w:val="000000"/>
          <w:szCs w:val="30"/>
          <w:vertAlign w:val="superscript"/>
          <w:lang w:eastAsia="zh-CN"/>
        </w:rPr>
        <w:t>]</w:t>
      </w:r>
      <w:r w:rsidR="0002463E">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Furthermore,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multiple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reporting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investigated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causes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earlier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(unexplained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never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investigated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cause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infertility).</w:t>
      </w:r>
    </w:p>
    <w:p w14:paraId="6014F286" w14:textId="77777777" w:rsidR="00A77B3E" w:rsidRDefault="00A77B3E">
      <w:pPr>
        <w:spacing w:line="360" w:lineRule="auto"/>
        <w:ind w:firstLine="720"/>
        <w:jc w:val="both"/>
      </w:pPr>
    </w:p>
    <w:p w14:paraId="1EA8EEDA" w14:textId="4CA5CB5D" w:rsidR="00A77B3E" w:rsidRPr="0002463E" w:rsidRDefault="00E92269" w:rsidP="0002463E">
      <w:pPr>
        <w:spacing w:line="360" w:lineRule="auto"/>
        <w:jc w:val="both"/>
        <w:rPr>
          <w:b/>
        </w:rPr>
      </w:pPr>
      <w:r w:rsidRPr="0002463E">
        <w:rPr>
          <w:rFonts w:ascii="Book Antiqua" w:eastAsia="Book Antiqua" w:hAnsi="Book Antiqua" w:cs="Book Antiqua"/>
          <w:b/>
          <w:i/>
          <w:iCs/>
          <w:color w:val="000000"/>
        </w:rPr>
        <w:t>Women</w:t>
      </w:r>
      <w:r w:rsidR="00F10E37">
        <w:rPr>
          <w:rFonts w:ascii="Book Antiqua" w:eastAsia="Book Antiqua" w:hAnsi="Book Antiqua" w:cs="Book Antiqua"/>
          <w:b/>
          <w:i/>
          <w:iCs/>
          <w:color w:val="000000"/>
        </w:rPr>
        <w:t xml:space="preserve"> </w:t>
      </w:r>
      <w:r w:rsidRPr="0002463E">
        <w:rPr>
          <w:rFonts w:ascii="Book Antiqua" w:eastAsia="Book Antiqua" w:hAnsi="Book Antiqua" w:cs="Book Antiqua"/>
          <w:b/>
          <w:i/>
          <w:iCs/>
          <w:color w:val="000000"/>
        </w:rPr>
        <w:t>with</w:t>
      </w:r>
      <w:r w:rsidR="00F10E37">
        <w:rPr>
          <w:rFonts w:ascii="Book Antiqua" w:eastAsia="Book Antiqua" w:hAnsi="Book Antiqua" w:cs="Book Antiqua"/>
          <w:b/>
          <w:i/>
          <w:iCs/>
          <w:color w:val="000000"/>
        </w:rPr>
        <w:t xml:space="preserve"> </w:t>
      </w:r>
      <w:r w:rsidRPr="0002463E">
        <w:rPr>
          <w:rFonts w:ascii="Book Antiqua" w:eastAsia="Book Antiqua" w:hAnsi="Book Antiqua" w:cs="Book Antiqua"/>
          <w:b/>
          <w:i/>
          <w:iCs/>
          <w:color w:val="000000"/>
        </w:rPr>
        <w:t>unexplained</w:t>
      </w:r>
      <w:r w:rsidR="00F10E37">
        <w:rPr>
          <w:rFonts w:ascii="Book Antiqua" w:eastAsia="Book Antiqua" w:hAnsi="Book Antiqua" w:cs="Book Antiqua"/>
          <w:b/>
          <w:i/>
          <w:iCs/>
          <w:color w:val="000000"/>
        </w:rPr>
        <w:t xml:space="preserve"> </w:t>
      </w:r>
      <w:r w:rsidRPr="0002463E">
        <w:rPr>
          <w:rFonts w:ascii="Book Antiqua" w:eastAsia="Book Antiqua" w:hAnsi="Book Antiqua" w:cs="Book Antiqua"/>
          <w:b/>
          <w:i/>
          <w:iCs/>
          <w:color w:val="000000"/>
        </w:rPr>
        <w:t>or</w:t>
      </w:r>
      <w:r w:rsidR="00F10E37">
        <w:rPr>
          <w:rFonts w:ascii="Book Antiqua" w:eastAsia="Book Antiqua" w:hAnsi="Book Antiqua" w:cs="Book Antiqua"/>
          <w:b/>
          <w:i/>
          <w:iCs/>
          <w:color w:val="000000"/>
        </w:rPr>
        <w:t xml:space="preserve"> </w:t>
      </w:r>
      <w:r w:rsidRPr="0002463E">
        <w:rPr>
          <w:rFonts w:ascii="Book Antiqua" w:eastAsia="Book Antiqua" w:hAnsi="Book Antiqua" w:cs="Book Antiqua"/>
          <w:b/>
          <w:i/>
          <w:iCs/>
          <w:color w:val="000000"/>
        </w:rPr>
        <w:t>idiopathic</w:t>
      </w:r>
      <w:r w:rsidR="00F10E37">
        <w:rPr>
          <w:rFonts w:ascii="Book Antiqua" w:eastAsia="Book Antiqua" w:hAnsi="Book Antiqua" w:cs="Book Antiqua"/>
          <w:b/>
          <w:i/>
          <w:iCs/>
          <w:color w:val="000000"/>
        </w:rPr>
        <w:t xml:space="preserve"> </w:t>
      </w:r>
      <w:r w:rsidRPr="0002463E">
        <w:rPr>
          <w:rFonts w:ascii="Book Antiqua" w:eastAsia="Book Antiqua" w:hAnsi="Book Antiqua" w:cs="Book Antiqua"/>
          <w:b/>
          <w:i/>
          <w:iCs/>
          <w:color w:val="000000"/>
        </w:rPr>
        <w:t>infertility</w:t>
      </w:r>
    </w:p>
    <w:p w14:paraId="51DFD173" w14:textId="46E43EDB" w:rsidR="00A77B3E" w:rsidRDefault="00E92269" w:rsidP="0002463E">
      <w:pPr>
        <w:spacing w:line="360" w:lineRule="auto"/>
        <w:jc w:val="both"/>
      </w:pP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case</w:t>
      </w:r>
      <w:r w:rsidR="009B319B">
        <w:rPr>
          <w:rFonts w:ascii="Book Antiqua" w:eastAsia="Book Antiqua" w:hAnsi="Book Antiqua" w:cs="Book Antiqua"/>
          <w:color w:val="000000"/>
        </w:rPr>
        <w:t>–</w:t>
      </w:r>
      <w:r>
        <w:rPr>
          <w:rFonts w:ascii="Book Antiqua" w:eastAsia="Book Antiqua" w:hAnsi="Book Antiqua" w:cs="Book Antiqua"/>
          <w:color w:val="000000"/>
        </w:rPr>
        <w:t>control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two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5</w:t>
      </w:r>
      <w:r w:rsidR="009B319B">
        <w:rPr>
          <w:rFonts w:ascii="Book Antiqua" w:eastAsia="Book Antiqua" w:hAnsi="Book Antiqua" w:cs="Book Antiqua"/>
          <w:color w:val="000000"/>
        </w:rPr>
        <w:t>–</w:t>
      </w:r>
      <w:r>
        <w:rPr>
          <w:rFonts w:ascii="Book Antiqua" w:eastAsia="Book Antiqua" w:hAnsi="Book Antiqua" w:cs="Book Antiqua"/>
          <w:color w:val="000000"/>
        </w:rPr>
        <w:t>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odds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A39B5">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1</w:t>
      </w:r>
      <w:r w:rsidR="00FA39B5">
        <w:rPr>
          <w:rFonts w:ascii="Book Antiqua" w:hAnsi="Book Antiqua" w:cs="Book Antiqua" w:hint="eastAsia"/>
          <w:color w:val="000000"/>
          <w:szCs w:val="30"/>
          <w:vertAlign w:val="superscript"/>
          <w:lang w:eastAsia="zh-CN"/>
        </w:rPr>
        <w:t>]</w:t>
      </w:r>
      <w:r w:rsidR="00FA39B5">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A39B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2</w:t>
      </w:r>
      <w:r w:rsidR="00FA39B5">
        <w:rPr>
          <w:rFonts w:ascii="Book Antiqua" w:hAnsi="Book Antiqua" w:cs="Book Antiqua" w:hint="eastAsia"/>
          <w:color w:val="000000"/>
          <w:szCs w:val="30"/>
          <w:vertAlign w:val="superscript"/>
          <w:lang w:eastAsia="zh-CN"/>
        </w:rPr>
        <w:t>]</w:t>
      </w:r>
      <w:r w:rsidR="00FA39B5">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9B319B">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area.</w:t>
      </w:r>
      <w:r w:rsidR="00F10E37">
        <w:rPr>
          <w:rFonts w:ascii="Book Antiqua" w:eastAsia="Book Antiqua" w:hAnsi="Book Antiqua" w:cs="Book Antiqua"/>
          <w:color w:val="000000"/>
        </w:rPr>
        <w:t xml:space="preserve"> </w:t>
      </w:r>
    </w:p>
    <w:p w14:paraId="127301B8" w14:textId="77777777" w:rsidR="00A77B3E" w:rsidRDefault="00A77B3E">
      <w:pPr>
        <w:spacing w:line="360" w:lineRule="auto"/>
        <w:ind w:firstLine="720"/>
        <w:jc w:val="both"/>
      </w:pPr>
    </w:p>
    <w:p w14:paraId="6115BA9F" w14:textId="2C97842E" w:rsidR="00A77B3E" w:rsidRPr="006B24EF" w:rsidRDefault="00E92269" w:rsidP="006B24EF">
      <w:pPr>
        <w:spacing w:line="360" w:lineRule="auto"/>
        <w:jc w:val="both"/>
        <w:rPr>
          <w:b/>
        </w:rPr>
      </w:pPr>
      <w:r w:rsidRPr="006B24EF">
        <w:rPr>
          <w:rFonts w:ascii="Book Antiqua" w:eastAsia="Book Antiqua" w:hAnsi="Book Antiqua" w:cs="Book Antiqua"/>
          <w:b/>
          <w:i/>
          <w:iCs/>
          <w:color w:val="000000"/>
        </w:rPr>
        <w:t>Women</w:t>
      </w:r>
      <w:r w:rsidR="00F10E37">
        <w:rPr>
          <w:rFonts w:ascii="Book Antiqua" w:eastAsia="Book Antiqua" w:hAnsi="Book Antiqua" w:cs="Book Antiqua"/>
          <w:b/>
          <w:i/>
          <w:iCs/>
          <w:color w:val="000000"/>
        </w:rPr>
        <w:t xml:space="preserve"> </w:t>
      </w:r>
      <w:r w:rsidRPr="006B24EF">
        <w:rPr>
          <w:rFonts w:ascii="Book Antiqua" w:eastAsia="Book Antiqua" w:hAnsi="Book Antiqua" w:cs="Book Antiqua"/>
          <w:b/>
          <w:i/>
          <w:iCs/>
          <w:color w:val="000000"/>
        </w:rPr>
        <w:t>with</w:t>
      </w:r>
      <w:r w:rsidR="00F10E37">
        <w:rPr>
          <w:rFonts w:ascii="Book Antiqua" w:eastAsia="Book Antiqua" w:hAnsi="Book Antiqua" w:cs="Book Antiqua"/>
          <w:b/>
          <w:i/>
          <w:iCs/>
          <w:color w:val="000000"/>
        </w:rPr>
        <w:t xml:space="preserve"> </w:t>
      </w:r>
      <w:r w:rsidRPr="006B24EF">
        <w:rPr>
          <w:rFonts w:ascii="Book Antiqua" w:eastAsia="Book Antiqua" w:hAnsi="Book Antiqua" w:cs="Book Antiqua"/>
          <w:b/>
          <w:i/>
          <w:iCs/>
          <w:color w:val="000000"/>
        </w:rPr>
        <w:t>all-cause</w:t>
      </w:r>
      <w:r w:rsidR="00F10E37">
        <w:rPr>
          <w:rFonts w:ascii="Book Antiqua" w:eastAsia="Book Antiqua" w:hAnsi="Book Antiqua" w:cs="Book Antiqua"/>
          <w:b/>
          <w:i/>
          <w:iCs/>
          <w:color w:val="000000"/>
        </w:rPr>
        <w:t xml:space="preserve"> </w:t>
      </w:r>
      <w:r w:rsidRPr="006B24EF">
        <w:rPr>
          <w:rFonts w:ascii="Book Antiqua" w:eastAsia="Book Antiqua" w:hAnsi="Book Antiqua" w:cs="Book Antiqua"/>
          <w:b/>
          <w:i/>
          <w:iCs/>
          <w:color w:val="000000"/>
        </w:rPr>
        <w:t>infertility</w:t>
      </w:r>
    </w:p>
    <w:p w14:paraId="19A54A3E" w14:textId="10EF97CC" w:rsidR="00A77B3E" w:rsidRDefault="00E92269">
      <w:pPr>
        <w:spacing w:line="360" w:lineRule="auto"/>
        <w:jc w:val="both"/>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Glimberg</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B24EF">
        <w:rPr>
          <w:rFonts w:ascii="Book Antiqua" w:hAnsi="Book Antiqua" w:cs="Book Antiqua" w:hint="eastAsia"/>
          <w:iCs/>
          <w:color w:val="000000"/>
          <w:vertAlign w:val="superscript"/>
          <w:lang w:eastAsia="zh-CN"/>
        </w:rPr>
        <w:t>[</w:t>
      </w:r>
      <w:r w:rsidR="006B24EF">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2</w:t>
      </w:r>
      <w:r w:rsidR="006B24EF">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1617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5F2D9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0.2</w:t>
      </w:r>
      <w:r w:rsidR="009B319B">
        <w:rPr>
          <w:rFonts w:ascii="Book Antiqua" w:hAnsi="Book Antiqua" w:cs="Book Antiqua"/>
          <w:color w:val="000000"/>
          <w:lang w:eastAsia="zh-CN"/>
        </w:rPr>
        <w:t>%–</w:t>
      </w:r>
      <w:r>
        <w:rPr>
          <w:rFonts w:ascii="Book Antiqua" w:eastAsia="Book Antiqua" w:hAnsi="Book Antiqua" w:cs="Book Antiqua"/>
          <w:color w:val="000000"/>
        </w:rPr>
        <w:t>1.2</w:t>
      </w:r>
      <w:r w:rsidR="009B319B">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biopsy-proven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above</w:t>
      </w:r>
      <w:r w:rsidR="009B319B">
        <w:rPr>
          <w:rFonts w:ascii="Book Antiqua" w:eastAsia="Book Antiqua" w:hAnsi="Book Antiqua" w:cs="Book Antiqua"/>
          <w:color w:val="000000"/>
        </w:rPr>
        <w:t>-</w:t>
      </w:r>
      <w:r>
        <w:rPr>
          <w:rFonts w:ascii="Book Antiqua" w:eastAsia="Book Antiqua" w:hAnsi="Book Antiqua" w:cs="Book Antiqua"/>
          <w:color w:val="000000"/>
        </w:rPr>
        <w:t>mentioned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all-cause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634514">
        <w:rPr>
          <w:rFonts w:ascii="Book Antiqua" w:eastAsia="Book Antiqua" w:hAnsi="Book Antiqua" w:cs="Book Antiqua"/>
          <w:color w:val="000000"/>
        </w:rPr>
        <w:t>justified.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women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infertility.</w:t>
      </w:r>
      <w:r w:rsidR="00F10E37">
        <w:rPr>
          <w:rFonts w:ascii="Book Antiqua" w:eastAsia="Book Antiqua" w:hAnsi="Book Antiqua" w:cs="Book Antiqua"/>
          <w:color w:val="000000"/>
        </w:rPr>
        <w:t xml:space="preserve"> </w:t>
      </w:r>
    </w:p>
    <w:p w14:paraId="751DF640" w14:textId="77777777" w:rsidR="00A77B3E" w:rsidRDefault="00A77B3E">
      <w:pPr>
        <w:spacing w:line="360" w:lineRule="auto"/>
        <w:jc w:val="both"/>
      </w:pPr>
    </w:p>
    <w:p w14:paraId="197CEB44" w14:textId="58B8D6F4"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idiopathic</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cardiomyopathy</w:t>
      </w:r>
      <w:r w:rsidR="00F10E37">
        <w:rPr>
          <w:rFonts w:ascii="Book Antiqua" w:eastAsia="Book Antiqua" w:hAnsi="Book Antiqua" w:cs="Book Antiqua"/>
          <w:b/>
          <w:bCs/>
          <w:i/>
          <w:iCs/>
          <w:color w:val="000000"/>
        </w:rPr>
        <w:t xml:space="preserve"> </w:t>
      </w:r>
    </w:p>
    <w:p w14:paraId="685A4679" w14:textId="3C8F993A" w:rsidR="00A77B3E" w:rsidRDefault="00E92269" w:rsidP="00634514">
      <w:pPr>
        <w:spacing w:line="360" w:lineRule="auto"/>
        <w:jc w:val="both"/>
      </w:pP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 xml:space="preserve">that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784D86">
        <w:rPr>
          <w:rFonts w:ascii="Book Antiqua" w:hAnsi="Book Antiqua" w:cs="Book Antiqua" w:hint="eastAsia"/>
          <w:color w:val="000000"/>
          <w:vertAlign w:val="superscript"/>
          <w:lang w:eastAsia="zh-CN"/>
        </w:rPr>
        <w:t>[</w:t>
      </w:r>
      <w:r w:rsidR="00784D86">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3</w:t>
      </w:r>
      <w:r w:rsidR="00784D8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7</w:t>
      </w:r>
      <w:r w:rsidR="00784D86">
        <w:rPr>
          <w:rFonts w:ascii="Book Antiqua" w:hAnsi="Book Antiqua" w:cs="Book Antiqua" w:hint="eastAsia"/>
          <w:color w:val="000000"/>
          <w:szCs w:val="30"/>
          <w:vertAlign w:val="superscript"/>
          <w:lang w:eastAsia="zh-CN"/>
        </w:rPr>
        <w:t>]</w:t>
      </w:r>
      <w:r w:rsidR="00784D86">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ranged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5.7%.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heterogenous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F10E37">
        <w:rPr>
          <w:rFonts w:ascii="Book Antiqua" w:eastAsia="Book Antiqua" w:hAnsi="Book Antiqua" w:cs="Book Antiqua"/>
          <w:color w:val="000000"/>
        </w:rPr>
        <w:t xml:space="preserve"> </w:t>
      </w:r>
    </w:p>
    <w:p w14:paraId="6A4E87B1" w14:textId="77777777" w:rsidR="00A77B3E" w:rsidRDefault="00A77B3E">
      <w:pPr>
        <w:spacing w:line="360" w:lineRule="auto"/>
        <w:ind w:firstLine="720"/>
        <w:jc w:val="both"/>
      </w:pPr>
    </w:p>
    <w:p w14:paraId="61B8752E" w14:textId="61C8AE70"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autoimmune</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thyroid</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diseases</w:t>
      </w:r>
    </w:p>
    <w:p w14:paraId="7C74446B" w14:textId="60CAE4E2" w:rsidR="00A77B3E" w:rsidRDefault="00E92269" w:rsidP="00EA092A">
      <w:pPr>
        <w:spacing w:line="360" w:lineRule="auto"/>
        <w:jc w:val="both"/>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Roy</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A092A">
        <w:rPr>
          <w:rFonts w:ascii="Book Antiqua" w:hAnsi="Book Antiqua" w:cs="Book Antiqua" w:hint="eastAsia"/>
          <w:iCs/>
          <w:color w:val="000000"/>
          <w:vertAlign w:val="superscript"/>
          <w:lang w:eastAsia="zh-CN"/>
        </w:rPr>
        <w:t>[</w:t>
      </w:r>
      <w:r w:rsidR="00EA092A">
        <w:rPr>
          <w:rFonts w:ascii="Book Antiqua" w:eastAsia="Book Antiqua" w:hAnsi="Book Antiqua" w:cs="Book Antiqua"/>
          <w:color w:val="000000"/>
          <w:szCs w:val="30"/>
          <w:vertAlign w:val="superscript"/>
        </w:rPr>
        <w:t>7</w:t>
      </w:r>
      <w:r w:rsidR="004D7D58">
        <w:rPr>
          <w:rFonts w:ascii="Book Antiqua" w:hAnsi="Book Antiqua" w:cs="Book Antiqua" w:hint="eastAsia"/>
          <w:color w:val="000000"/>
          <w:szCs w:val="30"/>
          <w:vertAlign w:val="superscript"/>
          <w:lang w:eastAsia="zh-CN"/>
        </w:rPr>
        <w:t>8</w:t>
      </w:r>
      <w:r w:rsidR="00EA092A">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1.6%</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(1.3</w:t>
      </w:r>
      <w:r w:rsidR="009B319B">
        <w:rPr>
          <w:rFonts w:ascii="Book Antiqua" w:hAnsi="Book Antiqua" w:cs="Book Antiqua" w:hint="eastAsia"/>
          <w:color w:val="000000"/>
          <w:lang w:eastAsia="zh-CN"/>
        </w:rPr>
        <w:t>%</w:t>
      </w:r>
      <w:r w:rsidR="009B319B">
        <w:rPr>
          <w:rFonts w:ascii="Book Antiqua" w:eastAsia="Book Antiqua" w:hAnsi="Book Antiqua" w:cs="Book Antiqua"/>
          <w:color w:val="000000"/>
        </w:rPr>
        <w:t>–</w:t>
      </w:r>
      <w:r w:rsidR="00694204">
        <w:rPr>
          <w:rFonts w:ascii="Book Antiqua" w:eastAsia="Book Antiqua" w:hAnsi="Book Antiqua" w:cs="Book Antiqua"/>
          <w:color w:val="000000"/>
        </w:rPr>
        <w:t>1.9%)</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6024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94204">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15</w:t>
      </w:r>
      <w:r w:rsidR="00F10E37">
        <w:rPr>
          <w:rFonts w:ascii="Book Antiqua" w:eastAsia="Book Antiqua" w:hAnsi="Book Antiqua" w:cs="Book Antiqua"/>
          <w:color w:val="000000"/>
        </w:rPr>
        <w:t xml:space="preserve"> </w:t>
      </w:r>
      <w:r w:rsidR="00694204">
        <w:rPr>
          <w:rFonts w:ascii="Book Antiqua" w:eastAsia="Book Antiqua" w:hAnsi="Book Antiqua" w:cs="Book Antiqua"/>
          <w:color w:val="000000"/>
        </w:rPr>
        <w:t>studies</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vil</w:t>
      </w:r>
      <w:r w:rsidR="001056DA">
        <w:rPr>
          <w:rFonts w:ascii="Book Antiqua" w:eastAsia="Book Antiqua" w:hAnsi="Book Antiqua" w:cs="Book Antiqua"/>
          <w:color w:val="000000"/>
        </w:rPr>
        <w:t>lous</w:t>
      </w:r>
      <w:r w:rsidR="00F10E37">
        <w:rPr>
          <w:rFonts w:ascii="Book Antiqua" w:eastAsia="Book Antiqua" w:hAnsi="Book Antiqua" w:cs="Book Antiqua"/>
          <w:color w:val="000000"/>
        </w:rPr>
        <w:t xml:space="preserve"> </w:t>
      </w:r>
      <w:r w:rsidR="001056DA">
        <w:rPr>
          <w:rFonts w:ascii="Book Antiqua" w:eastAsia="Book Antiqua" w:hAnsi="Book Antiqua" w:cs="Book Antiqua"/>
          <w:color w:val="000000"/>
        </w:rPr>
        <w:t>abnormalities</w:t>
      </w:r>
      <w:r w:rsidR="00F10E37">
        <w:rPr>
          <w:rFonts w:ascii="Book Antiqua" w:eastAsia="Book Antiqua" w:hAnsi="Book Antiqua" w:cs="Book Antiqua"/>
          <w:color w:val="000000"/>
        </w:rPr>
        <w:t xml:space="preserve"> </w:t>
      </w:r>
      <w:r w:rsidR="001056DA">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1056DA">
        <w:rPr>
          <w:rFonts w:ascii="Book Antiqua" w:eastAsia="Book Antiqua" w:hAnsi="Book Antiqua" w:cs="Book Antiqua"/>
          <w:color w:val="000000"/>
        </w:rPr>
        <w:t>modified</w:t>
      </w:r>
      <w:r w:rsidR="00F10E37">
        <w:rPr>
          <w:rFonts w:ascii="Book Antiqua" w:eastAsia="Book Antiqua" w:hAnsi="Book Antiqua" w:cs="Book Antiqua"/>
          <w:color w:val="000000"/>
        </w:rPr>
        <w:t xml:space="preserve"> </w:t>
      </w:r>
      <w:r w:rsidR="009B319B">
        <w:rPr>
          <w:rFonts w:ascii="Book Antiqua" w:hAnsi="Book Antiqua" w:cs="Book Antiqua"/>
          <w:color w:val="000000"/>
          <w:lang w:eastAsia="zh-CN"/>
        </w:rPr>
        <w:t>M</w:t>
      </w:r>
      <w:r w:rsidR="009B319B">
        <w:rPr>
          <w:rFonts w:ascii="Book Antiqua" w:eastAsia="Book Antiqua" w:hAnsi="Book Antiqua" w:cs="Book Antiqua"/>
          <w:color w:val="000000"/>
        </w:rPr>
        <w:t xml:space="preserve">arsh </w:t>
      </w: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BC4E9D">
        <w:rPr>
          <w:rFonts w:ascii="Book Antiqua" w:eastAsia="Book Antiqua" w:hAnsi="Book Antiqua" w:cs="Book Antiqua"/>
          <w:color w:val="000000"/>
        </w:rPr>
        <w:t>nd</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2</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BC4E9D">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villous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Marsh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2A4A2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1</w:t>
      </w:r>
      <w:r w:rsidR="009B319B">
        <w:rPr>
          <w:rFonts w:ascii="Book Antiqua" w:eastAsia="Book Antiqua" w:hAnsi="Book Antiqua" w:cs="Book Antiqua"/>
          <w:color w:val="000000"/>
        </w:rPr>
        <w:t>.0%–</w:t>
      </w:r>
      <w:r w:rsidR="001A51D2">
        <w:rPr>
          <w:rFonts w:ascii="Book Antiqua" w:eastAsia="Book Antiqua" w:hAnsi="Book Antiqua" w:cs="Book Antiqua"/>
          <w:color w:val="000000"/>
        </w:rPr>
        <w:t>1.8</w:t>
      </w:r>
      <w:r w:rsidR="009B319B">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 xml:space="preserve">was </w:t>
      </w:r>
      <w:r>
        <w:rPr>
          <w:rFonts w:ascii="Book Antiqua" w:eastAsia="Book Antiqua" w:hAnsi="Book Antiqua" w:cs="Book Antiqua"/>
          <w:color w:val="000000"/>
        </w:rPr>
        <w:t>lower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C85B7D">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hypothyroidism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2A4A2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1</w:t>
      </w:r>
      <w:r w:rsidR="009B319B">
        <w:rPr>
          <w:rFonts w:ascii="Book Antiqua" w:eastAsia="Book Antiqua" w:hAnsi="Book Antiqua" w:cs="Book Antiqua"/>
          <w:color w:val="000000"/>
        </w:rPr>
        <w:t>.0%–</w:t>
      </w:r>
      <w:r w:rsidR="001A51D2">
        <w:rPr>
          <w:rFonts w:ascii="Book Antiqua" w:eastAsia="Book Antiqua" w:hAnsi="Book Antiqua" w:cs="Book Antiqua"/>
          <w:color w:val="000000"/>
        </w:rPr>
        <w:t>1.9</w:t>
      </w:r>
      <w:r w:rsidR="009B319B">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C85B7D">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hyperthyroidism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(2.6%,</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2A4A2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1A51D2">
        <w:rPr>
          <w:rFonts w:ascii="Book Antiqua" w:eastAsia="Book Antiqua" w:hAnsi="Book Antiqua" w:cs="Book Antiqua"/>
          <w:color w:val="000000"/>
        </w:rPr>
        <w:t>0.7</w:t>
      </w:r>
      <w:r w:rsidR="009B319B">
        <w:rPr>
          <w:rFonts w:ascii="Book Antiqua" w:eastAsia="Book Antiqua" w:hAnsi="Book Antiqua" w:cs="Book Antiqua"/>
          <w:color w:val="000000"/>
        </w:rPr>
        <w:t>%–</w:t>
      </w:r>
      <w:r w:rsidR="001A51D2">
        <w:rPr>
          <w:rFonts w:ascii="Book Antiqua" w:eastAsia="Book Antiqua" w:hAnsi="Book Antiqua" w:cs="Book Antiqua"/>
          <w:color w:val="000000"/>
        </w:rPr>
        <w:t>4.4</w:t>
      </w:r>
      <w:r w:rsidR="009B319B">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area.</w:t>
      </w:r>
      <w:r w:rsidR="00F10E37">
        <w:rPr>
          <w:rFonts w:ascii="Book Antiqua" w:eastAsia="Book Antiqua" w:hAnsi="Book Antiqua" w:cs="Book Antiqua"/>
          <w:color w:val="000000"/>
        </w:rPr>
        <w:t xml:space="preserve"> </w:t>
      </w:r>
    </w:p>
    <w:p w14:paraId="1371AD7E" w14:textId="77777777" w:rsidR="00A77B3E" w:rsidRDefault="00A77B3E">
      <w:pPr>
        <w:spacing w:line="360" w:lineRule="auto"/>
        <w:ind w:firstLine="720"/>
        <w:jc w:val="both"/>
      </w:pPr>
    </w:p>
    <w:p w14:paraId="0B196E8D" w14:textId="027F07AF"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idiopathic</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epilepsy</w:t>
      </w:r>
      <w:r w:rsidR="00F10E37">
        <w:rPr>
          <w:rFonts w:ascii="Book Antiqua" w:eastAsia="Book Antiqua" w:hAnsi="Book Antiqua" w:cs="Book Antiqua"/>
          <w:b/>
          <w:bCs/>
          <w:i/>
          <w:iCs/>
          <w:color w:val="000000"/>
        </w:rPr>
        <w:t xml:space="preserve"> </w:t>
      </w:r>
    </w:p>
    <w:p w14:paraId="69B2DE67" w14:textId="62BB8CC3" w:rsidR="00A77B3E" w:rsidRDefault="00E92269" w:rsidP="00C81BD6">
      <w:pPr>
        <w:spacing w:line="360" w:lineRule="auto"/>
        <w:jc w:val="both"/>
      </w:pPr>
      <w:r>
        <w:rPr>
          <w:rFonts w:ascii="Book Antiqua" w:eastAsia="Book Antiqua" w:hAnsi="Book Antiqua" w:cs="Book Antiqua"/>
          <w:color w:val="000000"/>
        </w:rPr>
        <w:t>Several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epilepsy</w:t>
      </w:r>
      <w:r w:rsidR="00386E73">
        <w:rPr>
          <w:rFonts w:ascii="Book Antiqua" w:hAnsi="Book Antiqua" w:cs="Book Antiqua" w:hint="eastAsia"/>
          <w:color w:val="000000"/>
          <w:vertAlign w:val="superscript"/>
          <w:lang w:eastAsia="zh-CN"/>
        </w:rPr>
        <w:t>[</w:t>
      </w:r>
      <w:r w:rsidR="004D7D58">
        <w:rPr>
          <w:rFonts w:ascii="Book Antiqua" w:hAnsi="Book Antiqua" w:cs="Book Antiqua" w:hint="eastAsia"/>
          <w:color w:val="000000"/>
          <w:szCs w:val="30"/>
          <w:vertAlign w:val="superscript"/>
          <w:lang w:eastAsia="zh-CN"/>
        </w:rPr>
        <w:t>79</w:t>
      </w:r>
      <w:r>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1</w:t>
      </w:r>
      <w:r w:rsidR="00386E73">
        <w:rPr>
          <w:rFonts w:ascii="Book Antiqua" w:hAnsi="Book Antiqua" w:cs="Book Antiqua" w:hint="eastAsia"/>
          <w:color w:val="000000"/>
          <w:szCs w:val="30"/>
          <w:vertAlign w:val="superscript"/>
          <w:lang w:eastAsia="zh-CN"/>
        </w:rPr>
        <w:t>]</w:t>
      </w:r>
      <w:r w:rsidR="00386E73">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epilepsy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2.1%</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(95%</w:t>
      </w:r>
      <w:r w:rsidR="009B319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w:t>
      </w:r>
      <w:r w:rsidR="00386E73">
        <w:rPr>
          <w:rFonts w:ascii="Book Antiqua" w:hAnsi="Book Antiqua" w:cs="Book Antiqua" w:hint="eastAsia"/>
          <w:color w:val="000000"/>
          <w:shd w:val="clear" w:color="auto" w:fill="FFFFFF"/>
          <w:lang w:eastAsia="zh-CN"/>
        </w:rPr>
        <w:t>:</w:t>
      </w:r>
      <w:r w:rsidR="00F10E37">
        <w:rPr>
          <w:rFonts w:ascii="Book Antiqua" w:eastAsia="Book Antiqua" w:hAnsi="Book Antiqua" w:cs="Book Antiqua"/>
          <w:color w:val="000000"/>
          <w:shd w:val="clear" w:color="auto" w:fill="FFFFFF"/>
        </w:rPr>
        <w:t xml:space="preserve"> </w:t>
      </w:r>
      <w:r w:rsidR="00386E73">
        <w:rPr>
          <w:rFonts w:ascii="Book Antiqua" w:eastAsia="Book Antiqua" w:hAnsi="Book Antiqua" w:cs="Book Antiqua"/>
          <w:color w:val="000000"/>
          <w:shd w:val="clear" w:color="auto" w:fill="FFFFFF"/>
        </w:rPr>
        <w:t>1.6</w:t>
      </w:r>
      <w:r w:rsidR="009B319B">
        <w:rPr>
          <w:rFonts w:ascii="Book Antiqua" w:hAnsi="Book Antiqua" w:cs="Book Antiqua"/>
          <w:color w:val="000000"/>
          <w:shd w:val="clear" w:color="auto" w:fill="FFFFFF"/>
          <w:lang w:eastAsia="zh-CN"/>
        </w:rPr>
        <w:t>%–</w:t>
      </w:r>
      <w:r w:rsidR="001A51D2">
        <w:rPr>
          <w:rFonts w:ascii="Book Antiqua" w:eastAsia="Book Antiqua" w:hAnsi="Book Antiqua" w:cs="Book Antiqua"/>
          <w:color w:val="000000"/>
          <w:shd w:val="clear" w:color="auto" w:fill="FFFFFF"/>
        </w:rPr>
        <w:t>2.6</w:t>
      </w:r>
      <w:r w:rsidR="009B319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F10E3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n</w:t>
      </w:r>
      <w:r w:rsidR="00F10E37">
        <w:rPr>
          <w:rFonts w:ascii="Book Antiqua" w:hAnsi="Book Antiqua" w:cs="Book Antiqua" w:hint="eastAsia"/>
          <w:color w:val="000000"/>
          <w:shd w:val="clear" w:color="auto" w:fill="FFFFFF"/>
          <w:lang w:eastAsia="zh-CN"/>
        </w:rPr>
        <w:t xml:space="preserve"> </w:t>
      </w:r>
      <w:r w:rsidR="00386E73">
        <w:rPr>
          <w:rFonts w:ascii="Book Antiqua" w:eastAsia="Book Antiqua" w:hAnsi="Book Antiqua" w:cs="Book Antiqua"/>
          <w:color w:val="000000"/>
          <w:shd w:val="clear" w:color="auto" w:fill="FFFFFF"/>
        </w:rPr>
        <w:t>=</w:t>
      </w:r>
      <w:r w:rsidR="00F10E3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3389)</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386E73">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zCs w:val="20"/>
          <w:vertAlign w:val="superscript"/>
        </w:rPr>
        <w:t>8</w:t>
      </w:r>
      <w:r w:rsidR="004D7D58">
        <w:rPr>
          <w:rFonts w:ascii="Book Antiqua" w:hAnsi="Book Antiqua" w:cs="Book Antiqua" w:hint="eastAsia"/>
          <w:color w:val="000000"/>
          <w:szCs w:val="20"/>
          <w:vertAlign w:val="superscript"/>
          <w:lang w:eastAsia="zh-CN"/>
        </w:rPr>
        <w:t>0</w:t>
      </w:r>
      <w:r w:rsidR="00386E73">
        <w:rPr>
          <w:rFonts w:ascii="Book Antiqua" w:hAnsi="Book Antiqua" w:cs="Book Antiqua" w:hint="eastAsia"/>
          <w:color w:val="000000"/>
          <w:szCs w:val="20"/>
          <w:vertAlign w:val="superscript"/>
          <w:lang w:eastAsia="zh-CN"/>
        </w:rPr>
        <w:t>]</w:t>
      </w:r>
      <w:r w:rsidR="00386E73">
        <w:rPr>
          <w:rFonts w:ascii="Book Antiqua" w:hAnsi="Book Antiqua" w:cs="Book Antiqua" w:hint="eastAsia"/>
          <w:color w:val="000000"/>
          <w:szCs w:val="20"/>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major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inconsistency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imprecision.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9B319B">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epilepsy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multicentric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better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epilepsy.</w:t>
      </w:r>
    </w:p>
    <w:p w14:paraId="0E0B04B1" w14:textId="77777777" w:rsidR="00A77B3E" w:rsidRDefault="00A77B3E">
      <w:pPr>
        <w:spacing w:line="360" w:lineRule="auto"/>
        <w:ind w:firstLine="720"/>
        <w:jc w:val="both"/>
      </w:pPr>
    </w:p>
    <w:p w14:paraId="57BFA3A9" w14:textId="2FE9FD74"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idiopathic</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cerebellar</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ataxia</w:t>
      </w:r>
      <w:r w:rsidR="00F10E37">
        <w:rPr>
          <w:rFonts w:ascii="Book Antiqua" w:eastAsia="Book Antiqua" w:hAnsi="Book Antiqua" w:cs="Book Antiqua"/>
          <w:b/>
          <w:bCs/>
          <w:i/>
          <w:iCs/>
          <w:color w:val="000000"/>
        </w:rPr>
        <w:t xml:space="preserve"> </w:t>
      </w:r>
    </w:p>
    <w:p w14:paraId="4D83C85E" w14:textId="1EAE7555" w:rsidR="00C41B78" w:rsidRPr="002B5677" w:rsidRDefault="0047200B" w:rsidP="00C41B78">
      <w:pPr>
        <w:spacing w:line="360" w:lineRule="auto"/>
        <w:jc w:val="both"/>
        <w:rPr>
          <w:lang w:eastAsia="zh-CN"/>
        </w:rPr>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gluten-related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broad,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peripheral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neuropathy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well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recognized,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other</w:t>
      </w:r>
      <w:r>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migraine,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epilepsy,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dementia,</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cognitive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impairment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depression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2B5677">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2</w:t>
      </w:r>
      <w:r w:rsidR="00E92269">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5</w:t>
      </w:r>
      <w:r w:rsidR="002B5677">
        <w:rPr>
          <w:rFonts w:ascii="Book Antiqua" w:hAnsi="Book Antiqua" w:cs="Book Antiqua" w:hint="eastAsia"/>
          <w:color w:val="000000"/>
          <w:szCs w:val="30"/>
          <w:vertAlign w:val="superscript"/>
          <w:lang w:eastAsia="zh-CN"/>
        </w:rPr>
        <w:t>]</w:t>
      </w:r>
      <w:r w:rsidR="002B5677">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sporadic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for </w:t>
      </w:r>
      <w:r w:rsidR="00C41B78">
        <w:rPr>
          <w:rFonts w:ascii="Book Antiqua" w:eastAsia="Book Antiqua" w:hAnsi="Book Antiqua" w:cs="Book Antiqua"/>
          <w:color w:val="000000"/>
        </w:rPr>
        <w:t>AGA</w:t>
      </w:r>
      <w:r w:rsidR="009B319B">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(either</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both)</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presence</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enteropathy</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diagnosed</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sidR="00C41B78">
        <w:rPr>
          <w:rFonts w:ascii="Book Antiqua" w:eastAsia="Book Antiqua" w:hAnsi="Book Antiqua" w:cs="Book Antiqua"/>
          <w:color w:val="000000"/>
        </w:rPr>
        <w:t>ataxia</w:t>
      </w:r>
      <w:r w:rsidR="002B5677">
        <w:rPr>
          <w:rFonts w:ascii="Book Antiqua" w:hAnsi="Book Antiqua" w:cs="Book Antiqua" w:hint="eastAsia"/>
          <w:color w:val="000000"/>
          <w:vertAlign w:val="superscript"/>
          <w:lang w:eastAsia="zh-CN"/>
        </w:rPr>
        <w:t>[</w:t>
      </w:r>
      <w:r w:rsidR="00E92269">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3</w:t>
      </w:r>
      <w:r w:rsidR="002B5677">
        <w:rPr>
          <w:rFonts w:ascii="Book Antiqua" w:hAnsi="Book Antiqua" w:cs="Book Antiqua" w:hint="eastAsia"/>
          <w:color w:val="000000"/>
          <w:szCs w:val="30"/>
          <w:vertAlign w:val="superscript"/>
          <w:lang w:eastAsia="zh-CN"/>
        </w:rPr>
        <w:t>]</w:t>
      </w:r>
      <w:r w:rsidR="00162188">
        <w:rPr>
          <w:rFonts w:ascii="Book Antiqua" w:hAnsi="Book Antiqua" w:cs="Book Antiqua" w:hint="eastAsia"/>
          <w:color w:val="000000"/>
          <w:szCs w:val="30"/>
          <w:lang w:eastAsia="zh-CN"/>
        </w:rPr>
        <w:t>.</w:t>
      </w:r>
    </w:p>
    <w:p w14:paraId="21F711E2" w14:textId="5D939507" w:rsidR="00A77B3E" w:rsidRPr="00E47BDF" w:rsidRDefault="00E92269" w:rsidP="00711733">
      <w:pPr>
        <w:spacing w:line="360" w:lineRule="auto"/>
        <w:ind w:firstLineChars="100" w:firstLine="240"/>
        <w:jc w:val="both"/>
        <w:rPr>
          <w:lang w:eastAsia="zh-CN"/>
        </w:rPr>
      </w:pP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sporadic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enteropathy.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odds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AGA</w:t>
      </w:r>
      <w:r w:rsidR="00F10E37">
        <w:rPr>
          <w:rFonts w:ascii="Book Antiqua" w:eastAsia="Book Antiqua" w:hAnsi="Book Antiqua" w:cs="Book Antiqua"/>
          <w:color w:val="000000"/>
        </w:rPr>
        <w:t xml:space="preserve"> </w:t>
      </w:r>
      <w:r w:rsidR="009B319B">
        <w:rPr>
          <w:rFonts w:ascii="Book Antiqua" w:eastAsia="Book Antiqua" w:hAnsi="Book Antiqua" w:cs="Book Antiqua"/>
          <w:color w:val="000000"/>
        </w:rPr>
        <w:t xml:space="preserve">positivity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cerebellar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4.2,</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71173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711733">
        <w:rPr>
          <w:rFonts w:ascii="Book Antiqua" w:eastAsia="Book Antiqua" w:hAnsi="Book Antiqua" w:cs="Book Antiqua"/>
          <w:color w:val="000000"/>
        </w:rPr>
        <w:t>3.1</w:t>
      </w:r>
      <w:r w:rsidR="009B319B" w:rsidRPr="009B319B">
        <w:rPr>
          <w:rFonts w:ascii="Book Antiqua" w:hAnsi="Book Antiqua" w:cs="Book Antiqua" w:hint="eastAsia"/>
          <w:color w:val="000000"/>
          <w:lang w:eastAsia="zh-CN"/>
        </w:rPr>
        <w:t>–</w:t>
      </w:r>
      <w:r>
        <w:rPr>
          <w:rFonts w:ascii="Book Antiqua" w:eastAsia="Book Antiqua" w:hAnsi="Book Antiqua" w:cs="Book Antiqua"/>
          <w:color w:val="000000"/>
        </w:rPr>
        <w:t>5.9)</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71173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6</w:t>
      </w:r>
      <w:r w:rsidR="0071173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odds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AGA</w:t>
      </w:r>
      <w:r w:rsidR="009B319B">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hereditary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1.41,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9B319B">
        <w:rPr>
          <w:rFonts w:ascii="Book Antiqua" w:eastAsia="Book Antiqua" w:hAnsi="Book Antiqua" w:cs="Book Antiqua"/>
          <w:color w:val="000000"/>
        </w:rPr>
        <w:t xml:space="preserve"> </w:t>
      </w:r>
      <w:r>
        <w:rPr>
          <w:rFonts w:ascii="Book Antiqua" w:eastAsia="Book Antiqua" w:hAnsi="Book Antiqua" w:cs="Book Antiqua"/>
          <w:color w:val="000000"/>
        </w:rPr>
        <w:t>CI</w:t>
      </w:r>
      <w:r w:rsidR="0071173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711733">
        <w:rPr>
          <w:rFonts w:ascii="Book Antiqua" w:eastAsia="Book Antiqua" w:hAnsi="Book Antiqua" w:cs="Book Antiqua"/>
          <w:color w:val="000000"/>
        </w:rPr>
        <w:t>0.82</w:t>
      </w:r>
      <w:r w:rsidR="009B319B" w:rsidRPr="009B319B">
        <w:rPr>
          <w:rFonts w:ascii="Book Antiqua" w:hAnsi="Book Antiqua" w:cs="Book Antiqua" w:hint="eastAsia"/>
          <w:color w:val="000000"/>
          <w:lang w:eastAsia="zh-CN"/>
        </w:rPr>
        <w:t>–</w:t>
      </w:r>
      <w:r>
        <w:rPr>
          <w:rFonts w:ascii="Book Antiqua" w:eastAsia="Book Antiqua" w:hAnsi="Book Antiqua" w:cs="Book Antiqua"/>
          <w:color w:val="000000"/>
        </w:rPr>
        <w:t>2.44).</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cross-sectional,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sidR="00E47BDF">
        <w:rPr>
          <w:rFonts w:ascii="Book Antiqua" w:eastAsia="Book Antiqua" w:hAnsi="Book Antiqua" w:cs="Book Antiqua"/>
          <w:color w:val="000000"/>
        </w:rPr>
        <w:t>imprecision</w:t>
      </w:r>
      <w:r w:rsidR="00F10E37">
        <w:rPr>
          <w:rFonts w:ascii="Book Antiqua" w:eastAsia="Book Antiqua" w:hAnsi="Book Antiqua" w:cs="Book Antiqua"/>
          <w:color w:val="000000"/>
        </w:rPr>
        <w:t xml:space="preserve"> </w:t>
      </w:r>
      <w:r w:rsidR="00E47BDF">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sidR="00E47BDF">
        <w:rPr>
          <w:rFonts w:ascii="Book Antiqua" w:eastAsia="Book Antiqua" w:hAnsi="Book Antiqua" w:cs="Book Antiqua"/>
          <w:color w:val="000000"/>
        </w:rPr>
        <w:t>inconsistency.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depend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undiagnosed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AGA</w:t>
      </w:r>
      <w:r w:rsidR="00E47BDF">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,8</w:t>
      </w:r>
      <w:r w:rsidR="004D7D58">
        <w:rPr>
          <w:rFonts w:ascii="Book Antiqua" w:hAnsi="Book Antiqua" w:cs="Book Antiqua" w:hint="eastAsia"/>
          <w:color w:val="000000"/>
          <w:szCs w:val="30"/>
          <w:vertAlign w:val="superscript"/>
          <w:lang w:eastAsia="zh-CN"/>
        </w:rPr>
        <w:t>8</w:t>
      </w:r>
      <w:r w:rsidR="00E47BDF">
        <w:rPr>
          <w:rFonts w:ascii="Book Antiqua" w:hAnsi="Book Antiqua" w:cs="Book Antiqua" w:hint="eastAsia"/>
          <w:color w:val="000000"/>
          <w:szCs w:val="30"/>
          <w:vertAlign w:val="superscript"/>
          <w:lang w:eastAsia="zh-CN"/>
        </w:rPr>
        <w:t>]</w:t>
      </w:r>
      <w:r w:rsidR="00E47BDF">
        <w:rPr>
          <w:rFonts w:ascii="Book Antiqua" w:hAnsi="Book Antiqua" w:cs="Book Antiqua" w:hint="eastAsia"/>
          <w:color w:val="000000"/>
          <w:szCs w:val="30"/>
          <w:lang w:eastAsia="zh-CN"/>
        </w:rPr>
        <w:t>.</w:t>
      </w:r>
    </w:p>
    <w:p w14:paraId="1E75CD44" w14:textId="2A474B61" w:rsidR="00A77B3E" w:rsidRPr="00E16B8F" w:rsidRDefault="00E92269" w:rsidP="00E47BDF">
      <w:pPr>
        <w:spacing w:line="360" w:lineRule="auto"/>
        <w:ind w:firstLineChars="100" w:firstLine="240"/>
        <w:jc w:val="both"/>
        <w:rPr>
          <w:lang w:eastAsia="zh-CN"/>
        </w:rPr>
      </w:pP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very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Hadjivassiliou</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16B8F">
        <w:rPr>
          <w:rFonts w:ascii="Book Antiqua" w:hAnsi="Book Antiqua" w:cs="Book Antiqua" w:hint="eastAsia"/>
          <w:iCs/>
          <w:color w:val="000000"/>
          <w:vertAlign w:val="superscript"/>
          <w:lang w:eastAsia="zh-CN"/>
        </w:rPr>
        <w:t>[</w:t>
      </w:r>
      <w:r w:rsidR="004D7D58">
        <w:rPr>
          <w:rFonts w:ascii="Book Antiqua" w:hAnsi="Book Antiqua" w:cs="Book Antiqua" w:hint="eastAsia"/>
          <w:color w:val="000000"/>
          <w:szCs w:val="30"/>
          <w:vertAlign w:val="superscript"/>
          <w:lang w:eastAsia="zh-CN"/>
        </w:rPr>
        <w:t>89</w:t>
      </w:r>
      <w:r w:rsidR="00E16B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24%</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of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Pellecchia</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16B8F">
        <w:rPr>
          <w:rFonts w:ascii="Book Antiqua" w:hAnsi="Book Antiqua" w:cs="Book Antiqua" w:hint="eastAsia"/>
          <w:iCs/>
          <w:color w:val="000000"/>
          <w:vertAlign w:val="superscript"/>
          <w:lang w:eastAsia="zh-CN"/>
        </w:rPr>
        <w:t>[</w:t>
      </w:r>
      <w:r w:rsidR="00E16B8F">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0</w:t>
      </w:r>
      <w:r w:rsidR="00E16B8F">
        <w:rPr>
          <w:rFonts w:ascii="Book Antiqua" w:hAnsi="Book Antiqua" w:cs="Book Antiqua" w:hint="eastAsia"/>
          <w:iCs/>
          <w:color w:val="00000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found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three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AGA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Bushara</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F10E3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E16B8F">
        <w:rPr>
          <w:rFonts w:ascii="Book Antiqua" w:hAnsi="Book Antiqua" w:cs="Book Antiqua" w:hint="eastAsia"/>
          <w:iCs/>
          <w:color w:val="000000"/>
          <w:vertAlign w:val="superscript"/>
          <w:lang w:eastAsia="zh-CN"/>
        </w:rPr>
        <w:t>[</w:t>
      </w:r>
      <w:r w:rsidR="00E16B8F">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1</w:t>
      </w:r>
      <w:r w:rsidR="00E16B8F">
        <w:rPr>
          <w:rFonts w:ascii="Book Antiqua" w:hAnsi="Book Antiqua" w:cs="Book Antiqua" w:hint="eastAsia"/>
          <w:iCs/>
          <w:color w:val="00000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risk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heterogenous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drawing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robust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data,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definitive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recommendation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sporadic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idiopathic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ataxia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p>
    <w:p w14:paraId="28506C17" w14:textId="77777777" w:rsidR="00A77B3E" w:rsidRDefault="00A77B3E">
      <w:pPr>
        <w:spacing w:line="360" w:lineRule="auto"/>
        <w:ind w:firstLine="720"/>
        <w:jc w:val="both"/>
      </w:pPr>
    </w:p>
    <w:p w14:paraId="304F85A6" w14:textId="1A324977" w:rsidR="00A77B3E" w:rsidRDefault="00E92269">
      <w:pPr>
        <w:spacing w:line="360" w:lineRule="auto"/>
        <w:jc w:val="both"/>
      </w:pPr>
      <w:r>
        <w:rPr>
          <w:rFonts w:ascii="Book Antiqua" w:eastAsia="Book Antiqua" w:hAnsi="Book Antiqua" w:cs="Book Antiqua"/>
          <w:b/>
          <w:bCs/>
          <w:i/>
          <w:iCs/>
          <w:color w:val="000000"/>
        </w:rPr>
        <w:t>Patients</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dental</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enamel</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defects</w:t>
      </w:r>
      <w:r w:rsidR="00F10E37">
        <w:rPr>
          <w:rFonts w:ascii="Book Antiqua" w:eastAsia="Book Antiqua" w:hAnsi="Book Antiqua" w:cs="Book Antiqua"/>
          <w:b/>
          <w:bCs/>
          <w:i/>
          <w:iCs/>
          <w:color w:val="000000"/>
        </w:rPr>
        <w:t xml:space="preserve"> </w:t>
      </w:r>
    </w:p>
    <w:p w14:paraId="75C6FC3B" w14:textId="40795D7D" w:rsidR="00A77B3E" w:rsidRDefault="00E92269" w:rsidP="00E16B8F">
      <w:pPr>
        <w:spacing w:line="360" w:lineRule="auto"/>
        <w:jc w:val="both"/>
      </w:pP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two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dental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enamel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F27C04">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3</w:t>
      </w:r>
      <w:r w:rsidR="00F27C04">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ranged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7.7</w:t>
      </w:r>
      <w:r w:rsidR="00707433">
        <w:rPr>
          <w:rFonts w:ascii="Book Antiqua" w:eastAsia="Book Antiqua" w:hAnsi="Book Antiqua" w:cs="Book Antiqua"/>
          <w:color w:val="000000"/>
        </w:rPr>
        <w:t xml:space="preserve">% and </w:t>
      </w:r>
      <w:r>
        <w:rPr>
          <w:rFonts w:ascii="Book Antiqua" w:eastAsia="Book Antiqua" w:hAnsi="Book Antiqua" w:cs="Book Antiqua"/>
          <w:color w:val="000000"/>
        </w:rPr>
        <w:t>17.8%.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1 </w:t>
      </w:r>
      <w:r>
        <w:rPr>
          <w:rFonts w:ascii="Book Antiqua" w:eastAsia="Book Antiqua" w:hAnsi="Book Antiqua" w:cs="Book Antiqua"/>
          <w:color w:val="000000"/>
        </w:rPr>
        <w:t>year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GFD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enamel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those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(48%</w:t>
      </w:r>
      <w:r w:rsidR="00F10E37">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3.4%</w:t>
      </w:r>
      <w:r w:rsidR="00F10E37">
        <w:rPr>
          <w:rFonts w:ascii="Book Antiqua" w:eastAsia="Book Antiqua" w:hAnsi="Book Antiqua" w:cs="Book Antiqua"/>
          <w:color w:val="000000"/>
        </w:rPr>
        <w:t xml:space="preserve"> </w:t>
      </w:r>
      <w:r w:rsidR="00F27C04">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sidR="00F27C04" w:rsidRPr="00F27C04">
        <w:rPr>
          <w:rFonts w:ascii="Book Antiqua" w:hAnsi="Book Antiqua" w:cs="Book Antiqua" w:hint="eastAsia"/>
          <w:i/>
          <w:color w:val="000000"/>
          <w:lang w:eastAsia="zh-CN"/>
        </w:rPr>
        <w:t>P</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causal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F27C0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2</w:t>
      </w:r>
      <w:r w:rsidR="00F27C04">
        <w:rPr>
          <w:rFonts w:ascii="Book Antiqua" w:hAnsi="Book Antiqua" w:cs="Book Antiqua" w:hint="eastAsia"/>
          <w:color w:val="000000"/>
          <w:szCs w:val="30"/>
          <w:vertAlign w:val="superscript"/>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very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small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size.</w:t>
      </w:r>
    </w:p>
    <w:p w14:paraId="6DC755D9" w14:textId="068A988D" w:rsidR="00A77B3E" w:rsidRDefault="00E92269" w:rsidP="009413E9">
      <w:pPr>
        <w:spacing w:line="360" w:lineRule="auto"/>
        <w:ind w:firstLineChars="100" w:firstLine="240"/>
        <w:jc w:val="both"/>
      </w:pP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two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case</w:t>
      </w:r>
      <w:r w:rsidR="00707433">
        <w:rPr>
          <w:rFonts w:ascii="Book Antiqua" w:eastAsia="Book Antiqua" w:hAnsi="Book Antiqua" w:cs="Book Antiqua"/>
          <w:color w:val="000000"/>
        </w:rPr>
        <w:t>–</w:t>
      </w:r>
      <w:r>
        <w:rPr>
          <w:rFonts w:ascii="Book Antiqua" w:eastAsia="Book Antiqua" w:hAnsi="Book Antiqua" w:cs="Book Antiqua"/>
          <w:color w:val="000000"/>
        </w:rPr>
        <w:t>control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dental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enamel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like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aphthous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ulcers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9413E9">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,9</w:t>
      </w:r>
      <w:r w:rsidR="004D7D58">
        <w:rPr>
          <w:rFonts w:ascii="Book Antiqua" w:hAnsi="Book Antiqua" w:cs="Book Antiqua" w:hint="eastAsia"/>
          <w:color w:val="000000"/>
          <w:szCs w:val="30"/>
          <w:vertAlign w:val="superscript"/>
          <w:lang w:eastAsia="zh-CN"/>
        </w:rPr>
        <w:t>5</w:t>
      </w:r>
      <w:r w:rsidR="009413E9">
        <w:rPr>
          <w:rFonts w:ascii="Book Antiqua" w:hAnsi="Book Antiqua" w:cs="Book Antiqua" w:hint="eastAsia"/>
          <w:color w:val="000000"/>
          <w:szCs w:val="30"/>
          <w:vertAlign w:val="superscript"/>
          <w:lang w:eastAsia="zh-CN"/>
        </w:rPr>
        <w:t>]</w:t>
      </w:r>
      <w:r w:rsidR="009413E9">
        <w:rPr>
          <w:rFonts w:ascii="Book Antiqua" w:hAnsi="Book Antiqua" w:cs="Book Antiqua" w:hint="eastAsia"/>
          <w:color w:val="000000"/>
          <w:szCs w:val="3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community-based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across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sociocultural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ensure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generalizability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Until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dental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enamel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clear.</w:t>
      </w:r>
    </w:p>
    <w:p w14:paraId="13354DC3" w14:textId="1FB31A0A" w:rsidR="00A77B3E" w:rsidRPr="00355A6C" w:rsidRDefault="00E92269" w:rsidP="009413E9">
      <w:pPr>
        <w:spacing w:line="360" w:lineRule="auto"/>
        <w:ind w:firstLineChars="100" w:firstLine="240"/>
        <w:jc w:val="both"/>
      </w:pP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organ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Pr="001A53E2">
        <w:rPr>
          <w:rFonts w:ascii="Book Antiqua" w:eastAsia="Book Antiqua" w:hAnsi="Book Antiqua" w:cs="Book Antiqua"/>
          <w:color w:val="000000"/>
        </w:rPr>
        <w:t>Figure</w:t>
      </w:r>
      <w:r w:rsidR="00F10E37">
        <w:rPr>
          <w:rFonts w:ascii="Book Antiqua" w:eastAsia="Book Antiqua" w:hAnsi="Book Antiqua" w:cs="Book Antiqua"/>
          <w:color w:val="000000"/>
        </w:rPr>
        <w:t xml:space="preserve"> </w:t>
      </w:r>
      <w:r w:rsidRPr="00355A6C">
        <w:rPr>
          <w:rFonts w:ascii="Book Antiqua" w:eastAsia="Book Antiqua" w:hAnsi="Book Antiqua" w:cs="Book Antiqua"/>
          <w:color w:val="000000"/>
        </w:rPr>
        <w:t>1</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and</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based</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on</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the</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indication</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bCs/>
          <w:color w:val="000000"/>
        </w:rPr>
        <w:t>in</w:t>
      </w:r>
      <w:r w:rsidR="00F10E37">
        <w:rPr>
          <w:rFonts w:ascii="Book Antiqua" w:eastAsia="Book Antiqua" w:hAnsi="Book Antiqua" w:cs="Book Antiqua"/>
          <w:bCs/>
          <w:color w:val="000000"/>
        </w:rPr>
        <w:t xml:space="preserve"> </w:t>
      </w:r>
      <w:r w:rsidR="00BE5907" w:rsidRPr="00355A6C">
        <w:rPr>
          <w:rFonts w:ascii="Book Antiqua" w:eastAsia="Book Antiqua" w:hAnsi="Book Antiqua" w:cs="Book Antiqua"/>
          <w:color w:val="000000"/>
        </w:rPr>
        <w:t>Table</w:t>
      </w:r>
      <w:r w:rsidR="00F10E37">
        <w:rPr>
          <w:rFonts w:ascii="Book Antiqua" w:eastAsia="Book Antiqua" w:hAnsi="Book Antiqua" w:cs="Book Antiqua"/>
          <w:color w:val="000000"/>
        </w:rPr>
        <w:t xml:space="preserve"> </w:t>
      </w:r>
      <w:r w:rsidR="00BE5907" w:rsidRPr="00355A6C">
        <w:rPr>
          <w:rFonts w:ascii="Book Antiqua" w:eastAsia="Book Antiqua" w:hAnsi="Book Antiqua" w:cs="Book Antiqua"/>
          <w:color w:val="000000"/>
        </w:rPr>
        <w:t>1.</w:t>
      </w:r>
      <w:r w:rsidR="00F10E37">
        <w:rPr>
          <w:rFonts w:ascii="Book Antiqua" w:eastAsia="Book Antiqua" w:hAnsi="Book Antiqua" w:cs="Book Antiqua"/>
          <w:color w:val="000000"/>
        </w:rPr>
        <w:t xml:space="preserve"> </w:t>
      </w:r>
    </w:p>
    <w:p w14:paraId="7EF4E2EA" w14:textId="77777777" w:rsidR="00A77B3E" w:rsidRDefault="00A77B3E">
      <w:pPr>
        <w:spacing w:line="360" w:lineRule="auto"/>
        <w:ind w:firstLine="720"/>
        <w:jc w:val="both"/>
      </w:pPr>
    </w:p>
    <w:p w14:paraId="13B22A3D" w14:textId="6CAB7FD6" w:rsidR="00A77B3E" w:rsidRDefault="00E92269">
      <w:pPr>
        <w:spacing w:line="360" w:lineRule="auto"/>
        <w:jc w:val="both"/>
      </w:pPr>
      <w:bookmarkStart w:id="57" w:name="OLE_LINK76"/>
      <w:bookmarkStart w:id="58" w:name="OLE_LINK77"/>
      <w:r>
        <w:rPr>
          <w:rFonts w:ascii="Book Antiqua" w:eastAsia="Book Antiqua" w:hAnsi="Book Antiqua" w:cs="Book Antiqua"/>
          <w:b/>
          <w:bCs/>
          <w:caps/>
          <w:color w:val="000000"/>
          <w:u w:val="single"/>
        </w:rPr>
        <w:t>How</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to</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screen</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F10E3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ce</w:t>
      </w:r>
      <w:r w:rsidR="00A14710">
        <w:rPr>
          <w:rFonts w:ascii="Book Antiqua" w:hAnsi="Book Antiqua" w:cs="Book Antiqua" w:hint="eastAsia"/>
          <w:b/>
          <w:bCs/>
          <w:caps/>
          <w:color w:val="000000"/>
          <w:u w:val="single"/>
          <w:lang w:eastAsia="zh-CN"/>
        </w:rPr>
        <w:t>D</w:t>
      </w:r>
      <w:r>
        <w:rPr>
          <w:rFonts w:ascii="Book Antiqua" w:eastAsia="Book Antiqua" w:hAnsi="Book Antiqua" w:cs="Book Antiqua"/>
          <w:b/>
          <w:bCs/>
          <w:caps/>
          <w:color w:val="000000"/>
          <w:u w:val="single"/>
        </w:rPr>
        <w:t>?</w:t>
      </w:r>
      <w:r w:rsidR="00F10E37">
        <w:rPr>
          <w:rFonts w:ascii="Book Antiqua" w:eastAsia="Book Antiqua" w:hAnsi="Book Antiqua" w:cs="Book Antiqua"/>
          <w:b/>
          <w:bCs/>
          <w:caps/>
          <w:color w:val="000000"/>
          <w:u w:val="single"/>
        </w:rPr>
        <w:t xml:space="preserve"> </w:t>
      </w:r>
    </w:p>
    <w:p w14:paraId="350B2A1F" w14:textId="71BCB69B" w:rsidR="00A77B3E" w:rsidRDefault="00E92269" w:rsidP="009413E9">
      <w:pPr>
        <w:spacing w:line="360" w:lineRule="auto"/>
        <w:jc w:val="both"/>
      </w:pPr>
      <w:bookmarkStart w:id="59" w:name="OLE_LINK78"/>
      <w:bookmarkStart w:id="60" w:name="OLE_LINK79"/>
      <w:bookmarkEnd w:id="57"/>
      <w:bookmarkEnd w:id="58"/>
      <w:r>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707433">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also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tool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707433">
        <w:rPr>
          <w:rFonts w:ascii="Book Antiqua" w:eastAsia="Book Antiqua" w:hAnsi="Book Antiqua" w:cs="Book Antiqua"/>
          <w:color w:val="000000"/>
        </w:rPr>
        <w:t>-</w:t>
      </w:r>
      <w:r>
        <w:rPr>
          <w:rFonts w:ascii="Book Antiqua" w:eastAsia="Book Antiqua" w:hAnsi="Book Antiqua" w:cs="Book Antiqua"/>
          <w:color w:val="000000"/>
        </w:rPr>
        <w:t>specific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investigations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villous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atrophy,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hyperplasia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intraepithelial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lymphocytes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gluten-containing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diet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the </w:t>
      </w:r>
      <w:r>
        <w:rPr>
          <w:rFonts w:ascii="Book Antiqua" w:eastAsia="Book Antiqua" w:hAnsi="Book Antiqua" w:cs="Book Antiqua"/>
          <w:color w:val="000000"/>
        </w:rPr>
        <w:t>gold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upper</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gastrointestinal </w:t>
      </w:r>
      <w:r>
        <w:rPr>
          <w:rFonts w:ascii="Book Antiqua" w:eastAsia="Book Antiqua" w:hAnsi="Book Antiqua" w:cs="Book Antiqua"/>
          <w:color w:val="000000"/>
        </w:rPr>
        <w:t>endoscopy,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resource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countries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‘gold-standard’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085BB770" w14:textId="1B60A497" w:rsidR="00A77B3E" w:rsidRDefault="00FB3CA2" w:rsidP="00450AE1">
      <w:pPr>
        <w:spacing w:line="360" w:lineRule="auto"/>
        <w:ind w:firstLineChars="100" w:firstLine="240"/>
        <w:jc w:val="both"/>
      </w:pP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F10E37">
        <w:rPr>
          <w:rFonts w:ascii="Book Antiqua" w:eastAsia="Book Antiqua" w:hAnsi="Book Antiqua" w:cs="Book Antiqua"/>
          <w:color w:val="000000"/>
        </w:rPr>
        <w:t xml:space="preserve"> </w:t>
      </w:r>
      <w:r w:rsidR="00162188">
        <w:rPr>
          <w:rFonts w:ascii="Book Antiqua" w:hAnsi="Book Antiqua" w:cs="Book Antiqua" w:hint="eastAsia"/>
          <w:color w:val="000000"/>
          <w:lang w:eastAsia="zh-CN"/>
        </w:rPr>
        <w:t>c</w:t>
      </w:r>
      <w:r w:rsidR="00E92269">
        <w:rPr>
          <w:rFonts w:ascii="Book Antiqua" w:eastAsia="Book Antiqua" w:hAnsi="Book Antiqua" w:cs="Book Antiqua"/>
          <w:color w:val="000000"/>
        </w:rPr>
        <w:t>eliac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include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sidR="00195CBA">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sidR="00195CBA">
        <w:rPr>
          <w:rFonts w:ascii="Book Antiqua" w:eastAsia="Book Antiqua" w:hAnsi="Book Antiqua" w:cs="Book Antiqua"/>
          <w:color w:val="000000"/>
        </w:rPr>
        <w:t>Ab</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sidR="00193A01">
        <w:rPr>
          <w:rFonts w:ascii="Book Antiqua" w:eastAsia="Book Antiqua" w:hAnsi="Book Antiqua" w:cs="Book Antiqua"/>
          <w:color w:val="000000"/>
        </w:rPr>
        <w:t>AEA</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sidR="00193A01">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sidR="00193A01">
        <w:rPr>
          <w:rFonts w:ascii="Book Antiqua" w:eastAsia="Book Antiqua" w:hAnsi="Book Antiqua" w:cs="Book Antiqua"/>
          <w:color w:val="000000"/>
        </w:rPr>
        <w:t>Ab</w:t>
      </w:r>
      <w:r w:rsidR="00E92269">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While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IgA/IgG</w:t>
      </w:r>
      <w:r w:rsidR="00F10E37">
        <w:rPr>
          <w:rFonts w:ascii="Book Antiqua" w:eastAsia="Book Antiqua" w:hAnsi="Book Antiqua" w:cs="Book Antiqua"/>
          <w:color w:val="000000"/>
        </w:rPr>
        <w:t xml:space="preserve"> </w:t>
      </w:r>
      <w:r w:rsidR="00193A01">
        <w:rPr>
          <w:rFonts w:ascii="Book Antiqua" w:eastAsia="Book Antiqua" w:hAnsi="Book Antiqua" w:cs="Book Antiqua"/>
          <w:color w:val="000000"/>
        </w:rPr>
        <w:t>AGA</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has </w:t>
      </w:r>
      <w:r w:rsidR="00E92269">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in </w:t>
      </w:r>
      <w:r w:rsidR="00E92269">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past,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poor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sensitivity</w:t>
      </w:r>
      <w:r w:rsidR="00707433">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longer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recommended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section</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below,</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discuss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utility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three</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commonly</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celiac-specific</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E92269">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419904CD" w14:textId="77777777" w:rsidR="00A77B3E" w:rsidRDefault="00A77B3E">
      <w:pPr>
        <w:spacing w:line="360" w:lineRule="auto"/>
        <w:ind w:firstLine="720"/>
        <w:jc w:val="both"/>
      </w:pPr>
    </w:p>
    <w:p w14:paraId="265A0065" w14:textId="42BEC5FF" w:rsidR="00A77B3E" w:rsidRPr="00193A01" w:rsidRDefault="00E92269">
      <w:pPr>
        <w:spacing w:line="360" w:lineRule="auto"/>
        <w:jc w:val="both"/>
        <w:rPr>
          <w:lang w:eastAsia="zh-CN"/>
        </w:rPr>
      </w:pPr>
      <w:r>
        <w:rPr>
          <w:rFonts w:ascii="Book Antiqua" w:eastAsia="Book Antiqua" w:hAnsi="Book Antiqua" w:cs="Book Antiqua"/>
          <w:b/>
          <w:bCs/>
          <w:i/>
          <w:iCs/>
          <w:color w:val="000000"/>
        </w:rPr>
        <w:t>IgA</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anti-tTG</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w:t>
      </w:r>
    </w:p>
    <w:p w14:paraId="65CDE6F3" w14:textId="2B9E4616" w:rsidR="00A77B3E" w:rsidRDefault="00E92269" w:rsidP="00193A01">
      <w:pPr>
        <w:spacing w:line="360" w:lineRule="auto"/>
        <w:jc w:val="both"/>
      </w:pP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lower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707433">
        <w:rPr>
          <w:rFonts w:ascii="Book Antiqua" w:eastAsia="Book Antiqua" w:hAnsi="Book Antiqua" w:cs="Book Antiqua"/>
          <w:color w:val="000000"/>
        </w:rPr>
        <w:t>-</w:t>
      </w:r>
      <w:r>
        <w:rPr>
          <w:rFonts w:ascii="Book Antiqua" w:eastAsia="Book Antiqua" w:hAnsi="Book Antiqua" w:cs="Book Antiqua"/>
          <w:color w:val="000000"/>
        </w:rPr>
        <w:t>specific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A recent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92.8%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707433">
        <w:rPr>
          <w:rFonts w:ascii="Book Antiqua" w:eastAsia="Book Antiqua" w:hAnsi="Book Antiqua" w:cs="Book Antiqua"/>
          <w:color w:val="000000"/>
        </w:rPr>
        <w:t xml:space="preserve"> </w:t>
      </w:r>
      <w:r>
        <w:rPr>
          <w:rFonts w:ascii="Book Antiqua" w:eastAsia="Book Antiqua" w:hAnsi="Book Antiqua" w:cs="Book Antiqua"/>
          <w:color w:val="000000"/>
        </w:rPr>
        <w:t>CI</w:t>
      </w:r>
      <w:r w:rsidR="00A179C7">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90.3</w:t>
      </w:r>
      <w:r w:rsidR="00707433">
        <w:rPr>
          <w:rFonts w:ascii="Book Antiqua" w:eastAsia="Book Antiqua" w:hAnsi="Book Antiqua" w:cs="Book Antiqua"/>
          <w:color w:val="000000"/>
        </w:rPr>
        <w:t>%–</w:t>
      </w:r>
      <w:r w:rsidR="001A51D2">
        <w:rPr>
          <w:rFonts w:ascii="Book Antiqua" w:eastAsia="Book Antiqua" w:hAnsi="Book Antiqua" w:cs="Book Antiqua"/>
          <w:color w:val="000000"/>
        </w:rPr>
        <w:t>94.8</w:t>
      </w:r>
      <w:r w:rsidR="00707433">
        <w:rPr>
          <w:rFonts w:ascii="Book Antiqua" w:eastAsia="Book Antiqua" w:hAnsi="Book Antiqua" w:cs="Book Antiqua"/>
          <w:color w:val="000000"/>
        </w:rPr>
        <w:t>%</w:t>
      </w:r>
      <w:r w:rsidR="00A179C7">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A179C7">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A179C7">
        <w:rPr>
          <w:rFonts w:ascii="Book Antiqua" w:eastAsia="Book Antiqua" w:hAnsi="Book Antiqua" w:cs="Book Antiqua"/>
          <w:color w:val="000000"/>
        </w:rPr>
        <w:t>97.9%</w:t>
      </w:r>
      <w:r w:rsidR="00F10E37">
        <w:rPr>
          <w:rFonts w:ascii="Book Antiqua" w:eastAsia="Book Antiqua" w:hAnsi="Book Antiqua" w:cs="Book Antiqua"/>
          <w:color w:val="000000"/>
        </w:rPr>
        <w:t xml:space="preserve"> </w:t>
      </w:r>
      <w:r w:rsidR="00A179C7">
        <w:rPr>
          <w:rFonts w:ascii="Book Antiqua" w:eastAsia="Book Antiqua" w:hAnsi="Book Antiqua" w:cs="Book Antiqua"/>
          <w:color w:val="000000"/>
        </w:rPr>
        <w:t>(95%</w:t>
      </w:r>
      <w:r w:rsidR="00707433">
        <w:rPr>
          <w:rFonts w:ascii="Book Antiqua" w:eastAsia="Book Antiqua" w:hAnsi="Book Antiqua" w:cs="Book Antiqua"/>
          <w:color w:val="000000"/>
        </w:rPr>
        <w:t xml:space="preserve"> </w:t>
      </w:r>
      <w:r w:rsidR="00A179C7">
        <w:rPr>
          <w:rFonts w:ascii="Book Antiqua" w:eastAsia="Book Antiqua" w:hAnsi="Book Antiqua" w:cs="Book Antiqua"/>
          <w:color w:val="000000"/>
        </w:rPr>
        <w:t>CI</w:t>
      </w:r>
      <w:r w:rsidR="00A179C7">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96.4</w:t>
      </w:r>
      <w:r w:rsidR="00707433">
        <w:rPr>
          <w:rFonts w:ascii="Book Antiqua" w:hAnsi="Book Antiqua" w:cs="Book Antiqua"/>
          <w:color w:val="000000"/>
          <w:lang w:eastAsia="zh-CN"/>
        </w:rPr>
        <w:t>%–</w:t>
      </w:r>
      <w:r w:rsidR="001A51D2">
        <w:rPr>
          <w:rFonts w:ascii="Book Antiqua" w:eastAsia="Book Antiqua" w:hAnsi="Book Antiqua" w:cs="Book Antiqua"/>
          <w:color w:val="000000"/>
        </w:rPr>
        <w:t>98.8</w:t>
      </w:r>
      <w:r w:rsidR="00707433">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serum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rule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10</w:t>
      </w:r>
      <w:r w:rsidR="00707433">
        <w:rPr>
          <w:rFonts w:ascii="Book Antiqua" w:eastAsia="Book Antiqua" w:hAnsi="Book Antiqua" w:cs="Book Antiqua"/>
          <w:color w:val="000000"/>
        </w:rPr>
        <w:t>–</w:t>
      </w:r>
      <w:r>
        <w:rPr>
          <w:rFonts w:ascii="Book Antiqua" w:eastAsia="Book Antiqua" w:hAnsi="Book Antiqua" w:cs="Book Antiqua"/>
          <w:color w:val="000000"/>
        </w:rPr>
        <w:t>15</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times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w:t>
      </w:r>
      <w:r w:rsidR="002053A4">
        <w:rPr>
          <w:rFonts w:ascii="Book Antiqua" w:eastAsia="Book Antiqua" w:hAnsi="Book Antiqua" w:cs="Book Antiqua"/>
          <w:color w:val="000000"/>
        </w:rPr>
        <w:t>ompared</w:t>
      </w:r>
      <w:r w:rsidR="00F10E37">
        <w:rPr>
          <w:rFonts w:ascii="Book Antiqua" w:eastAsia="Book Antiqua" w:hAnsi="Book Antiqua" w:cs="Book Antiqua"/>
          <w:color w:val="000000"/>
        </w:rPr>
        <w:t xml:space="preserve"> </w:t>
      </w:r>
      <w:r w:rsidR="002053A4">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2053A4">
        <w:rPr>
          <w:rFonts w:ascii="Book Antiqua" w:eastAsia="Book Antiqua" w:hAnsi="Book Antiqua" w:cs="Book Antiqua"/>
          <w:color w:val="000000"/>
        </w:rPr>
        <w:t>general</w:t>
      </w:r>
      <w:r w:rsidR="00F10E37">
        <w:rPr>
          <w:rFonts w:ascii="Book Antiqua" w:eastAsia="Book Antiqua" w:hAnsi="Book Antiqua" w:cs="Book Antiqua"/>
          <w:color w:val="000000"/>
        </w:rPr>
        <w:t xml:space="preserve"> </w:t>
      </w:r>
      <w:r w:rsidR="002053A4">
        <w:rPr>
          <w:rFonts w:ascii="Book Antiqua" w:eastAsia="Book Antiqua" w:hAnsi="Book Antiqua" w:cs="Book Antiqua"/>
          <w:color w:val="000000"/>
        </w:rPr>
        <w:t>population</w:t>
      </w:r>
      <w:r w:rsidR="002053A4" w:rsidRPr="002053A4">
        <w:rPr>
          <w:rFonts w:ascii="Book Antiqua" w:hAnsi="Book Antiqua" w:cs="Book Antiqua" w:hint="eastAsia"/>
          <w:color w:val="000000"/>
          <w:vertAlign w:val="superscript"/>
          <w:lang w:eastAsia="zh-CN"/>
        </w:rPr>
        <w:t>[</w:t>
      </w:r>
      <w:r w:rsidR="002053A4" w:rsidRPr="002053A4">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6</w:t>
      </w:r>
      <w:r w:rsidR="002053A4" w:rsidRPr="002053A4">
        <w:rPr>
          <w:rFonts w:ascii="Book Antiqua" w:hAnsi="Book Antiqua" w:cs="Book Antiqua" w:hint="eastAsia"/>
          <w:color w:val="000000"/>
          <w:vertAlign w:val="superscript"/>
          <w:lang w:eastAsia="zh-CN"/>
        </w:rPr>
        <w:t>]</w:t>
      </w:r>
      <w:r w:rsidR="002053A4">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w:t>
      </w:r>
      <w:r w:rsidR="00707433">
        <w:rPr>
          <w:rFonts w:ascii="Book Antiqua" w:eastAsia="Book Antiqua" w:hAnsi="Book Antiqua" w:cs="Book Antiqua"/>
          <w:color w:val="000000"/>
        </w:rPr>
        <w: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pursued.</w:t>
      </w:r>
      <w:r w:rsidR="00F10E37">
        <w:rPr>
          <w:rFonts w:ascii="Book Antiqua" w:eastAsia="Book Antiqua" w:hAnsi="Book Antiqua" w:cs="Book Antiqua"/>
          <w:color w:val="000000"/>
        </w:rPr>
        <w:t xml:space="preserve"> </w:t>
      </w:r>
    </w:p>
    <w:p w14:paraId="2721E453" w14:textId="71F382BF" w:rsidR="00A77B3E" w:rsidRDefault="00E92269" w:rsidP="004536EA">
      <w:pPr>
        <w:spacing w:line="360" w:lineRule="auto"/>
        <w:ind w:firstLineChars="100" w:firstLine="240"/>
        <w:jc w:val="both"/>
      </w:pPr>
      <w:r>
        <w:rPr>
          <w:rFonts w:ascii="Book Antiqua" w:eastAsia="Book Antiqua" w:hAnsi="Book Antiqua" w:cs="Book Antiqua"/>
          <w:color w:val="000000"/>
        </w:rPr>
        <w:t>Despite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D72207">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w:t>
      </w:r>
      <w:r w:rsidR="004536EA">
        <w:rPr>
          <w:rFonts w:ascii="Book Antiqua" w:eastAsia="Book Antiqua" w:hAnsi="Book Antiqua" w:cs="Book Antiqua"/>
          <w:color w:val="000000"/>
        </w:rPr>
        <w:t>ormance</w:t>
      </w:r>
      <w:r w:rsidR="004536EA" w:rsidRPr="004536EA">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7</w:t>
      </w:r>
      <w:r w:rsidR="004536EA" w:rsidRPr="004536EA">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8</w:t>
      </w:r>
      <w:r w:rsidR="004536EA" w:rsidRPr="004536EA">
        <w:rPr>
          <w:rFonts w:ascii="Book Antiqua" w:hAnsi="Book Antiqua" w:cs="Book Antiqua" w:hint="eastAsia"/>
          <w:color w:val="000000"/>
          <w:vertAlign w:val="superscript"/>
          <w:lang w:eastAsia="zh-CN"/>
        </w:rPr>
        <w:t>]</w:t>
      </w:r>
      <w:r w:rsidR="0041553E">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realize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false-negative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upon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sole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rule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suspic</w:t>
      </w:r>
      <w:r w:rsidR="0041553E">
        <w:rPr>
          <w:rFonts w:ascii="Book Antiqua" w:eastAsia="Book Antiqua" w:hAnsi="Book Antiqua" w:cs="Book Antiqua"/>
          <w:color w:val="000000"/>
        </w:rPr>
        <w:t>ion</w:t>
      </w:r>
      <w:r w:rsidR="00F10E37">
        <w:rPr>
          <w:rFonts w:ascii="Book Antiqua" w:eastAsia="Book Antiqua" w:hAnsi="Book Antiqua" w:cs="Book Antiqua"/>
          <w:color w:val="000000"/>
        </w:rPr>
        <w:t xml:space="preserve"> </w:t>
      </w:r>
      <w:r w:rsidR="0041553E">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41553E">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41553E">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sidR="0041553E">
        <w:rPr>
          <w:rFonts w:ascii="Book Antiqua" w:eastAsia="Book Antiqua" w:hAnsi="Book Antiqua" w:cs="Book Antiqua"/>
          <w:color w:val="000000"/>
        </w:rPr>
        <w:t>high</w:t>
      </w:r>
      <w:r w:rsidR="0041553E" w:rsidRPr="0041553E">
        <w:rPr>
          <w:rFonts w:ascii="Book Antiqua" w:hAnsi="Book Antiqua" w:cs="Book Antiqua" w:hint="eastAsia"/>
          <w:color w:val="000000"/>
          <w:vertAlign w:val="superscript"/>
          <w:lang w:eastAsia="zh-CN"/>
        </w:rPr>
        <w:t>[</w:t>
      </w:r>
      <w:r w:rsidR="0041553E" w:rsidRPr="0041553E">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7</w:t>
      </w:r>
      <w:r w:rsidR="0041553E" w:rsidRPr="0041553E">
        <w:rPr>
          <w:rFonts w:ascii="Book Antiqua" w:hAnsi="Book Antiqua" w:cs="Book Antiqua" w:hint="eastAsia"/>
          <w:color w:val="000000"/>
          <w:vertAlign w:val="superscript"/>
          <w:lang w:eastAsia="zh-CN"/>
        </w:rPr>
        <w:t>]</w:t>
      </w:r>
      <w:r w:rsidR="0041553E">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F10E37">
        <w:rPr>
          <w:rFonts w:ascii="Book Antiqua" w:eastAsia="Book Antiqua" w:hAnsi="Book Antiqua" w:cs="Book Antiqua"/>
          <w:color w:val="000000"/>
        </w:rPr>
        <w:t xml:space="preserve"> </w:t>
      </w:r>
    </w:p>
    <w:p w14:paraId="5A411B25" w14:textId="3F183922" w:rsidR="00A77B3E" w:rsidRDefault="00E92269" w:rsidP="0041553E">
      <w:pPr>
        <w:spacing w:line="360" w:lineRule="auto"/>
        <w:ind w:firstLineChars="100" w:firstLine="240"/>
        <w:jc w:val="both"/>
      </w:pPr>
      <w:r>
        <w:rPr>
          <w:rFonts w:ascii="Book Antiqua" w:eastAsia="Book Antiqua" w:hAnsi="Book Antiqua" w:cs="Book Antiqua"/>
          <w:color w:val="000000"/>
        </w:rPr>
        <w:t>Moreover,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issue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intra-assay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racially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geogr</w:t>
      </w:r>
      <w:r w:rsidR="007D3621">
        <w:rPr>
          <w:rFonts w:ascii="Book Antiqua" w:eastAsia="Book Antiqua" w:hAnsi="Book Antiqua" w:cs="Book Antiqua"/>
          <w:color w:val="000000"/>
        </w:rPr>
        <w:t>aphically</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distinct</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population</w:t>
      </w:r>
      <w:r w:rsidR="007D3621" w:rsidRPr="007D3621">
        <w:rPr>
          <w:rFonts w:ascii="Book Antiqua" w:hAnsi="Book Antiqua" w:cs="Book Antiqua" w:hint="eastAsia"/>
          <w:color w:val="000000"/>
          <w:vertAlign w:val="superscript"/>
          <w:lang w:eastAsia="zh-CN"/>
        </w:rPr>
        <w:t>[</w:t>
      </w:r>
      <w:r w:rsidR="007D3621" w:rsidRPr="007D3621">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8</w:t>
      </w:r>
      <w:r w:rsidR="007D3621" w:rsidRPr="007D3621">
        <w:rPr>
          <w:rFonts w:ascii="Book Antiqua" w:hAnsi="Book Antiqua" w:cs="Book Antiqua" w:hint="eastAsia"/>
          <w:color w:val="000000"/>
          <w:vertAlign w:val="superscript"/>
          <w:lang w:eastAsia="zh-CN"/>
        </w:rPr>
        <w:t>]</w:t>
      </w:r>
      <w:r w:rsidR="007D3621">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Most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manufacturer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Caucasian</w:t>
      </w:r>
      <w:r w:rsidR="00F10E37">
        <w:rPr>
          <w:rFonts w:ascii="Book Antiqua" w:eastAsia="Book Antiqua" w:hAnsi="Book Antiqua" w:cs="Book Antiqua"/>
          <w:color w:val="000000"/>
        </w:rPr>
        <w:t xml:space="preserve"> </w:t>
      </w:r>
      <w:r w:rsidR="00707433">
        <w:rPr>
          <w:rFonts w:ascii="Book Antiqua" w:eastAsia="Book Antiqua" w:hAnsi="Book Antiqua" w:cs="Book Antiqua"/>
          <w:color w:val="000000"/>
        </w:rPr>
        <w:t xml:space="preserve">populations,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extrapolat</w:t>
      </w:r>
      <w:r w:rsidR="007D3621">
        <w:rPr>
          <w:rFonts w:ascii="Book Antiqua" w:eastAsia="Book Antiqua" w:hAnsi="Book Antiqua" w:cs="Book Antiqua"/>
          <w:color w:val="000000"/>
        </w:rPr>
        <w:t>ed</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other</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ethnic</w:t>
      </w:r>
      <w:r w:rsidR="00F10E37">
        <w:rPr>
          <w:rFonts w:ascii="Book Antiqua" w:eastAsia="Book Antiqua" w:hAnsi="Book Antiqua" w:cs="Book Antiqua"/>
          <w:color w:val="000000"/>
        </w:rPr>
        <w:t xml:space="preserve"> </w:t>
      </w:r>
      <w:r w:rsidR="007D3621">
        <w:rPr>
          <w:rFonts w:ascii="Book Antiqua" w:eastAsia="Book Antiqua" w:hAnsi="Book Antiqua" w:cs="Book Antiqua"/>
          <w:color w:val="000000"/>
        </w:rPr>
        <w:t>populations.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improved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compromising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operator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curve-based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cut-offs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each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multi-institutional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collaborative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workshops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well-defined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population-specific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cut-off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each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each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center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p>
    <w:p w14:paraId="0EBB2FDD" w14:textId="0CE6DCC1" w:rsidR="00A77B3E" w:rsidRDefault="00E92269" w:rsidP="00904AF3">
      <w:pPr>
        <w:spacing w:line="360" w:lineRule="auto"/>
        <w:ind w:firstLineChars="100" w:firstLine="240"/>
        <w:jc w:val="both"/>
        <w:rPr>
          <w:lang w:eastAsia="zh-CN"/>
        </w:rPr>
      </w:pPr>
      <w:r>
        <w:rPr>
          <w:rFonts w:ascii="Book Antiqua" w:eastAsia="Book Antiqua" w:hAnsi="Book Antiqua" w:cs="Book Antiqua"/>
          <w:color w:val="000000"/>
        </w:rPr>
        <w:t>Finally,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subset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basis</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sidR="00424398">
        <w:rPr>
          <w:rFonts w:ascii="Book Antiqua" w:hAnsi="Book Antiqua" w:cs="Book Antiqua" w:hint="eastAsia"/>
          <w:color w:val="000000"/>
          <w:lang w:eastAsia="zh-CN"/>
        </w:rPr>
        <w:t>[</w:t>
      </w:r>
      <w:r w:rsidR="00424398" w:rsidRPr="00424398">
        <w:rPr>
          <w:rFonts w:ascii="Book Antiqua" w:eastAsia="Book Antiqua" w:hAnsi="Book Antiqua"/>
          <w:color w:val="000000"/>
        </w:rPr>
        <w:t>×</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w:t>
      </w:r>
      <w:r w:rsidR="00424398">
        <w:rPr>
          <w:rFonts w:ascii="Book Antiqua" w:eastAsia="Book Antiqua" w:hAnsi="Book Antiqua" w:cs="Book Antiqua"/>
          <w:color w:val="000000"/>
        </w:rPr>
        <w:t>old</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upper</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limit</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normal</w:t>
      </w:r>
      <w:r w:rsidR="00F10E37">
        <w:rPr>
          <w:rFonts w:ascii="Book Antiqua" w:eastAsia="Book Antiqua" w:hAnsi="Book Antiqua" w:cs="Book Antiqua"/>
          <w:color w:val="000000"/>
        </w:rPr>
        <w:t xml:space="preserve"> </w:t>
      </w:r>
      <w:r w:rsidR="00424398">
        <w:rPr>
          <w:rFonts w:ascii="Book Antiqua" w:eastAsia="Book Antiqua" w:hAnsi="Book Antiqua" w:cs="Book Antiqua"/>
          <w:color w:val="000000"/>
        </w:rPr>
        <w:t>(ULN)</w:t>
      </w:r>
      <w:r w:rsidR="00424398">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sidR="00904AF3">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sidR="00904AF3">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00904AF3">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sidR="00904AF3">
        <w:rPr>
          <w:rFonts w:ascii="Book Antiqua" w:eastAsia="Book Antiqua" w:hAnsi="Book Antiqua" w:cs="Book Antiqua"/>
          <w:color w:val="000000"/>
        </w:rPr>
        <w:t>second</w:t>
      </w:r>
      <w:r w:rsidR="00F10E37">
        <w:rPr>
          <w:rFonts w:ascii="Book Antiqua" w:eastAsia="Book Antiqua" w:hAnsi="Book Antiqua" w:cs="Book Antiqua"/>
          <w:color w:val="000000"/>
        </w:rPr>
        <w:t xml:space="preserve"> </w:t>
      </w:r>
      <w:r w:rsidR="00904AF3">
        <w:rPr>
          <w:rFonts w:ascii="Book Antiqua" w:eastAsia="Book Antiqua" w:hAnsi="Book Antiqua" w:cs="Book Antiqua"/>
          <w:color w:val="000000"/>
        </w:rPr>
        <w:t>sample</w:t>
      </w:r>
      <w:r w:rsidR="00904AF3" w:rsidRPr="00904AF3">
        <w:rPr>
          <w:rFonts w:ascii="Book Antiqua" w:hAnsi="Book Antiqua" w:cs="Book Antiqua" w:hint="eastAsia"/>
          <w:color w:val="000000"/>
          <w:vertAlign w:val="superscript"/>
          <w:lang w:eastAsia="zh-CN"/>
        </w:rPr>
        <w:t>[</w:t>
      </w:r>
      <w:r w:rsidR="004D7D58">
        <w:rPr>
          <w:rFonts w:ascii="Book Antiqua" w:hAnsi="Book Antiqua" w:cs="Book Antiqua" w:hint="eastAsia"/>
          <w:color w:val="000000"/>
          <w:vertAlign w:val="superscript"/>
          <w:lang w:eastAsia="zh-CN"/>
        </w:rPr>
        <w:t>99</w:t>
      </w:r>
      <w:r w:rsidR="00904AF3" w:rsidRPr="00904AF3">
        <w:rPr>
          <w:rFonts w:ascii="Book Antiqua" w:hAnsi="Book Antiqua" w:cs="Book Antiqua" w:hint="eastAsia"/>
          <w:color w:val="000000"/>
          <w:vertAlign w:val="superscript"/>
          <w:lang w:eastAsia="zh-CN"/>
        </w:rPr>
        <w:t>]</w:t>
      </w:r>
      <w:r w:rsidR="00904AF3">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often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interpreted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correctly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interpret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10-fold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ULN,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confirmatory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second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might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inappropriate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lack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707433">
        <w:rPr>
          <w:rFonts w:ascii="Book Antiqua" w:eastAsia="Book Antiqua" w:hAnsi="Book Antiqua" w:cs="Book Antiqua"/>
          <w:color w:val="000000"/>
        </w:rPr>
        <w:t xml:space="preserve"> </w:t>
      </w:r>
      <w:r>
        <w:rPr>
          <w:rFonts w:ascii="Book Antiqua" w:eastAsia="Book Antiqua" w:hAnsi="Book Antiqua" w:cs="Book Antiqua"/>
          <w:color w:val="000000"/>
        </w:rPr>
        <w:t>overdiagnosis’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titers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value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urgent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algorithms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among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gastroenterologists,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non-gastroenterology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specialists.</w:t>
      </w:r>
      <w:r w:rsidR="00F10E37">
        <w:rPr>
          <w:rFonts w:ascii="Book Antiqua" w:eastAsia="Book Antiqua" w:hAnsi="Book Antiqua" w:cs="Book Antiqua"/>
          <w:color w:val="000000"/>
        </w:rPr>
        <w:t xml:space="preserve"> </w:t>
      </w:r>
    </w:p>
    <w:p w14:paraId="3E27E775" w14:textId="77777777" w:rsidR="00A77B3E" w:rsidRDefault="00A77B3E">
      <w:pPr>
        <w:spacing w:line="360" w:lineRule="auto"/>
        <w:ind w:firstLine="720"/>
        <w:jc w:val="both"/>
      </w:pPr>
    </w:p>
    <w:p w14:paraId="1BE759DC" w14:textId="77777777" w:rsidR="00A77B3E" w:rsidRPr="00904AF3" w:rsidRDefault="00E92269">
      <w:pPr>
        <w:spacing w:line="360" w:lineRule="auto"/>
        <w:jc w:val="both"/>
        <w:rPr>
          <w:lang w:eastAsia="zh-CN"/>
        </w:rPr>
      </w:pPr>
      <w:r>
        <w:rPr>
          <w:rFonts w:ascii="Book Antiqua" w:eastAsia="Book Antiqua" w:hAnsi="Book Antiqua" w:cs="Book Antiqua"/>
          <w:b/>
          <w:bCs/>
          <w:i/>
          <w:iCs/>
          <w:color w:val="000000"/>
        </w:rPr>
        <w:t>AEA</w:t>
      </w:r>
    </w:p>
    <w:p w14:paraId="156F050C" w14:textId="07C18A58" w:rsidR="00A77B3E" w:rsidRDefault="00E92269" w:rsidP="00904AF3">
      <w:pPr>
        <w:spacing w:line="360" w:lineRule="auto"/>
        <w:jc w:val="both"/>
      </w:pP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indirect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immunofluorescence-based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rhesus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monkey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esophagus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human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cord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sidR="00253927">
        <w:rPr>
          <w:rFonts w:ascii="Book Antiqua" w:eastAsia="Book Antiqua" w:hAnsi="Book Antiqua" w:cs="Book Antiqua"/>
          <w:color w:val="000000"/>
        </w:rPr>
        <w:t xml:space="preserve">a </w:t>
      </w:r>
      <w:r>
        <w:rPr>
          <w:rFonts w:ascii="Book Antiqua" w:eastAsia="Book Antiqua" w:hAnsi="Book Antiqua" w:cs="Book Antiqua"/>
          <w:color w:val="000000"/>
        </w:rPr>
        <w:t>substrate.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laboratories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labor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ELISA.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253927">
        <w:rPr>
          <w:rFonts w:ascii="Book Antiqua" w:eastAsia="Book Antiqua" w:hAnsi="Book Antiqua" w:cs="Book Antiqua"/>
          <w:color w:val="000000"/>
        </w:rPr>
        <w: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subjective</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interpretation</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results.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w:t>
      </w:r>
      <w:r w:rsidR="005649B5">
        <w:rPr>
          <w:rFonts w:ascii="Book Antiqua" w:eastAsia="Book Antiqua" w:hAnsi="Book Antiqua" w:cs="Book Antiqua"/>
          <w:color w:val="000000"/>
        </w:rPr>
        <w:t>gnosis</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were</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73.0%</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sidR="005649B5">
        <w:rPr>
          <w:rFonts w:ascii="Book Antiqua" w:eastAsia="Book Antiqua" w:hAnsi="Book Antiqua" w:cs="Book Antiqua"/>
          <w:color w:val="000000"/>
        </w:rPr>
        <w:t>CI</w:t>
      </w:r>
      <w:r w:rsidR="005649B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61.0</w:t>
      </w:r>
      <w:r w:rsidR="00253927">
        <w:rPr>
          <w:rFonts w:ascii="Book Antiqua" w:hAnsi="Book Antiqua" w:cs="Book Antiqua"/>
          <w:color w:val="000000"/>
          <w:lang w:eastAsia="zh-CN"/>
        </w:rPr>
        <w:t>%–</w:t>
      </w:r>
      <w:r w:rsidR="001A51D2">
        <w:rPr>
          <w:rFonts w:ascii="Book Antiqua" w:eastAsia="Book Antiqua" w:hAnsi="Book Antiqua" w:cs="Book Antiqua"/>
          <w:color w:val="000000"/>
        </w:rPr>
        <w:t>83.0</w:t>
      </w:r>
      <w:r w:rsidR="00253927">
        <w:rPr>
          <w:rFonts w:ascii="Book Antiqua" w:eastAsia="Book Antiqua" w:hAnsi="Book Antiqua" w:cs="Book Antiqua"/>
          <w:color w:val="000000"/>
        </w:rPr>
        <w:t>%</w:t>
      </w:r>
      <w:r w:rsidR="005649B5">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99.0%</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sidR="005649B5">
        <w:rPr>
          <w:rFonts w:ascii="Book Antiqua" w:eastAsia="Book Antiqua" w:hAnsi="Book Antiqua" w:cs="Book Antiqua"/>
          <w:color w:val="000000"/>
        </w:rPr>
        <w:t>CI</w:t>
      </w:r>
      <w:r w:rsidR="005649B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98.0</w:t>
      </w:r>
      <w:r w:rsidR="00253927">
        <w:rPr>
          <w:rFonts w:ascii="Book Antiqua" w:hAnsi="Book Antiqua" w:cs="Book Antiqua"/>
          <w:color w:val="000000"/>
          <w:lang w:eastAsia="zh-CN"/>
        </w:rPr>
        <w:t>%–</w:t>
      </w:r>
      <w:r w:rsidR="001A51D2">
        <w:rPr>
          <w:rFonts w:ascii="Book Antiqua" w:eastAsia="Book Antiqua" w:hAnsi="Book Antiqua" w:cs="Book Antiqua"/>
          <w:color w:val="000000"/>
        </w:rPr>
        <w:t>99.0</w:t>
      </w:r>
      <w:r w:rsidR="00253927">
        <w:rPr>
          <w:rFonts w:ascii="Book Antiqua" w:eastAsia="Book Antiqua" w:hAnsi="Book Antiqua" w:cs="Book Antiqua"/>
          <w:color w:val="000000"/>
        </w:rPr>
        <w:t>%</w:t>
      </w:r>
      <w:r w:rsidR="005649B5">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5649B5">
        <w:rPr>
          <w:rFonts w:ascii="Book Antiqua" w:eastAsia="Book Antiqua" w:hAnsi="Book Antiqua" w:cs="Book Antiqua"/>
          <w:color w:val="000000"/>
        </w:rPr>
        <w:t>respectively</w:t>
      </w:r>
      <w:r w:rsidR="005649B5" w:rsidRPr="005649B5">
        <w:rPr>
          <w:rFonts w:ascii="Book Antiqua" w:hAnsi="Book Antiqua" w:cs="Book Antiqua" w:hint="eastAsia"/>
          <w:color w:val="000000"/>
          <w:vertAlign w:val="superscript"/>
          <w:lang w:eastAsia="zh-CN"/>
        </w:rPr>
        <w:t>[</w:t>
      </w:r>
      <w:r w:rsidR="005649B5" w:rsidRPr="005649B5">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6</w:t>
      </w:r>
      <w:r w:rsidR="005649B5" w:rsidRPr="005649B5">
        <w:rPr>
          <w:rFonts w:ascii="Book Antiqua" w:hAnsi="Book Antiqua" w:cs="Book Antiqua" w:hint="eastAsia"/>
          <w:color w:val="000000"/>
          <w:vertAlign w:val="superscript"/>
          <w:lang w:eastAsia="zh-CN"/>
        </w:rPr>
        <w:t>]</w:t>
      </w:r>
      <w:r w:rsidR="005649B5">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above,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ideal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referral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(given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approaching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100%),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AEA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upon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rule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p>
    <w:p w14:paraId="5F2152B5" w14:textId="77777777" w:rsidR="00A77B3E" w:rsidRDefault="00A77B3E">
      <w:pPr>
        <w:spacing w:line="360" w:lineRule="auto"/>
        <w:ind w:firstLine="360"/>
        <w:jc w:val="both"/>
      </w:pPr>
    </w:p>
    <w:p w14:paraId="1C6ED02F" w14:textId="40454E36" w:rsidR="00A77B3E" w:rsidRPr="004052D9" w:rsidRDefault="00E92269">
      <w:pPr>
        <w:spacing w:line="360" w:lineRule="auto"/>
        <w:jc w:val="both"/>
        <w:rPr>
          <w:lang w:eastAsia="zh-CN"/>
        </w:rPr>
      </w:pPr>
      <w:r>
        <w:rPr>
          <w:rFonts w:ascii="Book Antiqua" w:eastAsia="Book Antiqua" w:hAnsi="Book Antiqua" w:cs="Book Antiqua"/>
          <w:b/>
          <w:bCs/>
          <w:i/>
          <w:iCs/>
          <w:color w:val="000000"/>
        </w:rPr>
        <w:t>IgG</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anti-DGP</w:t>
      </w:r>
      <w:r w:rsidR="00F10E37">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Ab</w:t>
      </w:r>
    </w:p>
    <w:p w14:paraId="62355A29" w14:textId="74E0205B" w:rsidR="00A77B3E" w:rsidRDefault="00E92269" w:rsidP="005649B5">
      <w:pPr>
        <w:spacing w:line="360" w:lineRule="auto"/>
        <w:jc w:val="both"/>
      </w:pP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253927">
        <w:rPr>
          <w:rFonts w:ascii="Book Antiqua" w:eastAsia="Book Antiqua" w:hAnsi="Book Antiqua" w:cs="Book Antiqua"/>
          <w:color w:val="000000"/>
        </w:rPr>
        <w: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latest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serologic</w:t>
      </w:r>
      <w:r w:rsidR="00253927">
        <w:rPr>
          <w:rFonts w:ascii="Book Antiqua" w:eastAsia="Book Antiqua" w:hAnsi="Book Antiqua" w:cs="Book Antiqua"/>
          <w:color w:val="000000"/>
        </w:rPr>
        <w:t>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87.8%</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Pr>
          <w:rFonts w:ascii="Book Antiqua" w:eastAsia="Book Antiqua" w:hAnsi="Book Antiqua" w:cs="Book Antiqua"/>
          <w:color w:val="000000"/>
        </w:rPr>
        <w:t>CI</w:t>
      </w:r>
      <w:r w:rsidR="00C1269E">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C1269E">
        <w:rPr>
          <w:rFonts w:ascii="Book Antiqua" w:eastAsia="Book Antiqua" w:hAnsi="Book Antiqua" w:cs="Book Antiqua"/>
          <w:color w:val="000000"/>
        </w:rPr>
        <w:t>85.6</w:t>
      </w:r>
      <w:r w:rsidR="00253927">
        <w:rPr>
          <w:rFonts w:ascii="Book Antiqua" w:hAnsi="Book Antiqua" w:cs="Book Antiqua"/>
          <w:color w:val="000000"/>
          <w:lang w:eastAsia="zh-CN"/>
        </w:rPr>
        <w:t>%–</w:t>
      </w:r>
      <w:r w:rsidR="001A51D2">
        <w:rPr>
          <w:rFonts w:ascii="Book Antiqua" w:eastAsia="Book Antiqua" w:hAnsi="Book Antiqua" w:cs="Book Antiqua"/>
          <w:color w:val="000000"/>
        </w:rPr>
        <w:t>89.9</w:t>
      </w:r>
      <w:r w:rsidR="00253927">
        <w:rPr>
          <w:rFonts w:ascii="Book Antiqua" w:eastAsia="Book Antiqua" w:hAnsi="Book Antiqua" w:cs="Book Antiqua"/>
          <w:color w:val="000000"/>
        </w:rPr>
        <w:t>%</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94.1%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Pr>
          <w:rFonts w:ascii="Book Antiqua" w:eastAsia="Book Antiqua" w:hAnsi="Book Antiqua" w:cs="Book Antiqua"/>
          <w:color w:val="000000"/>
        </w:rPr>
        <w:t>CI</w:t>
      </w:r>
      <w:r w:rsidR="00C1269E">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C1269E">
        <w:rPr>
          <w:rFonts w:ascii="Book Antiqua" w:eastAsia="Book Antiqua" w:hAnsi="Book Antiqua" w:cs="Book Antiqua"/>
          <w:color w:val="000000"/>
        </w:rPr>
        <w:t>92.5</w:t>
      </w:r>
      <w:r w:rsidR="00253927">
        <w:rPr>
          <w:rFonts w:ascii="Book Antiqua" w:hAnsi="Book Antiqua" w:cs="Book Antiqua"/>
          <w:color w:val="000000"/>
          <w:lang w:eastAsia="zh-CN"/>
        </w:rPr>
        <w:t>%–</w:t>
      </w:r>
      <w:r w:rsidR="001A51D2">
        <w:rPr>
          <w:rFonts w:ascii="Book Antiqua" w:eastAsia="Book Antiqua" w:hAnsi="Book Antiqua" w:cs="Book Antiqua"/>
          <w:color w:val="000000"/>
        </w:rPr>
        <w:t>95.5</w:t>
      </w:r>
      <w:r w:rsidR="00253927">
        <w:rPr>
          <w:rFonts w:ascii="Book Antiqua" w:eastAsia="Book Antiqua" w:hAnsi="Book Antiqua" w:cs="Book Antiqua"/>
          <w:color w:val="000000"/>
        </w:rPr>
        <w:t>%</w:t>
      </w:r>
      <w:r w:rsidR="00C1269E">
        <w:rPr>
          <w:rFonts w:ascii="Book Antiqua" w:eastAsia="Book Antiqua" w:hAnsi="Book Antiqua" w:cs="Book Antiqua"/>
          <w:color w:val="000000"/>
        </w:rPr>
        <w:t>)</w:t>
      </w:r>
      <w:r w:rsidR="00C1269E" w:rsidRPr="00C1269E">
        <w:rPr>
          <w:rFonts w:ascii="Book Antiqua" w:hAnsi="Book Antiqua" w:cs="Book Antiqua" w:hint="eastAsia"/>
          <w:color w:val="000000"/>
          <w:vertAlign w:val="superscript"/>
          <w:lang w:eastAsia="zh-CN"/>
        </w:rPr>
        <w:t>[</w:t>
      </w:r>
      <w:r w:rsidR="00C1269E" w:rsidRPr="00C1269E">
        <w:rPr>
          <w:rFonts w:ascii="Book Antiqua" w:eastAsia="Book Antiqua" w:hAnsi="Book Antiqua" w:cs="Book Antiqua"/>
          <w:color w:val="000000"/>
          <w:vertAlign w:val="superscript"/>
        </w:rPr>
        <w:t>9</w:t>
      </w:r>
      <w:r w:rsidR="004D7D58">
        <w:rPr>
          <w:rFonts w:ascii="Book Antiqua" w:hAnsi="Book Antiqua" w:cs="Book Antiqua" w:hint="eastAsia"/>
          <w:color w:val="000000"/>
          <w:vertAlign w:val="superscript"/>
          <w:lang w:eastAsia="zh-CN"/>
        </w:rPr>
        <w:t>6</w:t>
      </w:r>
      <w:r w:rsidR="00C1269E" w:rsidRPr="00C1269E">
        <w:rPr>
          <w:rFonts w:ascii="Book Antiqua" w:hAnsi="Book Antiqua" w:cs="Book Antiqua" w:hint="eastAsia"/>
          <w:color w:val="000000"/>
          <w:vertAlign w:val="superscript"/>
          <w:lang w:eastAsia="zh-CN"/>
        </w:rPr>
        <w:t>]</w:t>
      </w:r>
      <w:r w:rsidR="00C1269E">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high,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still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lower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serum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yield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replace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w:t>
      </w:r>
      <w:r w:rsidR="00253927">
        <w:rPr>
          <w:rFonts w:ascii="Book Antiqua" w:eastAsia="Book Antiqua" w:hAnsi="Book Antiqua" w:cs="Book Antiqua"/>
          <w:color w:val="000000"/>
        </w:rPr>
        <w:t>-</w:t>
      </w:r>
      <w:r>
        <w:rPr>
          <w:rFonts w:ascii="Book Antiqua" w:eastAsia="Book Antiqua" w:hAnsi="Book Antiqua" w:cs="Book Antiqua"/>
          <w:color w:val="000000"/>
        </w:rPr>
        <w:t>line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role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IgA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relied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upon).</w:t>
      </w:r>
      <w:r w:rsidR="00F10E37">
        <w:rPr>
          <w:rFonts w:ascii="Book Antiqua" w:eastAsia="Book Antiqua" w:hAnsi="Book Antiqua" w:cs="Book Antiqua"/>
          <w:color w:val="000000"/>
        </w:rPr>
        <w:t xml:space="preserve"> </w:t>
      </w:r>
    </w:p>
    <w:p w14:paraId="33D0D4DA" w14:textId="77777777" w:rsidR="00A77B3E" w:rsidRDefault="00A77B3E">
      <w:pPr>
        <w:spacing w:line="360" w:lineRule="auto"/>
        <w:ind w:firstLine="360"/>
        <w:jc w:val="both"/>
      </w:pPr>
    </w:p>
    <w:p w14:paraId="6D826FA2" w14:textId="258982A2" w:rsidR="00A77B3E" w:rsidRPr="00FA4BF1" w:rsidRDefault="00E92269">
      <w:pPr>
        <w:spacing w:line="360" w:lineRule="auto"/>
        <w:jc w:val="both"/>
        <w:rPr>
          <w:i/>
          <w:lang w:eastAsia="zh-CN"/>
        </w:rPr>
      </w:pPr>
      <w:bookmarkStart w:id="61" w:name="OLE_LINK21"/>
      <w:bookmarkStart w:id="62" w:name="OLE_LINK22"/>
      <w:r w:rsidRPr="00FA4BF1">
        <w:rPr>
          <w:rFonts w:ascii="Book Antiqua" w:eastAsia="Book Antiqua" w:hAnsi="Book Antiqua" w:cs="Book Antiqua"/>
          <w:b/>
          <w:bCs/>
          <w:i/>
          <w:color w:val="000000"/>
        </w:rPr>
        <w:t>Point</w:t>
      </w:r>
      <w:r w:rsidR="00F10E37">
        <w:rPr>
          <w:rFonts w:ascii="Book Antiqua" w:eastAsia="Book Antiqua" w:hAnsi="Book Antiqua" w:cs="Book Antiqua"/>
          <w:b/>
          <w:bCs/>
          <w:i/>
          <w:color w:val="000000"/>
        </w:rPr>
        <w:t xml:space="preserve"> </w:t>
      </w:r>
      <w:r w:rsidRPr="00FA4BF1">
        <w:rPr>
          <w:rFonts w:ascii="Book Antiqua" w:eastAsia="Book Antiqua" w:hAnsi="Book Antiqua" w:cs="Book Antiqua"/>
          <w:b/>
          <w:bCs/>
          <w:i/>
          <w:color w:val="000000"/>
        </w:rPr>
        <w:t>of</w:t>
      </w:r>
      <w:r w:rsidR="00F10E37">
        <w:rPr>
          <w:rFonts w:ascii="Book Antiqua" w:eastAsia="Book Antiqua" w:hAnsi="Book Antiqua" w:cs="Book Antiqua"/>
          <w:b/>
          <w:bCs/>
          <w:i/>
          <w:color w:val="000000"/>
        </w:rPr>
        <w:t xml:space="preserve"> </w:t>
      </w:r>
      <w:r w:rsidRPr="00FA4BF1">
        <w:rPr>
          <w:rFonts w:ascii="Book Antiqua" w:eastAsia="Book Antiqua" w:hAnsi="Book Antiqua" w:cs="Book Antiqua"/>
          <w:b/>
          <w:bCs/>
          <w:i/>
          <w:color w:val="000000"/>
        </w:rPr>
        <w:t>care</w:t>
      </w:r>
      <w:r w:rsidR="00F10E37">
        <w:rPr>
          <w:rFonts w:ascii="Book Antiqua" w:eastAsia="Book Antiqua" w:hAnsi="Book Antiqua" w:cs="Book Antiqua"/>
          <w:b/>
          <w:bCs/>
          <w:i/>
          <w:color w:val="000000"/>
        </w:rPr>
        <w:t xml:space="preserve"> </w:t>
      </w:r>
      <w:r w:rsidRPr="00FA4BF1">
        <w:rPr>
          <w:rFonts w:ascii="Book Antiqua" w:eastAsia="Book Antiqua" w:hAnsi="Book Antiqua" w:cs="Book Antiqua"/>
          <w:b/>
          <w:bCs/>
          <w:i/>
          <w:color w:val="000000"/>
        </w:rPr>
        <w:t>tests</w:t>
      </w:r>
      <w:bookmarkEnd w:id="61"/>
      <w:bookmarkEnd w:id="62"/>
    </w:p>
    <w:p w14:paraId="40017BC8" w14:textId="5C7DDB47" w:rsidR="00A77B3E" w:rsidRPr="00355A6C" w:rsidRDefault="00E92269" w:rsidP="00FA4BF1">
      <w:pPr>
        <w:spacing w:line="360" w:lineRule="auto"/>
        <w:jc w:val="both"/>
        <w:rPr>
          <w:bCs/>
          <w:lang w:eastAsia="zh-CN"/>
        </w:rPr>
      </w:pPr>
      <w:r>
        <w:rPr>
          <w:rFonts w:ascii="Book Antiqua" w:eastAsia="Book Antiqua" w:hAnsi="Book Antiqua" w:cs="Book Antiqua"/>
          <w:color w:val="000000"/>
        </w:rPr>
        <w:t>Recently,</w:t>
      </w:r>
      <w:r w:rsidR="00F10E37">
        <w:rPr>
          <w:rFonts w:ascii="Book Antiqua" w:eastAsia="Book Antiqua" w:hAnsi="Book Antiqua" w:cs="Book Antiqua"/>
          <w:color w:val="000000"/>
        </w:rPr>
        <w:t xml:space="preserve"> </w:t>
      </w:r>
      <w:r w:rsidR="00FA4BF1">
        <w:rPr>
          <w:rFonts w:ascii="Book Antiqua" w:hAnsi="Book Antiqua" w:cs="Book Antiqua" w:hint="eastAsia"/>
          <w:bCs/>
          <w:color w:val="000000"/>
          <w:lang w:eastAsia="zh-CN"/>
        </w:rPr>
        <w:t>p</w:t>
      </w:r>
      <w:r w:rsidR="00FA4BF1" w:rsidRPr="00FA4BF1">
        <w:rPr>
          <w:rFonts w:ascii="Book Antiqua" w:eastAsia="Book Antiqua" w:hAnsi="Book Antiqua" w:cs="Book Antiqua"/>
          <w:bCs/>
          <w:color w:val="000000"/>
        </w:rPr>
        <w:t>oint</w:t>
      </w:r>
      <w:r w:rsidR="00F10E37">
        <w:rPr>
          <w:rFonts w:ascii="Book Antiqua" w:eastAsia="Book Antiqua" w:hAnsi="Book Antiqua" w:cs="Book Antiqua"/>
          <w:bCs/>
          <w:color w:val="000000"/>
        </w:rPr>
        <w:t xml:space="preserve"> </w:t>
      </w:r>
      <w:r w:rsidR="00FA4BF1" w:rsidRPr="00FA4BF1">
        <w:rPr>
          <w:rFonts w:ascii="Book Antiqua" w:eastAsia="Book Antiqua" w:hAnsi="Book Antiqua" w:cs="Book Antiqua"/>
          <w:bCs/>
          <w:color w:val="000000"/>
        </w:rPr>
        <w:t>of</w:t>
      </w:r>
      <w:r w:rsidR="00F10E37">
        <w:rPr>
          <w:rFonts w:ascii="Book Antiqua" w:eastAsia="Book Antiqua" w:hAnsi="Book Antiqua" w:cs="Book Antiqua"/>
          <w:bCs/>
          <w:color w:val="000000"/>
        </w:rPr>
        <w:t xml:space="preserve"> </w:t>
      </w:r>
      <w:r w:rsidR="00FA4BF1" w:rsidRPr="00FA4BF1">
        <w:rPr>
          <w:rFonts w:ascii="Book Antiqua" w:eastAsia="Book Antiqua" w:hAnsi="Book Antiqua" w:cs="Book Antiqua"/>
          <w:bCs/>
          <w:color w:val="000000"/>
        </w:rPr>
        <w:t>care</w:t>
      </w:r>
      <w:r w:rsidR="00F10E37">
        <w:rPr>
          <w:rFonts w:ascii="Book Antiqua" w:eastAsia="Book Antiqua" w:hAnsi="Book Antiqua" w:cs="Book Antiqua"/>
          <w:bCs/>
          <w:color w:val="000000"/>
        </w:rPr>
        <w:t xml:space="preserve"> </w:t>
      </w:r>
      <w:r w:rsidR="00FA4BF1" w:rsidRPr="00FA4BF1">
        <w:rPr>
          <w:rFonts w:ascii="Book Antiqua" w:eastAsia="Book Antiqua" w:hAnsi="Book Antiqua" w:cs="Book Antiqua"/>
          <w:bCs/>
          <w:color w:val="000000"/>
        </w:rPr>
        <w:t>tests</w:t>
      </w:r>
      <w:r w:rsidR="00F10E37">
        <w:rPr>
          <w:rFonts w:ascii="Book Antiqua" w:eastAsia="Book Antiqua" w:hAnsi="Book Antiqua" w:cs="Book Antiqua"/>
          <w:bCs/>
          <w:color w:val="000000"/>
        </w:rPr>
        <w:t xml:space="preserve"> </w:t>
      </w:r>
      <w:r w:rsidR="00FA4BF1" w:rsidRPr="00FA4BF1">
        <w:rPr>
          <w:rFonts w:ascii="Book Antiqua" w:eastAsia="Book Antiqua" w:hAnsi="Book Antiqua" w:cs="Book Antiqua"/>
          <w:bCs/>
          <w:color w:val="000000"/>
        </w:rPr>
        <w:t>(POCTs)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sidR="00253927">
        <w:rPr>
          <w:rFonts w:ascii="Book Antiqua" w:eastAsia="Book Antiqua" w:hAnsi="Book Antiqua" w:cs="Book Antiqua"/>
          <w:color w:val="000000"/>
        </w:rPr>
        <w:t xml:space="preserve">have become </w:t>
      </w:r>
      <w:r>
        <w:rPr>
          <w:rFonts w:ascii="Book Antiqua" w:eastAsia="Book Antiqua" w:hAnsi="Book Antiqua" w:cs="Book Antiqua"/>
          <w:color w:val="000000"/>
        </w:rPr>
        <w:t>commercially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Europe.</w:t>
      </w:r>
      <w:r w:rsidR="00F10E37">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Studies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variability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(70%</w:t>
      </w:r>
      <w:r w:rsidR="0025392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(85%</w:t>
      </w:r>
      <w:r w:rsidR="0025392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pooled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(based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anti-DGP</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anti-tTG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Ab</w:t>
      </w:r>
      <w:r w:rsidR="00F10E3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0E37">
        <w:rPr>
          <w:rFonts w:ascii="Book Antiqua" w:hAnsi="Book Antiqua" w:cs="Book Antiqua" w:hint="eastAsia"/>
          <w:color w:val="000000"/>
          <w:lang w:eastAsia="zh-CN"/>
        </w:rPr>
        <w:t xml:space="preserve"> </w:t>
      </w:r>
      <w:r w:rsidR="00253927">
        <w:rPr>
          <w:rFonts w:ascii="Book Antiqua" w:eastAsia="Book Antiqua" w:hAnsi="Book Antiqua" w:cs="Book Antiqua"/>
          <w:color w:val="000000"/>
        </w:rPr>
        <w:t>AGA</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been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94.0%</w:t>
      </w:r>
      <w:r w:rsidR="00F10E37">
        <w:rPr>
          <w:rFonts w:ascii="Book Antiqua" w:eastAsia="Book Antiqua" w:hAnsi="Book Antiqua" w:cs="Book Antiqua"/>
          <w:color w:val="000000"/>
        </w:rPr>
        <w:t xml:space="preserve"> </w:t>
      </w:r>
      <w:r w:rsidR="00230C0A">
        <w:rPr>
          <w:rFonts w:ascii="Book Antiqua" w:hAnsi="Book Antiqua" w:cs="Book Antiqua" w:hint="eastAsia"/>
          <w:color w:val="000000"/>
          <w:lang w:eastAsia="zh-CN"/>
        </w:rPr>
        <w:t>(</w:t>
      </w:r>
      <w:r w:rsidR="00230C0A">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sidR="00230C0A">
        <w:rPr>
          <w:rFonts w:ascii="Book Antiqua" w:eastAsia="Book Antiqua" w:hAnsi="Book Antiqua" w:cs="Book Antiqua"/>
          <w:color w:val="000000"/>
        </w:rPr>
        <w:t>CI</w:t>
      </w:r>
      <w:r w:rsidR="00230C0A">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89.9</w:t>
      </w:r>
      <w:r w:rsidR="00253927">
        <w:rPr>
          <w:rFonts w:ascii="Book Antiqua" w:eastAsia="Book Antiqua" w:hAnsi="Book Antiqua" w:cs="Book Antiqua"/>
          <w:color w:val="000000"/>
        </w:rPr>
        <w:t>%–</w:t>
      </w:r>
      <w:r w:rsidR="00230C0A">
        <w:rPr>
          <w:rFonts w:ascii="Book Antiqua" w:eastAsia="Book Antiqua" w:hAnsi="Book Antiqua" w:cs="Book Antiqua"/>
          <w:color w:val="000000"/>
        </w:rPr>
        <w:t>96.5</w:t>
      </w:r>
      <w:r w:rsidR="00253927">
        <w:rPr>
          <w:rFonts w:ascii="Book Antiqua" w:eastAsia="Book Antiqua" w:hAnsi="Book Antiqua" w:cs="Book Antiqua"/>
          <w:color w:val="000000"/>
        </w:rPr>
        <w:t>%</w:t>
      </w:r>
      <w:r w:rsidR="00230C0A">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94.4%</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(95%</w:t>
      </w:r>
      <w:r w:rsidR="00253927">
        <w:rPr>
          <w:rFonts w:ascii="Book Antiqua" w:eastAsia="Book Antiqua" w:hAnsi="Book Antiqua" w:cs="Book Antiqua"/>
          <w:color w:val="000000"/>
        </w:rPr>
        <w:t xml:space="preserve"> </w:t>
      </w:r>
      <w:r w:rsidR="00230C0A">
        <w:rPr>
          <w:rFonts w:ascii="Book Antiqua" w:eastAsia="Book Antiqua" w:hAnsi="Book Antiqua" w:cs="Book Antiqua"/>
          <w:color w:val="000000"/>
        </w:rPr>
        <w:t>CI</w:t>
      </w:r>
      <w:r w:rsidR="00230C0A">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90.9</w:t>
      </w:r>
      <w:r w:rsidR="00253927">
        <w:rPr>
          <w:rFonts w:ascii="Book Antiqua" w:eastAsia="Book Antiqua" w:hAnsi="Book Antiqua" w:cs="Book Antiqua"/>
          <w:color w:val="000000"/>
        </w:rPr>
        <w:t>%–</w:t>
      </w:r>
      <w:r>
        <w:rPr>
          <w:rFonts w:ascii="Book Antiqua" w:eastAsia="Book Antiqua" w:hAnsi="Book Antiqua" w:cs="Book Antiqua"/>
          <w:color w:val="000000"/>
        </w:rPr>
        <w:t>96.5</w:t>
      </w:r>
      <w:r w:rsidR="00253927">
        <w:rPr>
          <w:rFonts w:ascii="Book Antiqua" w:eastAsia="Book Antiqua" w:hAnsi="Book Antiqua" w:cs="Book Antiqua"/>
          <w:color w:val="000000"/>
        </w:rPr>
        <w:t>%</w:t>
      </w:r>
      <w:r w:rsidR="00230C0A">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sidR="00230C0A">
        <w:rPr>
          <w:rFonts w:ascii="Book Antiqua" w:eastAsia="Book Antiqua" w:hAnsi="Book Antiqua" w:cs="Book Antiqua"/>
          <w:color w:val="000000"/>
        </w:rPr>
        <w:t>respectively</w:t>
      </w:r>
      <w:r w:rsidR="00230C0A" w:rsidRPr="00230C0A">
        <w:rPr>
          <w:rFonts w:ascii="Book Antiqua" w:hAnsi="Book Antiqua" w:cs="Book Antiqua" w:hint="eastAsia"/>
          <w:color w:val="000000"/>
          <w:vertAlign w:val="superscript"/>
          <w:lang w:eastAsia="zh-CN"/>
        </w:rPr>
        <w:t>[</w:t>
      </w:r>
      <w:r w:rsidRPr="00230C0A">
        <w:rPr>
          <w:rFonts w:ascii="Book Antiqua" w:eastAsia="Book Antiqua" w:hAnsi="Book Antiqua" w:cs="Book Antiqua"/>
          <w:color w:val="000000"/>
          <w:vertAlign w:val="superscript"/>
        </w:rPr>
        <w:t>10</w:t>
      </w:r>
      <w:r w:rsidR="004D7D58">
        <w:rPr>
          <w:rFonts w:ascii="Book Antiqua" w:hAnsi="Book Antiqua" w:cs="Book Antiqua" w:hint="eastAsia"/>
          <w:color w:val="000000"/>
          <w:vertAlign w:val="superscript"/>
          <w:lang w:eastAsia="zh-CN"/>
        </w:rPr>
        <w:t>0</w:t>
      </w:r>
      <w:r w:rsidR="00230C0A" w:rsidRPr="00230C0A">
        <w:rPr>
          <w:rFonts w:ascii="Book Antiqua" w:hAnsi="Book Antiqua" w:cs="Book Antiqua" w:hint="eastAsia"/>
          <w:color w:val="000000"/>
          <w:vertAlign w:val="superscript"/>
          <w:lang w:eastAsia="zh-CN"/>
        </w:rPr>
        <w:t>]</w:t>
      </w:r>
      <w:r w:rsidR="00230C0A">
        <w:rPr>
          <w:rFonts w:ascii="Book Antiqua" w:hAnsi="Book Antiqua" w:cs="Book Antiqua" w:hint="eastAsia"/>
          <w:color w:val="000000"/>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pooled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negative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likelihood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ratios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POCTs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16.7</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0.06,</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respectively.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pooled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IgA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anti-tTGAb</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POCTs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90.5%</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(95</w:t>
      </w:r>
      <w:r w:rsidR="004C4892">
        <w:rPr>
          <w:rFonts w:ascii="Book Antiqua" w:eastAsia="Book Antiqua" w:hAnsi="Book Antiqua" w:cs="Book Antiqua"/>
          <w:color w:val="000000"/>
          <w:shd w:val="clear" w:color="auto" w:fill="FFFFFF"/>
        </w:rPr>
        <w:t>%</w:t>
      </w:r>
      <w:r w:rsidR="00253927">
        <w:rPr>
          <w:rFonts w:ascii="Book Antiqua" w:eastAsia="Book Antiqua" w:hAnsi="Book Antiqua" w:cs="Book Antiqua"/>
          <w:color w:val="000000"/>
          <w:shd w:val="clear" w:color="auto" w:fill="FFFFFF"/>
        </w:rPr>
        <w:t xml:space="preserve"> </w:t>
      </w:r>
      <w:r w:rsidR="004C4892">
        <w:rPr>
          <w:rFonts w:ascii="Book Antiqua" w:eastAsia="Book Antiqua" w:hAnsi="Book Antiqua" w:cs="Book Antiqua"/>
          <w:color w:val="000000"/>
          <w:shd w:val="clear" w:color="auto" w:fill="FFFFFF"/>
        </w:rPr>
        <w:t>CI</w:t>
      </w:r>
      <w:r w:rsidR="004C4892">
        <w:rPr>
          <w:rFonts w:ascii="Book Antiqua" w:hAnsi="Book Antiqua" w:cs="Book Antiqua" w:hint="eastAsia"/>
          <w:color w:val="000000"/>
          <w:shd w:val="clear" w:color="auto" w:fill="FFFFFF"/>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82.3</w:t>
      </w:r>
      <w:r w:rsidR="0025392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95.1</w:t>
      </w:r>
      <w:r w:rsidR="00253927">
        <w:rPr>
          <w:rFonts w:ascii="Book Antiqua" w:eastAsia="Book Antiqua" w:hAnsi="Book Antiqua" w:cs="Book Antiqua"/>
          <w:color w:val="000000"/>
          <w:shd w:val="clear" w:color="auto" w:fill="FFFFFF"/>
        </w:rPr>
        <w:t>%</w:t>
      </w:r>
      <w:r w:rsidR="004C4892">
        <w:rPr>
          <w:rFonts w:ascii="Book Antiqua" w:eastAsia="Book Antiqua" w:hAnsi="Book Antiqua" w:cs="Book Antiqua"/>
          <w:color w:val="000000"/>
          <w:shd w:val="clear" w:color="auto" w:fill="FFFFFF"/>
        </w:rPr>
        <w:t>)</w:t>
      </w:r>
      <w:r w:rsidR="00F10E37">
        <w:rPr>
          <w:rFonts w:ascii="Book Antiqua" w:eastAsia="Book Antiqua" w:hAnsi="Book Antiqua" w:cs="Book Antiqua"/>
          <w:color w:val="000000"/>
          <w:shd w:val="clear" w:color="auto" w:fill="FFFFFF"/>
        </w:rPr>
        <w:t xml:space="preserve"> </w:t>
      </w:r>
      <w:r w:rsidR="004C4892">
        <w:rPr>
          <w:rFonts w:ascii="Book Antiqua" w:eastAsia="Book Antiqua" w:hAnsi="Book Antiqua" w:cs="Book Antiqua"/>
          <w:color w:val="000000"/>
          <w:shd w:val="clear" w:color="auto" w:fill="FFFFFF"/>
        </w:rPr>
        <w:t>and</w:t>
      </w:r>
      <w:r w:rsidR="00F10E37">
        <w:rPr>
          <w:rFonts w:ascii="Book Antiqua" w:eastAsia="Book Antiqua" w:hAnsi="Book Antiqua" w:cs="Book Antiqua"/>
          <w:color w:val="000000"/>
          <w:shd w:val="clear" w:color="auto" w:fill="FFFFFF"/>
        </w:rPr>
        <w:t xml:space="preserve"> </w:t>
      </w:r>
      <w:r w:rsidR="004C4892">
        <w:rPr>
          <w:rFonts w:ascii="Book Antiqua" w:eastAsia="Book Antiqua" w:hAnsi="Book Antiqua" w:cs="Book Antiqua"/>
          <w:color w:val="000000"/>
          <w:shd w:val="clear" w:color="auto" w:fill="FFFFFF"/>
        </w:rPr>
        <w:t>94.8%</w:t>
      </w:r>
      <w:r w:rsidR="00F10E37">
        <w:rPr>
          <w:rFonts w:ascii="Book Antiqua" w:eastAsia="Book Antiqua" w:hAnsi="Book Antiqua" w:cs="Book Antiqua"/>
          <w:color w:val="000000"/>
          <w:shd w:val="clear" w:color="auto" w:fill="FFFFFF"/>
        </w:rPr>
        <w:t xml:space="preserve"> </w:t>
      </w:r>
      <w:r w:rsidR="004C4892">
        <w:rPr>
          <w:rFonts w:ascii="Book Antiqua" w:eastAsia="Book Antiqua" w:hAnsi="Book Antiqua" w:cs="Book Antiqua"/>
          <w:color w:val="000000"/>
          <w:shd w:val="clear" w:color="auto" w:fill="FFFFFF"/>
        </w:rPr>
        <w:t>(95%</w:t>
      </w:r>
      <w:r w:rsidR="00253927">
        <w:rPr>
          <w:rFonts w:ascii="Book Antiqua" w:eastAsia="Book Antiqua" w:hAnsi="Book Antiqua" w:cs="Book Antiqua"/>
          <w:color w:val="000000"/>
          <w:shd w:val="clear" w:color="auto" w:fill="FFFFFF"/>
        </w:rPr>
        <w:t xml:space="preserve"> </w:t>
      </w:r>
      <w:r w:rsidR="004C4892">
        <w:rPr>
          <w:rFonts w:ascii="Book Antiqua" w:eastAsia="Book Antiqua" w:hAnsi="Book Antiqua" w:cs="Book Antiqua"/>
          <w:color w:val="000000"/>
          <w:shd w:val="clear" w:color="auto" w:fill="FFFFFF"/>
        </w:rPr>
        <w:t>CI</w:t>
      </w:r>
      <w:r w:rsidR="004C4892">
        <w:rPr>
          <w:rFonts w:ascii="Book Antiqua" w:hAnsi="Book Antiqua" w:cs="Book Antiqua" w:hint="eastAsia"/>
          <w:color w:val="000000"/>
          <w:shd w:val="clear" w:color="auto" w:fill="FFFFFF"/>
          <w:lang w:eastAsia="zh-CN"/>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92.5</w:t>
      </w:r>
      <w:r w:rsidR="0025392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96.4</w:t>
      </w:r>
      <w:r w:rsidR="0025392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respectively.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pooled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sensitivity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appears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standard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ELISA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IgA</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anti-tTG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assay.</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wherever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available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anti-tTG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screening</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POCTs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excellent</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alternative</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areas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limited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laboratory-based</w:t>
      </w:r>
      <w:r w:rsidR="00F10E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testing.</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All</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the</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above</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tests</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are</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summarized</w:t>
      </w:r>
      <w:r w:rsidR="00F10E37">
        <w:rPr>
          <w:rFonts w:ascii="Book Antiqua" w:eastAsia="Book Antiqua" w:hAnsi="Book Antiqua" w:cs="Book Antiqua"/>
          <w:color w:val="000000"/>
          <w:shd w:val="clear" w:color="auto" w:fill="FFFFFF"/>
        </w:rPr>
        <w:t xml:space="preserve"> </w:t>
      </w:r>
      <w:r w:rsidR="00BE5907">
        <w:rPr>
          <w:rFonts w:ascii="Book Antiqua" w:eastAsia="Book Antiqua" w:hAnsi="Book Antiqua" w:cs="Book Antiqua"/>
          <w:color w:val="000000"/>
          <w:shd w:val="clear" w:color="auto" w:fill="FFFFFF"/>
        </w:rPr>
        <w:t>in</w:t>
      </w:r>
      <w:r w:rsidR="00F10E37">
        <w:rPr>
          <w:rFonts w:ascii="Book Antiqua" w:eastAsia="Book Antiqua" w:hAnsi="Book Antiqua" w:cs="Book Antiqua"/>
          <w:color w:val="000000"/>
          <w:shd w:val="clear" w:color="auto" w:fill="FFFFFF"/>
        </w:rPr>
        <w:t xml:space="preserve"> </w:t>
      </w:r>
      <w:r w:rsidR="00BE5907" w:rsidRPr="00355A6C">
        <w:rPr>
          <w:rFonts w:ascii="Book Antiqua" w:eastAsia="Book Antiqua" w:hAnsi="Book Antiqua" w:cs="Book Antiqua"/>
          <w:bCs/>
          <w:color w:val="000000"/>
          <w:shd w:val="clear" w:color="auto" w:fill="FFFFFF"/>
        </w:rPr>
        <w:t>Table</w:t>
      </w:r>
      <w:r w:rsidR="00F10E37">
        <w:rPr>
          <w:rFonts w:ascii="Book Antiqua" w:eastAsia="Book Antiqua" w:hAnsi="Book Antiqua" w:cs="Book Antiqua"/>
          <w:bCs/>
          <w:color w:val="000000"/>
          <w:shd w:val="clear" w:color="auto" w:fill="FFFFFF"/>
        </w:rPr>
        <w:t xml:space="preserve"> </w:t>
      </w:r>
      <w:r w:rsidR="00BE5907" w:rsidRPr="00355A6C">
        <w:rPr>
          <w:rFonts w:ascii="Book Antiqua" w:eastAsia="Book Antiqua" w:hAnsi="Book Antiqua" w:cs="Book Antiqua"/>
          <w:bCs/>
          <w:color w:val="000000"/>
          <w:shd w:val="clear" w:color="auto" w:fill="FFFFFF"/>
        </w:rPr>
        <w:t>2.</w:t>
      </w:r>
      <w:r w:rsidR="00F10E37">
        <w:rPr>
          <w:rFonts w:ascii="Book Antiqua" w:eastAsia="Book Antiqua" w:hAnsi="Book Antiqua" w:cs="Book Antiqua"/>
          <w:bCs/>
          <w:color w:val="000000"/>
          <w:shd w:val="clear" w:color="auto" w:fill="FFFFFF"/>
        </w:rPr>
        <w:t xml:space="preserve"> </w:t>
      </w:r>
    </w:p>
    <w:p w14:paraId="13F69115" w14:textId="77777777" w:rsidR="00A77B3E" w:rsidRDefault="00A77B3E">
      <w:pPr>
        <w:spacing w:line="360" w:lineRule="auto"/>
        <w:ind w:firstLine="720"/>
        <w:jc w:val="both"/>
      </w:pPr>
    </w:p>
    <w:p w14:paraId="75289BE8" w14:textId="2A7199A5" w:rsidR="00A77B3E" w:rsidRPr="00361549" w:rsidRDefault="00E92269">
      <w:pPr>
        <w:spacing w:line="360" w:lineRule="auto"/>
        <w:jc w:val="both"/>
        <w:rPr>
          <w:i/>
          <w:lang w:eastAsia="zh-CN"/>
        </w:rPr>
      </w:pPr>
      <w:r w:rsidRPr="00361549">
        <w:rPr>
          <w:rFonts w:ascii="Book Antiqua" w:eastAsia="Book Antiqua" w:hAnsi="Book Antiqua" w:cs="Book Antiqua"/>
          <w:b/>
          <w:bCs/>
          <w:i/>
          <w:color w:val="000000"/>
        </w:rPr>
        <w:t>Further</w:t>
      </w:r>
      <w:r w:rsidR="00F10E37">
        <w:rPr>
          <w:rFonts w:ascii="Book Antiqua" w:eastAsia="Book Antiqua" w:hAnsi="Book Antiqua" w:cs="Book Antiqua"/>
          <w:b/>
          <w:bCs/>
          <w:i/>
          <w:color w:val="000000"/>
        </w:rPr>
        <w:t xml:space="preserve"> </w:t>
      </w:r>
      <w:r w:rsidRPr="00361549">
        <w:rPr>
          <w:rFonts w:ascii="Book Antiqua" w:eastAsia="Book Antiqua" w:hAnsi="Book Antiqua" w:cs="Book Antiqua"/>
          <w:b/>
          <w:bCs/>
          <w:i/>
          <w:color w:val="000000"/>
        </w:rPr>
        <w:t>testing</w:t>
      </w:r>
    </w:p>
    <w:p w14:paraId="31F205D9" w14:textId="4D646B92" w:rsidR="00A77B3E" w:rsidRPr="009B3715" w:rsidRDefault="00E92269" w:rsidP="00361549">
      <w:pPr>
        <w:spacing w:line="360" w:lineRule="auto"/>
        <w:jc w:val="both"/>
        <w:rPr>
          <w:lang w:eastAsia="zh-CN"/>
        </w:rPr>
      </w:pPr>
      <w:r>
        <w:rPr>
          <w:rFonts w:ascii="Book Antiqua" w:eastAsia="Book Antiqua" w:hAnsi="Book Antiqua" w:cs="Book Antiqua"/>
          <w:color w:val="000000"/>
        </w:rPr>
        <w:lastRenderedPageBreak/>
        <w:t>Once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professional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follow</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sidR="00253927">
        <w:rPr>
          <w:rFonts w:ascii="Book Antiqua" w:eastAsia="Book Antiqua" w:hAnsi="Book Antiqua" w:cs="Book Antiqua"/>
          <w:color w:val="000000"/>
        </w:rPr>
        <w:t xml:space="preserve">professional gastroenterology societies </w:t>
      </w:r>
      <w:r w:rsidR="00642010">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sidR="00642010">
        <w:rPr>
          <w:rFonts w:ascii="Book Antiqua" w:eastAsia="Book Antiqua" w:hAnsi="Book Antiqua" w:cs="Book Antiqua"/>
          <w:color w:val="000000"/>
        </w:rPr>
        <w:t>further</w:t>
      </w:r>
      <w:r w:rsidR="00F10E37">
        <w:rPr>
          <w:rFonts w:ascii="Book Antiqua" w:eastAsia="Book Antiqua" w:hAnsi="Book Antiqua" w:cs="Book Antiqua"/>
          <w:color w:val="000000"/>
        </w:rPr>
        <w:t xml:space="preserve"> </w:t>
      </w:r>
      <w:r w:rsidR="00642010">
        <w:rPr>
          <w:rFonts w:ascii="Book Antiqua" w:eastAsia="Book Antiqua" w:hAnsi="Book Antiqua" w:cs="Book Antiqua"/>
          <w:color w:val="000000"/>
        </w:rPr>
        <w:t>evaluation</w:t>
      </w:r>
      <w:r w:rsidR="00642010" w:rsidRPr="00642010">
        <w:rPr>
          <w:rFonts w:ascii="Book Antiqua" w:hAnsi="Book Antiqua" w:cs="Book Antiqua" w:hint="eastAsia"/>
          <w:color w:val="000000"/>
          <w:vertAlign w:val="superscript"/>
          <w:lang w:eastAsia="zh-CN"/>
        </w:rPr>
        <w:t>[</w:t>
      </w:r>
      <w:r w:rsidR="004D7D58">
        <w:rPr>
          <w:rFonts w:ascii="Book Antiqua" w:eastAsia="Book Antiqua" w:hAnsi="Book Antiqua" w:cs="Book Antiqua"/>
          <w:color w:val="000000"/>
          <w:vertAlign w:val="superscript"/>
        </w:rPr>
        <w:t>1</w:t>
      </w:r>
      <w:r w:rsidR="004D7D58">
        <w:rPr>
          <w:rFonts w:ascii="Book Antiqua" w:hAnsi="Book Antiqua" w:cs="Book Antiqua" w:hint="eastAsia"/>
          <w:color w:val="000000"/>
          <w:vertAlign w:val="superscript"/>
          <w:lang w:eastAsia="zh-CN"/>
        </w:rPr>
        <w:t>5</w:t>
      </w:r>
      <w:r w:rsidR="00642010" w:rsidRPr="00642010">
        <w:rPr>
          <w:rFonts w:ascii="Book Antiqua" w:eastAsia="Book Antiqua" w:hAnsi="Book Antiqua" w:cs="Book Antiqua"/>
          <w:color w:val="000000"/>
          <w:vertAlign w:val="superscript"/>
        </w:rPr>
        <w:t>,</w:t>
      </w:r>
      <w:r w:rsidR="004D7D58">
        <w:rPr>
          <w:rFonts w:ascii="Book Antiqua" w:hAnsi="Book Antiqua" w:cs="Book Antiqua" w:hint="eastAsia"/>
          <w:color w:val="000000"/>
          <w:vertAlign w:val="superscript"/>
          <w:lang w:eastAsia="zh-CN"/>
        </w:rPr>
        <w:t>19</w:t>
      </w:r>
      <w:r w:rsidR="00642010" w:rsidRPr="00642010">
        <w:rPr>
          <w:rFonts w:ascii="Book Antiqua" w:hAnsi="Book Antiqua" w:cs="Book Antiqua" w:hint="eastAsia"/>
          <w:color w:val="000000"/>
          <w:vertAlign w:val="superscript"/>
          <w:lang w:eastAsia="zh-CN"/>
        </w:rPr>
        <w:t>]</w:t>
      </w:r>
      <w:r w:rsidR="00642010">
        <w:rPr>
          <w:rFonts w:ascii="Book Antiqua" w:hAnsi="Book Antiqua" w:cs="Book Antiqua" w:hint="eastAsia"/>
          <w:color w:val="000000"/>
          <w:lang w:eastAsia="zh-CN"/>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have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schematic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sidRPr="009B3715">
        <w:rPr>
          <w:rFonts w:ascii="Book Antiqua" w:eastAsia="Book Antiqua" w:hAnsi="Book Antiqua" w:cs="Book Antiqua"/>
          <w:bCs/>
          <w:color w:val="000000"/>
        </w:rPr>
        <w:t>Figure</w:t>
      </w:r>
      <w:r w:rsidR="00F10E37">
        <w:rPr>
          <w:rFonts w:ascii="Book Antiqua" w:eastAsia="Book Antiqua" w:hAnsi="Book Antiqua" w:cs="Book Antiqua"/>
          <w:bCs/>
          <w:color w:val="000000"/>
        </w:rPr>
        <w:t xml:space="preserve"> </w:t>
      </w:r>
      <w:r w:rsidRPr="009B3715">
        <w:rPr>
          <w:rFonts w:ascii="Book Antiqua" w:eastAsia="Book Antiqua" w:hAnsi="Book Antiqua" w:cs="Book Antiqua"/>
          <w:bCs/>
          <w:color w:val="000000"/>
        </w:rPr>
        <w:t>2</w:t>
      </w:r>
      <w:r w:rsidRPr="009B3715">
        <w:rPr>
          <w:rFonts w:ascii="Book Antiqua" w:eastAsia="Book Antiqua" w:hAnsi="Book Antiqua" w:cs="Book Antiqua"/>
          <w:color w:val="000000"/>
        </w:rPr>
        <w:t>.</w:t>
      </w:r>
    </w:p>
    <w:p w14:paraId="2CD72555" w14:textId="77777777" w:rsidR="00A77B3E" w:rsidRDefault="00A77B3E">
      <w:pPr>
        <w:spacing w:line="360" w:lineRule="auto"/>
        <w:ind w:firstLine="720"/>
        <w:jc w:val="both"/>
      </w:pPr>
    </w:p>
    <w:bookmarkEnd w:id="59"/>
    <w:bookmarkEnd w:id="60"/>
    <w:p w14:paraId="54BFFD01" w14:textId="77777777" w:rsidR="00A77B3E" w:rsidRDefault="00E92269">
      <w:pPr>
        <w:spacing w:line="360" w:lineRule="auto"/>
        <w:jc w:val="both"/>
      </w:pPr>
      <w:r>
        <w:rPr>
          <w:rFonts w:ascii="Book Antiqua" w:eastAsia="Book Antiqua" w:hAnsi="Book Antiqua" w:cs="Book Antiqua"/>
          <w:b/>
          <w:caps/>
          <w:color w:val="000000"/>
          <w:u w:val="single"/>
        </w:rPr>
        <w:t>CONCLUSION</w:t>
      </w:r>
    </w:p>
    <w:p w14:paraId="6459E202" w14:textId="4876A587" w:rsidR="00A77B3E" w:rsidRDefault="00E92269" w:rsidP="006143D5">
      <w:pPr>
        <w:spacing w:line="360" w:lineRule="auto"/>
        <w:jc w:val="both"/>
      </w:pPr>
      <w:bookmarkStart w:id="63" w:name="OLE_LINK80"/>
      <w:bookmarkStart w:id="64" w:name="OLE_LINK81"/>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F10E37">
        <w:rPr>
          <w:rFonts w:ascii="Book Antiqua" w:eastAsia="Book Antiqua" w:hAnsi="Book Antiqua" w:cs="Book Antiqua"/>
          <w:color w:val="000000"/>
        </w:rPr>
        <w:t xml:space="preserve"> </w:t>
      </w:r>
      <w:r w:rsidR="00253927">
        <w:rPr>
          <w:rFonts w:ascii="Book Antiqua" w:eastAsia="Book Antiqua" w:hAnsi="Book Antiqua" w:cs="Book Antiqua"/>
          <w:color w:val="000000"/>
        </w:rPr>
        <w:t>IDA</w:t>
      </w:r>
      <w:r>
        <w:rPr>
          <w:rFonts w:ascii="Book Antiqua" w:eastAsia="Book Antiqua" w:hAnsi="Book Antiqua" w:cs="Book Antiqua"/>
          <w:color w:val="000000"/>
        </w:rPr>
        <w: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short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stature,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dermatitis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herpetiformis,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type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first-degree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transaminases,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cryptogenic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IBS,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osteop</w:t>
      </w:r>
      <w:r w:rsidR="009053FE">
        <w:rPr>
          <w:rFonts w:ascii="Book Antiqua" w:eastAsia="Book Antiqua" w:hAnsi="Book Antiqua" w:cs="Book Antiqua"/>
          <w:color w:val="000000"/>
        </w:rPr>
        <w:t>enia</w:t>
      </w:r>
      <w:r>
        <w:rPr>
          <w:rFonts w:ascii="Book Antiqua" w:eastAsia="Book Antiqua" w:hAnsi="Book Antiqua" w:cs="Book Antiqua"/>
          <w:color w:val="000000"/>
        </w:rPr>
        <w:t>/osteoporosis.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many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rheumatological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psoriasis,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liver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well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simple,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inexpensive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opportunity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early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them.</w:t>
      </w:r>
      <w:r w:rsidR="00F10E37">
        <w:rPr>
          <w:rFonts w:ascii="Book Antiqua" w:eastAsia="Book Antiqua" w:hAnsi="Book Antiqua" w:cs="Book Antiqua"/>
          <w:color w:val="000000"/>
        </w:rPr>
        <w:t xml:space="preserve"> </w:t>
      </w:r>
    </w:p>
    <w:bookmarkEnd w:id="63"/>
    <w:bookmarkEnd w:id="64"/>
    <w:p w14:paraId="67404DFA" w14:textId="77777777" w:rsidR="00A77B3E" w:rsidRDefault="00A77B3E">
      <w:pPr>
        <w:spacing w:line="360" w:lineRule="auto"/>
        <w:ind w:firstLine="720"/>
        <w:jc w:val="both"/>
      </w:pPr>
    </w:p>
    <w:p w14:paraId="28FC5533" w14:textId="0AB90762" w:rsidR="00A77B3E" w:rsidRDefault="00E92269">
      <w:pPr>
        <w:spacing w:line="360" w:lineRule="auto"/>
        <w:jc w:val="both"/>
      </w:pPr>
      <w:r>
        <w:rPr>
          <w:rFonts w:ascii="Book Antiqua" w:eastAsia="Book Antiqua" w:hAnsi="Book Antiqua" w:cs="Book Antiqua"/>
          <w:b/>
          <w:caps/>
          <w:color w:val="000000"/>
          <w:u w:val="single"/>
        </w:rPr>
        <w:t>ACKNOWLEDGMENTS</w:t>
      </w:r>
    </w:p>
    <w:p w14:paraId="735D5626" w14:textId="1C529DAB" w:rsidR="00A77B3E" w:rsidRDefault="00E92269">
      <w:pPr>
        <w:spacing w:line="360" w:lineRule="auto"/>
        <w:jc w:val="both"/>
      </w:pPr>
      <w:bookmarkStart w:id="65" w:name="OLE_LINK82"/>
      <w:bookmarkStart w:id="66" w:name="OLE_LINK83"/>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acknowledge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Biotechnology,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Government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Indian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Consortium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Biorepository.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appreciate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from</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our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institution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Celiac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disease.</w:t>
      </w:r>
    </w:p>
    <w:bookmarkEnd w:id="65"/>
    <w:bookmarkEnd w:id="66"/>
    <w:p w14:paraId="5EBEDABA" w14:textId="77777777" w:rsidR="00A77B3E" w:rsidRDefault="00A77B3E">
      <w:pPr>
        <w:spacing w:line="360" w:lineRule="auto"/>
        <w:jc w:val="both"/>
      </w:pPr>
    </w:p>
    <w:p w14:paraId="5AD9F333" w14:textId="77777777" w:rsidR="00A77B3E" w:rsidRDefault="00E92269">
      <w:pPr>
        <w:spacing w:line="360" w:lineRule="auto"/>
        <w:jc w:val="both"/>
      </w:pPr>
      <w:r>
        <w:rPr>
          <w:rFonts w:ascii="Book Antiqua" w:eastAsia="Book Antiqua" w:hAnsi="Book Antiqua" w:cs="Book Antiqua"/>
          <w:b/>
          <w:color w:val="000000"/>
        </w:rPr>
        <w:t>REFERENCES</w:t>
      </w:r>
    </w:p>
    <w:p w14:paraId="7188EA07" w14:textId="053DC2BD"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67" w:name="OLE_LINK90"/>
      <w:r w:rsidRPr="00F10E37">
        <w:rPr>
          <w:rFonts w:ascii="Book Antiqua" w:hAnsi="Book Antiqua"/>
        </w:rPr>
        <w:t>1</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Arora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Strand</w:t>
      </w:r>
      <w:r>
        <w:rPr>
          <w:rFonts w:ascii="Book Antiqua" w:hAnsi="Book Antiqua"/>
        </w:rPr>
        <w:t xml:space="preserve"> </w:t>
      </w:r>
      <w:r w:rsidRPr="00F10E37">
        <w:rPr>
          <w:rFonts w:ascii="Book Antiqua" w:hAnsi="Book Antiqua"/>
        </w:rPr>
        <w:t>TA,</w:t>
      </w:r>
      <w:r>
        <w:rPr>
          <w:rFonts w:ascii="Book Antiqua" w:hAnsi="Book Antiqua"/>
        </w:rPr>
        <w:t xml:space="preserve"> </w:t>
      </w:r>
      <w:r w:rsidRPr="00F10E37">
        <w:rPr>
          <w:rFonts w:ascii="Book Antiqua" w:hAnsi="Book Antiqua"/>
        </w:rPr>
        <w:t>Leffler</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Catassi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Ahuja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Global</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16</w:t>
      </w:r>
      <w:r w:rsidRPr="00F10E37">
        <w:rPr>
          <w:rFonts w:ascii="Book Antiqua" w:hAnsi="Book Antiqua"/>
        </w:rPr>
        <w:t>:</w:t>
      </w:r>
      <w:r>
        <w:rPr>
          <w:rFonts w:ascii="Book Antiqua" w:hAnsi="Book Antiqua"/>
        </w:rPr>
        <w:t xml:space="preserve"> </w:t>
      </w:r>
      <w:r w:rsidRPr="00F10E37">
        <w:rPr>
          <w:rFonts w:ascii="Book Antiqua" w:hAnsi="Book Antiqua"/>
        </w:rPr>
        <w:t>823-836.e2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29551598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10.1016/j.cgh.2017.06.037]</w:t>
      </w:r>
    </w:p>
    <w:p w14:paraId="2C870887" w14:textId="481C01C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w:t>
      </w:r>
      <w:r>
        <w:rPr>
          <w:rFonts w:ascii="Book Antiqua" w:hAnsi="Book Antiqua"/>
        </w:rPr>
        <w:t xml:space="preserve"> </w:t>
      </w:r>
      <w:r w:rsidRPr="00F10E37">
        <w:rPr>
          <w:rFonts w:ascii="Book Antiqua" w:hAnsi="Book Antiqua"/>
          <w:b/>
          <w:bCs/>
        </w:rPr>
        <w:t>Nardecchia</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Auricchio</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Discepolo</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Troncone</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Extra-Intestinal</w:t>
      </w:r>
      <w:r>
        <w:rPr>
          <w:rFonts w:ascii="Book Antiqua" w:hAnsi="Book Antiqua"/>
        </w:rPr>
        <w:t xml:space="preserve"> </w:t>
      </w:r>
      <w:r w:rsidRPr="00F10E37">
        <w:rPr>
          <w:rFonts w:ascii="Book Antiqua" w:hAnsi="Book Antiqua"/>
        </w:rPr>
        <w:t>Manifestations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Features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Mechanisms.</w:t>
      </w:r>
      <w:r>
        <w:rPr>
          <w:rFonts w:ascii="Book Antiqua" w:hAnsi="Book Antiqua"/>
        </w:rPr>
        <w:t xml:space="preserve"> </w:t>
      </w:r>
      <w:r w:rsidRPr="00F10E37">
        <w:rPr>
          <w:rFonts w:ascii="Book Antiqua" w:hAnsi="Book Antiqua"/>
          <w:i/>
          <w:iCs/>
        </w:rPr>
        <w:t>Front</w:t>
      </w:r>
      <w:r>
        <w:rPr>
          <w:rFonts w:ascii="Book Antiqua" w:hAnsi="Book Antiqua"/>
          <w:i/>
          <w:iCs/>
        </w:rPr>
        <w:t xml:space="preserve"> </w:t>
      </w:r>
      <w:r w:rsidRPr="00F10E37">
        <w:rPr>
          <w:rFonts w:ascii="Book Antiqua" w:hAnsi="Book Antiqua"/>
          <w:i/>
          <w:iCs/>
        </w:rPr>
        <w:t>Pediatr</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7</w:t>
      </w:r>
      <w:r w:rsidRPr="00F10E37">
        <w:rPr>
          <w:rFonts w:ascii="Book Antiqua" w:hAnsi="Book Antiqua"/>
        </w:rPr>
        <w:t>:</w:t>
      </w:r>
      <w:r>
        <w:rPr>
          <w:rFonts w:ascii="Book Antiqua" w:hAnsi="Book Antiqua"/>
        </w:rPr>
        <w:t xml:space="preserve"> </w:t>
      </w:r>
      <w:r w:rsidRPr="00F10E37">
        <w:rPr>
          <w:rFonts w:ascii="Book Antiqua" w:hAnsi="Book Antiqua"/>
        </w:rPr>
        <w:t>56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30891436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10.3389/fped.2019.00056]</w:t>
      </w:r>
    </w:p>
    <w:p w14:paraId="535EF1CB" w14:textId="632A613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3</w:t>
      </w:r>
      <w:r>
        <w:rPr>
          <w:rFonts w:ascii="Book Antiqua" w:hAnsi="Book Antiqua"/>
        </w:rPr>
        <w:t xml:space="preserve"> </w:t>
      </w:r>
      <w:r w:rsidRPr="00F10E37">
        <w:rPr>
          <w:rFonts w:ascii="Book Antiqua" w:hAnsi="Book Antiqua"/>
          <w:b/>
          <w:bCs/>
        </w:rPr>
        <w:t>Jericho</w:t>
      </w:r>
      <w:r>
        <w:rPr>
          <w:rFonts w:ascii="Book Antiqua" w:hAnsi="Book Antiqua"/>
          <w:b/>
          <w:bCs/>
        </w:rPr>
        <w:t xml:space="preserve"> </w:t>
      </w:r>
      <w:r w:rsidRPr="00F10E37">
        <w:rPr>
          <w:rFonts w:ascii="Book Antiqua" w:hAnsi="Book Antiqua"/>
          <w:b/>
          <w:bCs/>
        </w:rPr>
        <w:t>H</w:t>
      </w:r>
      <w:r w:rsidRPr="00F10E37">
        <w:rPr>
          <w:rFonts w:ascii="Book Antiqua" w:hAnsi="Book Antiqua"/>
        </w:rPr>
        <w:t>,</w:t>
      </w:r>
      <w:r>
        <w:rPr>
          <w:rFonts w:ascii="Book Antiqua" w:hAnsi="Book Antiqua"/>
        </w:rPr>
        <w:t xml:space="preserve"> </w:t>
      </w:r>
      <w:r w:rsidRPr="00F10E37">
        <w:rPr>
          <w:rFonts w:ascii="Book Antiqua" w:hAnsi="Book Antiqua"/>
        </w:rPr>
        <w:t>Guandalini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Extra-Intestinal</w:t>
      </w:r>
      <w:r>
        <w:rPr>
          <w:rFonts w:ascii="Book Antiqua" w:hAnsi="Book Antiqua"/>
        </w:rPr>
        <w:t xml:space="preserve"> </w:t>
      </w:r>
      <w:r w:rsidRPr="00F10E37">
        <w:rPr>
          <w:rFonts w:ascii="Book Antiqua" w:hAnsi="Book Antiqua"/>
        </w:rPr>
        <w:t>Manifestation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i/>
          <w:iCs/>
        </w:rPr>
        <w:t>Nutrients</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10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29895731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10.3390/nu10060755]</w:t>
      </w:r>
    </w:p>
    <w:p w14:paraId="7C6ECEE9" w14:textId="2349FC37"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w:t>
      </w:r>
      <w:r>
        <w:rPr>
          <w:rFonts w:ascii="Book Antiqua" w:hAnsi="Book Antiqua"/>
        </w:rPr>
        <w:t xml:space="preserve"> </w:t>
      </w:r>
      <w:r w:rsidRPr="00F10E37">
        <w:rPr>
          <w:rFonts w:ascii="Book Antiqua" w:hAnsi="Book Antiqua"/>
          <w:b/>
          <w:bCs/>
        </w:rPr>
        <w:t>Lindfors</w:t>
      </w:r>
      <w:r>
        <w:rPr>
          <w:rFonts w:ascii="Book Antiqua" w:hAnsi="Book Antiqua"/>
          <w:b/>
          <w:bCs/>
        </w:rPr>
        <w:t xml:space="preserve"> </w:t>
      </w:r>
      <w:r w:rsidRPr="00F10E37">
        <w:rPr>
          <w:rFonts w:ascii="Book Antiqua" w:hAnsi="Book Antiqua"/>
          <w:b/>
          <w:bCs/>
        </w:rPr>
        <w:t>K</w:t>
      </w:r>
      <w:r w:rsidRPr="00F10E37">
        <w:rPr>
          <w:rFonts w:ascii="Book Antiqua" w:hAnsi="Book Antiqua"/>
        </w:rPr>
        <w:t>,</w:t>
      </w:r>
      <w:r>
        <w:rPr>
          <w:rFonts w:ascii="Book Antiqua" w:hAnsi="Book Antiqua"/>
        </w:rPr>
        <w:t xml:space="preserve"> </w:t>
      </w:r>
      <w:r w:rsidRPr="00F10E37">
        <w:rPr>
          <w:rFonts w:ascii="Book Antiqua" w:hAnsi="Book Antiqua"/>
        </w:rPr>
        <w:t>Ciacci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Kurppa</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Lundin</w:t>
      </w:r>
      <w:r>
        <w:rPr>
          <w:rFonts w:ascii="Book Antiqua" w:hAnsi="Book Antiqua"/>
        </w:rPr>
        <w:t xml:space="preserve"> </w:t>
      </w:r>
      <w:r w:rsidRPr="00F10E37">
        <w:rPr>
          <w:rFonts w:ascii="Book Antiqua" w:hAnsi="Book Antiqua"/>
        </w:rPr>
        <w:t>KEA,</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Mearin</w:t>
      </w:r>
      <w:r>
        <w:rPr>
          <w:rFonts w:ascii="Book Antiqua" w:hAnsi="Book Antiqua"/>
        </w:rPr>
        <w:t xml:space="preserve"> </w:t>
      </w:r>
      <w:r w:rsidRPr="00F10E37">
        <w:rPr>
          <w:rFonts w:ascii="Book Antiqua" w:hAnsi="Book Antiqua"/>
        </w:rPr>
        <w:t>ML,</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Verdu</w:t>
      </w:r>
      <w:r>
        <w:rPr>
          <w:rFonts w:ascii="Book Antiqua" w:hAnsi="Book Antiqua"/>
        </w:rPr>
        <w:t xml:space="preserve"> </w:t>
      </w:r>
      <w:r w:rsidRPr="00F10E37">
        <w:rPr>
          <w:rFonts w:ascii="Book Antiqua" w:hAnsi="Book Antiqua"/>
        </w:rPr>
        <w:t>EF,</w:t>
      </w:r>
      <w:r>
        <w:rPr>
          <w:rFonts w:ascii="Book Antiqua" w:hAnsi="Book Antiqua"/>
        </w:rPr>
        <w:t xml:space="preserve"> </w:t>
      </w:r>
      <w:r w:rsidRPr="00F10E37">
        <w:rPr>
          <w:rFonts w:ascii="Book Antiqua" w:hAnsi="Book Antiqua"/>
        </w:rPr>
        <w:t>Kaukinen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Nat</w:t>
      </w:r>
      <w:r>
        <w:rPr>
          <w:rFonts w:ascii="Book Antiqua" w:hAnsi="Book Antiqua"/>
          <w:i/>
          <w:iCs/>
        </w:rPr>
        <w:t xml:space="preserve"> </w:t>
      </w:r>
      <w:r w:rsidRPr="00F10E37">
        <w:rPr>
          <w:rFonts w:ascii="Book Antiqua" w:hAnsi="Book Antiqua"/>
          <w:i/>
          <w:iCs/>
        </w:rPr>
        <w:t>Rev</w:t>
      </w:r>
      <w:r>
        <w:rPr>
          <w:rFonts w:ascii="Book Antiqua" w:hAnsi="Book Antiqua"/>
          <w:i/>
          <w:iCs/>
        </w:rPr>
        <w:t xml:space="preserve"> </w:t>
      </w:r>
      <w:r w:rsidRPr="00F10E37">
        <w:rPr>
          <w:rFonts w:ascii="Book Antiqua" w:hAnsi="Book Antiqua"/>
          <w:i/>
          <w:iCs/>
        </w:rPr>
        <w:t>Dis</w:t>
      </w:r>
      <w:r>
        <w:rPr>
          <w:rFonts w:ascii="Book Antiqua" w:hAnsi="Book Antiqua"/>
          <w:i/>
          <w:iCs/>
        </w:rPr>
        <w:t xml:space="preserve"> </w:t>
      </w:r>
      <w:r w:rsidRPr="00F10E37">
        <w:rPr>
          <w:rFonts w:ascii="Book Antiqua" w:hAnsi="Book Antiqua"/>
          <w:i/>
          <w:iCs/>
        </w:rPr>
        <w:t>Primers</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5</w:t>
      </w:r>
      <w:r w:rsidRPr="00F10E37">
        <w:rPr>
          <w:rFonts w:ascii="Book Antiqua" w:hAnsi="Book Antiqua"/>
        </w:rPr>
        <w:t>:</w:t>
      </w:r>
      <w:r>
        <w:rPr>
          <w:rFonts w:ascii="Book Antiqua" w:hAnsi="Book Antiqua"/>
        </w:rPr>
        <w:t xml:space="preserve"> </w:t>
      </w:r>
      <w:r w:rsidRPr="00F10E37">
        <w:rPr>
          <w:rFonts w:ascii="Book Antiqua" w:hAnsi="Book Antiqua"/>
        </w:rPr>
        <w:t>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30631077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10.1038/s41572-018-0054-z]</w:t>
      </w:r>
    </w:p>
    <w:p w14:paraId="4204BC80" w14:textId="738C1D9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w:t>
      </w:r>
      <w:r>
        <w:rPr>
          <w:rFonts w:ascii="Book Antiqua" w:hAnsi="Book Antiqua"/>
        </w:rPr>
        <w:t xml:space="preserve"> </w:t>
      </w:r>
      <w:r w:rsidRPr="00F10E37">
        <w:rPr>
          <w:rFonts w:ascii="Book Antiqua" w:hAnsi="Book Antiqua"/>
          <w:b/>
          <w:bCs/>
        </w:rPr>
        <w:t>Al-Bawardy</w:t>
      </w:r>
      <w:r>
        <w:rPr>
          <w:rFonts w:ascii="Book Antiqua" w:hAnsi="Book Antiqua"/>
          <w:b/>
          <w:bCs/>
        </w:rPr>
        <w:t xml:space="preserve"> </w:t>
      </w:r>
      <w:r w:rsidRPr="00F10E37">
        <w:rPr>
          <w:rFonts w:ascii="Book Antiqua" w:hAnsi="Book Antiqua"/>
          <w:b/>
          <w:bCs/>
        </w:rPr>
        <w:t>B</w:t>
      </w:r>
      <w:r w:rsidRPr="00F10E37">
        <w:rPr>
          <w:rFonts w:ascii="Book Antiqua" w:hAnsi="Book Antiqua"/>
        </w:rPr>
        <w:t>,</w:t>
      </w:r>
      <w:r>
        <w:rPr>
          <w:rFonts w:ascii="Book Antiqua" w:hAnsi="Book Antiqua"/>
        </w:rPr>
        <w:t xml:space="preserve"> </w:t>
      </w:r>
      <w:r w:rsidRPr="00F10E37">
        <w:rPr>
          <w:rFonts w:ascii="Book Antiqua" w:hAnsi="Book Antiqua"/>
        </w:rPr>
        <w:t>Codipilly</w:t>
      </w:r>
      <w:r>
        <w:rPr>
          <w:rFonts w:ascii="Book Antiqua" w:hAnsi="Book Antiqua"/>
        </w:rPr>
        <w:t xml:space="preserve"> </w:t>
      </w:r>
      <w:r w:rsidRPr="00F10E37">
        <w:rPr>
          <w:rFonts w:ascii="Book Antiqua" w:hAnsi="Book Antiqua"/>
        </w:rPr>
        <w:t>DC,</w:t>
      </w:r>
      <w:r>
        <w:rPr>
          <w:rFonts w:ascii="Book Antiqua" w:hAnsi="Book Antiqua"/>
        </w:rPr>
        <w:t xml:space="preserve"> </w:t>
      </w:r>
      <w:r w:rsidRPr="00F10E37">
        <w:rPr>
          <w:rFonts w:ascii="Book Antiqua" w:hAnsi="Book Antiqua"/>
        </w:rPr>
        <w:t>Rubio-Tapia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Bruining</w:t>
      </w:r>
      <w:r>
        <w:rPr>
          <w:rFonts w:ascii="Book Antiqua" w:hAnsi="Book Antiqua"/>
        </w:rPr>
        <w:t xml:space="preserve"> </w:t>
      </w:r>
      <w:r w:rsidRPr="00F10E37">
        <w:rPr>
          <w:rFonts w:ascii="Book Antiqua" w:hAnsi="Book Antiqua"/>
        </w:rPr>
        <w:t>DH,</w:t>
      </w:r>
      <w:r>
        <w:rPr>
          <w:rFonts w:ascii="Book Antiqua" w:hAnsi="Book Antiqua"/>
        </w:rPr>
        <w:t xml:space="preserve"> </w:t>
      </w:r>
      <w:r w:rsidRPr="00F10E37">
        <w:rPr>
          <w:rFonts w:ascii="Book Antiqua" w:hAnsi="Book Antiqua"/>
        </w:rPr>
        <w:t>Hansel</w:t>
      </w:r>
      <w:r>
        <w:rPr>
          <w:rFonts w:ascii="Book Antiqua" w:hAnsi="Book Antiqua"/>
        </w:rPr>
        <w:t xml:space="preserve"> </w:t>
      </w:r>
      <w:r w:rsidRPr="00F10E37">
        <w:rPr>
          <w:rFonts w:ascii="Book Antiqua" w:hAnsi="Book Antiqua"/>
        </w:rPr>
        <w:t>SL,</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i/>
          <w:iCs/>
        </w:rPr>
        <w:t>Abdom</w:t>
      </w:r>
      <w:r>
        <w:rPr>
          <w:rFonts w:ascii="Book Antiqua" w:hAnsi="Book Antiqua"/>
          <w:i/>
          <w:iCs/>
        </w:rPr>
        <w:t xml:space="preserve"> </w:t>
      </w:r>
      <w:r w:rsidRPr="00F10E37">
        <w:rPr>
          <w:rFonts w:ascii="Book Antiqua" w:hAnsi="Book Antiqua"/>
          <w:i/>
          <w:iCs/>
        </w:rPr>
        <w:t>Radiol</w:t>
      </w:r>
      <w:r>
        <w:rPr>
          <w:rFonts w:ascii="Book Antiqua" w:hAnsi="Book Antiqua"/>
          <w:i/>
          <w:iCs/>
        </w:rPr>
        <w:t xml:space="preserve"> </w:t>
      </w:r>
      <w:r w:rsidRPr="00F10E37">
        <w:rPr>
          <w:rFonts w:ascii="Book Antiqua" w:hAnsi="Book Antiqua"/>
          <w:i/>
          <w:iCs/>
        </w:rPr>
        <w:t>(NY)</w:t>
      </w:r>
      <w:r>
        <w:rPr>
          <w:rFonts w:ascii="Book Antiqua" w:hAnsi="Book Antiqua"/>
        </w:rPr>
        <w:t xml:space="preserve"> </w:t>
      </w:r>
      <w:r w:rsidRPr="00F10E37">
        <w:rPr>
          <w:rFonts w:ascii="Book Antiqua" w:hAnsi="Book Antiqua"/>
        </w:rPr>
        <w:t>2017;</w:t>
      </w:r>
      <w:r>
        <w:rPr>
          <w:rFonts w:ascii="Book Antiqua" w:hAnsi="Book Antiqua"/>
        </w:rPr>
        <w:t xml:space="preserve"> </w:t>
      </w:r>
      <w:r w:rsidRPr="00F10E37">
        <w:rPr>
          <w:rFonts w:ascii="Book Antiqua" w:hAnsi="Book Antiqua"/>
          <w:b/>
          <w:bCs/>
        </w:rPr>
        <w:t>42</w:t>
      </w:r>
      <w:r w:rsidRPr="00F10E37">
        <w:rPr>
          <w:rFonts w:ascii="Book Antiqua" w:hAnsi="Book Antiqua"/>
        </w:rPr>
        <w:t>:</w:t>
      </w:r>
      <w:r>
        <w:rPr>
          <w:rFonts w:ascii="Book Antiqua" w:hAnsi="Book Antiqua"/>
        </w:rPr>
        <w:t xml:space="preserve"> </w:t>
      </w:r>
      <w:r w:rsidRPr="00F10E37">
        <w:rPr>
          <w:rFonts w:ascii="Book Antiqua" w:hAnsi="Book Antiqua"/>
        </w:rPr>
        <w:t>351-360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28078381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10.1007/s00261-016-1034-y]</w:t>
      </w:r>
    </w:p>
    <w:p w14:paraId="4AC05E14" w14:textId="14D3522F"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w:t>
      </w:r>
      <w:r>
        <w:rPr>
          <w:rFonts w:ascii="Book Antiqua" w:hAnsi="Book Antiqua"/>
        </w:rPr>
        <w:t xml:space="preserve"> </w:t>
      </w:r>
      <w:r w:rsidRPr="00F10E37">
        <w:rPr>
          <w:rFonts w:ascii="Book Antiqua" w:hAnsi="Book Antiqua"/>
          <w:b/>
          <w:bCs/>
        </w:rPr>
        <w:t>Lebwohl</w:t>
      </w:r>
      <w:r>
        <w:rPr>
          <w:rFonts w:ascii="Book Antiqua" w:hAnsi="Book Antiqua"/>
          <w:b/>
          <w:bCs/>
        </w:rPr>
        <w:t xml:space="preserve"> </w:t>
      </w:r>
      <w:r w:rsidRPr="00F10E37">
        <w:rPr>
          <w:rFonts w:ascii="Book Antiqua" w:hAnsi="Book Antiqua"/>
          <w:b/>
          <w:bCs/>
        </w:rPr>
        <w:t>B</w:t>
      </w:r>
      <w:r w:rsidRPr="00F10E37">
        <w:rPr>
          <w:rFonts w:ascii="Book Antiqua" w:hAnsi="Book Antiqua"/>
        </w:rPr>
        <w:t>,</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Lancet</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391</w:t>
      </w:r>
      <w:r w:rsidRPr="00F10E37">
        <w:rPr>
          <w:rFonts w:ascii="Book Antiqua" w:hAnsi="Book Antiqua"/>
        </w:rPr>
        <w:t>:</w:t>
      </w:r>
      <w:r>
        <w:rPr>
          <w:rFonts w:ascii="Book Antiqua" w:hAnsi="Book Antiqua"/>
        </w:rPr>
        <w:t xml:space="preserve"> </w:t>
      </w:r>
      <w:r w:rsidRPr="00F10E37">
        <w:rPr>
          <w:rFonts w:ascii="Book Antiqua" w:hAnsi="Book Antiqua"/>
        </w:rPr>
        <w:t>70-81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28760445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10.1016/S0140-6736(17)31796-8]</w:t>
      </w:r>
    </w:p>
    <w:p w14:paraId="50E60E77" w14:textId="1B378FE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w:t>
      </w:r>
      <w:r>
        <w:rPr>
          <w:rFonts w:ascii="Book Antiqua" w:hAnsi="Book Antiqua"/>
        </w:rPr>
        <w:t xml:space="preserve"> </w:t>
      </w:r>
      <w:r w:rsidRPr="00F10E37">
        <w:rPr>
          <w:rFonts w:ascii="Book Antiqua" w:hAnsi="Book Antiqua"/>
          <w:b/>
          <w:bCs/>
        </w:rPr>
        <w:t>Ludvigsson</w:t>
      </w:r>
      <w:r>
        <w:rPr>
          <w:rFonts w:ascii="Book Antiqua" w:hAnsi="Book Antiqua"/>
          <w:b/>
          <w:bCs/>
        </w:rPr>
        <w:t xml:space="preserve"> </w:t>
      </w:r>
      <w:r w:rsidRPr="00F10E37">
        <w:rPr>
          <w:rFonts w:ascii="Book Antiqua" w:hAnsi="Book Antiqua"/>
          <w:b/>
          <w:bCs/>
        </w:rPr>
        <w:t>JF</w:t>
      </w:r>
      <w:r w:rsidRPr="00F10E37">
        <w:rPr>
          <w:rFonts w:ascii="Book Antiqua" w:hAnsi="Book Antiqua"/>
        </w:rPr>
        <w:t>,</w:t>
      </w:r>
      <w:r>
        <w:rPr>
          <w:rFonts w:ascii="Book Antiqua" w:hAnsi="Book Antiqua"/>
        </w:rPr>
        <w:t xml:space="preserve"> </w:t>
      </w:r>
      <w:r w:rsidRPr="00F10E37">
        <w:rPr>
          <w:rFonts w:ascii="Book Antiqua" w:hAnsi="Book Antiqua"/>
        </w:rPr>
        <w:t>Leffler</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Bai</w:t>
      </w:r>
      <w:r>
        <w:rPr>
          <w:rFonts w:ascii="Book Antiqua" w:hAnsi="Book Antiqua"/>
        </w:rPr>
        <w:t xml:space="preserve"> </w:t>
      </w:r>
      <w:r w:rsidRPr="00F10E37">
        <w:rPr>
          <w:rFonts w:ascii="Book Antiqua" w:hAnsi="Book Antiqua"/>
        </w:rPr>
        <w:t>JC,</w:t>
      </w:r>
      <w:r>
        <w:rPr>
          <w:rFonts w:ascii="Book Antiqua" w:hAnsi="Book Antiqua"/>
        </w:rPr>
        <w:t xml:space="preserve"> </w:t>
      </w:r>
      <w:r w:rsidRPr="00F10E37">
        <w:rPr>
          <w:rFonts w:ascii="Book Antiqua" w:hAnsi="Book Antiqua"/>
        </w:rPr>
        <w:t>Biagi</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Fasano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w:t>
      </w:r>
      <w:r>
        <w:rPr>
          <w:rFonts w:ascii="Book Antiqua" w:hAnsi="Book Antiqua"/>
        </w:rPr>
        <w:t xml:space="preserve"> </w:t>
      </w:r>
      <w:r w:rsidRPr="00F10E37">
        <w:rPr>
          <w:rFonts w:ascii="Book Antiqua" w:hAnsi="Book Antiqua"/>
        </w:rPr>
        <w:t>Hadjivassiliou</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Kaukinen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Leonard</w:t>
      </w:r>
      <w:r>
        <w:rPr>
          <w:rFonts w:ascii="Book Antiqua" w:hAnsi="Book Antiqua"/>
        </w:rPr>
        <w:t xml:space="preserve"> </w:t>
      </w:r>
      <w:r w:rsidRPr="00F10E37">
        <w:rPr>
          <w:rFonts w:ascii="Book Antiqua" w:hAnsi="Book Antiqua"/>
        </w:rPr>
        <w:t>JN,</w:t>
      </w:r>
      <w:r>
        <w:rPr>
          <w:rFonts w:ascii="Book Antiqua" w:hAnsi="Book Antiqua"/>
        </w:rPr>
        <w:t xml:space="preserve"> </w:t>
      </w:r>
      <w:r w:rsidRPr="00F10E37">
        <w:rPr>
          <w:rFonts w:ascii="Book Antiqua" w:hAnsi="Book Antiqua"/>
        </w:rPr>
        <w:t>Lundin</w:t>
      </w:r>
      <w:r>
        <w:rPr>
          <w:rFonts w:ascii="Book Antiqua" w:hAnsi="Book Antiqua"/>
        </w:rPr>
        <w:t xml:space="preserve"> </w:t>
      </w:r>
      <w:r w:rsidRPr="00F10E37">
        <w:rPr>
          <w:rFonts w:ascii="Book Antiqua" w:hAnsi="Book Antiqua"/>
        </w:rPr>
        <w:t>KE,</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Walker</w:t>
      </w:r>
      <w:r>
        <w:rPr>
          <w:rFonts w:ascii="Book Antiqua" w:hAnsi="Book Antiqua"/>
        </w:rPr>
        <w:t xml:space="preserve"> </w:t>
      </w:r>
      <w:r w:rsidRPr="00F10E37">
        <w:rPr>
          <w:rFonts w:ascii="Book Antiqua" w:hAnsi="Book Antiqua"/>
        </w:rPr>
        <w:t>MM,</w:t>
      </w:r>
      <w:r>
        <w:rPr>
          <w:rFonts w:ascii="Book Antiqua" w:hAnsi="Book Antiqua"/>
        </w:rPr>
        <w:t xml:space="preserve"> </w:t>
      </w:r>
      <w:r w:rsidRPr="00F10E37">
        <w:rPr>
          <w:rFonts w:ascii="Book Antiqua" w:hAnsi="Book Antiqua"/>
        </w:rPr>
        <w:t>Zingone</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Ciacci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Oslo</w:t>
      </w:r>
      <w:r>
        <w:rPr>
          <w:rFonts w:ascii="Book Antiqua" w:hAnsi="Book Antiqua"/>
        </w:rPr>
        <w:t xml:space="preserve"> </w:t>
      </w:r>
      <w:r w:rsidRPr="00F10E37">
        <w:rPr>
          <w:rFonts w:ascii="Book Antiqua" w:hAnsi="Book Antiqua"/>
        </w:rPr>
        <w:t>definitions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related</w:t>
      </w:r>
      <w:r>
        <w:rPr>
          <w:rFonts w:ascii="Book Antiqua" w:hAnsi="Book Antiqua"/>
        </w:rPr>
        <w:t xml:space="preserve"> </w:t>
      </w:r>
      <w:r w:rsidRPr="00F10E37">
        <w:rPr>
          <w:rFonts w:ascii="Book Antiqua" w:hAnsi="Book Antiqua"/>
        </w:rPr>
        <w:t>terms.</w:t>
      </w:r>
      <w:r>
        <w:rPr>
          <w:rFonts w:ascii="Book Antiqua" w:hAnsi="Book Antiqua"/>
        </w:rPr>
        <w:t xml:space="preserve"> </w:t>
      </w:r>
      <w:r w:rsidRPr="00F10E37">
        <w:rPr>
          <w:rFonts w:ascii="Book Antiqua" w:hAnsi="Book Antiqua"/>
          <w:i/>
          <w:iCs/>
        </w:rPr>
        <w:t>Gut</w:t>
      </w:r>
      <w:r>
        <w:rPr>
          <w:rFonts w:ascii="Book Antiqua" w:hAnsi="Book Antiqua"/>
        </w:rPr>
        <w:t xml:space="preserve"> </w:t>
      </w:r>
      <w:r w:rsidRPr="00F10E37">
        <w:rPr>
          <w:rFonts w:ascii="Book Antiqua" w:hAnsi="Book Antiqua"/>
        </w:rPr>
        <w:t>2013;</w:t>
      </w:r>
      <w:r>
        <w:rPr>
          <w:rFonts w:ascii="Book Antiqua" w:hAnsi="Book Antiqua"/>
        </w:rPr>
        <w:t xml:space="preserve"> </w:t>
      </w:r>
      <w:r w:rsidRPr="00F10E37">
        <w:rPr>
          <w:rFonts w:ascii="Book Antiqua" w:hAnsi="Book Antiqua"/>
          <w:b/>
          <w:bCs/>
        </w:rPr>
        <w:t>62</w:t>
      </w:r>
      <w:r w:rsidRPr="00F10E37">
        <w:rPr>
          <w:rFonts w:ascii="Book Antiqua" w:hAnsi="Book Antiqua"/>
        </w:rPr>
        <w:t>:</w:t>
      </w:r>
      <w:r>
        <w:rPr>
          <w:rFonts w:ascii="Book Antiqua" w:hAnsi="Book Antiqua"/>
        </w:rPr>
        <w:t xml:space="preserve"> </w:t>
      </w:r>
      <w:r w:rsidRPr="00F10E37">
        <w:rPr>
          <w:rFonts w:ascii="Book Antiqua" w:hAnsi="Book Antiqua"/>
        </w:rPr>
        <w:t>43-52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22345659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10.1136/gutjnl-2011-301346]</w:t>
      </w:r>
    </w:p>
    <w:p w14:paraId="24C5C5F8" w14:textId="6318C03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w:t>
      </w:r>
      <w:r>
        <w:rPr>
          <w:rFonts w:ascii="Book Antiqua" w:hAnsi="Book Antiqua"/>
        </w:rPr>
        <w:t xml:space="preserve"> </w:t>
      </w:r>
      <w:r w:rsidRPr="00F10E37">
        <w:rPr>
          <w:rFonts w:ascii="Book Antiqua" w:hAnsi="Book Antiqua"/>
          <w:b/>
          <w:bCs/>
        </w:rPr>
        <w:t>Lundin</w:t>
      </w:r>
      <w:r>
        <w:rPr>
          <w:rFonts w:ascii="Book Antiqua" w:hAnsi="Book Antiqua"/>
          <w:b/>
          <w:bCs/>
        </w:rPr>
        <w:t xml:space="preserve"> </w:t>
      </w:r>
      <w:r w:rsidRPr="00F10E37">
        <w:rPr>
          <w:rFonts w:ascii="Book Antiqua" w:hAnsi="Book Antiqua"/>
          <w:b/>
          <w:bCs/>
        </w:rPr>
        <w:t>KE</w:t>
      </w:r>
      <w:r w:rsidRPr="00F10E37">
        <w:rPr>
          <w:rFonts w:ascii="Book Antiqua" w:hAnsi="Book Antiqua"/>
        </w:rPr>
        <w:t>,</w:t>
      </w:r>
      <w:r>
        <w:rPr>
          <w:rFonts w:ascii="Book Antiqua" w:hAnsi="Book Antiqua"/>
        </w:rPr>
        <w:t xml:space="preserve"> </w:t>
      </w:r>
      <w:r w:rsidRPr="00F10E37">
        <w:rPr>
          <w:rFonts w:ascii="Book Antiqua" w:hAnsi="Book Antiqua"/>
        </w:rPr>
        <w:t>Wijmenga</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autoimmune</w:t>
      </w:r>
      <w:r>
        <w:rPr>
          <w:rFonts w:ascii="Book Antiqua" w:hAnsi="Book Antiqua"/>
        </w:rPr>
        <w:t xml:space="preserve"> </w:t>
      </w:r>
      <w:r w:rsidRPr="00F10E37">
        <w:rPr>
          <w:rFonts w:ascii="Book Antiqua" w:hAnsi="Book Antiqua"/>
        </w:rPr>
        <w:t>disease-genetic</w:t>
      </w:r>
      <w:r>
        <w:rPr>
          <w:rFonts w:ascii="Book Antiqua" w:hAnsi="Book Antiqua"/>
        </w:rPr>
        <w:t xml:space="preserve"> </w:t>
      </w:r>
      <w:r w:rsidRPr="00F10E37">
        <w:rPr>
          <w:rFonts w:ascii="Book Antiqua" w:hAnsi="Book Antiqua"/>
        </w:rPr>
        <w:t>overlap</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i/>
          <w:iCs/>
        </w:rPr>
        <w:t>Nat</w:t>
      </w:r>
      <w:r>
        <w:rPr>
          <w:rFonts w:ascii="Book Antiqua" w:hAnsi="Book Antiqua"/>
          <w:i/>
          <w:iCs/>
        </w:rPr>
        <w:t xml:space="preserve"> </w:t>
      </w:r>
      <w:r w:rsidRPr="00F10E37">
        <w:rPr>
          <w:rFonts w:ascii="Book Antiqua" w:hAnsi="Book Antiqua"/>
          <w:i/>
          <w:iCs/>
        </w:rPr>
        <w:t>Rev</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2015;</w:t>
      </w:r>
      <w:r>
        <w:rPr>
          <w:rFonts w:ascii="Book Antiqua" w:hAnsi="Book Antiqua"/>
        </w:rPr>
        <w:t xml:space="preserve"> </w:t>
      </w:r>
      <w:r w:rsidRPr="00F10E37">
        <w:rPr>
          <w:rFonts w:ascii="Book Antiqua" w:hAnsi="Book Antiqua"/>
          <w:b/>
          <w:bCs/>
        </w:rPr>
        <w:t>12</w:t>
      </w:r>
      <w:r w:rsidRPr="00F10E37">
        <w:rPr>
          <w:rFonts w:ascii="Book Antiqua" w:hAnsi="Book Antiqua"/>
        </w:rPr>
        <w:t>:</w:t>
      </w:r>
      <w:r>
        <w:rPr>
          <w:rFonts w:ascii="Book Antiqua" w:hAnsi="Book Antiqua"/>
        </w:rPr>
        <w:t xml:space="preserve"> </w:t>
      </w:r>
      <w:r w:rsidRPr="00F10E37">
        <w:rPr>
          <w:rFonts w:ascii="Book Antiqua" w:hAnsi="Book Antiqua"/>
        </w:rPr>
        <w:t>507-515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26303674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10.1038/nrgastro.2015.136]</w:t>
      </w:r>
    </w:p>
    <w:p w14:paraId="524893A8" w14:textId="212C673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w:t>
      </w:r>
      <w:r>
        <w:rPr>
          <w:rFonts w:ascii="Book Antiqua" w:hAnsi="Book Antiqua"/>
        </w:rPr>
        <w:t xml:space="preserve"> </w:t>
      </w:r>
      <w:r w:rsidRPr="00F10E37">
        <w:rPr>
          <w:rFonts w:ascii="Book Antiqua" w:hAnsi="Book Antiqua"/>
          <w:b/>
          <w:bCs/>
        </w:rPr>
        <w:t>Medical</w:t>
      </w:r>
      <w:r>
        <w:rPr>
          <w:rFonts w:ascii="Book Antiqua" w:hAnsi="Book Antiqua"/>
          <w:b/>
          <w:bCs/>
        </w:rPr>
        <w:t xml:space="preserve"> </w:t>
      </w:r>
      <w:r w:rsidRPr="00F10E37">
        <w:rPr>
          <w:rFonts w:ascii="Book Antiqua" w:hAnsi="Book Antiqua"/>
          <w:b/>
          <w:bCs/>
        </w:rPr>
        <w:t>Advisory</w:t>
      </w:r>
      <w:r>
        <w:rPr>
          <w:rFonts w:ascii="Book Antiqua" w:hAnsi="Book Antiqua"/>
          <w:b/>
          <w:bCs/>
        </w:rPr>
        <w:t xml:space="preserve"> </w:t>
      </w:r>
      <w:r w:rsidRPr="00F10E37">
        <w:rPr>
          <w:rFonts w:ascii="Book Antiqua" w:hAnsi="Book Antiqua"/>
          <w:b/>
          <w:bCs/>
        </w:rPr>
        <w:t>Secretariat</w:t>
      </w:r>
      <w:r w:rsidRPr="00F10E37">
        <w:rPr>
          <w:rFonts w:ascii="Book Antiqua" w:hAnsi="Book Antiqua"/>
        </w:rPr>
        <w:t>.</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utility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serologic</w:t>
      </w:r>
      <w:r>
        <w:rPr>
          <w:rFonts w:ascii="Book Antiqua" w:hAnsi="Book Antiqua"/>
        </w:rPr>
        <w:t xml:space="preserve"> </w:t>
      </w:r>
      <w:r w:rsidRPr="00F10E37">
        <w:rPr>
          <w:rFonts w:ascii="Book Antiqua" w:hAnsi="Book Antiqua"/>
        </w:rPr>
        <w:t>testing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asymptomatic</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an</w:t>
      </w:r>
      <w:r>
        <w:rPr>
          <w:rFonts w:ascii="Book Antiqua" w:hAnsi="Book Antiqua"/>
        </w:rPr>
        <w:t xml:space="preserve"> </w:t>
      </w:r>
      <w:r w:rsidRPr="00F10E37">
        <w:rPr>
          <w:rFonts w:ascii="Book Antiqua" w:hAnsi="Book Antiqua"/>
        </w:rPr>
        <w:t>evidence-based</w:t>
      </w:r>
      <w:r>
        <w:rPr>
          <w:rFonts w:ascii="Book Antiqua" w:hAnsi="Book Antiqua"/>
        </w:rPr>
        <w:t xml:space="preserve"> </w:t>
      </w:r>
      <w:r w:rsidRPr="00F10E37">
        <w:rPr>
          <w:rFonts w:ascii="Book Antiqua" w:hAnsi="Book Antiqua"/>
        </w:rPr>
        <w:t>analysis.</w:t>
      </w:r>
      <w:r>
        <w:rPr>
          <w:rFonts w:ascii="Book Antiqua" w:hAnsi="Book Antiqua"/>
        </w:rPr>
        <w:t xml:space="preserve"> </w:t>
      </w:r>
      <w:r w:rsidRPr="00F10E37">
        <w:rPr>
          <w:rFonts w:ascii="Book Antiqua" w:hAnsi="Book Antiqua"/>
          <w:i/>
          <w:iCs/>
        </w:rPr>
        <w:t>Ont</w:t>
      </w:r>
      <w:r>
        <w:rPr>
          <w:rFonts w:ascii="Book Antiqua" w:hAnsi="Book Antiqua"/>
          <w:i/>
          <w:iCs/>
        </w:rPr>
        <w:t xml:space="preserve"> </w:t>
      </w:r>
      <w:r w:rsidRPr="00F10E37">
        <w:rPr>
          <w:rFonts w:ascii="Book Antiqua" w:hAnsi="Book Antiqua"/>
          <w:i/>
          <w:iCs/>
        </w:rPr>
        <w:t>Health</w:t>
      </w:r>
      <w:r>
        <w:rPr>
          <w:rFonts w:ascii="Book Antiqua" w:hAnsi="Book Antiqua"/>
          <w:i/>
          <w:iCs/>
        </w:rPr>
        <w:t xml:space="preserve"> </w:t>
      </w:r>
      <w:r w:rsidRPr="00F10E37">
        <w:rPr>
          <w:rFonts w:ascii="Book Antiqua" w:hAnsi="Book Antiqua"/>
          <w:i/>
          <w:iCs/>
        </w:rPr>
        <w:t>Technol</w:t>
      </w:r>
      <w:r>
        <w:rPr>
          <w:rFonts w:ascii="Book Antiqua" w:hAnsi="Book Antiqua"/>
          <w:i/>
          <w:iCs/>
        </w:rPr>
        <w:t xml:space="preserve"> </w:t>
      </w:r>
      <w:r w:rsidRPr="00F10E37">
        <w:rPr>
          <w:rFonts w:ascii="Book Antiqua" w:hAnsi="Book Antiqua"/>
          <w:i/>
          <w:iCs/>
        </w:rPr>
        <w:t>Assess</w:t>
      </w:r>
      <w:r>
        <w:rPr>
          <w:rFonts w:ascii="Book Antiqua" w:hAnsi="Book Antiqua"/>
          <w:i/>
          <w:iCs/>
        </w:rPr>
        <w:t xml:space="preserve"> </w:t>
      </w:r>
      <w:r w:rsidRPr="00F10E37">
        <w:rPr>
          <w:rFonts w:ascii="Book Antiqua" w:hAnsi="Book Antiqua"/>
          <w:i/>
          <w:iCs/>
        </w:rPr>
        <w:t>Ser</w:t>
      </w:r>
      <w:r>
        <w:rPr>
          <w:rFonts w:ascii="Book Antiqua" w:hAnsi="Book Antiqua"/>
        </w:rPr>
        <w:t xml:space="preserve"> </w:t>
      </w:r>
      <w:r w:rsidRPr="00F10E37">
        <w:rPr>
          <w:rFonts w:ascii="Book Antiqua" w:hAnsi="Book Antiqua"/>
        </w:rPr>
        <w:t>2011;</w:t>
      </w:r>
      <w:r>
        <w:rPr>
          <w:rFonts w:ascii="Book Antiqua" w:hAnsi="Book Antiqua"/>
        </w:rPr>
        <w:t xml:space="preserve"> </w:t>
      </w:r>
      <w:r w:rsidRPr="00F10E37">
        <w:rPr>
          <w:rFonts w:ascii="Book Antiqua" w:hAnsi="Book Antiqua"/>
          <w:b/>
          <w:bCs/>
        </w:rPr>
        <w:t>11</w:t>
      </w:r>
      <w:r w:rsidRPr="00F10E37">
        <w:rPr>
          <w:rFonts w:ascii="Book Antiqua" w:hAnsi="Book Antiqua"/>
        </w:rPr>
        <w:t>:</w:t>
      </w:r>
      <w:r>
        <w:rPr>
          <w:rFonts w:ascii="Book Antiqua" w:hAnsi="Book Antiqua"/>
        </w:rPr>
        <w:t xml:space="preserve"> </w:t>
      </w:r>
      <w:r w:rsidRPr="00F10E37">
        <w:rPr>
          <w:rFonts w:ascii="Book Antiqua" w:hAnsi="Book Antiqua"/>
        </w:rPr>
        <w:t>1-63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23074415]</w:t>
      </w:r>
    </w:p>
    <w:p w14:paraId="455588B2" w14:textId="78F577A1"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10</w:t>
      </w:r>
      <w:r>
        <w:rPr>
          <w:rFonts w:ascii="Book Antiqua" w:hAnsi="Book Antiqua"/>
        </w:rPr>
        <w:t xml:space="preserve"> </w:t>
      </w:r>
      <w:r w:rsidRPr="00F10E37">
        <w:rPr>
          <w:rFonts w:ascii="Book Antiqua" w:hAnsi="Book Antiqua"/>
          <w:b/>
          <w:bCs/>
        </w:rPr>
        <w:t>Choung</w:t>
      </w:r>
      <w:r>
        <w:rPr>
          <w:rFonts w:ascii="Book Antiqua" w:hAnsi="Book Antiqua"/>
          <w:b/>
          <w:bCs/>
        </w:rPr>
        <w:t xml:space="preserve"> </w:t>
      </w:r>
      <w:r w:rsidRPr="00F10E37">
        <w:rPr>
          <w:rFonts w:ascii="Book Antiqua" w:hAnsi="Book Antiqua"/>
          <w:b/>
          <w:bCs/>
        </w:rPr>
        <w:t>RS</w:t>
      </w:r>
      <w:r w:rsidRPr="00F10E37">
        <w:rPr>
          <w:rFonts w:ascii="Book Antiqua" w:hAnsi="Book Antiqua"/>
        </w:rPr>
        <w:t>,</w:t>
      </w:r>
      <w:r>
        <w:rPr>
          <w:rFonts w:ascii="Book Antiqua" w:hAnsi="Book Antiqua"/>
        </w:rPr>
        <w:t xml:space="preserve"> </w:t>
      </w:r>
      <w:r w:rsidRPr="00F10E37">
        <w:rPr>
          <w:rFonts w:ascii="Book Antiqua" w:hAnsi="Book Antiqua"/>
        </w:rPr>
        <w:t>Larson</w:t>
      </w:r>
      <w:r>
        <w:rPr>
          <w:rFonts w:ascii="Book Antiqua" w:hAnsi="Book Antiqua"/>
        </w:rPr>
        <w:t xml:space="preserve"> </w:t>
      </w:r>
      <w:r w:rsidRPr="00F10E37">
        <w:rPr>
          <w:rFonts w:ascii="Book Antiqua" w:hAnsi="Book Antiqua"/>
        </w:rPr>
        <w:t>SA,</w:t>
      </w:r>
      <w:r>
        <w:rPr>
          <w:rFonts w:ascii="Book Antiqua" w:hAnsi="Book Antiqua"/>
        </w:rPr>
        <w:t xml:space="preserve"> </w:t>
      </w:r>
      <w:r w:rsidRPr="00F10E37">
        <w:rPr>
          <w:rFonts w:ascii="Book Antiqua" w:hAnsi="Book Antiqua"/>
        </w:rPr>
        <w:t>Khaleghi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Rubio-Tapia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Ovsyannikova</w:t>
      </w:r>
      <w:r>
        <w:rPr>
          <w:rFonts w:ascii="Book Antiqua" w:hAnsi="Book Antiqua"/>
        </w:rPr>
        <w:t xml:space="preserve"> </w:t>
      </w:r>
      <w:r w:rsidRPr="00F10E37">
        <w:rPr>
          <w:rFonts w:ascii="Book Antiqua" w:hAnsi="Book Antiqua"/>
        </w:rPr>
        <w:t>IG,</w:t>
      </w:r>
      <w:r>
        <w:rPr>
          <w:rFonts w:ascii="Book Antiqua" w:hAnsi="Book Antiqua"/>
        </w:rPr>
        <w:t xml:space="preserve"> </w:t>
      </w:r>
      <w:r w:rsidRPr="00F10E37">
        <w:rPr>
          <w:rFonts w:ascii="Book Antiqua" w:hAnsi="Book Antiqua"/>
        </w:rPr>
        <w:t>King</w:t>
      </w:r>
      <w:r>
        <w:rPr>
          <w:rFonts w:ascii="Book Antiqua" w:hAnsi="Book Antiqua"/>
        </w:rPr>
        <w:t xml:space="preserve"> </w:t>
      </w:r>
      <w:r w:rsidRPr="00F10E37">
        <w:rPr>
          <w:rFonts w:ascii="Book Antiqua" w:hAnsi="Book Antiqua"/>
        </w:rPr>
        <w:t>KS,</w:t>
      </w:r>
      <w:r>
        <w:rPr>
          <w:rFonts w:ascii="Book Antiqua" w:hAnsi="Book Antiqua"/>
        </w:rPr>
        <w:t xml:space="preserve"> </w:t>
      </w:r>
      <w:r w:rsidRPr="00F10E37">
        <w:rPr>
          <w:rFonts w:ascii="Book Antiqua" w:hAnsi="Book Antiqua"/>
        </w:rPr>
        <w:t>Larson</w:t>
      </w:r>
      <w:r>
        <w:rPr>
          <w:rFonts w:ascii="Book Antiqua" w:hAnsi="Book Antiqua"/>
        </w:rPr>
        <w:t xml:space="preserve"> </w:t>
      </w:r>
      <w:r w:rsidRPr="00F10E37">
        <w:rPr>
          <w:rFonts w:ascii="Book Antiqua" w:hAnsi="Book Antiqua"/>
        </w:rPr>
        <w:t>JJ,</w:t>
      </w:r>
      <w:r>
        <w:rPr>
          <w:rFonts w:ascii="Book Antiqua" w:hAnsi="Book Antiqua"/>
        </w:rPr>
        <w:t xml:space="preserve"> </w:t>
      </w:r>
      <w:r w:rsidRPr="00F10E37">
        <w:rPr>
          <w:rFonts w:ascii="Book Antiqua" w:hAnsi="Book Antiqua"/>
        </w:rPr>
        <w:t>Lahr</w:t>
      </w:r>
      <w:r>
        <w:rPr>
          <w:rFonts w:ascii="Book Antiqua" w:hAnsi="Book Antiqua"/>
        </w:rPr>
        <w:t xml:space="preserve"> </w:t>
      </w:r>
      <w:r w:rsidRPr="00F10E37">
        <w:rPr>
          <w:rFonts w:ascii="Book Antiqua" w:hAnsi="Book Antiqua"/>
        </w:rPr>
        <w:t>BD,</w:t>
      </w:r>
      <w:r>
        <w:rPr>
          <w:rFonts w:ascii="Book Antiqua" w:hAnsi="Book Antiqua"/>
        </w:rPr>
        <w:t xml:space="preserve"> </w:t>
      </w:r>
      <w:r w:rsidRPr="00F10E37">
        <w:rPr>
          <w:rFonts w:ascii="Book Antiqua" w:hAnsi="Book Antiqua"/>
        </w:rPr>
        <w:t>Poland</w:t>
      </w:r>
      <w:r>
        <w:rPr>
          <w:rFonts w:ascii="Book Antiqua" w:hAnsi="Book Antiqua"/>
        </w:rPr>
        <w:t xml:space="preserve"> </w:t>
      </w:r>
      <w:r w:rsidRPr="00F10E37">
        <w:rPr>
          <w:rFonts w:ascii="Book Antiqua" w:hAnsi="Book Antiqua"/>
        </w:rPr>
        <w:t>GA,</w:t>
      </w:r>
      <w:r>
        <w:rPr>
          <w:rFonts w:ascii="Book Antiqua" w:hAnsi="Book Antiqua"/>
        </w:rPr>
        <w:t xml:space="preserve"> </w:t>
      </w:r>
      <w:r w:rsidRPr="00F10E37">
        <w:rPr>
          <w:rFonts w:ascii="Book Antiqua" w:hAnsi="Book Antiqua"/>
        </w:rPr>
        <w:t>Camilleri</w:t>
      </w:r>
      <w:r>
        <w:rPr>
          <w:rFonts w:ascii="Book Antiqua" w:hAnsi="Book Antiqua"/>
        </w:rPr>
        <w:t xml:space="preserve"> </w:t>
      </w:r>
      <w:r w:rsidRPr="00F10E37">
        <w:rPr>
          <w:rFonts w:ascii="Book Antiqua" w:hAnsi="Book Antiqua"/>
        </w:rPr>
        <w:t>MJ,</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Morbidity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Undiagnosed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From</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Community-Based</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2017;</w:t>
      </w:r>
      <w:r>
        <w:rPr>
          <w:rFonts w:ascii="Book Antiqua" w:hAnsi="Book Antiqua"/>
        </w:rPr>
        <w:t xml:space="preserve"> </w:t>
      </w:r>
      <w:r w:rsidRPr="00F10E37">
        <w:rPr>
          <w:rFonts w:ascii="Book Antiqua" w:hAnsi="Book Antiqua"/>
          <w:b/>
          <w:bCs/>
        </w:rPr>
        <w:t>152</w:t>
      </w:r>
      <w:r w:rsidRPr="00F10E37">
        <w:rPr>
          <w:rFonts w:ascii="Book Antiqua" w:hAnsi="Book Antiqua"/>
        </w:rPr>
        <w:t>:</w:t>
      </w:r>
      <w:r>
        <w:rPr>
          <w:rFonts w:ascii="Book Antiqua" w:hAnsi="Book Antiqua"/>
        </w:rPr>
        <w:t xml:space="preserve"> </w:t>
      </w:r>
      <w:r w:rsidRPr="00F10E37">
        <w:rPr>
          <w:rFonts w:ascii="Book Antiqua" w:hAnsi="Book Antiqua"/>
        </w:rPr>
        <w:t>830-839.e5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27916669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10.1053/j.gastro.2016.11.043]</w:t>
      </w:r>
    </w:p>
    <w:p w14:paraId="7D69E762" w14:textId="4B93305D"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11</w:t>
      </w:r>
      <w:r>
        <w:rPr>
          <w:rFonts w:ascii="Book Antiqua" w:hAnsi="Book Antiqua"/>
        </w:rPr>
        <w:t xml:space="preserve"> </w:t>
      </w:r>
      <w:r w:rsidRPr="00F10E37">
        <w:rPr>
          <w:rFonts w:ascii="Book Antiqua" w:hAnsi="Book Antiqua"/>
          <w:b/>
          <w:bCs/>
        </w:rPr>
        <w:t>Riznik</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Leo</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Dolinsek</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Gyimesi</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Klemenak</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Koletzko</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Koletzko</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Korponay-Szabó</w:t>
      </w:r>
      <w:r>
        <w:rPr>
          <w:rFonts w:ascii="Book Antiqua" w:hAnsi="Book Antiqua"/>
        </w:rPr>
        <w:t xml:space="preserve"> </w:t>
      </w:r>
      <w:r w:rsidRPr="00F10E37">
        <w:rPr>
          <w:rFonts w:ascii="Book Antiqua" w:hAnsi="Book Antiqua"/>
        </w:rPr>
        <w:t>IR,</w:t>
      </w:r>
      <w:r>
        <w:rPr>
          <w:rFonts w:ascii="Book Antiqua" w:hAnsi="Book Antiqua"/>
        </w:rPr>
        <w:t xml:space="preserve"> </w:t>
      </w:r>
      <w:r w:rsidRPr="00F10E37">
        <w:rPr>
          <w:rFonts w:ascii="Book Antiqua" w:hAnsi="Book Antiqua"/>
        </w:rPr>
        <w:t>Krencnik</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Not</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Palcevski</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Sblattero</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Vogrincic</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Werkstetter</w:t>
      </w:r>
      <w:r>
        <w:rPr>
          <w:rFonts w:ascii="Book Antiqua" w:hAnsi="Book Antiqua"/>
        </w:rPr>
        <w:t xml:space="preserve"> </w:t>
      </w:r>
      <w:r w:rsidRPr="00F10E37">
        <w:rPr>
          <w:rFonts w:ascii="Book Antiqua" w:hAnsi="Book Antiqua"/>
        </w:rPr>
        <w:t>KJ,</w:t>
      </w:r>
      <w:r>
        <w:rPr>
          <w:rFonts w:ascii="Book Antiqua" w:hAnsi="Book Antiqua"/>
        </w:rPr>
        <w:t xml:space="preserve"> </w:t>
      </w:r>
      <w:r w:rsidRPr="00F10E37">
        <w:rPr>
          <w:rFonts w:ascii="Book Antiqua" w:hAnsi="Book Antiqua"/>
        </w:rPr>
        <w:t>Dolinsek</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Diagnostic</w:t>
      </w:r>
      <w:r>
        <w:rPr>
          <w:rFonts w:ascii="Book Antiqua" w:hAnsi="Book Antiqua"/>
        </w:rPr>
        <w:t xml:space="preserve"> </w:t>
      </w:r>
      <w:r w:rsidRPr="00F10E37">
        <w:rPr>
          <w:rFonts w:ascii="Book Antiqua" w:hAnsi="Book Antiqua"/>
        </w:rPr>
        <w:t>Delays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Central</w:t>
      </w:r>
      <w:r>
        <w:rPr>
          <w:rFonts w:ascii="Book Antiqua" w:hAnsi="Book Antiqua"/>
        </w:rPr>
        <w:t xml:space="preserve"> </w:t>
      </w:r>
      <w:r w:rsidRPr="00F10E37">
        <w:rPr>
          <w:rFonts w:ascii="Book Antiqua" w:hAnsi="Book Antiqua"/>
        </w:rPr>
        <w:t>European</w:t>
      </w:r>
      <w:r>
        <w:rPr>
          <w:rFonts w:ascii="Book Antiqua" w:hAnsi="Book Antiqua"/>
        </w:rPr>
        <w:t xml:space="preserve"> </w:t>
      </w:r>
      <w:r w:rsidRPr="00F10E37">
        <w:rPr>
          <w:rFonts w:ascii="Book Antiqua" w:hAnsi="Book Antiqua"/>
        </w:rPr>
        <w:t>Region.</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69</w:t>
      </w:r>
      <w:r w:rsidRPr="00F10E37">
        <w:rPr>
          <w:rFonts w:ascii="Book Antiqua" w:hAnsi="Book Antiqua"/>
        </w:rPr>
        <w:t>:</w:t>
      </w:r>
      <w:r>
        <w:rPr>
          <w:rFonts w:ascii="Book Antiqua" w:hAnsi="Book Antiqua"/>
        </w:rPr>
        <w:t xml:space="preserve"> </w:t>
      </w:r>
      <w:r w:rsidRPr="00F10E37">
        <w:rPr>
          <w:rFonts w:ascii="Book Antiqua" w:hAnsi="Book Antiqua"/>
        </w:rPr>
        <w:t>443-448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31219933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10.1097/MPG.0000000000002424]</w:t>
      </w:r>
    </w:p>
    <w:p w14:paraId="62DE88D2" w14:textId="2AEF1889"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12</w:t>
      </w:r>
      <w:r>
        <w:rPr>
          <w:rFonts w:ascii="Book Antiqua" w:hAnsi="Book Antiqua"/>
        </w:rPr>
        <w:t xml:space="preserve"> </w:t>
      </w:r>
      <w:r w:rsidRPr="00F10E37">
        <w:rPr>
          <w:rFonts w:ascii="Book Antiqua" w:hAnsi="Book Antiqua"/>
          <w:b/>
          <w:bCs/>
        </w:rPr>
        <w:t>Catassi</w:t>
      </w:r>
      <w:r>
        <w:rPr>
          <w:rFonts w:ascii="Book Antiqua" w:hAnsi="Book Antiqua"/>
          <w:b/>
          <w:bCs/>
        </w:rPr>
        <w:t xml:space="preserve"> </w:t>
      </w:r>
      <w:r w:rsidRPr="00F10E37">
        <w:rPr>
          <w:rFonts w:ascii="Book Antiqua" w:hAnsi="Book Antiqua"/>
          <w:b/>
          <w:bCs/>
        </w:rPr>
        <w:t>C</w:t>
      </w:r>
      <w:r w:rsidRPr="00F10E37">
        <w:rPr>
          <w:rFonts w:ascii="Book Antiqua" w:hAnsi="Book Antiqua"/>
        </w:rPr>
        <w:t>,</w:t>
      </w:r>
      <w:r>
        <w:rPr>
          <w:rFonts w:ascii="Book Antiqua" w:hAnsi="Book Antiqua"/>
        </w:rPr>
        <w:t xml:space="preserve"> </w:t>
      </w:r>
      <w:r w:rsidRPr="00F10E37">
        <w:rPr>
          <w:rFonts w:ascii="Book Antiqua" w:hAnsi="Book Antiqua"/>
        </w:rPr>
        <w:t>Gatti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Fasano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new</w:t>
      </w:r>
      <w:r>
        <w:rPr>
          <w:rFonts w:ascii="Book Antiqua" w:hAnsi="Book Antiqua"/>
        </w:rPr>
        <w:t xml:space="preserve"> </w:t>
      </w:r>
      <w:r w:rsidRPr="00F10E37">
        <w:rPr>
          <w:rFonts w:ascii="Book Antiqua" w:hAnsi="Book Antiqua"/>
        </w:rPr>
        <w:t>epidemiology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59</w:t>
      </w:r>
      <w:r>
        <w:rPr>
          <w:rFonts w:ascii="Book Antiqua" w:hAnsi="Book Antiqua"/>
          <w:b/>
          <w:bCs/>
        </w:rPr>
        <w:t xml:space="preserve"> </w:t>
      </w:r>
      <w:r w:rsidRPr="00863C8B">
        <w:rPr>
          <w:rFonts w:ascii="Book Antiqua" w:hAnsi="Book Antiqua"/>
          <w:bCs/>
        </w:rPr>
        <w:t>Suppl 1</w:t>
      </w:r>
      <w:r w:rsidRPr="00F10E37">
        <w:rPr>
          <w:rFonts w:ascii="Book Antiqua" w:hAnsi="Book Antiqua"/>
        </w:rPr>
        <w:t>:</w:t>
      </w:r>
      <w:r>
        <w:rPr>
          <w:rFonts w:ascii="Book Antiqua" w:hAnsi="Book Antiqua"/>
        </w:rPr>
        <w:t xml:space="preserve"> </w:t>
      </w:r>
      <w:r w:rsidRPr="00F10E37">
        <w:rPr>
          <w:rFonts w:ascii="Book Antiqua" w:hAnsi="Book Antiqua"/>
        </w:rPr>
        <w:t>S7-S9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24979197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10.1097/01.mpg.0000450393.23156.59]</w:t>
      </w:r>
    </w:p>
    <w:p w14:paraId="0E33C1A0" w14:textId="05DFC21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13</w:t>
      </w:r>
      <w:r>
        <w:rPr>
          <w:rFonts w:ascii="Book Antiqua" w:hAnsi="Book Antiqua"/>
        </w:rPr>
        <w:t xml:space="preserve"> </w:t>
      </w:r>
      <w:r w:rsidRPr="00F10E37">
        <w:rPr>
          <w:rFonts w:ascii="Book Antiqua" w:hAnsi="Book Antiqua"/>
          <w:b/>
          <w:bCs/>
        </w:rPr>
        <w:t>Lebwohl</w:t>
      </w:r>
      <w:r>
        <w:rPr>
          <w:rFonts w:ascii="Book Antiqua" w:hAnsi="Book Antiqua"/>
          <w:b/>
          <w:bCs/>
        </w:rPr>
        <w:t xml:space="preserve"> </w:t>
      </w:r>
      <w:r w:rsidRPr="00F10E37">
        <w:rPr>
          <w:rFonts w:ascii="Book Antiqua" w:hAnsi="Book Antiqua"/>
          <w:b/>
          <w:bCs/>
        </w:rPr>
        <w:t>B</w:t>
      </w:r>
      <w:r w:rsidRPr="00F10E37">
        <w:rPr>
          <w:rFonts w:ascii="Book Antiqua" w:hAnsi="Book Antiqua"/>
        </w:rPr>
        <w:t>,</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Söderling</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Roelstraete</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Association</w:t>
      </w:r>
      <w:r>
        <w:rPr>
          <w:rFonts w:ascii="Book Antiqua" w:hAnsi="Book Antiqua"/>
        </w:rPr>
        <w:t xml:space="preserve"> </w:t>
      </w:r>
      <w:r w:rsidRPr="00F10E37">
        <w:rPr>
          <w:rFonts w:ascii="Book Antiqua" w:hAnsi="Book Antiqua"/>
        </w:rPr>
        <w:t>Between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Mortality</w:t>
      </w:r>
      <w:r>
        <w:rPr>
          <w:rFonts w:ascii="Book Antiqua" w:hAnsi="Book Antiqua"/>
        </w:rPr>
        <w:t xml:space="preserve"> </w:t>
      </w:r>
      <w:r w:rsidRPr="00F10E37">
        <w:rPr>
          <w:rFonts w:ascii="Book Antiqua" w:hAnsi="Book Antiqua"/>
        </w:rPr>
        <w:t>Risk</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Swedish</w:t>
      </w:r>
      <w:r>
        <w:rPr>
          <w:rFonts w:ascii="Book Antiqua" w:hAnsi="Book Antiqua"/>
        </w:rPr>
        <w:t xml:space="preserve"> </w:t>
      </w:r>
      <w:r w:rsidRPr="00F10E37">
        <w:rPr>
          <w:rFonts w:ascii="Book Antiqua" w:hAnsi="Book Antiqua"/>
        </w:rPr>
        <w:t>Population.</w:t>
      </w:r>
      <w:r>
        <w:rPr>
          <w:rFonts w:ascii="Book Antiqua" w:hAnsi="Book Antiqua"/>
        </w:rPr>
        <w:t xml:space="preserve"> </w:t>
      </w:r>
      <w:r w:rsidRPr="00F10E37">
        <w:rPr>
          <w:rFonts w:ascii="Book Antiqua" w:hAnsi="Book Antiqua"/>
          <w:i/>
          <w:iCs/>
        </w:rPr>
        <w:t>JAMA</w:t>
      </w:r>
      <w:r>
        <w:rPr>
          <w:rFonts w:ascii="Book Antiqua" w:hAnsi="Book Antiqua"/>
        </w:rPr>
        <w:t xml:space="preserve"> </w:t>
      </w:r>
      <w:r w:rsidRPr="00F10E37">
        <w:rPr>
          <w:rFonts w:ascii="Book Antiqua" w:hAnsi="Book Antiqua"/>
        </w:rPr>
        <w:t>2020;</w:t>
      </w:r>
      <w:r>
        <w:rPr>
          <w:rFonts w:ascii="Book Antiqua" w:hAnsi="Book Antiqua"/>
        </w:rPr>
        <w:t xml:space="preserve"> </w:t>
      </w:r>
      <w:r w:rsidRPr="00F10E37">
        <w:rPr>
          <w:rFonts w:ascii="Book Antiqua" w:hAnsi="Book Antiqua"/>
          <w:b/>
          <w:bCs/>
        </w:rPr>
        <w:t>323</w:t>
      </w:r>
      <w:r w:rsidRPr="00F10E37">
        <w:rPr>
          <w:rFonts w:ascii="Book Antiqua" w:hAnsi="Book Antiqua"/>
        </w:rPr>
        <w:t>:</w:t>
      </w:r>
      <w:r>
        <w:rPr>
          <w:rFonts w:ascii="Book Antiqua" w:hAnsi="Book Antiqua"/>
        </w:rPr>
        <w:t xml:space="preserve"> </w:t>
      </w:r>
      <w:r w:rsidRPr="00F10E37">
        <w:rPr>
          <w:rFonts w:ascii="Book Antiqua" w:hAnsi="Book Antiqua"/>
        </w:rPr>
        <w:t>1277-1285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32259229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10.1001/jama.2020.1943]</w:t>
      </w:r>
    </w:p>
    <w:p w14:paraId="7297C8BA" w14:textId="475860D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14</w:t>
      </w:r>
      <w:r>
        <w:rPr>
          <w:rFonts w:ascii="Book Antiqua" w:hAnsi="Book Antiqua"/>
        </w:rPr>
        <w:t xml:space="preserve"> </w:t>
      </w:r>
      <w:r w:rsidRPr="00F10E37">
        <w:rPr>
          <w:rFonts w:ascii="Book Antiqua" w:hAnsi="Book Antiqua"/>
          <w:b/>
          <w:bCs/>
        </w:rPr>
        <w:t>Mahadev</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Laszkowska</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Sundström</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Björkholm</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Lebwohl</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Iron</w:t>
      </w:r>
      <w:r>
        <w:rPr>
          <w:rFonts w:ascii="Book Antiqua" w:hAnsi="Book Antiqua"/>
        </w:rPr>
        <w:t xml:space="preserve"> </w:t>
      </w:r>
      <w:r w:rsidRPr="00F10E37">
        <w:rPr>
          <w:rFonts w:ascii="Book Antiqua" w:hAnsi="Book Antiqua"/>
        </w:rPr>
        <w:t>Deficiency</w:t>
      </w:r>
      <w:r>
        <w:rPr>
          <w:rFonts w:ascii="Book Antiqua" w:hAnsi="Book Antiqua"/>
        </w:rPr>
        <w:t xml:space="preserve"> </w:t>
      </w:r>
      <w:r w:rsidRPr="00F10E37">
        <w:rPr>
          <w:rFonts w:ascii="Book Antiqua" w:hAnsi="Book Antiqua"/>
        </w:rPr>
        <w:t>Anemia-A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155</w:t>
      </w:r>
      <w:r w:rsidRPr="00F10E37">
        <w:rPr>
          <w:rFonts w:ascii="Book Antiqua" w:hAnsi="Book Antiqua"/>
        </w:rPr>
        <w:t>:</w:t>
      </w:r>
      <w:r>
        <w:rPr>
          <w:rFonts w:ascii="Book Antiqua" w:hAnsi="Book Antiqua"/>
        </w:rPr>
        <w:t xml:space="preserve"> </w:t>
      </w:r>
      <w:r w:rsidRPr="00F10E37">
        <w:rPr>
          <w:rFonts w:ascii="Book Antiqua" w:hAnsi="Book Antiqua"/>
        </w:rPr>
        <w:t>374-382.e1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29689265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10.1053/j.gastro.2018.04.016]</w:t>
      </w:r>
    </w:p>
    <w:p w14:paraId="43FC6ADA" w14:textId="1F0EE6FD"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15</w:t>
      </w:r>
      <w:r>
        <w:rPr>
          <w:rFonts w:ascii="Book Antiqua" w:hAnsi="Book Antiqua"/>
        </w:rPr>
        <w:t xml:space="preserve"> </w:t>
      </w:r>
      <w:r w:rsidRPr="00F10E37">
        <w:rPr>
          <w:rFonts w:ascii="Book Antiqua" w:hAnsi="Book Antiqua"/>
          <w:b/>
          <w:bCs/>
        </w:rPr>
        <w:t>Rubio-Tapia</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Hill</w:t>
      </w:r>
      <w:r>
        <w:rPr>
          <w:rFonts w:ascii="Book Antiqua" w:hAnsi="Book Antiqua"/>
        </w:rPr>
        <w:t xml:space="preserve"> </w:t>
      </w:r>
      <w:r w:rsidRPr="00F10E37">
        <w:rPr>
          <w:rFonts w:ascii="Book Antiqua" w:hAnsi="Book Antiqua"/>
        </w:rPr>
        <w:t>ID,</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Calderwood</w:t>
      </w:r>
      <w:r>
        <w:rPr>
          <w:rFonts w:ascii="Book Antiqua" w:hAnsi="Book Antiqua"/>
        </w:rPr>
        <w:t xml:space="preserve"> </w:t>
      </w:r>
      <w:r w:rsidRPr="00F10E37">
        <w:rPr>
          <w:rFonts w:ascii="Book Antiqua" w:hAnsi="Book Antiqua"/>
        </w:rPr>
        <w:t>AH,</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American</w:t>
      </w:r>
      <w:r>
        <w:rPr>
          <w:rFonts w:ascii="Book Antiqua" w:hAnsi="Book Antiqua"/>
        </w:rPr>
        <w:t xml:space="preserve"> </w:t>
      </w:r>
      <w:r w:rsidRPr="00F10E37">
        <w:rPr>
          <w:rFonts w:ascii="Book Antiqua" w:hAnsi="Book Antiqua"/>
        </w:rPr>
        <w:t>College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Gastroenterology.</w:t>
      </w:r>
      <w:r>
        <w:rPr>
          <w:rFonts w:ascii="Book Antiqua" w:hAnsi="Book Antiqua"/>
        </w:rPr>
        <w:t xml:space="preserve"> </w:t>
      </w:r>
      <w:r w:rsidRPr="00F10E37">
        <w:rPr>
          <w:rFonts w:ascii="Book Antiqua" w:hAnsi="Book Antiqua"/>
        </w:rPr>
        <w:t>ACG</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guidelines:</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management</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2013;</w:t>
      </w:r>
      <w:r>
        <w:rPr>
          <w:rFonts w:ascii="Book Antiqua" w:hAnsi="Book Antiqua"/>
        </w:rPr>
        <w:t xml:space="preserve"> </w:t>
      </w:r>
      <w:r w:rsidRPr="00F10E37">
        <w:rPr>
          <w:rFonts w:ascii="Book Antiqua" w:hAnsi="Book Antiqua"/>
          <w:b/>
          <w:bCs/>
        </w:rPr>
        <w:t>108</w:t>
      </w:r>
      <w:r w:rsidRPr="00F10E37">
        <w:rPr>
          <w:rFonts w:ascii="Book Antiqua" w:hAnsi="Book Antiqua"/>
        </w:rPr>
        <w:t>:</w:t>
      </w:r>
      <w:r>
        <w:rPr>
          <w:rFonts w:ascii="Book Antiqua" w:hAnsi="Book Antiqua"/>
        </w:rPr>
        <w:t xml:space="preserve"> </w:t>
      </w:r>
      <w:r w:rsidRPr="00F10E37">
        <w:rPr>
          <w:rFonts w:ascii="Book Antiqua" w:hAnsi="Book Antiqua"/>
        </w:rPr>
        <w:t>656-76;</w:t>
      </w:r>
      <w:r>
        <w:rPr>
          <w:rFonts w:ascii="Book Antiqua" w:hAnsi="Book Antiqua"/>
        </w:rPr>
        <w:t xml:space="preserve"> </w:t>
      </w:r>
      <w:r w:rsidRPr="00F10E37">
        <w:rPr>
          <w:rFonts w:ascii="Book Antiqua" w:hAnsi="Book Antiqua"/>
        </w:rPr>
        <w:t>quiz</w:t>
      </w:r>
      <w:r>
        <w:rPr>
          <w:rFonts w:ascii="Book Antiqua" w:hAnsi="Book Antiqua"/>
        </w:rPr>
        <w:t xml:space="preserve"> </w:t>
      </w:r>
      <w:r w:rsidRPr="00F10E37">
        <w:rPr>
          <w:rFonts w:ascii="Book Antiqua" w:hAnsi="Book Antiqua"/>
        </w:rPr>
        <w:t>677</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23609613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10.1038/ajg.2013.79]</w:t>
      </w:r>
    </w:p>
    <w:p w14:paraId="459BFA99" w14:textId="258EB83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16</w:t>
      </w:r>
      <w:r>
        <w:rPr>
          <w:rFonts w:ascii="Book Antiqua" w:hAnsi="Book Antiqua"/>
        </w:rPr>
        <w:t xml:space="preserve"> </w:t>
      </w:r>
      <w:r w:rsidRPr="00F10E37">
        <w:rPr>
          <w:rFonts w:ascii="Book Antiqua" w:hAnsi="Book Antiqua"/>
          <w:b/>
          <w:bCs/>
        </w:rPr>
        <w:t>Al-Toma</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Volta</w:t>
      </w:r>
      <w:r>
        <w:rPr>
          <w:rFonts w:ascii="Book Antiqua" w:hAnsi="Book Antiqua"/>
        </w:rPr>
        <w:t xml:space="preserve"> </w:t>
      </w:r>
      <w:r w:rsidRPr="00F10E37">
        <w:rPr>
          <w:rFonts w:ascii="Book Antiqua" w:hAnsi="Book Antiqua"/>
        </w:rPr>
        <w:t>U,</w:t>
      </w:r>
      <w:r>
        <w:rPr>
          <w:rFonts w:ascii="Book Antiqua" w:hAnsi="Book Antiqua"/>
        </w:rPr>
        <w:t xml:space="preserve"> </w:t>
      </w:r>
      <w:r w:rsidRPr="00F10E37">
        <w:rPr>
          <w:rFonts w:ascii="Book Antiqua" w:hAnsi="Book Antiqua"/>
        </w:rPr>
        <w:t>Auricchio</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Castillejo</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Cellier</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Mulder</w:t>
      </w:r>
      <w:r>
        <w:rPr>
          <w:rFonts w:ascii="Book Antiqua" w:hAnsi="Book Antiqua"/>
        </w:rPr>
        <w:t xml:space="preserve"> </w:t>
      </w:r>
      <w:r w:rsidRPr="00F10E37">
        <w:rPr>
          <w:rFonts w:ascii="Book Antiqua" w:hAnsi="Book Antiqua"/>
        </w:rPr>
        <w:t>CJ,</w:t>
      </w:r>
      <w:r>
        <w:rPr>
          <w:rFonts w:ascii="Book Antiqua" w:hAnsi="Book Antiqua"/>
        </w:rPr>
        <w:t xml:space="preserve"> </w:t>
      </w:r>
      <w:r w:rsidRPr="00F10E37">
        <w:rPr>
          <w:rFonts w:ascii="Book Antiqua" w:hAnsi="Book Antiqua"/>
        </w:rPr>
        <w:t>Lundin</w:t>
      </w:r>
      <w:r>
        <w:rPr>
          <w:rFonts w:ascii="Book Antiqua" w:hAnsi="Book Antiqua"/>
        </w:rPr>
        <w:t xml:space="preserve"> </w:t>
      </w:r>
      <w:r w:rsidRPr="00F10E37">
        <w:rPr>
          <w:rFonts w:ascii="Book Antiqua" w:hAnsi="Book Antiqua"/>
        </w:rPr>
        <w:t>KEA.</w:t>
      </w:r>
      <w:r>
        <w:rPr>
          <w:rFonts w:ascii="Book Antiqua" w:hAnsi="Book Antiqua"/>
        </w:rPr>
        <w:t xml:space="preserve"> </w:t>
      </w:r>
      <w:r w:rsidRPr="00F10E37">
        <w:rPr>
          <w:rFonts w:ascii="Book Antiqua" w:hAnsi="Book Antiqua"/>
        </w:rPr>
        <w:t>European</w:t>
      </w:r>
      <w:r>
        <w:rPr>
          <w:rFonts w:ascii="Book Antiqua" w:hAnsi="Book Antiqua"/>
        </w:rPr>
        <w:t xml:space="preserve"> </w:t>
      </w:r>
      <w:r w:rsidRPr="00F10E37">
        <w:rPr>
          <w:rFonts w:ascii="Book Antiqua" w:hAnsi="Book Antiqua"/>
        </w:rPr>
        <w:t>Society</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(ESsCD)</w:t>
      </w:r>
      <w:r>
        <w:rPr>
          <w:rFonts w:ascii="Book Antiqua" w:hAnsi="Book Antiqua"/>
        </w:rPr>
        <w:t xml:space="preserve"> </w:t>
      </w:r>
      <w:r w:rsidRPr="00F10E37">
        <w:rPr>
          <w:rFonts w:ascii="Book Antiqua" w:hAnsi="Book Antiqua"/>
        </w:rPr>
        <w:t>guideline</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other</w:t>
      </w:r>
      <w:r>
        <w:rPr>
          <w:rFonts w:ascii="Book Antiqua" w:hAnsi="Book Antiqua"/>
        </w:rPr>
        <w:t xml:space="preserve"> </w:t>
      </w:r>
      <w:r w:rsidRPr="00F10E37">
        <w:rPr>
          <w:rFonts w:ascii="Book Antiqua" w:hAnsi="Book Antiqua"/>
        </w:rPr>
        <w:t>gluten-related</w:t>
      </w:r>
      <w:r>
        <w:rPr>
          <w:rFonts w:ascii="Book Antiqua" w:hAnsi="Book Antiqua"/>
        </w:rPr>
        <w:t xml:space="preserve"> </w:t>
      </w:r>
      <w:r w:rsidRPr="00F10E37">
        <w:rPr>
          <w:rFonts w:ascii="Book Antiqua" w:hAnsi="Book Antiqua"/>
        </w:rPr>
        <w:t>disorders.</w:t>
      </w:r>
      <w:r>
        <w:rPr>
          <w:rFonts w:ascii="Book Antiqua" w:hAnsi="Book Antiqua"/>
        </w:rPr>
        <w:t xml:space="preserve"> </w:t>
      </w:r>
      <w:r w:rsidRPr="00F10E37">
        <w:rPr>
          <w:rFonts w:ascii="Book Antiqua" w:hAnsi="Book Antiqua"/>
          <w:i/>
          <w:iCs/>
        </w:rPr>
        <w:t>United</w:t>
      </w:r>
      <w:r>
        <w:rPr>
          <w:rFonts w:ascii="Book Antiqua" w:hAnsi="Book Antiqua"/>
          <w:i/>
          <w:iCs/>
        </w:rPr>
        <w:t xml:space="preserve"> </w:t>
      </w:r>
      <w:r w:rsidRPr="00F10E37">
        <w:rPr>
          <w:rFonts w:ascii="Book Antiqua" w:hAnsi="Book Antiqua"/>
          <w:i/>
          <w:iCs/>
        </w:rPr>
        <w:t>European</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J</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7</w:t>
      </w:r>
      <w:r w:rsidRPr="00F10E37">
        <w:rPr>
          <w:rFonts w:ascii="Book Antiqua" w:hAnsi="Book Antiqua"/>
        </w:rPr>
        <w:t>:</w:t>
      </w:r>
      <w:r>
        <w:rPr>
          <w:rFonts w:ascii="Book Antiqua" w:hAnsi="Book Antiqua"/>
        </w:rPr>
        <w:t xml:space="preserve"> </w:t>
      </w:r>
      <w:r w:rsidRPr="00F10E37">
        <w:rPr>
          <w:rFonts w:ascii="Book Antiqua" w:hAnsi="Book Antiqua"/>
        </w:rPr>
        <w:t>583-613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31210940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10.1177/2050640619844125]</w:t>
      </w:r>
    </w:p>
    <w:p w14:paraId="0BE98B6A" w14:textId="7EE2263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17</w:t>
      </w:r>
      <w:r>
        <w:rPr>
          <w:rFonts w:ascii="Book Antiqua" w:hAnsi="Book Antiqua"/>
        </w:rPr>
        <w:t xml:space="preserve"> </w:t>
      </w:r>
      <w:r w:rsidRPr="00F10E37">
        <w:rPr>
          <w:rFonts w:ascii="Book Antiqua" w:hAnsi="Book Antiqua"/>
          <w:b/>
          <w:bCs/>
        </w:rPr>
        <w:t>Arasaradnam</w:t>
      </w:r>
      <w:r>
        <w:rPr>
          <w:rFonts w:ascii="Book Antiqua" w:hAnsi="Book Antiqua"/>
          <w:b/>
          <w:bCs/>
        </w:rPr>
        <w:t xml:space="preserve"> </w:t>
      </w:r>
      <w:r w:rsidRPr="00F10E37">
        <w:rPr>
          <w:rFonts w:ascii="Book Antiqua" w:hAnsi="Book Antiqua"/>
          <w:b/>
          <w:bCs/>
        </w:rPr>
        <w:t>RP</w:t>
      </w:r>
      <w:r w:rsidRPr="00F10E37">
        <w:rPr>
          <w:rFonts w:ascii="Book Antiqua" w:hAnsi="Book Antiqua"/>
        </w:rPr>
        <w:t>,</w:t>
      </w:r>
      <w:r>
        <w:rPr>
          <w:rFonts w:ascii="Book Antiqua" w:hAnsi="Book Antiqua"/>
        </w:rPr>
        <w:t xml:space="preserve"> </w:t>
      </w:r>
      <w:r w:rsidRPr="00F10E37">
        <w:rPr>
          <w:rFonts w:ascii="Book Antiqua" w:hAnsi="Book Antiqua"/>
        </w:rPr>
        <w:t>Brown</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Forbes</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Fox</w:t>
      </w:r>
      <w:r>
        <w:rPr>
          <w:rFonts w:ascii="Book Antiqua" w:hAnsi="Book Antiqua"/>
        </w:rPr>
        <w:t xml:space="preserve"> </w:t>
      </w:r>
      <w:r w:rsidRPr="00F10E37">
        <w:rPr>
          <w:rFonts w:ascii="Book Antiqua" w:hAnsi="Book Antiqua"/>
        </w:rPr>
        <w:t>MR,</w:t>
      </w:r>
      <w:r>
        <w:rPr>
          <w:rFonts w:ascii="Book Antiqua" w:hAnsi="Book Antiqua"/>
        </w:rPr>
        <w:t xml:space="preserve"> </w:t>
      </w:r>
      <w:r w:rsidRPr="00F10E37">
        <w:rPr>
          <w:rFonts w:ascii="Book Antiqua" w:hAnsi="Book Antiqua"/>
        </w:rPr>
        <w:t>Hungin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Kelman</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Major</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O'Connor</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Sinha</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Smith</w:t>
      </w:r>
      <w:r>
        <w:rPr>
          <w:rFonts w:ascii="Book Antiqua" w:hAnsi="Book Antiqua"/>
        </w:rPr>
        <w:t xml:space="preserve"> </w:t>
      </w:r>
      <w:r w:rsidRPr="00F10E37">
        <w:rPr>
          <w:rFonts w:ascii="Book Antiqua" w:hAnsi="Book Antiqua"/>
        </w:rPr>
        <w:t>SC,</w:t>
      </w:r>
      <w:r>
        <w:rPr>
          <w:rFonts w:ascii="Book Antiqua" w:hAnsi="Book Antiqua"/>
        </w:rPr>
        <w:t xml:space="preserve"> </w:t>
      </w:r>
      <w:r w:rsidRPr="00F10E37">
        <w:rPr>
          <w:rFonts w:ascii="Book Antiqua" w:hAnsi="Book Antiqua"/>
        </w:rPr>
        <w:t>Thomas</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Walters</w:t>
      </w:r>
      <w:r>
        <w:rPr>
          <w:rFonts w:ascii="Book Antiqua" w:hAnsi="Book Antiqua"/>
        </w:rPr>
        <w:t xml:space="preserve"> </w:t>
      </w:r>
      <w:r w:rsidRPr="00F10E37">
        <w:rPr>
          <w:rFonts w:ascii="Book Antiqua" w:hAnsi="Book Antiqua"/>
        </w:rPr>
        <w:t>JRF.</w:t>
      </w:r>
      <w:r>
        <w:rPr>
          <w:rFonts w:ascii="Book Antiqua" w:hAnsi="Book Antiqua"/>
        </w:rPr>
        <w:t xml:space="preserve"> </w:t>
      </w:r>
      <w:r w:rsidRPr="00F10E37">
        <w:rPr>
          <w:rFonts w:ascii="Book Antiqua" w:hAnsi="Book Antiqua"/>
        </w:rPr>
        <w:t>Guidelines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investigation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chronic</w:t>
      </w:r>
      <w:r>
        <w:rPr>
          <w:rFonts w:ascii="Book Antiqua" w:hAnsi="Book Antiqua"/>
        </w:rPr>
        <w:t xml:space="preserve"> </w:t>
      </w:r>
      <w:r w:rsidRPr="00F10E37">
        <w:rPr>
          <w:rFonts w:ascii="Book Antiqua" w:hAnsi="Book Antiqua"/>
        </w:rPr>
        <w:t>diarrhoea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adults:</w:t>
      </w:r>
      <w:r>
        <w:rPr>
          <w:rFonts w:ascii="Book Antiqua" w:hAnsi="Book Antiqua"/>
        </w:rPr>
        <w:t xml:space="preserve"> </w:t>
      </w:r>
      <w:r w:rsidRPr="00F10E37">
        <w:rPr>
          <w:rFonts w:ascii="Book Antiqua" w:hAnsi="Book Antiqua"/>
        </w:rPr>
        <w:t>British</w:t>
      </w:r>
      <w:r>
        <w:rPr>
          <w:rFonts w:ascii="Book Antiqua" w:hAnsi="Book Antiqua"/>
        </w:rPr>
        <w:t xml:space="preserve"> </w:t>
      </w:r>
      <w:r w:rsidRPr="00F10E37">
        <w:rPr>
          <w:rFonts w:ascii="Book Antiqua" w:hAnsi="Book Antiqua"/>
        </w:rPr>
        <w:t>Society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Gastroenterology,</w:t>
      </w:r>
      <w:r>
        <w:rPr>
          <w:rFonts w:ascii="Book Antiqua" w:hAnsi="Book Antiqua"/>
        </w:rPr>
        <w:t xml:space="preserve"> </w:t>
      </w:r>
      <w:r w:rsidRPr="00F10E37">
        <w:rPr>
          <w:rFonts w:ascii="Book Antiqua" w:hAnsi="Book Antiqua"/>
        </w:rPr>
        <w:t>3rd</w:t>
      </w:r>
      <w:r>
        <w:rPr>
          <w:rFonts w:ascii="Book Antiqua" w:hAnsi="Book Antiqua"/>
        </w:rPr>
        <w:t xml:space="preserve"> </w:t>
      </w:r>
      <w:r w:rsidRPr="00F10E37">
        <w:rPr>
          <w:rFonts w:ascii="Book Antiqua" w:hAnsi="Book Antiqua"/>
        </w:rPr>
        <w:t>edition.</w:t>
      </w:r>
      <w:r>
        <w:rPr>
          <w:rFonts w:ascii="Book Antiqua" w:hAnsi="Book Antiqua"/>
        </w:rPr>
        <w:t xml:space="preserve"> </w:t>
      </w:r>
      <w:r w:rsidRPr="00F10E37">
        <w:rPr>
          <w:rFonts w:ascii="Book Antiqua" w:hAnsi="Book Antiqua"/>
          <w:i/>
          <w:iCs/>
        </w:rPr>
        <w:t>Gut</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67</w:t>
      </w:r>
      <w:r w:rsidRPr="00F10E37">
        <w:rPr>
          <w:rFonts w:ascii="Book Antiqua" w:hAnsi="Book Antiqua"/>
        </w:rPr>
        <w:t>:</w:t>
      </w:r>
      <w:r>
        <w:rPr>
          <w:rFonts w:ascii="Book Antiqua" w:hAnsi="Book Antiqua"/>
        </w:rPr>
        <w:t xml:space="preserve"> </w:t>
      </w:r>
      <w:r w:rsidRPr="00F10E37">
        <w:rPr>
          <w:rFonts w:ascii="Book Antiqua" w:hAnsi="Book Antiqua"/>
        </w:rPr>
        <w:t>1380-1399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29653941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10.1136/gutjnl-2017-315909]</w:t>
      </w:r>
    </w:p>
    <w:p w14:paraId="19960E18" w14:textId="27B307A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18</w:t>
      </w:r>
      <w:r>
        <w:rPr>
          <w:rFonts w:ascii="Book Antiqua" w:hAnsi="Book Antiqua"/>
        </w:rPr>
        <w:t xml:space="preserve"> </w:t>
      </w:r>
      <w:r w:rsidRPr="00F10E37">
        <w:rPr>
          <w:rFonts w:ascii="Book Antiqua" w:hAnsi="Book Antiqua"/>
          <w:b/>
          <w:bCs/>
        </w:rPr>
        <w:t>Panezai</w:t>
      </w:r>
      <w:r>
        <w:rPr>
          <w:rFonts w:ascii="Book Antiqua" w:hAnsi="Book Antiqua"/>
          <w:b/>
          <w:bCs/>
        </w:rPr>
        <w:t xml:space="preserve"> </w:t>
      </w:r>
      <w:r w:rsidRPr="00F10E37">
        <w:rPr>
          <w:rFonts w:ascii="Book Antiqua" w:hAnsi="Book Antiqua"/>
          <w:b/>
          <w:bCs/>
        </w:rPr>
        <w:t>MS</w:t>
      </w:r>
      <w:r w:rsidRPr="00F10E37">
        <w:rPr>
          <w:rFonts w:ascii="Book Antiqua" w:hAnsi="Book Antiqua"/>
        </w:rPr>
        <w:t>,</w:t>
      </w:r>
      <w:r>
        <w:rPr>
          <w:rFonts w:ascii="Book Antiqua" w:hAnsi="Book Antiqua"/>
        </w:rPr>
        <w:t xml:space="preserve"> </w:t>
      </w:r>
      <w:r w:rsidRPr="00F10E37">
        <w:rPr>
          <w:rFonts w:ascii="Book Antiqua" w:hAnsi="Book Antiqua"/>
        </w:rPr>
        <w:t>Ullah</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Ballur</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Gilstrap</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Khan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Tareen</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Kakar</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Khan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Rasheed</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Waheed</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Ghleilib</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White</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Cason</w:t>
      </w:r>
      <w:r>
        <w:rPr>
          <w:rFonts w:ascii="Book Antiqua" w:hAnsi="Book Antiqua"/>
        </w:rPr>
        <w:t xml:space="preserve"> </w:t>
      </w:r>
      <w:r w:rsidRPr="00F10E37">
        <w:rPr>
          <w:rFonts w:ascii="Book Antiqua" w:hAnsi="Book Antiqua"/>
        </w:rPr>
        <w:t>FD.</w:t>
      </w:r>
      <w:r>
        <w:rPr>
          <w:rFonts w:ascii="Book Antiqua" w:hAnsi="Book Antiqua"/>
        </w:rPr>
        <w:t xml:space="preserve"> </w:t>
      </w:r>
      <w:r w:rsidRPr="00F10E37">
        <w:rPr>
          <w:rFonts w:ascii="Book Antiqua" w:hAnsi="Book Antiqua"/>
        </w:rPr>
        <w:t>Frequency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Chronic</w:t>
      </w:r>
      <w:r>
        <w:rPr>
          <w:rFonts w:ascii="Book Antiqua" w:hAnsi="Book Antiqua"/>
        </w:rPr>
        <w:t xml:space="preserve"> </w:t>
      </w:r>
      <w:r w:rsidRPr="00F10E37">
        <w:rPr>
          <w:rFonts w:ascii="Book Antiqua" w:hAnsi="Book Antiqua"/>
        </w:rPr>
        <w:t>Diarrhea.</w:t>
      </w:r>
      <w:r>
        <w:rPr>
          <w:rFonts w:ascii="Book Antiqua" w:hAnsi="Book Antiqua"/>
        </w:rPr>
        <w:t xml:space="preserve"> </w:t>
      </w:r>
      <w:r w:rsidRPr="00F10E37">
        <w:rPr>
          <w:rFonts w:ascii="Book Antiqua" w:hAnsi="Book Antiqua"/>
          <w:i/>
          <w:iCs/>
        </w:rPr>
        <w:t>Cureus</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13</w:t>
      </w:r>
      <w:r w:rsidRPr="00F10E37">
        <w:rPr>
          <w:rFonts w:ascii="Book Antiqua" w:hAnsi="Book Antiqua"/>
        </w:rPr>
        <w:t>:</w:t>
      </w:r>
      <w:r>
        <w:rPr>
          <w:rFonts w:ascii="Book Antiqua" w:hAnsi="Book Antiqua"/>
        </w:rPr>
        <w:t xml:space="preserve"> </w:t>
      </w:r>
      <w:r w:rsidRPr="00F10E37">
        <w:rPr>
          <w:rFonts w:ascii="Book Antiqua" w:hAnsi="Book Antiqua"/>
        </w:rPr>
        <w:t>e20495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35047307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10.7759/cureus.20495]</w:t>
      </w:r>
    </w:p>
    <w:p w14:paraId="2CA7651E" w14:textId="33714D31"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19</w:t>
      </w:r>
      <w:r>
        <w:rPr>
          <w:rFonts w:ascii="Book Antiqua" w:hAnsi="Book Antiqua"/>
        </w:rPr>
        <w:t xml:space="preserve"> </w:t>
      </w:r>
      <w:r w:rsidRPr="00F10E37">
        <w:rPr>
          <w:rFonts w:ascii="Book Antiqua" w:hAnsi="Book Antiqua"/>
          <w:b/>
          <w:bCs/>
        </w:rPr>
        <w:t>Husby</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Katzka</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AGA</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Practice</w:t>
      </w:r>
      <w:r>
        <w:rPr>
          <w:rFonts w:ascii="Book Antiqua" w:hAnsi="Book Antiqua"/>
        </w:rPr>
        <w:t xml:space="preserve"> </w:t>
      </w:r>
      <w:r w:rsidRPr="00F10E37">
        <w:rPr>
          <w:rFonts w:ascii="Book Antiqua" w:hAnsi="Book Antiqua"/>
        </w:rPr>
        <w:t>Update</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Monitoring</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Disease-Changing</w:t>
      </w:r>
      <w:r>
        <w:rPr>
          <w:rFonts w:ascii="Book Antiqua" w:hAnsi="Book Antiqua"/>
        </w:rPr>
        <w:t xml:space="preserve"> </w:t>
      </w:r>
      <w:r w:rsidRPr="00F10E37">
        <w:rPr>
          <w:rFonts w:ascii="Book Antiqua" w:hAnsi="Book Antiqua"/>
        </w:rPr>
        <w:t>Utility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Serology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Histologic</w:t>
      </w:r>
      <w:r>
        <w:rPr>
          <w:rFonts w:ascii="Book Antiqua" w:hAnsi="Book Antiqua"/>
        </w:rPr>
        <w:t xml:space="preserve"> </w:t>
      </w:r>
      <w:r w:rsidRPr="00F10E37">
        <w:rPr>
          <w:rFonts w:ascii="Book Antiqua" w:hAnsi="Book Antiqua"/>
        </w:rPr>
        <w:t>Measures:</w:t>
      </w:r>
      <w:r>
        <w:rPr>
          <w:rFonts w:ascii="Book Antiqua" w:hAnsi="Book Antiqua"/>
        </w:rPr>
        <w:t xml:space="preserve"> </w:t>
      </w:r>
      <w:r w:rsidRPr="00F10E37">
        <w:rPr>
          <w:rFonts w:ascii="Book Antiqua" w:hAnsi="Book Antiqua"/>
        </w:rPr>
        <w:t>Expert</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156</w:t>
      </w:r>
      <w:r w:rsidRPr="00F10E37">
        <w:rPr>
          <w:rFonts w:ascii="Book Antiqua" w:hAnsi="Book Antiqua"/>
        </w:rPr>
        <w:t>:</w:t>
      </w:r>
      <w:r>
        <w:rPr>
          <w:rFonts w:ascii="Book Antiqua" w:hAnsi="Book Antiqua"/>
        </w:rPr>
        <w:t xml:space="preserve"> </w:t>
      </w:r>
      <w:r w:rsidRPr="00F10E37">
        <w:rPr>
          <w:rFonts w:ascii="Book Antiqua" w:hAnsi="Book Antiqua"/>
        </w:rPr>
        <w:t>885-889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30578783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10.1053/j.gastro.2018.12.010]</w:t>
      </w:r>
    </w:p>
    <w:p w14:paraId="2CDF04CB" w14:textId="11416EF2"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20</w:t>
      </w:r>
      <w:r>
        <w:rPr>
          <w:rFonts w:ascii="Book Antiqua" w:hAnsi="Book Antiqua"/>
        </w:rPr>
        <w:t xml:space="preserve"> </w:t>
      </w:r>
      <w:r w:rsidRPr="00F10E37">
        <w:rPr>
          <w:rFonts w:ascii="Book Antiqua" w:hAnsi="Book Antiqua"/>
          <w:b/>
          <w:bCs/>
        </w:rPr>
        <w:t>Harper</w:t>
      </w:r>
      <w:r>
        <w:rPr>
          <w:rFonts w:ascii="Book Antiqua" w:hAnsi="Book Antiqua"/>
          <w:b/>
          <w:bCs/>
        </w:rPr>
        <w:t xml:space="preserve"> </w:t>
      </w:r>
      <w:r w:rsidRPr="00F10E37">
        <w:rPr>
          <w:rFonts w:ascii="Book Antiqua" w:hAnsi="Book Antiqua"/>
          <w:b/>
          <w:bCs/>
        </w:rPr>
        <w:t>JW</w:t>
      </w:r>
      <w:r w:rsidRPr="00F10E37">
        <w:rPr>
          <w:rFonts w:ascii="Book Antiqua" w:hAnsi="Book Antiqua"/>
        </w:rPr>
        <w:t>,</w:t>
      </w:r>
      <w:r>
        <w:rPr>
          <w:rFonts w:ascii="Book Antiqua" w:hAnsi="Book Antiqua"/>
        </w:rPr>
        <w:t xml:space="preserve"> </w:t>
      </w:r>
      <w:r w:rsidRPr="00F10E37">
        <w:rPr>
          <w:rFonts w:ascii="Book Antiqua" w:hAnsi="Book Antiqua"/>
        </w:rPr>
        <w:t>Holleran</w:t>
      </w:r>
      <w:r>
        <w:rPr>
          <w:rFonts w:ascii="Book Antiqua" w:hAnsi="Book Antiqua"/>
        </w:rPr>
        <w:t xml:space="preserve"> </w:t>
      </w:r>
      <w:r w:rsidRPr="00F10E37">
        <w:rPr>
          <w:rFonts w:ascii="Book Antiqua" w:hAnsi="Book Antiqua"/>
        </w:rPr>
        <w:t>SF,</w:t>
      </w:r>
      <w:r>
        <w:rPr>
          <w:rFonts w:ascii="Book Antiqua" w:hAnsi="Book Antiqua"/>
        </w:rPr>
        <w:t xml:space="preserve"> </w:t>
      </w:r>
      <w:r w:rsidRPr="00F10E37">
        <w:rPr>
          <w:rFonts w:ascii="Book Antiqua" w:hAnsi="Book Antiqua"/>
        </w:rPr>
        <w:t>Ramakrishnan</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Bhagat</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w:t>
      </w:r>
      <w:r>
        <w:rPr>
          <w:rFonts w:ascii="Book Antiqua" w:hAnsi="Book Antiqua"/>
        </w:rPr>
        <w:t xml:space="preserve"> </w:t>
      </w:r>
      <w:r w:rsidRPr="00F10E37">
        <w:rPr>
          <w:rFonts w:ascii="Book Antiqua" w:hAnsi="Book Antiqua"/>
        </w:rPr>
        <w:t>Anemia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is</w:t>
      </w:r>
      <w:r>
        <w:rPr>
          <w:rFonts w:ascii="Book Antiqua" w:hAnsi="Book Antiqua"/>
        </w:rPr>
        <w:t xml:space="preserve"> </w:t>
      </w:r>
      <w:r w:rsidRPr="00F10E37">
        <w:rPr>
          <w:rFonts w:ascii="Book Antiqua" w:hAnsi="Book Antiqua"/>
        </w:rPr>
        <w:t>multifactorial</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etiology.</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Hematol</w:t>
      </w:r>
      <w:r>
        <w:rPr>
          <w:rFonts w:ascii="Book Antiqua" w:hAnsi="Book Antiqua"/>
        </w:rPr>
        <w:t xml:space="preserve"> </w:t>
      </w:r>
      <w:r w:rsidRPr="00F10E37">
        <w:rPr>
          <w:rFonts w:ascii="Book Antiqua" w:hAnsi="Book Antiqua"/>
        </w:rPr>
        <w:t>2007;</w:t>
      </w:r>
      <w:r>
        <w:rPr>
          <w:rFonts w:ascii="Book Antiqua" w:hAnsi="Book Antiqua"/>
        </w:rPr>
        <w:t xml:space="preserve"> </w:t>
      </w:r>
      <w:r w:rsidRPr="00F10E37">
        <w:rPr>
          <w:rFonts w:ascii="Book Antiqua" w:hAnsi="Book Antiqua"/>
          <w:b/>
          <w:bCs/>
        </w:rPr>
        <w:t>82</w:t>
      </w:r>
      <w:r w:rsidRPr="00F10E37">
        <w:rPr>
          <w:rFonts w:ascii="Book Antiqua" w:hAnsi="Book Antiqua"/>
        </w:rPr>
        <w:t>:</w:t>
      </w:r>
      <w:r>
        <w:rPr>
          <w:rFonts w:ascii="Book Antiqua" w:hAnsi="Book Antiqua"/>
        </w:rPr>
        <w:t xml:space="preserve"> </w:t>
      </w:r>
      <w:r w:rsidRPr="00F10E37">
        <w:rPr>
          <w:rFonts w:ascii="Book Antiqua" w:hAnsi="Book Antiqua"/>
        </w:rPr>
        <w:t>996-1000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17636474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10.1002/ajh.20996]</w:t>
      </w:r>
    </w:p>
    <w:p w14:paraId="02C7B1DF" w14:textId="6316D4D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21</w:t>
      </w:r>
      <w:r>
        <w:rPr>
          <w:rFonts w:ascii="Book Antiqua" w:hAnsi="Book Antiqua"/>
        </w:rPr>
        <w:t xml:space="preserve"> </w:t>
      </w:r>
      <w:r w:rsidRPr="00F10E37">
        <w:rPr>
          <w:rFonts w:ascii="Book Antiqua" w:hAnsi="Book Antiqua"/>
          <w:b/>
          <w:bCs/>
        </w:rPr>
        <w:t>Halfdanarson</w:t>
      </w:r>
      <w:r>
        <w:rPr>
          <w:rFonts w:ascii="Book Antiqua" w:hAnsi="Book Antiqua"/>
          <w:b/>
          <w:bCs/>
        </w:rPr>
        <w:t xml:space="preserve"> </w:t>
      </w:r>
      <w:r w:rsidRPr="00F10E37">
        <w:rPr>
          <w:rFonts w:ascii="Book Antiqua" w:hAnsi="Book Antiqua"/>
          <w:b/>
          <w:bCs/>
        </w:rPr>
        <w:t>TR</w:t>
      </w:r>
      <w:r w:rsidRPr="00F10E37">
        <w:rPr>
          <w:rFonts w:ascii="Book Antiqua" w:hAnsi="Book Antiqua"/>
        </w:rPr>
        <w:t>,</w:t>
      </w:r>
      <w:r>
        <w:rPr>
          <w:rFonts w:ascii="Book Antiqua" w:hAnsi="Book Antiqua"/>
        </w:rPr>
        <w:t xml:space="preserve"> </w:t>
      </w:r>
      <w:r w:rsidRPr="00F10E37">
        <w:rPr>
          <w:rFonts w:ascii="Book Antiqua" w:hAnsi="Book Antiqua"/>
        </w:rPr>
        <w:t>Litzow</w:t>
      </w:r>
      <w:r>
        <w:rPr>
          <w:rFonts w:ascii="Book Antiqua" w:hAnsi="Book Antiqua"/>
        </w:rPr>
        <w:t xml:space="preserve"> </w:t>
      </w:r>
      <w:r w:rsidRPr="00F10E37">
        <w:rPr>
          <w:rFonts w:ascii="Book Antiqua" w:hAnsi="Book Antiqua"/>
        </w:rPr>
        <w:t>MR,</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Hematologic</w:t>
      </w:r>
      <w:r>
        <w:rPr>
          <w:rFonts w:ascii="Book Antiqua" w:hAnsi="Book Antiqua"/>
        </w:rPr>
        <w:t xml:space="preserve"> </w:t>
      </w:r>
      <w:r w:rsidRPr="00F10E37">
        <w:rPr>
          <w:rFonts w:ascii="Book Antiqua" w:hAnsi="Book Antiqua"/>
        </w:rPr>
        <w:t>manifestations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Blood</w:t>
      </w:r>
      <w:r>
        <w:rPr>
          <w:rFonts w:ascii="Book Antiqua" w:hAnsi="Book Antiqua"/>
        </w:rPr>
        <w:t xml:space="preserve"> </w:t>
      </w:r>
      <w:r w:rsidRPr="00F10E37">
        <w:rPr>
          <w:rFonts w:ascii="Book Antiqua" w:hAnsi="Book Antiqua"/>
        </w:rPr>
        <w:t>2007;</w:t>
      </w:r>
      <w:r>
        <w:rPr>
          <w:rFonts w:ascii="Book Antiqua" w:hAnsi="Book Antiqua"/>
        </w:rPr>
        <w:t xml:space="preserve"> </w:t>
      </w:r>
      <w:r w:rsidRPr="00F10E37">
        <w:rPr>
          <w:rFonts w:ascii="Book Antiqua" w:hAnsi="Book Antiqua"/>
          <w:b/>
          <w:bCs/>
        </w:rPr>
        <w:t>109</w:t>
      </w:r>
      <w:r w:rsidRPr="00F10E37">
        <w:rPr>
          <w:rFonts w:ascii="Book Antiqua" w:hAnsi="Book Antiqua"/>
        </w:rPr>
        <w:t>:</w:t>
      </w:r>
      <w:r>
        <w:rPr>
          <w:rFonts w:ascii="Book Antiqua" w:hAnsi="Book Antiqua"/>
        </w:rPr>
        <w:t xml:space="preserve"> </w:t>
      </w:r>
      <w:r w:rsidRPr="00F10E37">
        <w:rPr>
          <w:rFonts w:ascii="Book Antiqua" w:hAnsi="Book Antiqua"/>
        </w:rPr>
        <w:t>412-421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16973955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10.1182/blood-2006-07-031104]</w:t>
      </w:r>
    </w:p>
    <w:p w14:paraId="41FF6E7C" w14:textId="500CAE7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22</w:t>
      </w:r>
      <w:r>
        <w:rPr>
          <w:rFonts w:ascii="Book Antiqua" w:hAnsi="Book Antiqua"/>
        </w:rPr>
        <w:t xml:space="preserve"> </w:t>
      </w:r>
      <w:r w:rsidRPr="00F10E37">
        <w:rPr>
          <w:rFonts w:ascii="Book Antiqua" w:hAnsi="Book Antiqua"/>
          <w:b/>
          <w:bCs/>
        </w:rPr>
        <w:t>Haapalahti</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Kulmala</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Karttunen</w:t>
      </w:r>
      <w:r>
        <w:rPr>
          <w:rFonts w:ascii="Book Antiqua" w:hAnsi="Book Antiqua"/>
        </w:rPr>
        <w:t xml:space="preserve"> </w:t>
      </w:r>
      <w:r w:rsidRPr="00F10E37">
        <w:rPr>
          <w:rFonts w:ascii="Book Antiqua" w:hAnsi="Book Antiqua"/>
        </w:rPr>
        <w:t>TJ,</w:t>
      </w:r>
      <w:r>
        <w:rPr>
          <w:rFonts w:ascii="Book Antiqua" w:hAnsi="Book Antiqua"/>
        </w:rPr>
        <w:t xml:space="preserve"> </w:t>
      </w:r>
      <w:r w:rsidRPr="00F10E37">
        <w:rPr>
          <w:rFonts w:ascii="Book Antiqua" w:hAnsi="Book Antiqua"/>
        </w:rPr>
        <w:t>Paajanen</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Laurila</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Mäki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Mykkänen</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Kokkonen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Nutritional</w:t>
      </w:r>
      <w:r>
        <w:rPr>
          <w:rFonts w:ascii="Book Antiqua" w:hAnsi="Book Antiqua"/>
        </w:rPr>
        <w:t xml:space="preserve"> </w:t>
      </w:r>
      <w:r w:rsidRPr="00F10E37">
        <w:rPr>
          <w:rFonts w:ascii="Book Antiqua" w:hAnsi="Book Antiqua"/>
        </w:rPr>
        <w:t>status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adolescents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young</w:t>
      </w:r>
      <w:r>
        <w:rPr>
          <w:rFonts w:ascii="Book Antiqua" w:hAnsi="Book Antiqua"/>
        </w:rPr>
        <w:t xml:space="preserve"> </w:t>
      </w:r>
      <w:r w:rsidRPr="00F10E37">
        <w:rPr>
          <w:rFonts w:ascii="Book Antiqua" w:hAnsi="Book Antiqua"/>
        </w:rPr>
        <w:t>adults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screen-detected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2005;</w:t>
      </w:r>
      <w:r>
        <w:rPr>
          <w:rFonts w:ascii="Book Antiqua" w:hAnsi="Book Antiqua"/>
        </w:rPr>
        <w:t xml:space="preserve"> </w:t>
      </w:r>
      <w:r w:rsidRPr="00F10E37">
        <w:rPr>
          <w:rFonts w:ascii="Book Antiqua" w:hAnsi="Book Antiqua"/>
          <w:b/>
          <w:bCs/>
        </w:rPr>
        <w:t>40</w:t>
      </w:r>
      <w:r w:rsidRPr="00F10E37">
        <w:rPr>
          <w:rFonts w:ascii="Book Antiqua" w:hAnsi="Book Antiqua"/>
        </w:rPr>
        <w:t>:</w:t>
      </w:r>
      <w:r>
        <w:rPr>
          <w:rFonts w:ascii="Book Antiqua" w:hAnsi="Book Antiqua"/>
        </w:rPr>
        <w:t xml:space="preserve"> </w:t>
      </w:r>
      <w:r w:rsidRPr="00F10E37">
        <w:rPr>
          <w:rFonts w:ascii="Book Antiqua" w:hAnsi="Book Antiqua"/>
        </w:rPr>
        <w:t>566-570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15861017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10.1097/01.mpg.0000154658.16618.f9]</w:t>
      </w:r>
    </w:p>
    <w:p w14:paraId="7F3E66E8" w14:textId="01C21F69"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23</w:t>
      </w:r>
      <w:r>
        <w:rPr>
          <w:rFonts w:ascii="Book Antiqua" w:hAnsi="Book Antiqua"/>
        </w:rPr>
        <w:t xml:space="preserve"> </w:t>
      </w:r>
      <w:r w:rsidRPr="00F10E37">
        <w:rPr>
          <w:rFonts w:ascii="Book Antiqua" w:hAnsi="Book Antiqua"/>
          <w:b/>
          <w:bCs/>
        </w:rPr>
        <w:t>Howard</w:t>
      </w:r>
      <w:r>
        <w:rPr>
          <w:rFonts w:ascii="Book Antiqua" w:hAnsi="Book Antiqua"/>
          <w:b/>
          <w:bCs/>
        </w:rPr>
        <w:t xml:space="preserve"> </w:t>
      </w:r>
      <w:r w:rsidRPr="00F10E37">
        <w:rPr>
          <w:rFonts w:ascii="Book Antiqua" w:hAnsi="Book Antiqua"/>
          <w:b/>
          <w:bCs/>
        </w:rPr>
        <w:t>MR</w:t>
      </w:r>
      <w:r w:rsidRPr="00F10E37">
        <w:rPr>
          <w:rFonts w:ascii="Book Antiqua" w:hAnsi="Book Antiqua"/>
        </w:rPr>
        <w:t>,</w:t>
      </w:r>
      <w:r>
        <w:rPr>
          <w:rFonts w:ascii="Book Antiqua" w:hAnsi="Book Antiqua"/>
        </w:rPr>
        <w:t xml:space="preserve"> </w:t>
      </w:r>
      <w:r w:rsidRPr="00F10E37">
        <w:rPr>
          <w:rFonts w:ascii="Book Antiqua" w:hAnsi="Book Antiqua"/>
        </w:rPr>
        <w:t>Turnbull</w:t>
      </w:r>
      <w:r>
        <w:rPr>
          <w:rFonts w:ascii="Book Antiqua" w:hAnsi="Book Antiqua"/>
        </w:rPr>
        <w:t xml:space="preserve"> </w:t>
      </w:r>
      <w:r w:rsidRPr="00F10E37">
        <w:rPr>
          <w:rFonts w:ascii="Book Antiqua" w:hAnsi="Book Antiqua"/>
        </w:rPr>
        <w:t>AJ,</w:t>
      </w:r>
      <w:r>
        <w:rPr>
          <w:rFonts w:ascii="Book Antiqua" w:hAnsi="Book Antiqua"/>
        </w:rPr>
        <w:t xml:space="preserve"> </w:t>
      </w:r>
      <w:r w:rsidRPr="00F10E37">
        <w:rPr>
          <w:rFonts w:ascii="Book Antiqua" w:hAnsi="Book Antiqua"/>
        </w:rPr>
        <w:t>Morley</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Hollier</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Webb</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Clarke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prospective</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undiagnosed</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laboratory</w:t>
      </w:r>
      <w:r>
        <w:rPr>
          <w:rFonts w:ascii="Book Antiqua" w:hAnsi="Book Antiqua"/>
        </w:rPr>
        <w:t xml:space="preserve"> </w:t>
      </w:r>
      <w:r w:rsidRPr="00F10E37">
        <w:rPr>
          <w:rFonts w:ascii="Book Antiqua" w:hAnsi="Book Antiqua"/>
        </w:rPr>
        <w:t>defined</w:t>
      </w:r>
      <w:r>
        <w:rPr>
          <w:rFonts w:ascii="Book Antiqua" w:hAnsi="Book Antiqua"/>
        </w:rPr>
        <w:t xml:space="preserve"> </w:t>
      </w:r>
      <w:r w:rsidRPr="00F10E37">
        <w:rPr>
          <w:rFonts w:ascii="Book Antiqua" w:hAnsi="Book Antiqua"/>
        </w:rPr>
        <w:t>iron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folate</w:t>
      </w:r>
      <w:r>
        <w:rPr>
          <w:rFonts w:ascii="Book Antiqua" w:hAnsi="Book Antiqua"/>
        </w:rPr>
        <w:t xml:space="preserve"> </w:t>
      </w:r>
      <w:r w:rsidRPr="00F10E37">
        <w:rPr>
          <w:rFonts w:ascii="Book Antiqua" w:hAnsi="Book Antiqua"/>
        </w:rPr>
        <w:t>deficiency.</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Pathol</w:t>
      </w:r>
      <w:r>
        <w:rPr>
          <w:rFonts w:ascii="Book Antiqua" w:hAnsi="Book Antiqua"/>
        </w:rPr>
        <w:t xml:space="preserve"> </w:t>
      </w:r>
      <w:r w:rsidRPr="00F10E37">
        <w:rPr>
          <w:rFonts w:ascii="Book Antiqua" w:hAnsi="Book Antiqua"/>
        </w:rPr>
        <w:t>2002;</w:t>
      </w:r>
      <w:r>
        <w:rPr>
          <w:rFonts w:ascii="Book Antiqua" w:hAnsi="Book Antiqua"/>
        </w:rPr>
        <w:t xml:space="preserve"> </w:t>
      </w:r>
      <w:r w:rsidRPr="00F10E37">
        <w:rPr>
          <w:rFonts w:ascii="Book Antiqua" w:hAnsi="Book Antiqua"/>
          <w:b/>
          <w:bCs/>
        </w:rPr>
        <w:t>55</w:t>
      </w:r>
      <w:r w:rsidRPr="00F10E37">
        <w:rPr>
          <w:rFonts w:ascii="Book Antiqua" w:hAnsi="Book Antiqua"/>
        </w:rPr>
        <w:t>:</w:t>
      </w:r>
      <w:r>
        <w:rPr>
          <w:rFonts w:ascii="Book Antiqua" w:hAnsi="Book Antiqua"/>
        </w:rPr>
        <w:t xml:space="preserve"> </w:t>
      </w:r>
      <w:r w:rsidRPr="00F10E37">
        <w:rPr>
          <w:rFonts w:ascii="Book Antiqua" w:hAnsi="Book Antiqua"/>
        </w:rPr>
        <w:t>754-757</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12354801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10.1136/jcp.55.10.754]</w:t>
      </w:r>
    </w:p>
    <w:p w14:paraId="17FEDDA7" w14:textId="429A9148"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24</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Arora</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Presence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anemia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suggests</w:t>
      </w:r>
      <w:r>
        <w:rPr>
          <w:rFonts w:ascii="Book Antiqua" w:hAnsi="Book Antiqua"/>
        </w:rPr>
        <w:t xml:space="preserve"> </w:t>
      </w:r>
      <w:r w:rsidRPr="00F10E37">
        <w:rPr>
          <w:rFonts w:ascii="Book Antiqua" w:hAnsi="Book Antiqua"/>
        </w:rPr>
        <w:t>more</w:t>
      </w:r>
      <w:r>
        <w:rPr>
          <w:rFonts w:ascii="Book Antiqua" w:hAnsi="Book Antiqua"/>
        </w:rPr>
        <w:t xml:space="preserve"> </w:t>
      </w:r>
      <w:r w:rsidRPr="00F10E37">
        <w:rPr>
          <w:rFonts w:ascii="Book Antiqua" w:hAnsi="Book Antiqua"/>
        </w:rPr>
        <w:t>severe</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Indian</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33</w:t>
      </w:r>
      <w:r w:rsidRPr="00F10E37">
        <w:rPr>
          <w:rFonts w:ascii="Book Antiqua" w:hAnsi="Book Antiqua"/>
        </w:rPr>
        <w:t>:</w:t>
      </w:r>
      <w:r>
        <w:rPr>
          <w:rFonts w:ascii="Book Antiqua" w:hAnsi="Book Antiqua"/>
        </w:rPr>
        <w:t xml:space="preserve"> </w:t>
      </w:r>
      <w:r w:rsidRPr="00F10E37">
        <w:rPr>
          <w:rFonts w:ascii="Book Antiqua" w:hAnsi="Book Antiqua"/>
        </w:rPr>
        <w:t>161-164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24243078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10.1007/s12664-013-0423-1]</w:t>
      </w:r>
    </w:p>
    <w:p w14:paraId="2789FD73" w14:textId="3F3BA97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25</w:t>
      </w:r>
      <w:r>
        <w:rPr>
          <w:rFonts w:ascii="Book Antiqua" w:hAnsi="Book Antiqua"/>
        </w:rPr>
        <w:t xml:space="preserve"> </w:t>
      </w:r>
      <w:r w:rsidRPr="00F10E37">
        <w:rPr>
          <w:rFonts w:ascii="Book Antiqua" w:hAnsi="Book Antiqua"/>
          <w:b/>
          <w:bCs/>
        </w:rPr>
        <w:t>Dahele</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Ghosh</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Vitamin</w:t>
      </w:r>
      <w:r>
        <w:rPr>
          <w:rFonts w:ascii="Book Antiqua" w:hAnsi="Book Antiqua"/>
        </w:rPr>
        <w:t xml:space="preserve"> </w:t>
      </w:r>
      <w:r w:rsidRPr="00F10E37">
        <w:rPr>
          <w:rFonts w:ascii="Book Antiqua" w:hAnsi="Book Antiqua"/>
        </w:rPr>
        <w:t>B12</w:t>
      </w:r>
      <w:r>
        <w:rPr>
          <w:rFonts w:ascii="Book Antiqua" w:hAnsi="Book Antiqua"/>
        </w:rPr>
        <w:t xml:space="preserve"> </w:t>
      </w:r>
      <w:r w:rsidRPr="00F10E37">
        <w:rPr>
          <w:rFonts w:ascii="Book Antiqua" w:hAnsi="Book Antiqua"/>
        </w:rPr>
        <w:t>deficiency</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untreated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2001;</w:t>
      </w:r>
      <w:r>
        <w:rPr>
          <w:rFonts w:ascii="Book Antiqua" w:hAnsi="Book Antiqua"/>
        </w:rPr>
        <w:t xml:space="preserve"> </w:t>
      </w:r>
      <w:r w:rsidRPr="00F10E37">
        <w:rPr>
          <w:rFonts w:ascii="Book Antiqua" w:hAnsi="Book Antiqua"/>
          <w:b/>
          <w:bCs/>
        </w:rPr>
        <w:t>96</w:t>
      </w:r>
      <w:r w:rsidRPr="00F10E37">
        <w:rPr>
          <w:rFonts w:ascii="Book Antiqua" w:hAnsi="Book Antiqua"/>
        </w:rPr>
        <w:t>:</w:t>
      </w:r>
      <w:r>
        <w:rPr>
          <w:rFonts w:ascii="Book Antiqua" w:hAnsi="Book Antiqua"/>
        </w:rPr>
        <w:t xml:space="preserve"> </w:t>
      </w:r>
      <w:r w:rsidRPr="00F10E37">
        <w:rPr>
          <w:rFonts w:ascii="Book Antiqua" w:hAnsi="Book Antiqua"/>
        </w:rPr>
        <w:t>745-750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11280545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10.1111/j.1572-0241.2001.03616.x]</w:t>
      </w:r>
    </w:p>
    <w:p w14:paraId="73CCFDF0" w14:textId="4829E49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26</w:t>
      </w:r>
      <w:r>
        <w:rPr>
          <w:rFonts w:ascii="Book Antiqua" w:hAnsi="Book Antiqua"/>
        </w:rPr>
        <w:t xml:space="preserve"> </w:t>
      </w:r>
      <w:r w:rsidRPr="00F10E37">
        <w:rPr>
          <w:rFonts w:ascii="Book Antiqua" w:hAnsi="Book Antiqua"/>
          <w:b/>
          <w:bCs/>
        </w:rPr>
        <w:t>Bodé</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Gudmand-Høyer</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Symptoms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haematologic</w:t>
      </w:r>
      <w:r>
        <w:rPr>
          <w:rFonts w:ascii="Book Antiqua" w:hAnsi="Book Antiqua"/>
        </w:rPr>
        <w:t xml:space="preserve"> </w:t>
      </w:r>
      <w:r w:rsidRPr="00F10E37">
        <w:rPr>
          <w:rFonts w:ascii="Book Antiqua" w:hAnsi="Book Antiqua"/>
        </w:rPr>
        <w:t>features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consecutive</w:t>
      </w:r>
      <w:r>
        <w:rPr>
          <w:rFonts w:ascii="Book Antiqua" w:hAnsi="Book Antiqua"/>
        </w:rPr>
        <w:t xml:space="preserve"> </w:t>
      </w:r>
      <w:r w:rsidRPr="00F10E37">
        <w:rPr>
          <w:rFonts w:ascii="Book Antiqua" w:hAnsi="Book Antiqua"/>
        </w:rPr>
        <w:t>adult</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i/>
          <w:iCs/>
        </w:rPr>
        <w:t>Scand</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1996;</w:t>
      </w:r>
      <w:r>
        <w:rPr>
          <w:rFonts w:ascii="Book Antiqua" w:hAnsi="Book Antiqua"/>
        </w:rPr>
        <w:t xml:space="preserve"> </w:t>
      </w:r>
      <w:r w:rsidRPr="00F10E37">
        <w:rPr>
          <w:rFonts w:ascii="Book Antiqua" w:hAnsi="Book Antiqua"/>
          <w:b/>
          <w:bCs/>
        </w:rPr>
        <w:t>31</w:t>
      </w:r>
      <w:r w:rsidRPr="00F10E37">
        <w:rPr>
          <w:rFonts w:ascii="Book Antiqua" w:hAnsi="Book Antiqua"/>
        </w:rPr>
        <w:t>:</w:t>
      </w:r>
      <w:r>
        <w:rPr>
          <w:rFonts w:ascii="Book Antiqua" w:hAnsi="Book Antiqua"/>
        </w:rPr>
        <w:t xml:space="preserve"> </w:t>
      </w:r>
      <w:r w:rsidRPr="00F10E37">
        <w:rPr>
          <w:rFonts w:ascii="Book Antiqua" w:hAnsi="Book Antiqua"/>
        </w:rPr>
        <w:t>54-60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8927941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10.3109/00365529609031627]</w:t>
      </w:r>
    </w:p>
    <w:p w14:paraId="1A36E63D" w14:textId="2EF81062"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27</w:t>
      </w:r>
      <w:r>
        <w:rPr>
          <w:rFonts w:ascii="Book Antiqua" w:hAnsi="Book Antiqua"/>
        </w:rPr>
        <w:t xml:space="preserve"> </w:t>
      </w:r>
      <w:r w:rsidRPr="00F10E37">
        <w:rPr>
          <w:rFonts w:ascii="Book Antiqua" w:hAnsi="Book Antiqua"/>
          <w:b/>
          <w:bCs/>
        </w:rPr>
        <w:t>Jansson-Knodell</w:t>
      </w:r>
      <w:r>
        <w:rPr>
          <w:rFonts w:ascii="Book Antiqua" w:hAnsi="Book Antiqua"/>
          <w:b/>
          <w:bCs/>
        </w:rPr>
        <w:t xml:space="preserve"> </w:t>
      </w:r>
      <w:r w:rsidRPr="00F10E37">
        <w:rPr>
          <w:rFonts w:ascii="Book Antiqua" w:hAnsi="Book Antiqua"/>
          <w:b/>
          <w:bCs/>
        </w:rPr>
        <w:t>CL</w:t>
      </w:r>
      <w:r w:rsidRPr="00F10E37">
        <w:rPr>
          <w:rFonts w:ascii="Book Antiqua" w:hAnsi="Book Antiqua"/>
        </w:rPr>
        <w:t>,</w:t>
      </w:r>
      <w:r>
        <w:rPr>
          <w:rFonts w:ascii="Book Antiqua" w:hAnsi="Book Antiqua"/>
        </w:rPr>
        <w:t xml:space="preserve"> </w:t>
      </w:r>
      <w:r w:rsidRPr="00F10E37">
        <w:rPr>
          <w:rFonts w:ascii="Book Antiqua" w:hAnsi="Book Antiqua"/>
        </w:rPr>
        <w:t>Rubio-Tapia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Case</w:t>
      </w:r>
      <w:r>
        <w:rPr>
          <w:rFonts w:ascii="Book Antiqua" w:hAnsi="Book Antiqua"/>
        </w:rPr>
        <w:t xml:space="preserve"> </w:t>
      </w:r>
      <w:r w:rsidRPr="00F10E37">
        <w:rPr>
          <w:rFonts w:ascii="Book Antiqua" w:hAnsi="Book Antiqua"/>
        </w:rPr>
        <w:t>Finding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Pale</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Patient:</w:t>
      </w:r>
      <w:r>
        <w:rPr>
          <w:rFonts w:ascii="Book Antiqua" w:hAnsi="Book Antiqua"/>
        </w:rPr>
        <w:t xml:space="preserve"> </w:t>
      </w:r>
      <w:r w:rsidRPr="00F10E37">
        <w:rPr>
          <w:rFonts w:ascii="Book Antiqua" w:hAnsi="Book Antiqua"/>
        </w:rPr>
        <w:t>New</w:t>
      </w:r>
      <w:r>
        <w:rPr>
          <w:rFonts w:ascii="Book Antiqua" w:hAnsi="Book Antiqua"/>
        </w:rPr>
        <w:t xml:space="preserve"> </w:t>
      </w:r>
      <w:r w:rsidRPr="00F10E37">
        <w:rPr>
          <w:rFonts w:ascii="Book Antiqua" w:hAnsi="Book Antiqua"/>
        </w:rPr>
        <w:t>Iron</w:t>
      </w:r>
      <w:r>
        <w:rPr>
          <w:rFonts w:ascii="Book Antiqua" w:hAnsi="Book Antiqua"/>
        </w:rPr>
        <w:t xml:space="preserve"> </w:t>
      </w:r>
      <w:r w:rsidRPr="00F10E37">
        <w:rPr>
          <w:rFonts w:ascii="Book Antiqua" w:hAnsi="Book Antiqua"/>
        </w:rPr>
        <w:t>Deficiency</w:t>
      </w:r>
      <w:r>
        <w:rPr>
          <w:rFonts w:ascii="Book Antiqua" w:hAnsi="Book Antiqua"/>
        </w:rPr>
        <w:t xml:space="preserve"> </w:t>
      </w:r>
      <w:r w:rsidRPr="00F10E37">
        <w:rPr>
          <w:rFonts w:ascii="Book Antiqua" w:hAnsi="Book Antiqua"/>
        </w:rPr>
        <w:t>Anemia</w:t>
      </w:r>
      <w:r>
        <w:rPr>
          <w:rFonts w:ascii="Book Antiqua" w:hAnsi="Book Antiqua"/>
        </w:rPr>
        <w:t xml:space="preserve"> </w:t>
      </w:r>
      <w:r w:rsidRPr="00F10E37">
        <w:rPr>
          <w:rFonts w:ascii="Book Antiqua" w:hAnsi="Book Antiqua"/>
        </w:rPr>
        <w:t>Guidelines</w:t>
      </w:r>
      <w:r>
        <w:rPr>
          <w:rFonts w:ascii="Book Antiqua" w:hAnsi="Book Antiqua"/>
        </w:rPr>
        <w:t xml:space="preserve"> </w:t>
      </w:r>
      <w:r w:rsidRPr="00F10E37">
        <w:rPr>
          <w:rFonts w:ascii="Book Antiqua" w:hAnsi="Book Antiqua"/>
        </w:rPr>
        <w:t>Missing</w:t>
      </w:r>
      <w:r>
        <w:rPr>
          <w:rFonts w:ascii="Book Antiqua" w:hAnsi="Book Antiqua"/>
        </w:rPr>
        <w:t xml:space="preserve"> </w:t>
      </w:r>
      <w:r w:rsidRPr="00F10E37">
        <w:rPr>
          <w:rFonts w:ascii="Book Antiqua" w:hAnsi="Book Antiqua"/>
        </w:rPr>
        <w:t>Many</w:t>
      </w:r>
      <w:r>
        <w:rPr>
          <w:rFonts w:ascii="Book Antiqua" w:hAnsi="Book Antiqua"/>
        </w:rPr>
        <w:t xml:space="preserve"> </w:t>
      </w:r>
      <w:r w:rsidRPr="00F10E37">
        <w:rPr>
          <w:rFonts w:ascii="Book Antiqua" w:hAnsi="Book Antiqua"/>
        </w:rPr>
        <w:t>Anemic</w:t>
      </w:r>
      <w:r>
        <w:rPr>
          <w:rFonts w:ascii="Book Antiqua" w:hAnsi="Book Antiqua"/>
        </w:rPr>
        <w:t xml:space="preserve"> </w:t>
      </w:r>
      <w:r w:rsidRPr="00F10E37">
        <w:rPr>
          <w:rFonts w:ascii="Book Antiqua" w:hAnsi="Book Antiqua"/>
        </w:rPr>
        <w:t>Celiacs?</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160</w:t>
      </w:r>
      <w:r w:rsidRPr="00F10E37">
        <w:rPr>
          <w:rFonts w:ascii="Book Antiqua" w:hAnsi="Book Antiqua"/>
        </w:rPr>
        <w:t>:</w:t>
      </w:r>
      <w:r>
        <w:rPr>
          <w:rFonts w:ascii="Book Antiqua" w:hAnsi="Book Antiqua"/>
        </w:rPr>
        <w:t xml:space="preserve"> </w:t>
      </w:r>
      <w:r w:rsidRPr="00F10E37">
        <w:rPr>
          <w:rFonts w:ascii="Book Antiqua" w:hAnsi="Book Antiqua"/>
        </w:rPr>
        <w:t>2617-2618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33387513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10.1053/j.gastro.2020.10.063]</w:t>
      </w:r>
    </w:p>
    <w:p w14:paraId="472B63FD" w14:textId="0785AB27"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28</w:t>
      </w:r>
      <w:r>
        <w:rPr>
          <w:rFonts w:ascii="Book Antiqua" w:hAnsi="Book Antiqua"/>
        </w:rPr>
        <w:t xml:space="preserve"> </w:t>
      </w:r>
      <w:r w:rsidRPr="00F10E37">
        <w:rPr>
          <w:rFonts w:ascii="Book Antiqua" w:hAnsi="Book Antiqua"/>
          <w:b/>
          <w:bCs/>
        </w:rPr>
        <w:t>Kassebaum</w:t>
      </w:r>
      <w:r>
        <w:rPr>
          <w:rFonts w:ascii="Book Antiqua" w:hAnsi="Book Antiqua"/>
          <w:b/>
          <w:bCs/>
        </w:rPr>
        <w:t xml:space="preserve"> </w:t>
      </w:r>
      <w:r w:rsidRPr="00F10E37">
        <w:rPr>
          <w:rFonts w:ascii="Book Antiqua" w:hAnsi="Book Antiqua"/>
          <w:b/>
          <w:bCs/>
        </w:rPr>
        <w:t>NJ</w:t>
      </w:r>
      <w:r w:rsidRPr="00F10E37">
        <w:rPr>
          <w:rFonts w:ascii="Book Antiqua" w:hAnsi="Book Antiqua"/>
        </w:rPr>
        <w:t>,</w:t>
      </w:r>
      <w:r>
        <w:rPr>
          <w:rFonts w:ascii="Book Antiqua" w:hAnsi="Book Antiqua"/>
        </w:rPr>
        <w:t xml:space="preserve"> </w:t>
      </w:r>
      <w:r w:rsidRPr="00F10E37">
        <w:rPr>
          <w:rFonts w:ascii="Book Antiqua" w:hAnsi="Book Antiqua"/>
        </w:rPr>
        <w:t>Jasrasaria</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Naghavi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Wulf</w:t>
      </w:r>
      <w:r>
        <w:rPr>
          <w:rFonts w:ascii="Book Antiqua" w:hAnsi="Book Antiqua"/>
        </w:rPr>
        <w:t xml:space="preserve"> </w:t>
      </w:r>
      <w:r w:rsidRPr="00F10E37">
        <w:rPr>
          <w:rFonts w:ascii="Book Antiqua" w:hAnsi="Book Antiqua"/>
        </w:rPr>
        <w:t>SK,</w:t>
      </w:r>
      <w:r>
        <w:rPr>
          <w:rFonts w:ascii="Book Antiqua" w:hAnsi="Book Antiqua"/>
        </w:rPr>
        <w:t xml:space="preserve"> </w:t>
      </w:r>
      <w:r w:rsidRPr="00F10E37">
        <w:rPr>
          <w:rFonts w:ascii="Book Antiqua" w:hAnsi="Book Antiqua"/>
        </w:rPr>
        <w:t>Johns</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Lozano</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Regan</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Weatherall</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Chou</w:t>
      </w:r>
      <w:r>
        <w:rPr>
          <w:rFonts w:ascii="Book Antiqua" w:hAnsi="Book Antiqua"/>
        </w:rPr>
        <w:t xml:space="preserve"> </w:t>
      </w:r>
      <w:r w:rsidRPr="00F10E37">
        <w:rPr>
          <w:rFonts w:ascii="Book Antiqua" w:hAnsi="Book Antiqua"/>
        </w:rPr>
        <w:t>DP,</w:t>
      </w:r>
      <w:r>
        <w:rPr>
          <w:rFonts w:ascii="Book Antiqua" w:hAnsi="Book Antiqua"/>
        </w:rPr>
        <w:t xml:space="preserve"> </w:t>
      </w:r>
      <w:r w:rsidRPr="00F10E37">
        <w:rPr>
          <w:rFonts w:ascii="Book Antiqua" w:hAnsi="Book Antiqua"/>
        </w:rPr>
        <w:t>Eisele</w:t>
      </w:r>
      <w:r>
        <w:rPr>
          <w:rFonts w:ascii="Book Antiqua" w:hAnsi="Book Antiqua"/>
        </w:rPr>
        <w:t xml:space="preserve"> </w:t>
      </w:r>
      <w:r w:rsidRPr="00F10E37">
        <w:rPr>
          <w:rFonts w:ascii="Book Antiqua" w:hAnsi="Book Antiqua"/>
        </w:rPr>
        <w:t>TP,</w:t>
      </w:r>
      <w:r>
        <w:rPr>
          <w:rFonts w:ascii="Book Antiqua" w:hAnsi="Book Antiqua"/>
        </w:rPr>
        <w:t xml:space="preserve"> </w:t>
      </w:r>
      <w:r w:rsidRPr="00F10E37">
        <w:rPr>
          <w:rFonts w:ascii="Book Antiqua" w:hAnsi="Book Antiqua"/>
        </w:rPr>
        <w:t>Flaxman</w:t>
      </w:r>
      <w:r>
        <w:rPr>
          <w:rFonts w:ascii="Book Antiqua" w:hAnsi="Book Antiqua"/>
        </w:rPr>
        <w:t xml:space="preserve"> </w:t>
      </w:r>
      <w:r w:rsidRPr="00F10E37">
        <w:rPr>
          <w:rFonts w:ascii="Book Antiqua" w:hAnsi="Book Antiqua"/>
        </w:rPr>
        <w:t>SR,</w:t>
      </w:r>
      <w:r>
        <w:rPr>
          <w:rFonts w:ascii="Book Antiqua" w:hAnsi="Book Antiqua"/>
        </w:rPr>
        <w:t xml:space="preserve"> </w:t>
      </w:r>
      <w:r w:rsidRPr="00F10E37">
        <w:rPr>
          <w:rFonts w:ascii="Book Antiqua" w:hAnsi="Book Antiqua"/>
        </w:rPr>
        <w:t>Pullan</w:t>
      </w:r>
      <w:r>
        <w:rPr>
          <w:rFonts w:ascii="Book Antiqua" w:hAnsi="Book Antiqua"/>
        </w:rPr>
        <w:t xml:space="preserve"> </w:t>
      </w:r>
      <w:r w:rsidRPr="00F10E37">
        <w:rPr>
          <w:rFonts w:ascii="Book Antiqua" w:hAnsi="Book Antiqua"/>
        </w:rPr>
        <w:t>RL,</w:t>
      </w:r>
      <w:r>
        <w:rPr>
          <w:rFonts w:ascii="Book Antiqua" w:hAnsi="Book Antiqua"/>
        </w:rPr>
        <w:t xml:space="preserve"> </w:t>
      </w:r>
      <w:r w:rsidRPr="00F10E37">
        <w:rPr>
          <w:rFonts w:ascii="Book Antiqua" w:hAnsi="Book Antiqua"/>
        </w:rPr>
        <w:t>Brooker</w:t>
      </w:r>
      <w:r>
        <w:rPr>
          <w:rFonts w:ascii="Book Antiqua" w:hAnsi="Book Antiqua"/>
        </w:rPr>
        <w:t xml:space="preserve"> </w:t>
      </w:r>
      <w:r w:rsidRPr="00F10E37">
        <w:rPr>
          <w:rFonts w:ascii="Book Antiqua" w:hAnsi="Book Antiqua"/>
        </w:rPr>
        <w:t>SJ,</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CJ.</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analysis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global</w:t>
      </w:r>
      <w:r>
        <w:rPr>
          <w:rFonts w:ascii="Book Antiqua" w:hAnsi="Book Antiqua"/>
        </w:rPr>
        <w:t xml:space="preserve"> </w:t>
      </w:r>
      <w:r w:rsidRPr="00F10E37">
        <w:rPr>
          <w:rFonts w:ascii="Book Antiqua" w:hAnsi="Book Antiqua"/>
        </w:rPr>
        <w:t>anemia</w:t>
      </w:r>
      <w:r>
        <w:rPr>
          <w:rFonts w:ascii="Book Antiqua" w:hAnsi="Book Antiqua"/>
        </w:rPr>
        <w:t xml:space="preserve"> </w:t>
      </w:r>
      <w:r w:rsidRPr="00F10E37">
        <w:rPr>
          <w:rFonts w:ascii="Book Antiqua" w:hAnsi="Book Antiqua"/>
        </w:rPr>
        <w:t>burden</w:t>
      </w:r>
      <w:r>
        <w:rPr>
          <w:rFonts w:ascii="Book Antiqua" w:hAnsi="Book Antiqua"/>
        </w:rPr>
        <w:t xml:space="preserve"> </w:t>
      </w:r>
      <w:r w:rsidRPr="00F10E37">
        <w:rPr>
          <w:rFonts w:ascii="Book Antiqua" w:hAnsi="Book Antiqua"/>
        </w:rPr>
        <w:t>from</w:t>
      </w:r>
      <w:r>
        <w:rPr>
          <w:rFonts w:ascii="Book Antiqua" w:hAnsi="Book Antiqua"/>
        </w:rPr>
        <w:t xml:space="preserve"> </w:t>
      </w:r>
      <w:r w:rsidRPr="00F10E37">
        <w:rPr>
          <w:rFonts w:ascii="Book Antiqua" w:hAnsi="Book Antiqua"/>
        </w:rPr>
        <w:t>1990</w:t>
      </w:r>
      <w:r>
        <w:rPr>
          <w:rFonts w:ascii="Book Antiqua" w:hAnsi="Book Antiqua"/>
        </w:rPr>
        <w:t xml:space="preserve"> </w:t>
      </w:r>
      <w:r w:rsidRPr="00F10E37">
        <w:rPr>
          <w:rFonts w:ascii="Book Antiqua" w:hAnsi="Book Antiqua"/>
        </w:rPr>
        <w:t>to</w:t>
      </w:r>
      <w:r>
        <w:rPr>
          <w:rFonts w:ascii="Book Antiqua" w:hAnsi="Book Antiqua"/>
        </w:rPr>
        <w:t xml:space="preserve"> </w:t>
      </w:r>
      <w:r w:rsidRPr="00F10E37">
        <w:rPr>
          <w:rFonts w:ascii="Book Antiqua" w:hAnsi="Book Antiqua"/>
        </w:rPr>
        <w:t>2010.</w:t>
      </w:r>
      <w:r>
        <w:rPr>
          <w:rFonts w:ascii="Book Antiqua" w:hAnsi="Book Antiqua"/>
        </w:rPr>
        <w:t xml:space="preserve"> </w:t>
      </w:r>
      <w:r w:rsidRPr="00F10E37">
        <w:rPr>
          <w:rFonts w:ascii="Book Antiqua" w:hAnsi="Book Antiqua"/>
          <w:i/>
          <w:iCs/>
        </w:rPr>
        <w:t>Blood</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123</w:t>
      </w:r>
      <w:r w:rsidRPr="00F10E37">
        <w:rPr>
          <w:rFonts w:ascii="Book Antiqua" w:hAnsi="Book Antiqua"/>
        </w:rPr>
        <w:t>:</w:t>
      </w:r>
      <w:r>
        <w:rPr>
          <w:rFonts w:ascii="Book Antiqua" w:hAnsi="Book Antiqua"/>
        </w:rPr>
        <w:t xml:space="preserve"> </w:t>
      </w:r>
      <w:r w:rsidRPr="00F10E37">
        <w:rPr>
          <w:rFonts w:ascii="Book Antiqua" w:hAnsi="Book Antiqua"/>
        </w:rPr>
        <w:t>615-624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24297872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10.1182/blood-2013-06-508325]</w:t>
      </w:r>
    </w:p>
    <w:p w14:paraId="66A7B2BB" w14:textId="122112AF"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29</w:t>
      </w:r>
      <w:r>
        <w:rPr>
          <w:rFonts w:ascii="Book Antiqua" w:hAnsi="Book Antiqua"/>
        </w:rPr>
        <w:t xml:space="preserve"> </w:t>
      </w:r>
      <w:r w:rsidRPr="00F10E37">
        <w:rPr>
          <w:rFonts w:ascii="Book Antiqua" w:hAnsi="Book Antiqua"/>
          <w:b/>
          <w:bCs/>
        </w:rPr>
        <w:t>Boersma</w:t>
      </w:r>
      <w:r>
        <w:rPr>
          <w:rFonts w:ascii="Book Antiqua" w:hAnsi="Book Antiqua"/>
          <w:b/>
          <w:bCs/>
        </w:rPr>
        <w:t xml:space="preserve"> </w:t>
      </w:r>
      <w:r w:rsidRPr="00F10E37">
        <w:rPr>
          <w:rFonts w:ascii="Book Antiqua" w:hAnsi="Book Antiqua"/>
          <w:b/>
          <w:bCs/>
        </w:rPr>
        <w:t>B</w:t>
      </w:r>
      <w:r w:rsidRPr="00F10E37">
        <w:rPr>
          <w:rFonts w:ascii="Book Antiqua" w:hAnsi="Book Antiqua"/>
        </w:rPr>
        <w:t>,</w:t>
      </w:r>
      <w:r>
        <w:rPr>
          <w:rFonts w:ascii="Book Antiqua" w:hAnsi="Book Antiqua"/>
        </w:rPr>
        <w:t xml:space="preserve"> </w:t>
      </w:r>
      <w:r w:rsidRPr="00F10E37">
        <w:rPr>
          <w:rFonts w:ascii="Book Antiqua" w:hAnsi="Book Antiqua"/>
        </w:rPr>
        <w:t>Houwen</w:t>
      </w:r>
      <w:r>
        <w:rPr>
          <w:rFonts w:ascii="Book Antiqua" w:hAnsi="Book Antiqua"/>
        </w:rPr>
        <w:t xml:space="preserve"> </w:t>
      </w:r>
      <w:r w:rsidRPr="00F10E37">
        <w:rPr>
          <w:rFonts w:ascii="Book Antiqua" w:hAnsi="Book Antiqua"/>
        </w:rPr>
        <w:t>RH,</w:t>
      </w:r>
      <w:r>
        <w:rPr>
          <w:rFonts w:ascii="Book Antiqua" w:hAnsi="Book Antiqua"/>
        </w:rPr>
        <w:t xml:space="preserve"> </w:t>
      </w:r>
      <w:r w:rsidRPr="00F10E37">
        <w:rPr>
          <w:rFonts w:ascii="Book Antiqua" w:hAnsi="Book Antiqua"/>
        </w:rPr>
        <w:t>Blum</w:t>
      </w:r>
      <w:r>
        <w:rPr>
          <w:rFonts w:ascii="Book Antiqua" w:hAnsi="Book Antiqua"/>
        </w:rPr>
        <w:t xml:space="preserve"> </w:t>
      </w:r>
      <w:r w:rsidRPr="00F10E37">
        <w:rPr>
          <w:rFonts w:ascii="Book Antiqua" w:hAnsi="Book Antiqua"/>
        </w:rPr>
        <w:t>WF,</w:t>
      </w:r>
      <w:r>
        <w:rPr>
          <w:rFonts w:ascii="Book Antiqua" w:hAnsi="Book Antiqua"/>
        </w:rPr>
        <w:t xml:space="preserve"> </w:t>
      </w:r>
      <w:r w:rsidRPr="00F10E37">
        <w:rPr>
          <w:rFonts w:ascii="Book Antiqua" w:hAnsi="Book Antiqua"/>
        </w:rPr>
        <w:t>van</w:t>
      </w:r>
      <w:r>
        <w:rPr>
          <w:rFonts w:ascii="Book Antiqua" w:hAnsi="Book Antiqua"/>
        </w:rPr>
        <w:t xml:space="preserve"> </w:t>
      </w:r>
      <w:r w:rsidRPr="00F10E37">
        <w:rPr>
          <w:rFonts w:ascii="Book Antiqua" w:hAnsi="Book Antiqua"/>
        </w:rPr>
        <w:t>Doorn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Wit</w:t>
      </w:r>
      <w:r>
        <w:rPr>
          <w:rFonts w:ascii="Book Antiqua" w:hAnsi="Book Antiqua"/>
        </w:rPr>
        <w:t xml:space="preserve"> </w:t>
      </w:r>
      <w:r w:rsidRPr="00F10E37">
        <w:rPr>
          <w:rFonts w:ascii="Book Antiqua" w:hAnsi="Book Antiqua"/>
        </w:rPr>
        <w:t>JM.</w:t>
      </w:r>
      <w:r>
        <w:rPr>
          <w:rFonts w:ascii="Book Antiqua" w:hAnsi="Book Antiqua"/>
        </w:rPr>
        <w:t xml:space="preserve"> </w:t>
      </w:r>
      <w:r w:rsidRPr="00F10E37">
        <w:rPr>
          <w:rFonts w:ascii="Book Antiqua" w:hAnsi="Book Antiqua"/>
        </w:rPr>
        <w:t>Catch-up</w:t>
      </w:r>
      <w:r>
        <w:rPr>
          <w:rFonts w:ascii="Book Antiqua" w:hAnsi="Book Antiqua"/>
        </w:rPr>
        <w:t xml:space="preserve"> </w:t>
      </w:r>
      <w:r w:rsidRPr="00F10E37">
        <w:rPr>
          <w:rFonts w:ascii="Book Antiqua" w:hAnsi="Book Antiqua"/>
        </w:rPr>
        <w:t>growth</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endocrine</w:t>
      </w:r>
      <w:r>
        <w:rPr>
          <w:rFonts w:ascii="Book Antiqua" w:hAnsi="Book Antiqua"/>
        </w:rPr>
        <w:t xml:space="preserve"> </w:t>
      </w:r>
      <w:r w:rsidRPr="00F10E37">
        <w:rPr>
          <w:rFonts w:ascii="Book Antiqua" w:hAnsi="Book Antiqua"/>
        </w:rPr>
        <w:t>changes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childhood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Endocrine</w:t>
      </w:r>
      <w:r>
        <w:rPr>
          <w:rFonts w:ascii="Book Antiqua" w:hAnsi="Book Antiqua"/>
        </w:rPr>
        <w:t xml:space="preserve"> </w:t>
      </w:r>
      <w:r w:rsidRPr="00F10E37">
        <w:rPr>
          <w:rFonts w:ascii="Book Antiqua" w:hAnsi="Book Antiqua"/>
        </w:rPr>
        <w:t>changes</w:t>
      </w:r>
      <w:r>
        <w:rPr>
          <w:rFonts w:ascii="Book Antiqua" w:hAnsi="Book Antiqua"/>
        </w:rPr>
        <w:t xml:space="preserve"> </w:t>
      </w:r>
      <w:r w:rsidRPr="00F10E37">
        <w:rPr>
          <w:rFonts w:ascii="Book Antiqua" w:hAnsi="Book Antiqua"/>
        </w:rPr>
        <w:t>during</w:t>
      </w:r>
      <w:r>
        <w:rPr>
          <w:rFonts w:ascii="Book Antiqua" w:hAnsi="Book Antiqua"/>
        </w:rPr>
        <w:t xml:space="preserve"> </w:t>
      </w:r>
      <w:r w:rsidRPr="00F10E37">
        <w:rPr>
          <w:rFonts w:ascii="Book Antiqua" w:hAnsi="Book Antiqua"/>
        </w:rPr>
        <w:t>catch-up</w:t>
      </w:r>
      <w:r>
        <w:rPr>
          <w:rFonts w:ascii="Book Antiqua" w:hAnsi="Book Antiqua"/>
        </w:rPr>
        <w:t xml:space="preserve"> </w:t>
      </w:r>
      <w:r w:rsidRPr="00F10E37">
        <w:rPr>
          <w:rFonts w:ascii="Book Antiqua" w:hAnsi="Book Antiqua"/>
        </w:rPr>
        <w:t>growth.</w:t>
      </w:r>
      <w:r>
        <w:rPr>
          <w:rFonts w:ascii="Book Antiqua" w:hAnsi="Book Antiqua"/>
        </w:rPr>
        <w:t xml:space="preserve"> </w:t>
      </w:r>
      <w:r w:rsidRPr="00F10E37">
        <w:rPr>
          <w:rFonts w:ascii="Book Antiqua" w:hAnsi="Book Antiqua"/>
          <w:i/>
          <w:iCs/>
        </w:rPr>
        <w:t>Horm</w:t>
      </w:r>
      <w:r>
        <w:rPr>
          <w:rFonts w:ascii="Book Antiqua" w:hAnsi="Book Antiqua"/>
          <w:i/>
          <w:iCs/>
        </w:rPr>
        <w:t xml:space="preserve"> </w:t>
      </w:r>
      <w:r w:rsidRPr="00F10E37">
        <w:rPr>
          <w:rFonts w:ascii="Book Antiqua" w:hAnsi="Book Antiqua"/>
          <w:i/>
          <w:iCs/>
        </w:rPr>
        <w:t>Res</w:t>
      </w:r>
      <w:r>
        <w:rPr>
          <w:rFonts w:ascii="Book Antiqua" w:hAnsi="Book Antiqua"/>
        </w:rPr>
        <w:t xml:space="preserve"> </w:t>
      </w:r>
      <w:r w:rsidRPr="00F10E37">
        <w:rPr>
          <w:rFonts w:ascii="Book Antiqua" w:hAnsi="Book Antiqua"/>
        </w:rPr>
        <w:t>2002;</w:t>
      </w:r>
      <w:r>
        <w:rPr>
          <w:rFonts w:ascii="Book Antiqua" w:hAnsi="Book Antiqua"/>
        </w:rPr>
        <w:t xml:space="preserve"> </w:t>
      </w:r>
      <w:r w:rsidRPr="00F10E37">
        <w:rPr>
          <w:rFonts w:ascii="Book Antiqua" w:hAnsi="Book Antiqua"/>
          <w:b/>
          <w:bCs/>
        </w:rPr>
        <w:t>58</w:t>
      </w:r>
      <w:r>
        <w:rPr>
          <w:rFonts w:ascii="Book Antiqua" w:hAnsi="Book Antiqua"/>
          <w:b/>
          <w:bCs/>
        </w:rPr>
        <w:t xml:space="preserve"> </w:t>
      </w:r>
      <w:r w:rsidRPr="003D3CBC">
        <w:rPr>
          <w:rFonts w:ascii="Book Antiqua" w:hAnsi="Book Antiqua"/>
          <w:bCs/>
        </w:rPr>
        <w:t>Suppl 1</w:t>
      </w:r>
      <w:r w:rsidRPr="00F10E37">
        <w:rPr>
          <w:rFonts w:ascii="Book Antiqua" w:hAnsi="Book Antiqua"/>
        </w:rPr>
        <w:t>:</w:t>
      </w:r>
      <w:r>
        <w:rPr>
          <w:rFonts w:ascii="Book Antiqua" w:hAnsi="Book Antiqua"/>
        </w:rPr>
        <w:t xml:space="preserve"> </w:t>
      </w:r>
      <w:r w:rsidRPr="00F10E37">
        <w:rPr>
          <w:rFonts w:ascii="Book Antiqua" w:hAnsi="Book Antiqua"/>
        </w:rPr>
        <w:t>57-65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12373016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10.1159/000064771]</w:t>
      </w:r>
    </w:p>
    <w:p w14:paraId="4A809742" w14:textId="6637053D"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30</w:t>
      </w:r>
      <w:r>
        <w:rPr>
          <w:rFonts w:ascii="Book Antiqua" w:hAnsi="Book Antiqua"/>
        </w:rPr>
        <w:t xml:space="preserve"> </w:t>
      </w:r>
      <w:r w:rsidRPr="00F10E37">
        <w:rPr>
          <w:rFonts w:ascii="Book Antiqua" w:hAnsi="Book Antiqua"/>
          <w:b/>
          <w:bCs/>
        </w:rPr>
        <w:t>Luciano</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Bolognani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Di</w:t>
      </w:r>
      <w:r>
        <w:rPr>
          <w:rFonts w:ascii="Book Antiqua" w:hAnsi="Book Antiqua"/>
        </w:rPr>
        <w:t xml:space="preserve"> </w:t>
      </w:r>
      <w:r w:rsidRPr="00F10E37">
        <w:rPr>
          <w:rFonts w:ascii="Book Antiqua" w:hAnsi="Book Antiqua"/>
        </w:rPr>
        <w:t>Falco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Trabucchi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Bonetti</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Castellarin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[Catch-up</w:t>
      </w:r>
      <w:r>
        <w:rPr>
          <w:rFonts w:ascii="Book Antiqua" w:hAnsi="Book Antiqua"/>
        </w:rPr>
        <w:t xml:space="preserve"> </w:t>
      </w:r>
      <w:r w:rsidRPr="00F10E37">
        <w:rPr>
          <w:rFonts w:ascii="Book Antiqua" w:hAnsi="Book Antiqua"/>
        </w:rPr>
        <w:t>growth</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final</w:t>
      </w:r>
      <w:r>
        <w:rPr>
          <w:rFonts w:ascii="Book Antiqua" w:hAnsi="Book Antiqua"/>
        </w:rPr>
        <w:t xml:space="preserve"> </w:t>
      </w:r>
      <w:r w:rsidRPr="00F10E37">
        <w:rPr>
          <w:rFonts w:ascii="Book Antiqua" w:hAnsi="Book Antiqua"/>
        </w:rPr>
        <w:t>height</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Med</w:t>
      </w:r>
      <w:r>
        <w:rPr>
          <w:rFonts w:ascii="Book Antiqua" w:hAnsi="Book Antiqua"/>
          <w:i/>
          <w:iCs/>
        </w:rPr>
        <w:t xml:space="preserve"> </w:t>
      </w:r>
      <w:r w:rsidRPr="00F10E37">
        <w:rPr>
          <w:rFonts w:ascii="Book Antiqua" w:hAnsi="Book Antiqua"/>
          <w:i/>
          <w:iCs/>
        </w:rPr>
        <w:t>Chir</w:t>
      </w:r>
      <w:r>
        <w:rPr>
          <w:rFonts w:ascii="Book Antiqua" w:hAnsi="Book Antiqua"/>
        </w:rPr>
        <w:t xml:space="preserve"> </w:t>
      </w:r>
      <w:r w:rsidRPr="00F10E37">
        <w:rPr>
          <w:rFonts w:ascii="Book Antiqua" w:hAnsi="Book Antiqua"/>
        </w:rPr>
        <w:t>2002;</w:t>
      </w:r>
      <w:r>
        <w:rPr>
          <w:rFonts w:ascii="Book Antiqua" w:hAnsi="Book Antiqua"/>
        </w:rPr>
        <w:t xml:space="preserve"> </w:t>
      </w:r>
      <w:r w:rsidRPr="00F10E37">
        <w:rPr>
          <w:rFonts w:ascii="Book Antiqua" w:hAnsi="Book Antiqua"/>
          <w:b/>
          <w:bCs/>
        </w:rPr>
        <w:t>24</w:t>
      </w:r>
      <w:r w:rsidRPr="00F10E37">
        <w:rPr>
          <w:rFonts w:ascii="Book Antiqua" w:hAnsi="Book Antiqua"/>
        </w:rPr>
        <w:t>:</w:t>
      </w:r>
      <w:r>
        <w:rPr>
          <w:rFonts w:ascii="Book Antiqua" w:hAnsi="Book Antiqua"/>
        </w:rPr>
        <w:t xml:space="preserve"> </w:t>
      </w:r>
      <w:r w:rsidRPr="00F10E37">
        <w:rPr>
          <w:rFonts w:ascii="Book Antiqua" w:hAnsi="Book Antiqua"/>
        </w:rPr>
        <w:t>9-12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11938689]</w:t>
      </w:r>
    </w:p>
    <w:p w14:paraId="4237AB53" w14:textId="608935B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31</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AD</w:t>
      </w:r>
      <w:r w:rsidRPr="00F10E37">
        <w:rPr>
          <w:rFonts w:ascii="Book Antiqua" w:hAnsi="Book Antiqua"/>
        </w:rPr>
        <w:t>,</w:t>
      </w:r>
      <w:r>
        <w:rPr>
          <w:rFonts w:ascii="Book Antiqua" w:hAnsi="Book Antiqua"/>
        </w:rPr>
        <w:t xml:space="preserve"> </w:t>
      </w:r>
      <w:r w:rsidRPr="00F10E37">
        <w:rPr>
          <w:rFonts w:ascii="Book Antiqua" w:hAnsi="Book Antiqua"/>
        </w:rPr>
        <w:t>Singh</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Farooqui</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Strand</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Ahuja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short</w:t>
      </w:r>
      <w:r>
        <w:rPr>
          <w:rFonts w:ascii="Book Antiqua" w:hAnsi="Book Antiqua"/>
        </w:rPr>
        <w:t xml:space="preserve"> </w:t>
      </w:r>
      <w:r w:rsidRPr="00F10E37">
        <w:rPr>
          <w:rFonts w:ascii="Book Antiqua" w:hAnsi="Book Antiqua"/>
        </w:rPr>
        <w:t>stature: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36</w:t>
      </w:r>
      <w:r w:rsidRPr="00F10E37">
        <w:rPr>
          <w:rFonts w:ascii="Book Antiqua" w:hAnsi="Book Antiqua"/>
        </w:rPr>
        <w:t>:</w:t>
      </w:r>
      <w:r>
        <w:rPr>
          <w:rFonts w:ascii="Book Antiqua" w:hAnsi="Book Antiqua"/>
        </w:rPr>
        <w:t xml:space="preserve"> </w:t>
      </w:r>
      <w:r w:rsidRPr="00F10E37">
        <w:rPr>
          <w:rFonts w:ascii="Book Antiqua" w:hAnsi="Book Antiqua"/>
        </w:rPr>
        <w:t>44-54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32621396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10.1111/jgh.15167]</w:t>
      </w:r>
    </w:p>
    <w:p w14:paraId="6CB45BA7" w14:textId="62F85C8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32</w:t>
      </w:r>
      <w:r>
        <w:rPr>
          <w:rFonts w:ascii="Book Antiqua" w:hAnsi="Book Antiqua"/>
        </w:rPr>
        <w:t xml:space="preserve"> </w:t>
      </w:r>
      <w:r w:rsidRPr="00F10E37">
        <w:rPr>
          <w:rFonts w:ascii="Book Antiqua" w:hAnsi="Book Antiqua"/>
          <w:b/>
          <w:bCs/>
        </w:rPr>
        <w:t>Elfström</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Sundström</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associations</w:t>
      </w:r>
      <w:r>
        <w:rPr>
          <w:rFonts w:ascii="Book Antiqua" w:hAnsi="Book Antiqua"/>
        </w:rPr>
        <w:t xml:space="preserve"> </w:t>
      </w:r>
      <w:r w:rsidRPr="00F10E37">
        <w:rPr>
          <w:rFonts w:ascii="Book Antiqua" w:hAnsi="Book Antiqua"/>
        </w:rPr>
        <w:t>between</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type</w:t>
      </w:r>
      <w:r>
        <w:rPr>
          <w:rFonts w:ascii="Book Antiqua" w:hAnsi="Book Antiqua"/>
        </w:rPr>
        <w:t xml:space="preserve"> </w:t>
      </w:r>
      <w:r w:rsidRPr="00F10E37">
        <w:rPr>
          <w:rFonts w:ascii="Book Antiqua" w:hAnsi="Book Antiqua"/>
        </w:rPr>
        <w:t>1</w:t>
      </w:r>
      <w:r>
        <w:rPr>
          <w:rFonts w:ascii="Book Antiqua" w:hAnsi="Book Antiqua"/>
        </w:rPr>
        <w:t xml:space="preserve"> </w:t>
      </w:r>
      <w:r w:rsidRPr="00F10E37">
        <w:rPr>
          <w:rFonts w:ascii="Book Antiqua" w:hAnsi="Book Antiqua"/>
        </w:rPr>
        <w:t>diabetes.</w:t>
      </w:r>
      <w:r>
        <w:rPr>
          <w:rFonts w:ascii="Book Antiqua" w:hAnsi="Book Antiqua"/>
        </w:rPr>
        <w:t xml:space="preserve"> </w:t>
      </w:r>
      <w:r w:rsidRPr="00F10E37">
        <w:rPr>
          <w:rFonts w:ascii="Book Antiqua" w:hAnsi="Book Antiqua"/>
          <w:i/>
          <w:iCs/>
        </w:rPr>
        <w:t>Aliment</w:t>
      </w:r>
      <w:r>
        <w:rPr>
          <w:rFonts w:ascii="Book Antiqua" w:hAnsi="Book Antiqua"/>
          <w:i/>
          <w:iCs/>
        </w:rPr>
        <w:t xml:space="preserve"> </w:t>
      </w:r>
      <w:r w:rsidRPr="00F10E37">
        <w:rPr>
          <w:rFonts w:ascii="Book Antiqua" w:hAnsi="Book Antiqua"/>
          <w:i/>
          <w:iCs/>
        </w:rPr>
        <w:t>Pharmacol</w:t>
      </w:r>
      <w:r>
        <w:rPr>
          <w:rFonts w:ascii="Book Antiqua" w:hAnsi="Book Antiqua"/>
          <w:i/>
          <w:iCs/>
        </w:rPr>
        <w:t xml:space="preserve"> </w:t>
      </w:r>
      <w:r w:rsidRPr="00F10E37">
        <w:rPr>
          <w:rFonts w:ascii="Book Antiqua" w:hAnsi="Book Antiqua"/>
          <w:i/>
          <w:iCs/>
        </w:rPr>
        <w:t>Ther</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40</w:t>
      </w:r>
      <w:r w:rsidRPr="00F10E37">
        <w:rPr>
          <w:rFonts w:ascii="Book Antiqua" w:hAnsi="Book Antiqua"/>
        </w:rPr>
        <w:t>:</w:t>
      </w:r>
      <w:r>
        <w:rPr>
          <w:rFonts w:ascii="Book Antiqua" w:hAnsi="Book Antiqua"/>
        </w:rPr>
        <w:t xml:space="preserve"> </w:t>
      </w:r>
      <w:r w:rsidRPr="00F10E37">
        <w:rPr>
          <w:rFonts w:ascii="Book Antiqua" w:hAnsi="Book Antiqua"/>
        </w:rPr>
        <w:t>1123-1132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25270960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10.1111/apt.12973]</w:t>
      </w:r>
    </w:p>
    <w:p w14:paraId="5E2D00F7" w14:textId="3E63FBB2"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33</w:t>
      </w:r>
      <w:r>
        <w:rPr>
          <w:rFonts w:ascii="Book Antiqua" w:hAnsi="Book Antiqua"/>
        </w:rPr>
        <w:t xml:space="preserve"> </w:t>
      </w:r>
      <w:r w:rsidRPr="00F10E37">
        <w:rPr>
          <w:rFonts w:ascii="Book Antiqua" w:hAnsi="Book Antiqua"/>
          <w:b/>
          <w:bCs/>
        </w:rPr>
        <w:t>Rubio-Tapia</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Van</w:t>
      </w:r>
      <w:r>
        <w:rPr>
          <w:rFonts w:ascii="Book Antiqua" w:hAnsi="Book Antiqua"/>
        </w:rPr>
        <w:t xml:space="preserve"> </w:t>
      </w:r>
      <w:r w:rsidRPr="00F10E37">
        <w:rPr>
          <w:rFonts w:ascii="Book Antiqua" w:hAnsi="Book Antiqua"/>
        </w:rPr>
        <w:t>Dyke</w:t>
      </w:r>
      <w:r>
        <w:rPr>
          <w:rFonts w:ascii="Book Antiqua" w:hAnsi="Book Antiqua"/>
        </w:rPr>
        <w:t xml:space="preserve"> </w:t>
      </w:r>
      <w:r w:rsidRPr="00F10E37">
        <w:rPr>
          <w:rFonts w:ascii="Book Antiqua" w:hAnsi="Book Antiqua"/>
        </w:rPr>
        <w:t>CT,</w:t>
      </w:r>
      <w:r>
        <w:rPr>
          <w:rFonts w:ascii="Book Antiqua" w:hAnsi="Book Antiqua"/>
        </w:rPr>
        <w:t xml:space="preserve"> </w:t>
      </w:r>
      <w:r w:rsidRPr="00F10E37">
        <w:rPr>
          <w:rFonts w:ascii="Book Antiqua" w:hAnsi="Book Antiqua"/>
        </w:rPr>
        <w:t>Lahr</w:t>
      </w:r>
      <w:r>
        <w:rPr>
          <w:rFonts w:ascii="Book Antiqua" w:hAnsi="Book Antiqua"/>
        </w:rPr>
        <w:t xml:space="preserve"> </w:t>
      </w:r>
      <w:r w:rsidRPr="00F10E37">
        <w:rPr>
          <w:rFonts w:ascii="Book Antiqua" w:hAnsi="Book Antiqua"/>
        </w:rPr>
        <w:t>BD,</w:t>
      </w:r>
      <w:r>
        <w:rPr>
          <w:rFonts w:ascii="Book Antiqua" w:hAnsi="Book Antiqua"/>
        </w:rPr>
        <w:t xml:space="preserve"> </w:t>
      </w:r>
      <w:r w:rsidRPr="00F10E37">
        <w:rPr>
          <w:rFonts w:ascii="Book Antiqua" w:hAnsi="Book Antiqua"/>
        </w:rPr>
        <w:t>Zinsmeister</w:t>
      </w:r>
      <w:r>
        <w:rPr>
          <w:rFonts w:ascii="Book Antiqua" w:hAnsi="Book Antiqua"/>
        </w:rPr>
        <w:t xml:space="preserve"> </w:t>
      </w:r>
      <w:r w:rsidRPr="00F10E37">
        <w:rPr>
          <w:rFonts w:ascii="Book Antiqua" w:hAnsi="Book Antiqua"/>
        </w:rPr>
        <w:t>AR,</w:t>
      </w:r>
      <w:r>
        <w:rPr>
          <w:rFonts w:ascii="Book Antiqua" w:hAnsi="Book Antiqua"/>
        </w:rPr>
        <w:t xml:space="preserve"> </w:t>
      </w:r>
      <w:r w:rsidRPr="00F10E37">
        <w:rPr>
          <w:rFonts w:ascii="Book Antiqua" w:hAnsi="Book Antiqua"/>
        </w:rPr>
        <w:t>El-Youssef</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Moore</w:t>
      </w:r>
      <w:r>
        <w:rPr>
          <w:rFonts w:ascii="Book Antiqua" w:hAnsi="Book Antiqua"/>
        </w:rPr>
        <w:t xml:space="preserve"> </w:t>
      </w:r>
      <w:r w:rsidRPr="00F10E37">
        <w:rPr>
          <w:rFonts w:ascii="Book Antiqua" w:hAnsi="Book Antiqua"/>
        </w:rPr>
        <w:t>SB,</w:t>
      </w:r>
      <w:r>
        <w:rPr>
          <w:rFonts w:ascii="Book Antiqua" w:hAnsi="Book Antiqua"/>
        </w:rPr>
        <w:t xml:space="preserve"> </w:t>
      </w:r>
      <w:r w:rsidRPr="00F10E37">
        <w:rPr>
          <w:rFonts w:ascii="Book Antiqua" w:hAnsi="Book Antiqua"/>
        </w:rPr>
        <w:t>Bowman</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Burgart</w:t>
      </w:r>
      <w:r>
        <w:rPr>
          <w:rFonts w:ascii="Book Antiqua" w:hAnsi="Book Antiqua"/>
        </w:rPr>
        <w:t xml:space="preserve"> </w:t>
      </w:r>
      <w:r w:rsidRPr="00F10E37">
        <w:rPr>
          <w:rFonts w:ascii="Book Antiqua" w:hAnsi="Book Antiqua"/>
        </w:rPr>
        <w:t>LJ,</w:t>
      </w:r>
      <w:r>
        <w:rPr>
          <w:rFonts w:ascii="Book Antiqua" w:hAnsi="Book Antiqua"/>
        </w:rPr>
        <w:t xml:space="preserve"> </w:t>
      </w:r>
      <w:r w:rsidRPr="00F10E37">
        <w:rPr>
          <w:rFonts w:ascii="Book Antiqua" w:hAnsi="Book Antiqua"/>
        </w:rPr>
        <w:t>Melton</w:t>
      </w:r>
      <w:r>
        <w:rPr>
          <w:rFonts w:ascii="Book Antiqua" w:hAnsi="Book Antiqua"/>
        </w:rPr>
        <w:t xml:space="preserve"> </w:t>
      </w:r>
      <w:r w:rsidRPr="00F10E37">
        <w:rPr>
          <w:rFonts w:ascii="Book Antiqua" w:hAnsi="Book Antiqua"/>
        </w:rPr>
        <w:t>LJ</w:t>
      </w:r>
      <w:r>
        <w:rPr>
          <w:rFonts w:ascii="Book Antiqua" w:hAnsi="Book Antiqua"/>
        </w:rPr>
        <w:t xml:space="preserve"> </w:t>
      </w:r>
      <w:r w:rsidRPr="00F10E37">
        <w:rPr>
          <w:rFonts w:ascii="Book Antiqua" w:hAnsi="Book Antiqua"/>
        </w:rPr>
        <w:t>3rd,</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Predictors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family</w:t>
      </w:r>
      <w:r>
        <w:rPr>
          <w:rFonts w:ascii="Book Antiqua" w:hAnsi="Book Antiqua"/>
        </w:rPr>
        <w:t xml:space="preserve"> </w:t>
      </w:r>
      <w:r w:rsidRPr="00F10E37">
        <w:rPr>
          <w:rFonts w:ascii="Book Antiqua" w:hAnsi="Book Antiqua"/>
        </w:rPr>
        <w:t>risk</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population-based</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2008;</w:t>
      </w:r>
      <w:r>
        <w:rPr>
          <w:rFonts w:ascii="Book Antiqua" w:hAnsi="Book Antiqua"/>
        </w:rPr>
        <w:t xml:space="preserve"> </w:t>
      </w:r>
      <w:r w:rsidRPr="00F10E37">
        <w:rPr>
          <w:rFonts w:ascii="Book Antiqua" w:hAnsi="Book Antiqua"/>
          <w:b/>
          <w:bCs/>
        </w:rPr>
        <w:t>6</w:t>
      </w:r>
      <w:r w:rsidRPr="00F10E37">
        <w:rPr>
          <w:rFonts w:ascii="Book Antiqua" w:hAnsi="Book Antiqua"/>
        </w:rPr>
        <w:t>:</w:t>
      </w:r>
      <w:r>
        <w:rPr>
          <w:rFonts w:ascii="Book Antiqua" w:hAnsi="Book Antiqua"/>
        </w:rPr>
        <w:t xml:space="preserve"> </w:t>
      </w:r>
      <w:r w:rsidRPr="00F10E37">
        <w:rPr>
          <w:rFonts w:ascii="Book Antiqua" w:hAnsi="Book Antiqua"/>
        </w:rPr>
        <w:t>983-987</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18585974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10.1016/j.cgh.2008.04.008]</w:t>
      </w:r>
    </w:p>
    <w:p w14:paraId="7F8AE1C3" w14:textId="6B7F4047"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34</w:t>
      </w:r>
      <w:r>
        <w:rPr>
          <w:rFonts w:ascii="Book Antiqua" w:hAnsi="Book Antiqua"/>
        </w:rPr>
        <w:t xml:space="preserve"> </w:t>
      </w:r>
      <w:r w:rsidRPr="00F10E37">
        <w:rPr>
          <w:rFonts w:ascii="Book Antiqua" w:hAnsi="Book Antiqua"/>
          <w:b/>
          <w:bCs/>
        </w:rPr>
        <w:t>Bonamico</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Ferri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Mariani</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Nenna</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Thanasi</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Luparia</w:t>
      </w:r>
      <w:r>
        <w:rPr>
          <w:rFonts w:ascii="Book Antiqua" w:hAnsi="Book Antiqua"/>
        </w:rPr>
        <w:t xml:space="preserve"> </w:t>
      </w:r>
      <w:r w:rsidRPr="00F10E37">
        <w:rPr>
          <w:rFonts w:ascii="Book Antiqua" w:hAnsi="Book Antiqua"/>
        </w:rPr>
        <w:t>RP,</w:t>
      </w:r>
      <w:r>
        <w:rPr>
          <w:rFonts w:ascii="Book Antiqua" w:hAnsi="Book Antiqua"/>
        </w:rPr>
        <w:t xml:space="preserve"> </w:t>
      </w:r>
      <w:r w:rsidRPr="00F10E37">
        <w:rPr>
          <w:rFonts w:ascii="Book Antiqua" w:hAnsi="Book Antiqua"/>
        </w:rPr>
        <w:t>Picarelli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Magliocca</w:t>
      </w:r>
      <w:r>
        <w:rPr>
          <w:rFonts w:ascii="Book Antiqua" w:hAnsi="Book Antiqua"/>
        </w:rPr>
        <w:t xml:space="preserve"> </w:t>
      </w:r>
      <w:r w:rsidRPr="00F10E37">
        <w:rPr>
          <w:rFonts w:ascii="Book Antiqua" w:hAnsi="Book Antiqua"/>
        </w:rPr>
        <w:t>FM,</w:t>
      </w:r>
      <w:r>
        <w:rPr>
          <w:rFonts w:ascii="Book Antiqua" w:hAnsi="Book Antiqua"/>
        </w:rPr>
        <w:t xml:space="preserve"> </w:t>
      </w:r>
      <w:r w:rsidRPr="00F10E37">
        <w:rPr>
          <w:rFonts w:ascii="Book Antiqua" w:hAnsi="Book Antiqua"/>
        </w:rPr>
        <w:t>Mora</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Bardella</w:t>
      </w:r>
      <w:r>
        <w:rPr>
          <w:rFonts w:ascii="Book Antiqua" w:hAnsi="Book Antiqua"/>
        </w:rPr>
        <w:t xml:space="preserve"> </w:t>
      </w:r>
      <w:r w:rsidRPr="00F10E37">
        <w:rPr>
          <w:rFonts w:ascii="Book Antiqua" w:hAnsi="Book Antiqua"/>
        </w:rPr>
        <w:t>MT,</w:t>
      </w:r>
      <w:r>
        <w:rPr>
          <w:rFonts w:ascii="Book Antiqua" w:hAnsi="Book Antiqua"/>
        </w:rPr>
        <w:t xml:space="preserve"> </w:t>
      </w:r>
      <w:r w:rsidRPr="00F10E37">
        <w:rPr>
          <w:rFonts w:ascii="Book Antiqua" w:hAnsi="Book Antiqua"/>
        </w:rPr>
        <w:t>Verrienti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Fiore</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Uccini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Megiorni</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Mazzilli</w:t>
      </w:r>
      <w:r>
        <w:rPr>
          <w:rFonts w:ascii="Book Antiqua" w:hAnsi="Book Antiqua"/>
        </w:rPr>
        <w:t xml:space="preserve"> </w:t>
      </w:r>
      <w:r w:rsidRPr="00F10E37">
        <w:rPr>
          <w:rFonts w:ascii="Book Antiqua" w:hAnsi="Book Antiqua"/>
        </w:rPr>
        <w:t>MC,</w:t>
      </w:r>
      <w:r>
        <w:rPr>
          <w:rFonts w:ascii="Book Antiqua" w:hAnsi="Book Antiqua"/>
        </w:rPr>
        <w:t xml:space="preserve"> </w:t>
      </w:r>
      <w:r w:rsidRPr="00F10E37">
        <w:rPr>
          <w:rFonts w:ascii="Book Antiqua" w:hAnsi="Book Antiqua"/>
        </w:rPr>
        <w:t>Tiberti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Serologic</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genetic</w:t>
      </w:r>
      <w:r>
        <w:rPr>
          <w:rFonts w:ascii="Book Antiqua" w:hAnsi="Book Antiqua"/>
        </w:rPr>
        <w:t xml:space="preserve"> </w:t>
      </w:r>
      <w:r w:rsidRPr="00F10E37">
        <w:rPr>
          <w:rFonts w:ascii="Book Antiqua" w:hAnsi="Book Antiqua"/>
        </w:rPr>
        <w:t>markers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sequential</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first</w:t>
      </w:r>
      <w:r>
        <w:rPr>
          <w:rFonts w:ascii="Book Antiqua" w:hAnsi="Book Antiqua"/>
        </w:rPr>
        <w:t xml:space="preserve"> </w:t>
      </w:r>
      <w:r w:rsidRPr="00F10E37">
        <w:rPr>
          <w:rFonts w:ascii="Book Antiqua" w:hAnsi="Book Antiqua"/>
        </w:rPr>
        <w:t>degree</w:t>
      </w:r>
      <w:r>
        <w:rPr>
          <w:rFonts w:ascii="Book Antiqua" w:hAnsi="Book Antiqua"/>
        </w:rPr>
        <w:t xml:space="preserve"> </w:t>
      </w:r>
      <w:r w:rsidRPr="00F10E37">
        <w:rPr>
          <w:rFonts w:ascii="Book Antiqua" w:hAnsi="Book Antiqua"/>
        </w:rPr>
        <w:t>relatives.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2006;</w:t>
      </w:r>
      <w:r>
        <w:rPr>
          <w:rFonts w:ascii="Book Antiqua" w:hAnsi="Book Antiqua"/>
        </w:rPr>
        <w:t xml:space="preserve"> </w:t>
      </w:r>
      <w:r w:rsidRPr="00F10E37">
        <w:rPr>
          <w:rFonts w:ascii="Book Antiqua" w:hAnsi="Book Antiqua"/>
          <w:b/>
          <w:bCs/>
        </w:rPr>
        <w:t>42</w:t>
      </w:r>
      <w:r w:rsidRPr="00F10E37">
        <w:rPr>
          <w:rFonts w:ascii="Book Antiqua" w:hAnsi="Book Antiqua"/>
        </w:rPr>
        <w:t>:</w:t>
      </w:r>
      <w:r>
        <w:rPr>
          <w:rFonts w:ascii="Book Antiqua" w:hAnsi="Book Antiqua"/>
        </w:rPr>
        <w:t xml:space="preserve"> </w:t>
      </w:r>
      <w:r w:rsidRPr="00F10E37">
        <w:rPr>
          <w:rFonts w:ascii="Book Antiqua" w:hAnsi="Book Antiqua"/>
        </w:rPr>
        <w:t>150-154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16456406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10.1097/01.mpg.0000189337.08139.83]</w:t>
      </w:r>
    </w:p>
    <w:p w14:paraId="0E03F479" w14:textId="79426DA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35</w:t>
      </w:r>
      <w:r>
        <w:rPr>
          <w:rFonts w:ascii="Book Antiqua" w:hAnsi="Book Antiqua"/>
        </w:rPr>
        <w:t xml:space="preserve"> </w:t>
      </w:r>
      <w:r w:rsidRPr="00F10E37">
        <w:rPr>
          <w:rFonts w:ascii="Book Antiqua" w:hAnsi="Book Antiqua"/>
          <w:b/>
          <w:bCs/>
        </w:rPr>
        <w:t>Högberg</w:t>
      </w:r>
      <w:r>
        <w:rPr>
          <w:rFonts w:ascii="Book Antiqua" w:hAnsi="Book Antiqua"/>
          <w:b/>
          <w:bCs/>
        </w:rPr>
        <w:t xml:space="preserve"> </w:t>
      </w:r>
      <w:r w:rsidRPr="00F10E37">
        <w:rPr>
          <w:rFonts w:ascii="Book Antiqua" w:hAnsi="Book Antiqua"/>
          <w:b/>
          <w:bCs/>
        </w:rPr>
        <w:t>L</w:t>
      </w:r>
      <w:r w:rsidRPr="00F10E37">
        <w:rPr>
          <w:rFonts w:ascii="Book Antiqua" w:hAnsi="Book Antiqua"/>
        </w:rPr>
        <w:t>,</w:t>
      </w:r>
      <w:r>
        <w:rPr>
          <w:rFonts w:ascii="Book Antiqua" w:hAnsi="Book Antiqua"/>
        </w:rPr>
        <w:t xml:space="preserve"> </w:t>
      </w:r>
      <w:r w:rsidRPr="00F10E37">
        <w:rPr>
          <w:rFonts w:ascii="Book Antiqua" w:hAnsi="Book Antiqua"/>
        </w:rPr>
        <w:t>Fälth-Magnusson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Grodzinsky</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Stenhammar</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Familial</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twenty-year</w:t>
      </w:r>
      <w:r>
        <w:rPr>
          <w:rFonts w:ascii="Book Antiqua" w:hAnsi="Book Antiqua"/>
        </w:rPr>
        <w:t xml:space="preserve"> </w:t>
      </w:r>
      <w:r w:rsidRPr="00F10E37">
        <w:rPr>
          <w:rFonts w:ascii="Book Antiqua" w:hAnsi="Book Antiqua"/>
        </w:rPr>
        <w:t>follow-up</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Scand</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2003;</w:t>
      </w:r>
      <w:r>
        <w:rPr>
          <w:rFonts w:ascii="Book Antiqua" w:hAnsi="Book Antiqua"/>
        </w:rPr>
        <w:t xml:space="preserve"> </w:t>
      </w:r>
      <w:r w:rsidRPr="00F10E37">
        <w:rPr>
          <w:rFonts w:ascii="Book Antiqua" w:hAnsi="Book Antiqua"/>
          <w:b/>
          <w:bCs/>
        </w:rPr>
        <w:t>38</w:t>
      </w:r>
      <w:r w:rsidRPr="00F10E37">
        <w:rPr>
          <w:rFonts w:ascii="Book Antiqua" w:hAnsi="Book Antiqua"/>
        </w:rPr>
        <w:t>:</w:t>
      </w:r>
      <w:r>
        <w:rPr>
          <w:rFonts w:ascii="Book Antiqua" w:hAnsi="Book Antiqua"/>
        </w:rPr>
        <w:t xml:space="preserve"> </w:t>
      </w:r>
      <w:r w:rsidRPr="00F10E37">
        <w:rPr>
          <w:rFonts w:ascii="Book Antiqua" w:hAnsi="Book Antiqua"/>
        </w:rPr>
        <w:t>61-65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12608466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10.1080/00365520310000456]</w:t>
      </w:r>
    </w:p>
    <w:p w14:paraId="48C67862" w14:textId="1A527AD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36</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Arora</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Lal</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Strand</w:t>
      </w:r>
      <w:r>
        <w:rPr>
          <w:rFonts w:ascii="Book Antiqua" w:hAnsi="Book Antiqua"/>
        </w:rPr>
        <w:t xml:space="preserve"> </w:t>
      </w:r>
      <w:r w:rsidRPr="00F10E37">
        <w:rPr>
          <w:rFonts w:ascii="Book Antiqua" w:hAnsi="Book Antiqua"/>
        </w:rPr>
        <w:t>TA,</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Risk</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First-</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Second-Degree</w:t>
      </w:r>
      <w:r>
        <w:rPr>
          <w:rFonts w:ascii="Book Antiqua" w:hAnsi="Book Antiqua"/>
        </w:rPr>
        <w:t xml:space="preserve"> </w:t>
      </w:r>
      <w:r w:rsidRPr="00F10E37">
        <w:rPr>
          <w:rFonts w:ascii="Book Antiqua" w:hAnsi="Book Antiqua"/>
        </w:rPr>
        <w:t>Relatives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2015;</w:t>
      </w:r>
      <w:r>
        <w:rPr>
          <w:rFonts w:ascii="Book Antiqua" w:hAnsi="Book Antiqua"/>
        </w:rPr>
        <w:t xml:space="preserve"> </w:t>
      </w:r>
      <w:r w:rsidRPr="00F10E37">
        <w:rPr>
          <w:rFonts w:ascii="Book Antiqua" w:hAnsi="Book Antiqua"/>
          <w:b/>
          <w:bCs/>
        </w:rPr>
        <w:t>110</w:t>
      </w:r>
      <w:r w:rsidRPr="00F10E37">
        <w:rPr>
          <w:rFonts w:ascii="Book Antiqua" w:hAnsi="Book Antiqua"/>
        </w:rPr>
        <w:t>:</w:t>
      </w:r>
      <w:r>
        <w:rPr>
          <w:rFonts w:ascii="Book Antiqua" w:hAnsi="Book Antiqua"/>
        </w:rPr>
        <w:t xml:space="preserve"> </w:t>
      </w:r>
      <w:r w:rsidRPr="00F10E37">
        <w:rPr>
          <w:rFonts w:ascii="Book Antiqua" w:hAnsi="Book Antiqua"/>
        </w:rPr>
        <w:t>1539-1548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26416192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10.1038/ajg.2015.296]</w:t>
      </w:r>
    </w:p>
    <w:p w14:paraId="01052AD0" w14:textId="55C4EA0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37</w:t>
      </w:r>
      <w:r>
        <w:rPr>
          <w:rFonts w:ascii="Book Antiqua" w:hAnsi="Book Antiqua"/>
        </w:rPr>
        <w:t xml:space="preserve"> </w:t>
      </w:r>
      <w:r w:rsidRPr="00F10E37">
        <w:rPr>
          <w:rFonts w:ascii="Book Antiqua" w:hAnsi="Book Antiqua"/>
          <w:b/>
          <w:bCs/>
        </w:rPr>
        <w:t>Kurppa</w:t>
      </w:r>
      <w:r>
        <w:rPr>
          <w:rFonts w:ascii="Book Antiqua" w:hAnsi="Book Antiqua"/>
          <w:b/>
          <w:bCs/>
        </w:rPr>
        <w:t xml:space="preserve"> </w:t>
      </w:r>
      <w:r w:rsidRPr="00F10E37">
        <w:rPr>
          <w:rFonts w:ascii="Book Antiqua" w:hAnsi="Book Antiqua"/>
          <w:b/>
          <w:bCs/>
        </w:rPr>
        <w:t>K</w:t>
      </w:r>
      <w:r w:rsidRPr="00F10E37">
        <w:rPr>
          <w:rFonts w:ascii="Book Antiqua" w:hAnsi="Book Antiqua"/>
        </w:rPr>
        <w:t>,</w:t>
      </w:r>
      <w:r>
        <w:rPr>
          <w:rFonts w:ascii="Book Antiqua" w:hAnsi="Book Antiqua"/>
        </w:rPr>
        <w:t xml:space="preserve"> </w:t>
      </w:r>
      <w:r w:rsidRPr="00F10E37">
        <w:rPr>
          <w:rFonts w:ascii="Book Antiqua" w:hAnsi="Book Antiqua"/>
        </w:rPr>
        <w:t>Salminiemi</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Ukkola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Saavalainen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Löytynoja</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Laurila</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Collin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Mäki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Kaukinen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Utility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new</w:t>
      </w:r>
      <w:r>
        <w:rPr>
          <w:rFonts w:ascii="Book Antiqua" w:hAnsi="Book Antiqua"/>
        </w:rPr>
        <w:t xml:space="preserve"> </w:t>
      </w:r>
      <w:r w:rsidRPr="00F10E37">
        <w:rPr>
          <w:rFonts w:ascii="Book Antiqua" w:hAnsi="Book Antiqua"/>
        </w:rPr>
        <w:t>ESPGHAN</w:t>
      </w:r>
      <w:r>
        <w:rPr>
          <w:rFonts w:ascii="Book Antiqua" w:hAnsi="Book Antiqua"/>
        </w:rPr>
        <w:t xml:space="preserve"> </w:t>
      </w:r>
      <w:r w:rsidRPr="00F10E37">
        <w:rPr>
          <w:rFonts w:ascii="Book Antiqua" w:hAnsi="Book Antiqua"/>
        </w:rPr>
        <w:t>criteria</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at-risk</w:t>
      </w:r>
      <w:r>
        <w:rPr>
          <w:rFonts w:ascii="Book Antiqua" w:hAnsi="Book Antiqua"/>
        </w:rPr>
        <w:t xml:space="preserve"> </w:t>
      </w:r>
      <w:r w:rsidRPr="00F10E37">
        <w:rPr>
          <w:rFonts w:ascii="Book Antiqua" w:hAnsi="Book Antiqua"/>
        </w:rPr>
        <w:t>groups.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2012;</w:t>
      </w:r>
      <w:r>
        <w:rPr>
          <w:rFonts w:ascii="Book Antiqua" w:hAnsi="Book Antiqua"/>
        </w:rPr>
        <w:t xml:space="preserve"> </w:t>
      </w:r>
      <w:r w:rsidRPr="00F10E37">
        <w:rPr>
          <w:rFonts w:ascii="Book Antiqua" w:hAnsi="Book Antiqua"/>
          <w:b/>
          <w:bCs/>
        </w:rPr>
        <w:t>54</w:t>
      </w:r>
      <w:r w:rsidRPr="00F10E37">
        <w:rPr>
          <w:rFonts w:ascii="Book Antiqua" w:hAnsi="Book Antiqua"/>
        </w:rPr>
        <w:t>:</w:t>
      </w:r>
      <w:r>
        <w:rPr>
          <w:rFonts w:ascii="Book Antiqua" w:hAnsi="Book Antiqua"/>
        </w:rPr>
        <w:t xml:space="preserve"> </w:t>
      </w:r>
      <w:r w:rsidRPr="00F10E37">
        <w:rPr>
          <w:rFonts w:ascii="Book Antiqua" w:hAnsi="Book Antiqua"/>
        </w:rPr>
        <w:t>387-391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22094901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10.1097/MPG.0b013e3182407c6b]</w:t>
      </w:r>
    </w:p>
    <w:p w14:paraId="3E480D8F" w14:textId="30AB8762"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38</w:t>
      </w:r>
      <w:r>
        <w:rPr>
          <w:rFonts w:ascii="Book Antiqua" w:hAnsi="Book Antiqua"/>
        </w:rPr>
        <w:t xml:space="preserve"> </w:t>
      </w:r>
      <w:r w:rsidRPr="00F10E37">
        <w:rPr>
          <w:rFonts w:ascii="Book Antiqua" w:hAnsi="Book Antiqua"/>
          <w:b/>
          <w:bCs/>
        </w:rPr>
        <w:t>Kotze</w:t>
      </w:r>
      <w:r>
        <w:rPr>
          <w:rFonts w:ascii="Book Antiqua" w:hAnsi="Book Antiqua"/>
          <w:b/>
          <w:bCs/>
        </w:rPr>
        <w:t xml:space="preserve"> </w:t>
      </w:r>
      <w:r w:rsidRPr="00F10E37">
        <w:rPr>
          <w:rFonts w:ascii="Book Antiqua" w:hAnsi="Book Antiqua"/>
          <w:b/>
          <w:bCs/>
        </w:rPr>
        <w:t>LM</w:t>
      </w:r>
      <w:r w:rsidRPr="00F10E37">
        <w:rPr>
          <w:rFonts w:ascii="Book Antiqua" w:hAnsi="Book Antiqua"/>
        </w:rPr>
        <w:t>,</w:t>
      </w:r>
      <w:r>
        <w:rPr>
          <w:rFonts w:ascii="Book Antiqua" w:hAnsi="Book Antiqua"/>
        </w:rPr>
        <w:t xml:space="preserve"> </w:t>
      </w:r>
      <w:r w:rsidRPr="00F10E37">
        <w:rPr>
          <w:rFonts w:ascii="Book Antiqua" w:hAnsi="Book Antiqua"/>
        </w:rPr>
        <w:t>Brambila</w:t>
      </w:r>
      <w:r>
        <w:rPr>
          <w:rFonts w:ascii="Book Antiqua" w:hAnsi="Book Antiqua"/>
        </w:rPr>
        <w:t xml:space="preserve"> </w:t>
      </w:r>
      <w:r w:rsidRPr="00F10E37">
        <w:rPr>
          <w:rFonts w:ascii="Book Antiqua" w:hAnsi="Book Antiqua"/>
        </w:rPr>
        <w:t>Rodrigues</w:t>
      </w:r>
      <w:r>
        <w:rPr>
          <w:rFonts w:ascii="Book Antiqua" w:hAnsi="Book Antiqua"/>
        </w:rPr>
        <w:t xml:space="preserve"> </w:t>
      </w:r>
      <w:r w:rsidRPr="00F10E37">
        <w:rPr>
          <w:rFonts w:ascii="Book Antiqua" w:hAnsi="Book Antiqua"/>
        </w:rPr>
        <w:t>AP,</w:t>
      </w:r>
      <w:r>
        <w:rPr>
          <w:rFonts w:ascii="Book Antiqua" w:hAnsi="Book Antiqua"/>
        </w:rPr>
        <w:t xml:space="preserve"> </w:t>
      </w:r>
      <w:r w:rsidRPr="00F10E37">
        <w:rPr>
          <w:rFonts w:ascii="Book Antiqua" w:hAnsi="Book Antiqua"/>
        </w:rPr>
        <w:t>Kotze</w:t>
      </w:r>
      <w:r>
        <w:rPr>
          <w:rFonts w:ascii="Book Antiqua" w:hAnsi="Book Antiqua"/>
        </w:rPr>
        <w:t xml:space="preserve"> </w:t>
      </w:r>
      <w:r w:rsidRPr="00F10E37">
        <w:rPr>
          <w:rFonts w:ascii="Book Antiqua" w:hAnsi="Book Antiqua"/>
        </w:rPr>
        <w:t>LR,</w:t>
      </w:r>
      <w:r>
        <w:rPr>
          <w:rFonts w:ascii="Book Antiqua" w:hAnsi="Book Antiqua"/>
        </w:rPr>
        <w:t xml:space="preserve"> </w:t>
      </w:r>
      <w:r w:rsidRPr="00F10E37">
        <w:rPr>
          <w:rFonts w:ascii="Book Antiqua" w:hAnsi="Book Antiqua"/>
        </w:rPr>
        <w:t>Nisihara</w:t>
      </w:r>
      <w:r>
        <w:rPr>
          <w:rFonts w:ascii="Book Antiqua" w:hAnsi="Book Antiqua"/>
        </w:rPr>
        <w:t xml:space="preserve"> </w:t>
      </w:r>
      <w:r w:rsidRPr="00F10E37">
        <w:rPr>
          <w:rFonts w:ascii="Book Antiqua" w:hAnsi="Book Antiqua"/>
        </w:rPr>
        <w:t>RM.</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Brazilian</w:t>
      </w:r>
      <w:r>
        <w:rPr>
          <w:rFonts w:ascii="Book Antiqua" w:hAnsi="Book Antiqua"/>
        </w:rPr>
        <w:t xml:space="preserve"> </w:t>
      </w:r>
      <w:r w:rsidRPr="00F10E37">
        <w:rPr>
          <w:rFonts w:ascii="Book Antiqua" w:hAnsi="Book Antiqua"/>
        </w:rPr>
        <w:t>experience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self</w:t>
      </w:r>
      <w:r>
        <w:rPr>
          <w:rFonts w:ascii="Book Antiqua" w:hAnsi="Book Antiqua"/>
        </w:rPr>
        <w:t xml:space="preserve"> </w:t>
      </w:r>
      <w:r w:rsidRPr="00F10E37">
        <w:rPr>
          <w:rFonts w:ascii="Book Antiqua" w:hAnsi="Book Antiqua"/>
        </w:rPr>
        <w:t>transglutaminase-based</w:t>
      </w:r>
      <w:r>
        <w:rPr>
          <w:rFonts w:ascii="Book Antiqua" w:hAnsi="Book Antiqua"/>
        </w:rPr>
        <w:t xml:space="preserve"> </w:t>
      </w:r>
      <w:r w:rsidRPr="00F10E37">
        <w:rPr>
          <w:rFonts w:ascii="Book Antiqua" w:hAnsi="Book Antiqua"/>
        </w:rPr>
        <w:t>test</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case</w:t>
      </w:r>
      <w:r>
        <w:rPr>
          <w:rFonts w:ascii="Book Antiqua" w:hAnsi="Book Antiqua"/>
        </w:rPr>
        <w:t xml:space="preserve"> </w:t>
      </w:r>
      <w:r w:rsidRPr="00F10E37">
        <w:rPr>
          <w:rFonts w:ascii="Book Antiqua" w:hAnsi="Book Antiqua"/>
        </w:rPr>
        <w:t>finding</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monitoring.</w:t>
      </w:r>
      <w:r>
        <w:rPr>
          <w:rFonts w:ascii="Book Antiqua" w:hAnsi="Book Antiqua"/>
        </w:rPr>
        <w:t xml:space="preserve"> </w:t>
      </w:r>
      <w:r w:rsidRPr="00F10E37">
        <w:rPr>
          <w:rFonts w:ascii="Book Antiqua" w:hAnsi="Book Antiqua"/>
          <w:i/>
          <w:iCs/>
        </w:rPr>
        <w:t>World</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2009;</w:t>
      </w:r>
      <w:r>
        <w:rPr>
          <w:rFonts w:ascii="Book Antiqua" w:hAnsi="Book Antiqua"/>
        </w:rPr>
        <w:t xml:space="preserve"> </w:t>
      </w:r>
      <w:r w:rsidRPr="00F10E37">
        <w:rPr>
          <w:rFonts w:ascii="Book Antiqua" w:hAnsi="Book Antiqua"/>
          <w:b/>
          <w:bCs/>
        </w:rPr>
        <w:t>15</w:t>
      </w:r>
      <w:r w:rsidRPr="00F10E37">
        <w:rPr>
          <w:rFonts w:ascii="Book Antiqua" w:hAnsi="Book Antiqua"/>
        </w:rPr>
        <w:t>:</w:t>
      </w:r>
      <w:r>
        <w:rPr>
          <w:rFonts w:ascii="Book Antiqua" w:hAnsi="Book Antiqua"/>
        </w:rPr>
        <w:t xml:space="preserve"> </w:t>
      </w:r>
      <w:r w:rsidRPr="00F10E37">
        <w:rPr>
          <w:rFonts w:ascii="Book Antiqua" w:hAnsi="Book Antiqua"/>
        </w:rPr>
        <w:t>4423-4428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19764094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10.3748/wjg.15.4423]</w:t>
      </w:r>
    </w:p>
    <w:p w14:paraId="6D3CEFEE" w14:textId="74E9467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39</w:t>
      </w:r>
      <w:r>
        <w:rPr>
          <w:rFonts w:ascii="Book Antiqua" w:hAnsi="Book Antiqua"/>
        </w:rPr>
        <w:t xml:space="preserve"> </w:t>
      </w:r>
      <w:r w:rsidRPr="00F10E37">
        <w:rPr>
          <w:rFonts w:ascii="Book Antiqua" w:hAnsi="Book Antiqua"/>
          <w:b/>
          <w:bCs/>
        </w:rPr>
        <w:t>Weinstein</w:t>
      </w:r>
      <w:r>
        <w:rPr>
          <w:rFonts w:ascii="Book Antiqua" w:hAnsi="Book Antiqua"/>
          <w:b/>
          <w:bCs/>
        </w:rPr>
        <w:t xml:space="preserve"> </w:t>
      </w:r>
      <w:r w:rsidRPr="00F10E37">
        <w:rPr>
          <w:rFonts w:ascii="Book Antiqua" w:hAnsi="Book Antiqua"/>
          <w:b/>
          <w:bCs/>
        </w:rPr>
        <w:t>WM</w:t>
      </w:r>
      <w:r w:rsidRPr="00F10E37">
        <w:rPr>
          <w:rFonts w:ascii="Book Antiqua" w:hAnsi="Book Antiqua"/>
        </w:rPr>
        <w:t>,</w:t>
      </w:r>
      <w:r>
        <w:rPr>
          <w:rFonts w:ascii="Book Antiqua" w:hAnsi="Book Antiqua"/>
        </w:rPr>
        <w:t xml:space="preserve"> </w:t>
      </w:r>
      <w:r w:rsidRPr="00F10E37">
        <w:rPr>
          <w:rFonts w:ascii="Book Antiqua" w:hAnsi="Book Antiqua"/>
        </w:rPr>
        <w:t>Brow</w:t>
      </w:r>
      <w:r>
        <w:rPr>
          <w:rFonts w:ascii="Book Antiqua" w:hAnsi="Book Antiqua"/>
        </w:rPr>
        <w:t xml:space="preserve"> </w:t>
      </w:r>
      <w:r w:rsidRPr="00F10E37">
        <w:rPr>
          <w:rFonts w:ascii="Book Antiqua" w:hAnsi="Book Antiqua"/>
        </w:rPr>
        <w:t>JR,</w:t>
      </w:r>
      <w:r>
        <w:rPr>
          <w:rFonts w:ascii="Book Antiqua" w:hAnsi="Book Antiqua"/>
        </w:rPr>
        <w:t xml:space="preserve"> </w:t>
      </w:r>
      <w:r w:rsidRPr="00F10E37">
        <w:rPr>
          <w:rFonts w:ascii="Book Antiqua" w:hAnsi="Book Antiqua"/>
        </w:rPr>
        <w:t>Parker</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Rubin</w:t>
      </w:r>
      <w:r>
        <w:rPr>
          <w:rFonts w:ascii="Book Antiqua" w:hAnsi="Book Antiqua"/>
        </w:rPr>
        <w:t xml:space="preserve"> </w:t>
      </w:r>
      <w:r w:rsidRPr="00F10E37">
        <w:rPr>
          <w:rFonts w:ascii="Book Antiqua" w:hAnsi="Book Antiqua"/>
        </w:rPr>
        <w:t>CE.</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small</w:t>
      </w:r>
      <w:r>
        <w:rPr>
          <w:rFonts w:ascii="Book Antiqua" w:hAnsi="Book Antiqua"/>
        </w:rPr>
        <w:t xml:space="preserve"> </w:t>
      </w:r>
      <w:r w:rsidRPr="00F10E37">
        <w:rPr>
          <w:rFonts w:ascii="Book Antiqua" w:hAnsi="Book Antiqua"/>
        </w:rPr>
        <w:t>intestinal</w:t>
      </w:r>
      <w:r>
        <w:rPr>
          <w:rFonts w:ascii="Book Antiqua" w:hAnsi="Book Antiqua"/>
        </w:rPr>
        <w:t xml:space="preserve"> </w:t>
      </w:r>
      <w:r w:rsidRPr="00F10E37">
        <w:rPr>
          <w:rFonts w:ascii="Book Antiqua" w:hAnsi="Book Antiqua"/>
        </w:rPr>
        <w:t>mucosa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dermatitis</w:t>
      </w:r>
      <w:r>
        <w:rPr>
          <w:rFonts w:ascii="Book Antiqua" w:hAnsi="Book Antiqua"/>
        </w:rPr>
        <w:t xml:space="preserve"> </w:t>
      </w:r>
      <w:r w:rsidRPr="00F10E37">
        <w:rPr>
          <w:rFonts w:ascii="Book Antiqua" w:hAnsi="Book Antiqua"/>
        </w:rPr>
        <w:t>herpetiformis.</w:t>
      </w:r>
      <w:r>
        <w:rPr>
          <w:rFonts w:ascii="Book Antiqua" w:hAnsi="Book Antiqua"/>
        </w:rPr>
        <w:t xml:space="preserve"> </w:t>
      </w:r>
      <w:r w:rsidRPr="00F10E37">
        <w:rPr>
          <w:rFonts w:ascii="Book Antiqua" w:hAnsi="Book Antiqua"/>
        </w:rPr>
        <w:t>II.</w:t>
      </w:r>
      <w:r>
        <w:rPr>
          <w:rFonts w:ascii="Book Antiqua" w:hAnsi="Book Antiqua"/>
        </w:rPr>
        <w:t xml:space="preserve"> </w:t>
      </w:r>
      <w:r w:rsidRPr="00F10E37">
        <w:rPr>
          <w:rFonts w:ascii="Book Antiqua" w:hAnsi="Book Antiqua"/>
        </w:rPr>
        <w:t>Relationship</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small</w:t>
      </w:r>
      <w:r>
        <w:rPr>
          <w:rFonts w:ascii="Book Antiqua" w:hAnsi="Book Antiqua"/>
        </w:rPr>
        <w:t xml:space="preserve"> </w:t>
      </w:r>
      <w:r w:rsidRPr="00F10E37">
        <w:rPr>
          <w:rFonts w:ascii="Book Antiqua" w:hAnsi="Book Antiqua"/>
        </w:rPr>
        <w:t>intestinal</w:t>
      </w:r>
      <w:r>
        <w:rPr>
          <w:rFonts w:ascii="Book Antiqua" w:hAnsi="Book Antiqua"/>
        </w:rPr>
        <w:t xml:space="preserve"> </w:t>
      </w:r>
      <w:r w:rsidRPr="00F10E37">
        <w:rPr>
          <w:rFonts w:ascii="Book Antiqua" w:hAnsi="Book Antiqua"/>
        </w:rPr>
        <w:t>lesion</w:t>
      </w:r>
      <w:r>
        <w:rPr>
          <w:rFonts w:ascii="Book Antiqua" w:hAnsi="Book Antiqua"/>
        </w:rPr>
        <w:t xml:space="preserve"> </w:t>
      </w:r>
      <w:r w:rsidRPr="00F10E37">
        <w:rPr>
          <w:rFonts w:ascii="Book Antiqua" w:hAnsi="Book Antiqua"/>
        </w:rPr>
        <w:t>to</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1971;</w:t>
      </w:r>
      <w:r>
        <w:rPr>
          <w:rFonts w:ascii="Book Antiqua" w:hAnsi="Book Antiqua"/>
        </w:rPr>
        <w:t xml:space="preserve"> </w:t>
      </w:r>
      <w:r w:rsidRPr="00F10E37">
        <w:rPr>
          <w:rFonts w:ascii="Book Antiqua" w:hAnsi="Book Antiqua"/>
          <w:b/>
          <w:bCs/>
        </w:rPr>
        <w:t>60</w:t>
      </w:r>
      <w:r w:rsidRPr="00F10E37">
        <w:rPr>
          <w:rFonts w:ascii="Book Antiqua" w:hAnsi="Book Antiqua"/>
        </w:rPr>
        <w:t>:</w:t>
      </w:r>
      <w:r>
        <w:rPr>
          <w:rFonts w:ascii="Book Antiqua" w:hAnsi="Book Antiqua"/>
        </w:rPr>
        <w:t xml:space="preserve"> </w:t>
      </w:r>
      <w:r w:rsidRPr="00F10E37">
        <w:rPr>
          <w:rFonts w:ascii="Book Antiqua" w:hAnsi="Book Antiqua"/>
        </w:rPr>
        <w:t>362-369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5554078]</w:t>
      </w:r>
    </w:p>
    <w:p w14:paraId="55CD5F9E" w14:textId="0A0537F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40</w:t>
      </w:r>
      <w:r>
        <w:rPr>
          <w:rFonts w:ascii="Book Antiqua" w:hAnsi="Book Antiqua"/>
        </w:rPr>
        <w:t xml:space="preserve"> </w:t>
      </w:r>
      <w:r w:rsidRPr="00F10E37">
        <w:rPr>
          <w:rFonts w:ascii="Book Antiqua" w:hAnsi="Book Antiqua"/>
          <w:b/>
          <w:bCs/>
        </w:rPr>
        <w:t>Brow</w:t>
      </w:r>
      <w:r>
        <w:rPr>
          <w:rFonts w:ascii="Book Antiqua" w:hAnsi="Book Antiqua"/>
          <w:b/>
          <w:bCs/>
        </w:rPr>
        <w:t xml:space="preserve"> </w:t>
      </w:r>
      <w:r w:rsidRPr="00F10E37">
        <w:rPr>
          <w:rFonts w:ascii="Book Antiqua" w:hAnsi="Book Antiqua"/>
          <w:b/>
          <w:bCs/>
        </w:rPr>
        <w:t>JR</w:t>
      </w:r>
      <w:r w:rsidRPr="00F10E37">
        <w:rPr>
          <w:rFonts w:ascii="Book Antiqua" w:hAnsi="Book Antiqua"/>
        </w:rPr>
        <w:t>,</w:t>
      </w:r>
      <w:r>
        <w:rPr>
          <w:rFonts w:ascii="Book Antiqua" w:hAnsi="Book Antiqua"/>
        </w:rPr>
        <w:t xml:space="preserve"> </w:t>
      </w:r>
      <w:r w:rsidRPr="00F10E37">
        <w:rPr>
          <w:rFonts w:ascii="Book Antiqua" w:hAnsi="Book Antiqua"/>
        </w:rPr>
        <w:t>Parker</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Weinstein</w:t>
      </w:r>
      <w:r>
        <w:rPr>
          <w:rFonts w:ascii="Book Antiqua" w:hAnsi="Book Antiqua"/>
        </w:rPr>
        <w:t xml:space="preserve"> </w:t>
      </w:r>
      <w:r w:rsidRPr="00F10E37">
        <w:rPr>
          <w:rFonts w:ascii="Book Antiqua" w:hAnsi="Book Antiqua"/>
        </w:rPr>
        <w:t>WM,</w:t>
      </w:r>
      <w:r>
        <w:rPr>
          <w:rFonts w:ascii="Book Antiqua" w:hAnsi="Book Antiqua"/>
        </w:rPr>
        <w:t xml:space="preserve"> </w:t>
      </w:r>
      <w:r w:rsidRPr="00F10E37">
        <w:rPr>
          <w:rFonts w:ascii="Book Antiqua" w:hAnsi="Book Antiqua"/>
        </w:rPr>
        <w:t>Rubin</w:t>
      </w:r>
      <w:r>
        <w:rPr>
          <w:rFonts w:ascii="Book Antiqua" w:hAnsi="Book Antiqua"/>
        </w:rPr>
        <w:t xml:space="preserve"> </w:t>
      </w:r>
      <w:r w:rsidRPr="00F10E37">
        <w:rPr>
          <w:rFonts w:ascii="Book Antiqua" w:hAnsi="Book Antiqua"/>
        </w:rPr>
        <w:t>CE.</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small</w:t>
      </w:r>
      <w:r>
        <w:rPr>
          <w:rFonts w:ascii="Book Antiqua" w:hAnsi="Book Antiqua"/>
        </w:rPr>
        <w:t xml:space="preserve"> </w:t>
      </w:r>
      <w:r w:rsidRPr="00F10E37">
        <w:rPr>
          <w:rFonts w:ascii="Book Antiqua" w:hAnsi="Book Antiqua"/>
        </w:rPr>
        <w:t>intestinal</w:t>
      </w:r>
      <w:r>
        <w:rPr>
          <w:rFonts w:ascii="Book Antiqua" w:hAnsi="Book Antiqua"/>
        </w:rPr>
        <w:t xml:space="preserve"> </w:t>
      </w:r>
      <w:r w:rsidRPr="00F10E37">
        <w:rPr>
          <w:rFonts w:ascii="Book Antiqua" w:hAnsi="Book Antiqua"/>
        </w:rPr>
        <w:t>mucosa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dermatitis</w:t>
      </w:r>
      <w:r>
        <w:rPr>
          <w:rFonts w:ascii="Book Antiqua" w:hAnsi="Book Antiqua"/>
        </w:rPr>
        <w:t xml:space="preserve"> </w:t>
      </w:r>
      <w:r w:rsidRPr="00F10E37">
        <w:rPr>
          <w:rFonts w:ascii="Book Antiqua" w:hAnsi="Book Antiqua"/>
        </w:rPr>
        <w:t>herpetiformis.</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Severity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distribution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small</w:t>
      </w:r>
      <w:r>
        <w:rPr>
          <w:rFonts w:ascii="Book Antiqua" w:hAnsi="Book Antiqua"/>
        </w:rPr>
        <w:t xml:space="preserve"> </w:t>
      </w:r>
      <w:r w:rsidRPr="00F10E37">
        <w:rPr>
          <w:rFonts w:ascii="Book Antiqua" w:hAnsi="Book Antiqua"/>
        </w:rPr>
        <w:t>intestinal</w:t>
      </w:r>
      <w:r>
        <w:rPr>
          <w:rFonts w:ascii="Book Antiqua" w:hAnsi="Book Antiqua"/>
        </w:rPr>
        <w:t xml:space="preserve"> </w:t>
      </w:r>
      <w:r w:rsidRPr="00F10E37">
        <w:rPr>
          <w:rFonts w:ascii="Book Antiqua" w:hAnsi="Book Antiqua"/>
        </w:rPr>
        <w:t>lesion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associated</w:t>
      </w:r>
      <w:r>
        <w:rPr>
          <w:rFonts w:ascii="Book Antiqua" w:hAnsi="Book Antiqua"/>
        </w:rPr>
        <w:t xml:space="preserve"> </w:t>
      </w:r>
      <w:r w:rsidRPr="00F10E37">
        <w:rPr>
          <w:rFonts w:ascii="Book Antiqua" w:hAnsi="Book Antiqua"/>
        </w:rPr>
        <w:t>malabsorption.</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1971;</w:t>
      </w:r>
      <w:r>
        <w:rPr>
          <w:rFonts w:ascii="Book Antiqua" w:hAnsi="Book Antiqua"/>
        </w:rPr>
        <w:t xml:space="preserve"> </w:t>
      </w:r>
      <w:r w:rsidRPr="00F10E37">
        <w:rPr>
          <w:rFonts w:ascii="Book Antiqua" w:hAnsi="Book Antiqua"/>
          <w:b/>
          <w:bCs/>
        </w:rPr>
        <w:t>60</w:t>
      </w:r>
      <w:r w:rsidRPr="00F10E37">
        <w:rPr>
          <w:rFonts w:ascii="Book Antiqua" w:hAnsi="Book Antiqua"/>
        </w:rPr>
        <w:t>:</w:t>
      </w:r>
      <w:r>
        <w:rPr>
          <w:rFonts w:ascii="Book Antiqua" w:hAnsi="Book Antiqua"/>
        </w:rPr>
        <w:t xml:space="preserve"> </w:t>
      </w:r>
      <w:r w:rsidRPr="00F10E37">
        <w:rPr>
          <w:rFonts w:ascii="Book Antiqua" w:hAnsi="Book Antiqua"/>
        </w:rPr>
        <w:t>355-361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5554077]</w:t>
      </w:r>
    </w:p>
    <w:p w14:paraId="42DA084A" w14:textId="0012C19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41</w:t>
      </w:r>
      <w:r>
        <w:rPr>
          <w:rFonts w:ascii="Book Antiqua" w:hAnsi="Book Antiqua"/>
        </w:rPr>
        <w:t xml:space="preserve"> </w:t>
      </w:r>
      <w:r w:rsidRPr="00F10E37">
        <w:rPr>
          <w:rFonts w:ascii="Book Antiqua" w:hAnsi="Book Antiqua"/>
          <w:b/>
          <w:bCs/>
        </w:rPr>
        <w:t>Reunala</w:t>
      </w:r>
      <w:r>
        <w:rPr>
          <w:rFonts w:ascii="Book Antiqua" w:hAnsi="Book Antiqua"/>
          <w:b/>
          <w:bCs/>
        </w:rPr>
        <w:t xml:space="preserve"> </w:t>
      </w:r>
      <w:r w:rsidRPr="00F10E37">
        <w:rPr>
          <w:rFonts w:ascii="Book Antiqua" w:hAnsi="Book Antiqua"/>
          <w:b/>
          <w:bCs/>
        </w:rPr>
        <w:t>T</w:t>
      </w:r>
      <w:r w:rsidRPr="00F10E37">
        <w:rPr>
          <w:rFonts w:ascii="Book Antiqua" w:hAnsi="Book Antiqua"/>
        </w:rPr>
        <w:t>,</w:t>
      </w:r>
      <w:r>
        <w:rPr>
          <w:rFonts w:ascii="Book Antiqua" w:hAnsi="Book Antiqua"/>
        </w:rPr>
        <w:t xml:space="preserve"> </w:t>
      </w:r>
      <w:r w:rsidRPr="00F10E37">
        <w:rPr>
          <w:rFonts w:ascii="Book Antiqua" w:hAnsi="Book Antiqua"/>
        </w:rPr>
        <w:t>Hervonen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Salmi</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Dermatitis</w:t>
      </w:r>
      <w:r>
        <w:rPr>
          <w:rFonts w:ascii="Book Antiqua" w:hAnsi="Book Antiqua"/>
        </w:rPr>
        <w:t xml:space="preserve"> </w:t>
      </w:r>
      <w:r w:rsidRPr="00F10E37">
        <w:rPr>
          <w:rFonts w:ascii="Book Antiqua" w:hAnsi="Book Antiqua"/>
        </w:rPr>
        <w:t>Herpetiformis:</w:t>
      </w:r>
      <w:r>
        <w:rPr>
          <w:rFonts w:ascii="Book Antiqua" w:hAnsi="Book Antiqua"/>
        </w:rPr>
        <w:t xml:space="preserve"> </w:t>
      </w:r>
      <w:r w:rsidRPr="00F10E37">
        <w:rPr>
          <w:rFonts w:ascii="Book Antiqua" w:hAnsi="Book Antiqua"/>
        </w:rPr>
        <w:t>An</w:t>
      </w:r>
      <w:r>
        <w:rPr>
          <w:rFonts w:ascii="Book Antiqua" w:hAnsi="Book Antiqua"/>
        </w:rPr>
        <w:t xml:space="preserve"> </w:t>
      </w:r>
      <w:r w:rsidRPr="00F10E37">
        <w:rPr>
          <w:rFonts w:ascii="Book Antiqua" w:hAnsi="Book Antiqua"/>
        </w:rPr>
        <w:t>Update</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Management.</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Dermatol</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22</w:t>
      </w:r>
      <w:r w:rsidRPr="00F10E37">
        <w:rPr>
          <w:rFonts w:ascii="Book Antiqua" w:hAnsi="Book Antiqua"/>
        </w:rPr>
        <w:t>:</w:t>
      </w:r>
      <w:r>
        <w:rPr>
          <w:rFonts w:ascii="Book Antiqua" w:hAnsi="Book Antiqua"/>
        </w:rPr>
        <w:t xml:space="preserve"> </w:t>
      </w:r>
      <w:r w:rsidRPr="00F10E37">
        <w:rPr>
          <w:rFonts w:ascii="Book Antiqua" w:hAnsi="Book Antiqua"/>
        </w:rPr>
        <w:t>329-338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33432477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10.1007/s40257-020-00584-2]</w:t>
      </w:r>
    </w:p>
    <w:p w14:paraId="417CDB32" w14:textId="0CA7D84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42</w:t>
      </w:r>
      <w:r>
        <w:rPr>
          <w:rFonts w:ascii="Book Antiqua" w:hAnsi="Book Antiqua"/>
        </w:rPr>
        <w:t xml:space="preserve"> </w:t>
      </w:r>
      <w:r w:rsidRPr="00F10E37">
        <w:rPr>
          <w:rFonts w:ascii="Book Antiqua" w:hAnsi="Book Antiqua"/>
          <w:b/>
          <w:bCs/>
        </w:rPr>
        <w:t>Persechino</w:t>
      </w:r>
      <w:r>
        <w:rPr>
          <w:rFonts w:ascii="Book Antiqua" w:hAnsi="Book Antiqua"/>
          <w:b/>
          <w:bCs/>
        </w:rPr>
        <w:t xml:space="preserve"> </w:t>
      </w:r>
      <w:r w:rsidRPr="00F10E37">
        <w:rPr>
          <w:rFonts w:ascii="Book Antiqua" w:hAnsi="Book Antiqua"/>
          <w:b/>
          <w:bCs/>
        </w:rPr>
        <w:t>F</w:t>
      </w:r>
      <w:r w:rsidRPr="00F10E37">
        <w:rPr>
          <w:rFonts w:ascii="Book Antiqua" w:hAnsi="Book Antiqua"/>
        </w:rPr>
        <w:t>,</w:t>
      </w:r>
      <w:r>
        <w:rPr>
          <w:rFonts w:ascii="Book Antiqua" w:hAnsi="Book Antiqua"/>
        </w:rPr>
        <w:t xml:space="preserve"> </w:t>
      </w:r>
      <w:r w:rsidRPr="00F10E37">
        <w:rPr>
          <w:rFonts w:ascii="Book Antiqua" w:hAnsi="Book Antiqua"/>
        </w:rPr>
        <w:t>Galli</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Persechino</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Valitutti</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Zenzeri</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Mauro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Corleto</w:t>
      </w:r>
      <w:r>
        <w:rPr>
          <w:rFonts w:ascii="Book Antiqua" w:hAnsi="Book Antiqua"/>
        </w:rPr>
        <w:t xml:space="preserve"> </w:t>
      </w:r>
      <w:r w:rsidRPr="00F10E37">
        <w:rPr>
          <w:rFonts w:ascii="Book Antiqua" w:hAnsi="Book Antiqua"/>
        </w:rPr>
        <w:t>VD,</w:t>
      </w:r>
      <w:r>
        <w:rPr>
          <w:rFonts w:ascii="Book Antiqua" w:hAnsi="Book Antiqua"/>
        </w:rPr>
        <w:t xml:space="preserve"> </w:t>
      </w:r>
      <w:r w:rsidRPr="00F10E37">
        <w:rPr>
          <w:rFonts w:ascii="Book Antiqua" w:hAnsi="Book Antiqua"/>
        </w:rPr>
        <w:t>Parisi</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Ziparo</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Evangelisti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Quatrale</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Di</w:t>
      </w:r>
      <w:r>
        <w:rPr>
          <w:rFonts w:ascii="Book Antiqua" w:hAnsi="Book Antiqua"/>
        </w:rPr>
        <w:t xml:space="preserve"> </w:t>
      </w:r>
      <w:r w:rsidRPr="00F10E37">
        <w:rPr>
          <w:rFonts w:ascii="Book Antiqua" w:hAnsi="Book Antiqua"/>
        </w:rPr>
        <w:t>Nardo</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Skin</w:t>
      </w:r>
      <w:r>
        <w:rPr>
          <w:rFonts w:ascii="Book Antiqua" w:hAnsi="Book Antiqua"/>
        </w:rPr>
        <w:t xml:space="preserve"> </w:t>
      </w:r>
      <w:r w:rsidRPr="00F10E37">
        <w:rPr>
          <w:rFonts w:ascii="Book Antiqua" w:hAnsi="Book Antiqua"/>
        </w:rPr>
        <w:t>Manifestations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Paediatric</w:t>
      </w:r>
      <w:r>
        <w:rPr>
          <w:rFonts w:ascii="Book Antiqua" w:hAnsi="Book Antiqua"/>
        </w:rPr>
        <w:t xml:space="preserve"> </w:t>
      </w:r>
      <w:r w:rsidRPr="00F10E37">
        <w:rPr>
          <w:rFonts w:ascii="Book Antiqua" w:hAnsi="Book Antiqua"/>
        </w:rPr>
        <w:t>Population.</w:t>
      </w:r>
      <w:r>
        <w:rPr>
          <w:rFonts w:ascii="Book Antiqua" w:hAnsi="Book Antiqua"/>
        </w:rPr>
        <w:t xml:space="preserve"> </w:t>
      </w:r>
      <w:r w:rsidRPr="00F10E37">
        <w:rPr>
          <w:rFonts w:ascii="Book Antiqua" w:hAnsi="Book Antiqua"/>
          <w:i/>
          <w:iCs/>
        </w:rPr>
        <w:t>Nutrients</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13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34684612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10.3390/nu13103611]</w:t>
      </w:r>
    </w:p>
    <w:p w14:paraId="6DF1DE9C" w14:textId="0E86C0C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43</w:t>
      </w:r>
      <w:r>
        <w:rPr>
          <w:rFonts w:ascii="Book Antiqua" w:hAnsi="Book Antiqua"/>
        </w:rPr>
        <w:t xml:space="preserve"> </w:t>
      </w:r>
      <w:r w:rsidRPr="00F10E37">
        <w:rPr>
          <w:rFonts w:ascii="Book Antiqua" w:hAnsi="Book Antiqua"/>
          <w:b/>
          <w:bCs/>
        </w:rPr>
        <w:t>Mansikka</w:t>
      </w:r>
      <w:r>
        <w:rPr>
          <w:rFonts w:ascii="Book Antiqua" w:hAnsi="Book Antiqua"/>
          <w:b/>
          <w:bCs/>
        </w:rPr>
        <w:t xml:space="preserve"> </w:t>
      </w:r>
      <w:r w:rsidRPr="00F10E37">
        <w:rPr>
          <w:rFonts w:ascii="Book Antiqua" w:hAnsi="Book Antiqua"/>
          <w:b/>
          <w:bCs/>
        </w:rPr>
        <w:t>E</w:t>
      </w:r>
      <w:r w:rsidRPr="00F10E37">
        <w:rPr>
          <w:rFonts w:ascii="Book Antiqua" w:hAnsi="Book Antiqua"/>
        </w:rPr>
        <w:t>,</w:t>
      </w:r>
      <w:r>
        <w:rPr>
          <w:rFonts w:ascii="Book Antiqua" w:hAnsi="Book Antiqua"/>
        </w:rPr>
        <w:t xml:space="preserve"> </w:t>
      </w:r>
      <w:r w:rsidRPr="00F10E37">
        <w:rPr>
          <w:rFonts w:ascii="Book Antiqua" w:hAnsi="Book Antiqua"/>
        </w:rPr>
        <w:t>Hervonen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Kaukinen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Collin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Huhtala</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Reunala</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Salmi</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Prognosis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Dermatitis</w:t>
      </w:r>
      <w:r>
        <w:rPr>
          <w:rFonts w:ascii="Book Antiqua" w:hAnsi="Book Antiqua"/>
        </w:rPr>
        <w:t xml:space="preserve"> </w:t>
      </w:r>
      <w:r w:rsidRPr="00F10E37">
        <w:rPr>
          <w:rFonts w:ascii="Book Antiqua" w:hAnsi="Book Antiqua"/>
        </w:rPr>
        <w:t>Herpetiformis</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without</w:t>
      </w:r>
      <w:r>
        <w:rPr>
          <w:rFonts w:ascii="Book Antiqua" w:hAnsi="Book Antiqua"/>
        </w:rPr>
        <w:t xml:space="preserve"> </w:t>
      </w:r>
      <w:r w:rsidRPr="00F10E37">
        <w:rPr>
          <w:rFonts w:ascii="Book Antiqua" w:hAnsi="Book Antiqua"/>
        </w:rPr>
        <w:t>Villous</w:t>
      </w:r>
      <w:r>
        <w:rPr>
          <w:rFonts w:ascii="Book Antiqua" w:hAnsi="Book Antiqua"/>
        </w:rPr>
        <w:t xml:space="preserve"> </w:t>
      </w:r>
      <w:r w:rsidRPr="00F10E37">
        <w:rPr>
          <w:rFonts w:ascii="Book Antiqua" w:hAnsi="Book Antiqua"/>
        </w:rPr>
        <w:t>Atrophy</w:t>
      </w:r>
      <w:r>
        <w:rPr>
          <w:rFonts w:ascii="Book Antiqua" w:hAnsi="Book Antiqua"/>
        </w:rPr>
        <w:t xml:space="preserve"> </w:t>
      </w:r>
      <w:r w:rsidRPr="00F10E37">
        <w:rPr>
          <w:rFonts w:ascii="Book Antiqua" w:hAnsi="Book Antiqua"/>
        </w:rPr>
        <w:t>at</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i/>
          <w:iCs/>
        </w:rPr>
        <w:t>Nutrients</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10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29783727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10.3390/nu10050641]</w:t>
      </w:r>
    </w:p>
    <w:p w14:paraId="72F5F184" w14:textId="58B51901"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44</w:t>
      </w:r>
      <w:r>
        <w:rPr>
          <w:rFonts w:ascii="Book Antiqua" w:hAnsi="Book Antiqua"/>
        </w:rPr>
        <w:t xml:space="preserve"> </w:t>
      </w:r>
      <w:r w:rsidRPr="00F10E37">
        <w:rPr>
          <w:rFonts w:ascii="Book Antiqua" w:hAnsi="Book Antiqua"/>
          <w:b/>
          <w:bCs/>
        </w:rPr>
        <w:t>Green</w:t>
      </w:r>
      <w:r>
        <w:rPr>
          <w:rFonts w:ascii="Book Antiqua" w:hAnsi="Book Antiqua"/>
          <w:b/>
          <w:bCs/>
        </w:rPr>
        <w:t xml:space="preserve"> </w:t>
      </w:r>
      <w:r w:rsidRPr="00F10E37">
        <w:rPr>
          <w:rFonts w:ascii="Book Antiqua" w:hAnsi="Book Antiqua"/>
          <w:b/>
          <w:bCs/>
        </w:rPr>
        <w:t>PHR</w:t>
      </w:r>
      <w:r w:rsidRPr="00F10E37">
        <w:rPr>
          <w:rFonts w:ascii="Book Antiqua" w:hAnsi="Book Antiqua"/>
        </w:rPr>
        <w:t>,</w:t>
      </w:r>
      <w:r>
        <w:rPr>
          <w:rFonts w:ascii="Book Antiqua" w:hAnsi="Book Antiqua"/>
        </w:rPr>
        <w:t xml:space="preserve"> </w:t>
      </w:r>
      <w:r w:rsidRPr="00F10E37">
        <w:rPr>
          <w:rFonts w:ascii="Book Antiqua" w:hAnsi="Book Antiqua"/>
        </w:rPr>
        <w:t>Stavropoulos</w:t>
      </w:r>
      <w:r>
        <w:rPr>
          <w:rFonts w:ascii="Book Antiqua" w:hAnsi="Book Antiqua"/>
        </w:rPr>
        <w:t xml:space="preserve"> </w:t>
      </w:r>
      <w:r w:rsidRPr="00F10E37">
        <w:rPr>
          <w:rFonts w:ascii="Book Antiqua" w:hAnsi="Book Antiqua"/>
        </w:rPr>
        <w:t>SN,</w:t>
      </w:r>
      <w:r>
        <w:rPr>
          <w:rFonts w:ascii="Book Antiqua" w:hAnsi="Book Antiqua"/>
        </w:rPr>
        <w:t xml:space="preserve"> </w:t>
      </w:r>
      <w:r w:rsidRPr="00F10E37">
        <w:rPr>
          <w:rFonts w:ascii="Book Antiqua" w:hAnsi="Book Antiqua"/>
        </w:rPr>
        <w:t>Panagi</w:t>
      </w:r>
      <w:r>
        <w:rPr>
          <w:rFonts w:ascii="Book Antiqua" w:hAnsi="Book Antiqua"/>
        </w:rPr>
        <w:t xml:space="preserve"> </w:t>
      </w:r>
      <w:r w:rsidRPr="00F10E37">
        <w:rPr>
          <w:rFonts w:ascii="Book Antiqua" w:hAnsi="Book Antiqua"/>
        </w:rPr>
        <w:t>SG,</w:t>
      </w:r>
      <w:r>
        <w:rPr>
          <w:rFonts w:ascii="Book Antiqua" w:hAnsi="Book Antiqua"/>
        </w:rPr>
        <w:t xml:space="preserve"> </w:t>
      </w:r>
      <w:r w:rsidRPr="00F10E37">
        <w:rPr>
          <w:rFonts w:ascii="Book Antiqua" w:hAnsi="Book Antiqua"/>
        </w:rPr>
        <w:t>Goldstein</w:t>
      </w:r>
      <w:r>
        <w:rPr>
          <w:rFonts w:ascii="Book Antiqua" w:hAnsi="Book Antiqua"/>
        </w:rPr>
        <w:t xml:space="preserve"> </w:t>
      </w:r>
      <w:r w:rsidRPr="00F10E37">
        <w:rPr>
          <w:rFonts w:ascii="Book Antiqua" w:hAnsi="Book Antiqua"/>
        </w:rPr>
        <w:t>SL,</w:t>
      </w:r>
      <w:r>
        <w:rPr>
          <w:rFonts w:ascii="Book Antiqua" w:hAnsi="Book Antiqua"/>
        </w:rPr>
        <w:t xml:space="preserve"> </w:t>
      </w:r>
      <w:r w:rsidRPr="00F10E37">
        <w:rPr>
          <w:rFonts w:ascii="Book Antiqua" w:hAnsi="Book Antiqua"/>
        </w:rPr>
        <w:t>Mcmahon</w:t>
      </w:r>
      <w:r>
        <w:rPr>
          <w:rFonts w:ascii="Book Antiqua" w:hAnsi="Book Antiqua"/>
        </w:rPr>
        <w:t xml:space="preserve"> </w:t>
      </w:r>
      <w:r w:rsidRPr="00F10E37">
        <w:rPr>
          <w:rFonts w:ascii="Book Antiqua" w:hAnsi="Book Antiqua"/>
        </w:rPr>
        <w:t>DJ,</w:t>
      </w:r>
      <w:r>
        <w:rPr>
          <w:rFonts w:ascii="Book Antiqua" w:hAnsi="Book Antiqua"/>
        </w:rPr>
        <w:t xml:space="preserve"> </w:t>
      </w:r>
      <w:r w:rsidRPr="00F10E37">
        <w:rPr>
          <w:rFonts w:ascii="Book Antiqua" w:hAnsi="Book Antiqua"/>
        </w:rPr>
        <w:t>Absan</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Neugut</w:t>
      </w:r>
      <w:r>
        <w:rPr>
          <w:rFonts w:ascii="Book Antiqua" w:hAnsi="Book Antiqua"/>
        </w:rPr>
        <w:t xml:space="preserve"> </w:t>
      </w:r>
      <w:r w:rsidRPr="00F10E37">
        <w:rPr>
          <w:rFonts w:ascii="Book Antiqua" w:hAnsi="Book Antiqua"/>
        </w:rPr>
        <w:t>AI.</w:t>
      </w:r>
      <w:r>
        <w:rPr>
          <w:rFonts w:ascii="Book Antiqua" w:hAnsi="Book Antiqua"/>
        </w:rPr>
        <w:t xml:space="preserve"> </w:t>
      </w:r>
      <w:r w:rsidRPr="00F10E37">
        <w:rPr>
          <w:rFonts w:ascii="Book Antiqua" w:hAnsi="Book Antiqua"/>
        </w:rPr>
        <w:t>Characteristics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adult</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USA:</w:t>
      </w:r>
      <w:r>
        <w:rPr>
          <w:rFonts w:ascii="Book Antiqua" w:hAnsi="Book Antiqua"/>
        </w:rPr>
        <w:t xml:space="preserve"> </w:t>
      </w:r>
      <w:r w:rsidRPr="00F10E37">
        <w:rPr>
          <w:rFonts w:ascii="Book Antiqua" w:hAnsi="Book Antiqua"/>
        </w:rPr>
        <w:t>results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national</w:t>
      </w:r>
      <w:r>
        <w:rPr>
          <w:rFonts w:ascii="Book Antiqua" w:hAnsi="Book Antiqua"/>
        </w:rPr>
        <w:t xml:space="preserve"> </w:t>
      </w:r>
      <w:r w:rsidRPr="00F10E37">
        <w:rPr>
          <w:rFonts w:ascii="Book Antiqua" w:hAnsi="Book Antiqua"/>
        </w:rPr>
        <w:t>survey.</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2001;</w:t>
      </w:r>
      <w:r>
        <w:rPr>
          <w:rFonts w:ascii="Book Antiqua" w:hAnsi="Book Antiqua"/>
        </w:rPr>
        <w:t xml:space="preserve"> </w:t>
      </w:r>
      <w:r w:rsidRPr="00F10E37">
        <w:rPr>
          <w:rFonts w:ascii="Book Antiqua" w:hAnsi="Book Antiqua"/>
          <w:b/>
          <w:bCs/>
        </w:rPr>
        <w:t>96</w:t>
      </w:r>
      <w:r w:rsidRPr="00F10E37">
        <w:rPr>
          <w:rFonts w:ascii="Book Antiqua" w:hAnsi="Book Antiqua"/>
        </w:rPr>
        <w:t>:</w:t>
      </w:r>
      <w:r>
        <w:rPr>
          <w:rFonts w:ascii="Book Antiqua" w:hAnsi="Book Antiqua"/>
        </w:rPr>
        <w:t xml:space="preserve"> </w:t>
      </w:r>
      <w:r w:rsidRPr="00F10E37">
        <w:rPr>
          <w:rFonts w:ascii="Book Antiqua" w:hAnsi="Book Antiqua"/>
        </w:rPr>
        <w:t>126-131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11197241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10.1111/j.1572-0241.2001.03462.x]</w:t>
      </w:r>
    </w:p>
    <w:p w14:paraId="603F55E7" w14:textId="0E84BE4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45</w:t>
      </w:r>
      <w:r>
        <w:rPr>
          <w:rFonts w:ascii="Book Antiqua" w:hAnsi="Book Antiqua"/>
        </w:rPr>
        <w:t xml:space="preserve"> </w:t>
      </w:r>
      <w:r w:rsidRPr="00F10E37">
        <w:rPr>
          <w:rFonts w:ascii="Book Antiqua" w:hAnsi="Book Antiqua"/>
          <w:b/>
          <w:bCs/>
        </w:rPr>
        <w:t>Collin</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Huhtala</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Virta</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Kekkonen</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Reunala</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practice:</w:t>
      </w:r>
      <w:r>
        <w:rPr>
          <w:rFonts w:ascii="Book Antiqua" w:hAnsi="Book Antiqua"/>
        </w:rPr>
        <w:t xml:space="preserve"> </w:t>
      </w:r>
      <w:r w:rsidRPr="00F10E37">
        <w:rPr>
          <w:rFonts w:ascii="Book Antiqua" w:hAnsi="Book Antiqua"/>
        </w:rPr>
        <w:t>physician's</w:t>
      </w:r>
      <w:r>
        <w:rPr>
          <w:rFonts w:ascii="Book Antiqua" w:hAnsi="Book Antiqua"/>
        </w:rPr>
        <w:t xml:space="preserve"> </w:t>
      </w:r>
      <w:r w:rsidRPr="00F10E37">
        <w:rPr>
          <w:rFonts w:ascii="Book Antiqua" w:hAnsi="Book Antiqua"/>
        </w:rPr>
        <w:t>alertness</w:t>
      </w:r>
      <w:r>
        <w:rPr>
          <w:rFonts w:ascii="Book Antiqua" w:hAnsi="Book Antiqua"/>
        </w:rPr>
        <w:t xml:space="preserve"> </w:t>
      </w:r>
      <w:r w:rsidRPr="00F10E37">
        <w:rPr>
          <w:rFonts w:ascii="Book Antiqua" w:hAnsi="Book Antiqua"/>
        </w:rPr>
        <w:t>to</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condition</w:t>
      </w:r>
      <w:r>
        <w:rPr>
          <w:rFonts w:ascii="Book Antiqua" w:hAnsi="Book Antiqua"/>
        </w:rPr>
        <w:t xml:space="preserve"> </w:t>
      </w:r>
      <w:r w:rsidRPr="00F10E37">
        <w:rPr>
          <w:rFonts w:ascii="Book Antiqua" w:hAnsi="Book Antiqua"/>
        </w:rPr>
        <w:t>essential.</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2007;</w:t>
      </w:r>
      <w:r>
        <w:rPr>
          <w:rFonts w:ascii="Book Antiqua" w:hAnsi="Book Antiqua"/>
        </w:rPr>
        <w:t xml:space="preserve"> </w:t>
      </w:r>
      <w:r w:rsidRPr="00F10E37">
        <w:rPr>
          <w:rFonts w:ascii="Book Antiqua" w:hAnsi="Book Antiqua"/>
          <w:b/>
          <w:bCs/>
        </w:rPr>
        <w:t>41</w:t>
      </w:r>
      <w:r w:rsidRPr="00F10E37">
        <w:rPr>
          <w:rFonts w:ascii="Book Antiqua" w:hAnsi="Book Antiqua"/>
        </w:rPr>
        <w:t>:</w:t>
      </w:r>
      <w:r>
        <w:rPr>
          <w:rFonts w:ascii="Book Antiqua" w:hAnsi="Book Antiqua"/>
        </w:rPr>
        <w:t xml:space="preserve"> </w:t>
      </w:r>
      <w:r w:rsidRPr="00F10E37">
        <w:rPr>
          <w:rFonts w:ascii="Book Antiqua" w:hAnsi="Book Antiqua"/>
        </w:rPr>
        <w:t>152-156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17245213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10.1097/01.mcg.0000212618.12455.a8]</w:t>
      </w:r>
    </w:p>
    <w:p w14:paraId="78CF6FFB" w14:textId="599E47C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46</w:t>
      </w:r>
      <w:r>
        <w:rPr>
          <w:rFonts w:ascii="Book Antiqua" w:hAnsi="Book Antiqua"/>
        </w:rPr>
        <w:t xml:space="preserve"> </w:t>
      </w:r>
      <w:r w:rsidRPr="00F10E37">
        <w:rPr>
          <w:rFonts w:ascii="Book Antiqua" w:hAnsi="Book Antiqua"/>
          <w:b/>
          <w:bCs/>
        </w:rPr>
        <w:t>Du</w:t>
      </w:r>
      <w:r>
        <w:rPr>
          <w:rFonts w:ascii="Book Antiqua" w:hAnsi="Book Antiqua"/>
          <w:b/>
          <w:bCs/>
        </w:rPr>
        <w:t xml:space="preserve"> </w:t>
      </w:r>
      <w:r w:rsidRPr="00F10E37">
        <w:rPr>
          <w:rFonts w:ascii="Book Antiqua" w:hAnsi="Book Antiqua"/>
          <w:b/>
          <w:bCs/>
        </w:rPr>
        <w:t>Y</w:t>
      </w:r>
      <w:r w:rsidRPr="00F10E37">
        <w:rPr>
          <w:rFonts w:ascii="Book Antiqua" w:hAnsi="Book Antiqua"/>
        </w:rPr>
        <w:t>,</w:t>
      </w:r>
      <w:r>
        <w:rPr>
          <w:rFonts w:ascii="Book Antiqua" w:hAnsi="Book Antiqua"/>
        </w:rPr>
        <w:t xml:space="preserve"> </w:t>
      </w:r>
      <w:r w:rsidRPr="00F10E37">
        <w:rPr>
          <w:rFonts w:ascii="Book Antiqua" w:hAnsi="Book Antiqua"/>
        </w:rPr>
        <w:t>Shan</w:t>
      </w:r>
      <w:r>
        <w:rPr>
          <w:rFonts w:ascii="Book Antiqua" w:hAnsi="Book Antiqua"/>
        </w:rPr>
        <w:t xml:space="preserve"> </w:t>
      </w:r>
      <w:r w:rsidRPr="00F10E37">
        <w:rPr>
          <w:rFonts w:ascii="Book Antiqua" w:hAnsi="Book Antiqua"/>
        </w:rPr>
        <w:t>LF,</w:t>
      </w:r>
      <w:r>
        <w:rPr>
          <w:rFonts w:ascii="Book Antiqua" w:hAnsi="Book Antiqua"/>
        </w:rPr>
        <w:t xml:space="preserve"> </w:t>
      </w:r>
      <w:r w:rsidRPr="00F10E37">
        <w:rPr>
          <w:rFonts w:ascii="Book Antiqua" w:hAnsi="Book Antiqua"/>
        </w:rPr>
        <w:t>Cao</w:t>
      </w:r>
      <w:r>
        <w:rPr>
          <w:rFonts w:ascii="Book Antiqua" w:hAnsi="Book Antiqua"/>
        </w:rPr>
        <w:t xml:space="preserve"> </w:t>
      </w:r>
      <w:r w:rsidRPr="00F10E37">
        <w:rPr>
          <w:rFonts w:ascii="Book Antiqua" w:hAnsi="Book Antiqua"/>
        </w:rPr>
        <w:t>ZZ,</w:t>
      </w:r>
      <w:r>
        <w:rPr>
          <w:rFonts w:ascii="Book Antiqua" w:hAnsi="Book Antiqua"/>
        </w:rPr>
        <w:t xml:space="preserve"> </w:t>
      </w:r>
      <w:r w:rsidRPr="00F10E37">
        <w:rPr>
          <w:rFonts w:ascii="Book Antiqua" w:hAnsi="Book Antiqua"/>
        </w:rPr>
        <w:t>Feng</w:t>
      </w:r>
      <w:r>
        <w:rPr>
          <w:rFonts w:ascii="Book Antiqua" w:hAnsi="Book Antiqua"/>
        </w:rPr>
        <w:t xml:space="preserve"> </w:t>
      </w:r>
      <w:r w:rsidRPr="00F10E37">
        <w:rPr>
          <w:rFonts w:ascii="Book Antiqua" w:hAnsi="Book Antiqua"/>
        </w:rPr>
        <w:t>JC,</w:t>
      </w:r>
      <w:r>
        <w:rPr>
          <w:rFonts w:ascii="Book Antiqua" w:hAnsi="Book Antiqua"/>
        </w:rPr>
        <w:t xml:space="preserve"> </w:t>
      </w:r>
      <w:r w:rsidRPr="00F10E37">
        <w:rPr>
          <w:rFonts w:ascii="Book Antiqua" w:hAnsi="Book Antiqua"/>
        </w:rPr>
        <w:t>Cheng</w:t>
      </w:r>
      <w:r>
        <w:rPr>
          <w:rFonts w:ascii="Book Antiqua" w:hAnsi="Book Antiqua"/>
        </w:rPr>
        <w:t xml:space="preserve"> </w:t>
      </w:r>
      <w:r w:rsidRPr="00F10E37">
        <w:rPr>
          <w:rFonts w:ascii="Book Antiqua" w:hAnsi="Book Antiqua"/>
        </w:rPr>
        <w:t>Y.</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Down</w:t>
      </w:r>
      <w:r>
        <w:rPr>
          <w:rFonts w:ascii="Book Antiqua" w:hAnsi="Book Antiqua"/>
        </w:rPr>
        <w:t xml:space="preserve"> </w:t>
      </w:r>
      <w:r w:rsidRPr="00F10E37">
        <w:rPr>
          <w:rFonts w:ascii="Book Antiqua" w:hAnsi="Book Antiqua"/>
        </w:rPr>
        <w:t>syndrome: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Oncotarget</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9</w:t>
      </w:r>
      <w:r w:rsidRPr="00F10E37">
        <w:rPr>
          <w:rFonts w:ascii="Book Antiqua" w:hAnsi="Book Antiqua"/>
        </w:rPr>
        <w:t>:</w:t>
      </w:r>
      <w:r>
        <w:rPr>
          <w:rFonts w:ascii="Book Antiqua" w:hAnsi="Book Antiqua"/>
        </w:rPr>
        <w:t xml:space="preserve"> </w:t>
      </w:r>
      <w:r w:rsidRPr="00F10E37">
        <w:rPr>
          <w:rFonts w:ascii="Book Antiqua" w:hAnsi="Book Antiqua"/>
        </w:rPr>
        <w:t>5387-5396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29435186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10.18632/oncotarget.23624]</w:t>
      </w:r>
    </w:p>
    <w:p w14:paraId="4907F40F" w14:textId="054BC228"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47</w:t>
      </w:r>
      <w:r>
        <w:rPr>
          <w:rFonts w:ascii="Book Antiqua" w:hAnsi="Book Antiqua"/>
        </w:rPr>
        <w:t xml:space="preserve"> </w:t>
      </w:r>
      <w:r w:rsidRPr="00F10E37">
        <w:rPr>
          <w:rFonts w:ascii="Book Antiqua" w:hAnsi="Book Antiqua"/>
          <w:b/>
          <w:bCs/>
        </w:rPr>
        <w:t>Sainsbury</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Ford</w:t>
      </w:r>
      <w:r>
        <w:rPr>
          <w:rFonts w:ascii="Book Antiqua" w:hAnsi="Book Antiqua"/>
        </w:rPr>
        <w:t xml:space="preserve"> </w:t>
      </w:r>
      <w:r w:rsidRPr="00F10E37">
        <w:rPr>
          <w:rFonts w:ascii="Book Antiqua" w:hAnsi="Book Antiqua"/>
        </w:rPr>
        <w:t>AC.</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hypertransaminasaemia.</w:t>
      </w:r>
      <w:r>
        <w:rPr>
          <w:rFonts w:ascii="Book Antiqua" w:hAnsi="Book Antiqua"/>
        </w:rPr>
        <w:t xml:space="preserve"> </w:t>
      </w:r>
      <w:r w:rsidRPr="00F10E37">
        <w:rPr>
          <w:rFonts w:ascii="Book Antiqua" w:hAnsi="Book Antiqua"/>
          <w:i/>
          <w:iCs/>
        </w:rPr>
        <w:t>Aliment</w:t>
      </w:r>
      <w:r>
        <w:rPr>
          <w:rFonts w:ascii="Book Antiqua" w:hAnsi="Book Antiqua"/>
          <w:i/>
          <w:iCs/>
        </w:rPr>
        <w:t xml:space="preserve"> </w:t>
      </w:r>
      <w:r w:rsidRPr="00F10E37">
        <w:rPr>
          <w:rFonts w:ascii="Book Antiqua" w:hAnsi="Book Antiqua"/>
          <w:i/>
          <w:iCs/>
        </w:rPr>
        <w:t>Pharmacol</w:t>
      </w:r>
      <w:r>
        <w:rPr>
          <w:rFonts w:ascii="Book Antiqua" w:hAnsi="Book Antiqua"/>
          <w:i/>
          <w:iCs/>
        </w:rPr>
        <w:t xml:space="preserve"> </w:t>
      </w:r>
      <w:r w:rsidRPr="00F10E37">
        <w:rPr>
          <w:rFonts w:ascii="Book Antiqua" w:hAnsi="Book Antiqua"/>
          <w:i/>
          <w:iCs/>
        </w:rPr>
        <w:t>Ther</w:t>
      </w:r>
      <w:r>
        <w:rPr>
          <w:rFonts w:ascii="Book Antiqua" w:hAnsi="Book Antiqua"/>
        </w:rPr>
        <w:t xml:space="preserve"> </w:t>
      </w:r>
      <w:r w:rsidRPr="00F10E37">
        <w:rPr>
          <w:rFonts w:ascii="Book Antiqua" w:hAnsi="Book Antiqua"/>
        </w:rPr>
        <w:t>2011;</w:t>
      </w:r>
      <w:r>
        <w:rPr>
          <w:rFonts w:ascii="Book Antiqua" w:hAnsi="Book Antiqua"/>
        </w:rPr>
        <w:t xml:space="preserve"> </w:t>
      </w:r>
      <w:r w:rsidRPr="00F10E37">
        <w:rPr>
          <w:rFonts w:ascii="Book Antiqua" w:hAnsi="Book Antiqua"/>
          <w:b/>
          <w:bCs/>
        </w:rPr>
        <w:t>34</w:t>
      </w:r>
      <w:r w:rsidRPr="00F10E37">
        <w:rPr>
          <w:rFonts w:ascii="Book Antiqua" w:hAnsi="Book Antiqua"/>
        </w:rPr>
        <w:t>:</w:t>
      </w:r>
      <w:r>
        <w:rPr>
          <w:rFonts w:ascii="Book Antiqua" w:hAnsi="Book Antiqua"/>
        </w:rPr>
        <w:t xml:space="preserve"> </w:t>
      </w:r>
      <w:r w:rsidRPr="00F10E37">
        <w:rPr>
          <w:rFonts w:ascii="Book Antiqua" w:hAnsi="Book Antiqua"/>
        </w:rPr>
        <w:t>33-40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21545472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10.1111/j.1365-2036.2011.04685.x]</w:t>
      </w:r>
    </w:p>
    <w:p w14:paraId="512AB14D" w14:textId="49E5555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48</w:t>
      </w:r>
      <w:r>
        <w:rPr>
          <w:rFonts w:ascii="Book Antiqua" w:hAnsi="Book Antiqua"/>
        </w:rPr>
        <w:t xml:space="preserve"> </w:t>
      </w:r>
      <w:r w:rsidRPr="00F10E37">
        <w:rPr>
          <w:rFonts w:ascii="Book Antiqua" w:hAnsi="Book Antiqua"/>
          <w:b/>
          <w:bCs/>
        </w:rPr>
        <w:t>Castillo</w:t>
      </w:r>
      <w:r>
        <w:rPr>
          <w:rFonts w:ascii="Book Antiqua" w:hAnsi="Book Antiqua"/>
          <w:b/>
          <w:bCs/>
        </w:rPr>
        <w:t xml:space="preserve"> </w:t>
      </w:r>
      <w:r w:rsidRPr="00F10E37">
        <w:rPr>
          <w:rFonts w:ascii="Book Antiqua" w:hAnsi="Book Antiqua"/>
          <w:b/>
          <w:bCs/>
        </w:rPr>
        <w:t>NE</w:t>
      </w:r>
      <w:r w:rsidRPr="00F10E37">
        <w:rPr>
          <w:rFonts w:ascii="Book Antiqua" w:hAnsi="Book Antiqua"/>
        </w:rPr>
        <w:t>,</w:t>
      </w:r>
      <w:r>
        <w:rPr>
          <w:rFonts w:ascii="Book Antiqua" w:hAnsi="Book Antiqua"/>
        </w:rPr>
        <w:t xml:space="preserve"> </w:t>
      </w:r>
      <w:r w:rsidRPr="00F10E37">
        <w:rPr>
          <w:rFonts w:ascii="Book Antiqua" w:hAnsi="Book Antiqua"/>
        </w:rPr>
        <w:t>Vanga</w:t>
      </w:r>
      <w:r>
        <w:rPr>
          <w:rFonts w:ascii="Book Antiqua" w:hAnsi="Book Antiqua"/>
        </w:rPr>
        <w:t xml:space="preserve"> </w:t>
      </w:r>
      <w:r w:rsidRPr="00F10E37">
        <w:rPr>
          <w:rFonts w:ascii="Book Antiqua" w:hAnsi="Book Antiqua"/>
        </w:rPr>
        <w:t>RR,</w:t>
      </w:r>
      <w:r>
        <w:rPr>
          <w:rFonts w:ascii="Book Antiqua" w:hAnsi="Book Antiqua"/>
        </w:rPr>
        <w:t xml:space="preserve"> </w:t>
      </w:r>
      <w:r w:rsidRPr="00F10E37">
        <w:rPr>
          <w:rFonts w:ascii="Book Antiqua" w:hAnsi="Book Antiqua"/>
        </w:rPr>
        <w:t>Theethira</w:t>
      </w:r>
      <w:r>
        <w:rPr>
          <w:rFonts w:ascii="Book Antiqua" w:hAnsi="Book Antiqua"/>
        </w:rPr>
        <w:t xml:space="preserve"> </w:t>
      </w:r>
      <w:r w:rsidRPr="00F10E37">
        <w:rPr>
          <w:rFonts w:ascii="Book Antiqua" w:hAnsi="Book Antiqua"/>
        </w:rPr>
        <w:t>TG,</w:t>
      </w:r>
      <w:r>
        <w:rPr>
          <w:rFonts w:ascii="Book Antiqua" w:hAnsi="Book Antiqua"/>
        </w:rPr>
        <w:t xml:space="preserve"> </w:t>
      </w:r>
      <w:r w:rsidRPr="00F10E37">
        <w:rPr>
          <w:rFonts w:ascii="Book Antiqua" w:hAnsi="Book Antiqua"/>
        </w:rPr>
        <w:t>Rubio-Tapia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Murray</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Villafuerte</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Bonder</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Mukherjee</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Hansen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Dennis</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Leffler</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abnormal</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function</w:t>
      </w:r>
      <w:r>
        <w:rPr>
          <w:rFonts w:ascii="Book Antiqua" w:hAnsi="Book Antiqua"/>
        </w:rPr>
        <w:t xml:space="preserve"> </w:t>
      </w:r>
      <w:r w:rsidRPr="00F10E37">
        <w:rPr>
          <w:rFonts w:ascii="Book Antiqua" w:hAnsi="Book Antiqua"/>
        </w:rPr>
        <w:t>tests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effect</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gluten-free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US</w:t>
      </w:r>
      <w:r>
        <w:rPr>
          <w:rFonts w:ascii="Book Antiqua" w:hAnsi="Book Antiqua"/>
        </w:rPr>
        <w:t xml:space="preserve"> </w:t>
      </w:r>
      <w:r w:rsidRPr="00F10E37">
        <w:rPr>
          <w:rFonts w:ascii="Book Antiqua" w:hAnsi="Book Antiqua"/>
        </w:rPr>
        <w:t>population.</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2015;</w:t>
      </w:r>
      <w:r>
        <w:rPr>
          <w:rFonts w:ascii="Book Antiqua" w:hAnsi="Book Antiqua"/>
        </w:rPr>
        <w:t xml:space="preserve"> </w:t>
      </w:r>
      <w:r w:rsidRPr="00F10E37">
        <w:rPr>
          <w:rFonts w:ascii="Book Antiqua" w:hAnsi="Book Antiqua"/>
          <w:b/>
          <w:bCs/>
        </w:rPr>
        <w:t>110</w:t>
      </w:r>
      <w:r w:rsidRPr="00F10E37">
        <w:rPr>
          <w:rFonts w:ascii="Book Antiqua" w:hAnsi="Book Antiqua"/>
        </w:rPr>
        <w:t>:</w:t>
      </w:r>
      <w:r>
        <w:rPr>
          <w:rFonts w:ascii="Book Antiqua" w:hAnsi="Book Antiqua"/>
        </w:rPr>
        <w:t xml:space="preserve"> </w:t>
      </w:r>
      <w:r w:rsidRPr="00F10E37">
        <w:rPr>
          <w:rFonts w:ascii="Book Antiqua" w:hAnsi="Book Antiqua"/>
        </w:rPr>
        <w:t>1216-1222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26150087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10.1038/ajg.2015.192]</w:t>
      </w:r>
    </w:p>
    <w:p w14:paraId="6DE0A63F" w14:textId="5699F0AD"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49</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Agnihotri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Jindal</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Sharma</w:t>
      </w:r>
      <w:r>
        <w:rPr>
          <w:rFonts w:ascii="Book Antiqua" w:hAnsi="Book Antiqua"/>
        </w:rPr>
        <w:t xml:space="preserve"> </w:t>
      </w:r>
      <w:r w:rsidRPr="00F10E37">
        <w:rPr>
          <w:rFonts w:ascii="Book Antiqua" w:hAnsi="Book Antiqua"/>
        </w:rPr>
        <w:t>PK,</w:t>
      </w:r>
      <w:r>
        <w:rPr>
          <w:rFonts w:ascii="Book Antiqua" w:hAnsi="Book Antiqua"/>
        </w:rPr>
        <w:t xml:space="preserve"> </w:t>
      </w:r>
      <w:r w:rsidRPr="00F10E37">
        <w:rPr>
          <w:rFonts w:ascii="Book Antiqua" w:hAnsi="Book Antiqua"/>
        </w:rPr>
        <w:t>Sharma</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Das</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Gupta</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chronic</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is</w:t>
      </w:r>
      <w:r>
        <w:rPr>
          <w:rFonts w:ascii="Book Antiqua" w:hAnsi="Book Antiqua"/>
        </w:rPr>
        <w:t xml:space="preserve"> </w:t>
      </w:r>
      <w:r w:rsidRPr="00F10E37">
        <w:rPr>
          <w:rFonts w:ascii="Book Antiqua" w:hAnsi="Book Antiqua"/>
        </w:rPr>
        <w:t>there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relationship?</w:t>
      </w:r>
      <w:r>
        <w:rPr>
          <w:rFonts w:ascii="Book Antiqua" w:hAnsi="Book Antiqua"/>
        </w:rPr>
        <w:t xml:space="preserve"> </w:t>
      </w:r>
      <w:r w:rsidRPr="00F10E37">
        <w:rPr>
          <w:rFonts w:ascii="Book Antiqua" w:hAnsi="Book Antiqua"/>
          <w:i/>
          <w:iCs/>
        </w:rPr>
        <w:t>Indian</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2013;</w:t>
      </w:r>
      <w:r>
        <w:rPr>
          <w:rFonts w:ascii="Book Antiqua" w:hAnsi="Book Antiqua"/>
        </w:rPr>
        <w:t xml:space="preserve"> </w:t>
      </w:r>
      <w:r w:rsidRPr="00F10E37">
        <w:rPr>
          <w:rFonts w:ascii="Book Antiqua" w:hAnsi="Book Antiqua"/>
          <w:b/>
          <w:bCs/>
        </w:rPr>
        <w:t>32</w:t>
      </w:r>
      <w:r w:rsidRPr="00F10E37">
        <w:rPr>
          <w:rFonts w:ascii="Book Antiqua" w:hAnsi="Book Antiqua"/>
        </w:rPr>
        <w:t>:</w:t>
      </w:r>
      <w:r>
        <w:rPr>
          <w:rFonts w:ascii="Book Antiqua" w:hAnsi="Book Antiqua"/>
        </w:rPr>
        <w:t xml:space="preserve"> </w:t>
      </w:r>
      <w:r w:rsidRPr="00F10E37">
        <w:rPr>
          <w:rFonts w:ascii="Book Antiqua" w:hAnsi="Book Antiqua"/>
        </w:rPr>
        <w:t>404-408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23918040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10.1007/s12664-013-0352-z]</w:t>
      </w:r>
    </w:p>
    <w:p w14:paraId="5E569F78" w14:textId="7D014DE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50</w:t>
      </w:r>
      <w:r>
        <w:rPr>
          <w:rFonts w:ascii="Book Antiqua" w:hAnsi="Book Antiqua"/>
        </w:rPr>
        <w:t xml:space="preserve"> </w:t>
      </w:r>
      <w:r w:rsidRPr="00F10E37">
        <w:rPr>
          <w:rFonts w:ascii="Book Antiqua" w:hAnsi="Book Antiqua"/>
          <w:b/>
          <w:bCs/>
        </w:rPr>
        <w:t>Ludvigsson</w:t>
      </w:r>
      <w:r>
        <w:rPr>
          <w:rFonts w:ascii="Book Antiqua" w:hAnsi="Book Antiqua"/>
          <w:b/>
          <w:bCs/>
        </w:rPr>
        <w:t xml:space="preserve"> </w:t>
      </w:r>
      <w:r w:rsidRPr="00F10E37">
        <w:rPr>
          <w:rFonts w:ascii="Book Antiqua" w:hAnsi="Book Antiqua"/>
          <w:b/>
          <w:bCs/>
        </w:rPr>
        <w:t>JF</w:t>
      </w:r>
      <w:r w:rsidRPr="00F10E37">
        <w:rPr>
          <w:rFonts w:ascii="Book Antiqua" w:hAnsi="Book Antiqua"/>
        </w:rPr>
        <w:t>,</w:t>
      </w:r>
      <w:r>
        <w:rPr>
          <w:rFonts w:ascii="Book Antiqua" w:hAnsi="Book Antiqua"/>
        </w:rPr>
        <w:t xml:space="preserve"> </w:t>
      </w:r>
      <w:r w:rsidRPr="00F10E37">
        <w:rPr>
          <w:rFonts w:ascii="Book Antiqua" w:hAnsi="Book Antiqua"/>
        </w:rPr>
        <w:t>Elfström</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Broomé</w:t>
      </w:r>
      <w:r>
        <w:rPr>
          <w:rFonts w:ascii="Book Antiqua" w:hAnsi="Book Antiqua"/>
        </w:rPr>
        <w:t xml:space="preserve"> </w:t>
      </w:r>
      <w:r w:rsidRPr="00F10E37">
        <w:rPr>
          <w:rFonts w:ascii="Book Antiqua" w:hAnsi="Book Antiqua"/>
        </w:rPr>
        <w:t>U,</w:t>
      </w:r>
      <w:r>
        <w:rPr>
          <w:rFonts w:ascii="Book Antiqua" w:hAnsi="Book Antiqua"/>
        </w:rPr>
        <w:t xml:space="preserve"> </w:t>
      </w:r>
      <w:r w:rsidRPr="00F10E37">
        <w:rPr>
          <w:rFonts w:ascii="Book Antiqua" w:hAnsi="Book Antiqua"/>
        </w:rPr>
        <w:t>Ekbom</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Montgomery</w:t>
      </w:r>
      <w:r>
        <w:rPr>
          <w:rFonts w:ascii="Book Antiqua" w:hAnsi="Book Antiqua"/>
        </w:rPr>
        <w:t xml:space="preserve"> </w:t>
      </w:r>
      <w:r w:rsidRPr="00F10E37">
        <w:rPr>
          <w:rFonts w:ascii="Book Antiqua" w:hAnsi="Book Antiqua"/>
        </w:rPr>
        <w:t>SM.</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risk</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general</w:t>
      </w:r>
      <w:r>
        <w:rPr>
          <w:rFonts w:ascii="Book Antiqua" w:hAnsi="Book Antiqua"/>
        </w:rPr>
        <w:t xml:space="preserve"> </w:t>
      </w:r>
      <w:r w:rsidRPr="00F10E37">
        <w:rPr>
          <w:rFonts w:ascii="Book Antiqua" w:hAnsi="Book Antiqua"/>
        </w:rPr>
        <w:t>population-based</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2007;</w:t>
      </w:r>
      <w:r>
        <w:rPr>
          <w:rFonts w:ascii="Book Antiqua" w:hAnsi="Book Antiqua"/>
        </w:rPr>
        <w:t xml:space="preserve"> </w:t>
      </w:r>
      <w:r w:rsidRPr="00F10E37">
        <w:rPr>
          <w:rFonts w:ascii="Book Antiqua" w:hAnsi="Book Antiqua"/>
          <w:b/>
          <w:bCs/>
        </w:rPr>
        <w:t>5</w:t>
      </w:r>
      <w:r w:rsidRPr="00F10E37">
        <w:rPr>
          <w:rFonts w:ascii="Book Antiqua" w:hAnsi="Book Antiqua"/>
        </w:rPr>
        <w:t>:</w:t>
      </w:r>
      <w:r>
        <w:rPr>
          <w:rFonts w:ascii="Book Antiqua" w:hAnsi="Book Antiqua"/>
        </w:rPr>
        <w:t xml:space="preserve"> </w:t>
      </w:r>
      <w:r w:rsidRPr="00F10E37">
        <w:rPr>
          <w:rFonts w:ascii="Book Antiqua" w:hAnsi="Book Antiqua"/>
        </w:rPr>
        <w:t>63-69.e1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17161656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10.1016/j.cgh.2006.09.034]</w:t>
      </w:r>
    </w:p>
    <w:p w14:paraId="3C309DAE" w14:textId="09AD22C7"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51</w:t>
      </w:r>
      <w:r>
        <w:rPr>
          <w:rFonts w:ascii="Book Antiqua" w:hAnsi="Book Antiqua"/>
        </w:rPr>
        <w:t xml:space="preserve"> </w:t>
      </w:r>
      <w:r w:rsidRPr="00F10E37">
        <w:rPr>
          <w:rFonts w:ascii="Book Antiqua" w:hAnsi="Book Antiqua"/>
          <w:b/>
          <w:bCs/>
        </w:rPr>
        <w:t>Lindgren</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Sjöberg</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Eriksson</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Unsuspected</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chronic</w:t>
      </w:r>
      <w:r>
        <w:rPr>
          <w:rFonts w:ascii="Book Antiqua" w:hAnsi="Book Antiqua"/>
        </w:rPr>
        <w:t xml:space="preserve"> </w:t>
      </w:r>
      <w:r w:rsidRPr="00F10E37">
        <w:rPr>
          <w:rFonts w:ascii="Book Antiqua" w:hAnsi="Book Antiqua"/>
        </w:rPr>
        <w:t>'cryptogenic'</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Scand</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1994;</w:t>
      </w:r>
      <w:r>
        <w:rPr>
          <w:rFonts w:ascii="Book Antiqua" w:hAnsi="Book Antiqua"/>
        </w:rPr>
        <w:t xml:space="preserve"> </w:t>
      </w:r>
      <w:r w:rsidRPr="00F10E37">
        <w:rPr>
          <w:rFonts w:ascii="Book Antiqua" w:hAnsi="Book Antiqua"/>
          <w:b/>
          <w:bCs/>
        </w:rPr>
        <w:t>29</w:t>
      </w:r>
      <w:r w:rsidRPr="00F10E37">
        <w:rPr>
          <w:rFonts w:ascii="Book Antiqua" w:hAnsi="Book Antiqua"/>
        </w:rPr>
        <w:t>:</w:t>
      </w:r>
      <w:r>
        <w:rPr>
          <w:rFonts w:ascii="Book Antiqua" w:hAnsi="Book Antiqua"/>
        </w:rPr>
        <w:t xml:space="preserve"> </w:t>
      </w:r>
      <w:r w:rsidRPr="00F10E37">
        <w:rPr>
          <w:rFonts w:ascii="Book Antiqua" w:hAnsi="Book Antiqua"/>
        </w:rPr>
        <w:t>661-664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7939405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10.3109/00365529409092489]</w:t>
      </w:r>
    </w:p>
    <w:p w14:paraId="301DE2F2" w14:textId="3A873C9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52</w:t>
      </w:r>
      <w:r>
        <w:rPr>
          <w:rFonts w:ascii="Book Antiqua" w:hAnsi="Book Antiqua"/>
        </w:rPr>
        <w:t xml:space="preserve"> </w:t>
      </w:r>
      <w:r w:rsidRPr="00F10E37">
        <w:rPr>
          <w:rFonts w:ascii="Book Antiqua" w:hAnsi="Book Antiqua"/>
          <w:b/>
          <w:bCs/>
        </w:rPr>
        <w:t>Kaukinen</w:t>
      </w:r>
      <w:r>
        <w:rPr>
          <w:rFonts w:ascii="Book Antiqua" w:hAnsi="Book Antiqua"/>
          <w:b/>
          <w:bCs/>
        </w:rPr>
        <w:t xml:space="preserve"> </w:t>
      </w:r>
      <w:r w:rsidRPr="00F10E37">
        <w:rPr>
          <w:rFonts w:ascii="Book Antiqua" w:hAnsi="Book Antiqua"/>
          <w:b/>
          <w:bCs/>
        </w:rPr>
        <w:t>K</w:t>
      </w:r>
      <w:r w:rsidRPr="00F10E37">
        <w:rPr>
          <w:rFonts w:ascii="Book Antiqua" w:hAnsi="Book Antiqua"/>
        </w:rPr>
        <w:t>,</w:t>
      </w:r>
      <w:r>
        <w:rPr>
          <w:rFonts w:ascii="Book Antiqua" w:hAnsi="Book Antiqua"/>
        </w:rPr>
        <w:t xml:space="preserve"> </w:t>
      </w:r>
      <w:r w:rsidRPr="00F10E37">
        <w:rPr>
          <w:rFonts w:ascii="Book Antiqua" w:hAnsi="Book Antiqua"/>
        </w:rPr>
        <w:t>Halme</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Collin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Färkkilä</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Mäki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Vehmanen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Partanen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Höckerstedt</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severe</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gluten-free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may</w:t>
      </w:r>
      <w:r>
        <w:rPr>
          <w:rFonts w:ascii="Book Antiqua" w:hAnsi="Book Antiqua"/>
        </w:rPr>
        <w:t xml:space="preserve"> </w:t>
      </w:r>
      <w:r w:rsidRPr="00F10E37">
        <w:rPr>
          <w:rFonts w:ascii="Book Antiqua" w:hAnsi="Book Antiqua"/>
        </w:rPr>
        <w:t>reverse</w:t>
      </w:r>
      <w:r>
        <w:rPr>
          <w:rFonts w:ascii="Book Antiqua" w:hAnsi="Book Antiqua"/>
        </w:rPr>
        <w:t xml:space="preserve"> </w:t>
      </w:r>
      <w:r w:rsidRPr="00F10E37">
        <w:rPr>
          <w:rFonts w:ascii="Book Antiqua" w:hAnsi="Book Antiqua"/>
        </w:rPr>
        <w:t>hepatic</w:t>
      </w:r>
      <w:r>
        <w:rPr>
          <w:rFonts w:ascii="Book Antiqua" w:hAnsi="Book Antiqua"/>
        </w:rPr>
        <w:t xml:space="preserve"> </w:t>
      </w:r>
      <w:r w:rsidRPr="00F10E37">
        <w:rPr>
          <w:rFonts w:ascii="Book Antiqua" w:hAnsi="Book Antiqua"/>
        </w:rPr>
        <w:t>failure.</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2002;</w:t>
      </w:r>
      <w:r>
        <w:rPr>
          <w:rFonts w:ascii="Book Antiqua" w:hAnsi="Book Antiqua"/>
        </w:rPr>
        <w:t xml:space="preserve"> </w:t>
      </w:r>
      <w:r w:rsidRPr="00F10E37">
        <w:rPr>
          <w:rFonts w:ascii="Book Antiqua" w:hAnsi="Book Antiqua"/>
          <w:b/>
          <w:bCs/>
        </w:rPr>
        <w:t>122</w:t>
      </w:r>
      <w:r w:rsidRPr="00F10E37">
        <w:rPr>
          <w:rFonts w:ascii="Book Antiqua" w:hAnsi="Book Antiqua"/>
        </w:rPr>
        <w:t>:</w:t>
      </w:r>
      <w:r>
        <w:rPr>
          <w:rFonts w:ascii="Book Antiqua" w:hAnsi="Book Antiqua"/>
        </w:rPr>
        <w:t xml:space="preserve"> </w:t>
      </w:r>
      <w:r w:rsidRPr="00F10E37">
        <w:rPr>
          <w:rFonts w:ascii="Book Antiqua" w:hAnsi="Book Antiqua"/>
        </w:rPr>
        <w:t>881-888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11910339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10.1053/gast.2002.32416]</w:t>
      </w:r>
    </w:p>
    <w:p w14:paraId="05982360" w14:textId="041F3C1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53</w:t>
      </w:r>
      <w:r>
        <w:rPr>
          <w:rFonts w:ascii="Book Antiqua" w:hAnsi="Book Antiqua"/>
        </w:rPr>
        <w:t xml:space="preserve"> </w:t>
      </w:r>
      <w:r w:rsidRPr="00F10E37">
        <w:rPr>
          <w:rFonts w:ascii="Book Antiqua" w:hAnsi="Book Antiqua"/>
          <w:b/>
          <w:bCs/>
        </w:rPr>
        <w:t>Ratziu</w:t>
      </w:r>
      <w:r>
        <w:rPr>
          <w:rFonts w:ascii="Book Antiqua" w:hAnsi="Book Antiqua"/>
          <w:b/>
          <w:bCs/>
        </w:rPr>
        <w:t xml:space="preserve"> </w:t>
      </w:r>
      <w:r w:rsidRPr="00F10E37">
        <w:rPr>
          <w:rFonts w:ascii="Book Antiqua" w:hAnsi="Book Antiqua"/>
          <w:b/>
          <w:bCs/>
        </w:rPr>
        <w:t>V</w:t>
      </w:r>
      <w:r w:rsidRPr="00F10E37">
        <w:rPr>
          <w:rFonts w:ascii="Book Antiqua" w:hAnsi="Book Antiqua"/>
        </w:rPr>
        <w:t>,</w:t>
      </w:r>
      <w:r>
        <w:rPr>
          <w:rFonts w:ascii="Book Antiqua" w:hAnsi="Book Antiqua"/>
        </w:rPr>
        <w:t xml:space="preserve"> </w:t>
      </w:r>
      <w:r w:rsidRPr="00F10E37">
        <w:rPr>
          <w:rFonts w:ascii="Book Antiqua" w:hAnsi="Book Antiqua"/>
        </w:rPr>
        <w:t>Nourani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Poynard</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Discussion</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severe</w:t>
      </w:r>
      <w:r>
        <w:rPr>
          <w:rFonts w:ascii="Book Antiqua" w:hAnsi="Book Antiqua"/>
        </w:rPr>
        <w:t xml:space="preserve"> </w:t>
      </w:r>
      <w:r w:rsidRPr="00F10E37">
        <w:rPr>
          <w:rFonts w:ascii="Book Antiqua" w:hAnsi="Book Antiqua"/>
        </w:rPr>
        <w:t>liver</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gluten-free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may</w:t>
      </w:r>
      <w:r>
        <w:rPr>
          <w:rFonts w:ascii="Book Antiqua" w:hAnsi="Book Antiqua"/>
        </w:rPr>
        <w:t xml:space="preserve"> </w:t>
      </w:r>
      <w:r w:rsidRPr="00F10E37">
        <w:rPr>
          <w:rFonts w:ascii="Book Antiqua" w:hAnsi="Book Antiqua"/>
        </w:rPr>
        <w:t>reverse</w:t>
      </w:r>
      <w:r>
        <w:rPr>
          <w:rFonts w:ascii="Book Antiqua" w:hAnsi="Book Antiqua"/>
        </w:rPr>
        <w:t xml:space="preserve"> </w:t>
      </w:r>
      <w:r w:rsidRPr="00F10E37">
        <w:rPr>
          <w:rFonts w:ascii="Book Antiqua" w:hAnsi="Book Antiqua"/>
        </w:rPr>
        <w:t>hepatic</w:t>
      </w:r>
      <w:r>
        <w:rPr>
          <w:rFonts w:ascii="Book Antiqua" w:hAnsi="Book Antiqua"/>
        </w:rPr>
        <w:t xml:space="preserve"> </w:t>
      </w:r>
      <w:r w:rsidRPr="00F10E37">
        <w:rPr>
          <w:rFonts w:ascii="Book Antiqua" w:hAnsi="Book Antiqua"/>
        </w:rPr>
        <w:t>failure.</w:t>
      </w:r>
      <w:r>
        <w:rPr>
          <w:rFonts w:ascii="Book Antiqua" w:hAnsi="Book Antiqua"/>
        </w:rPr>
        <w:t xml:space="preserve"> </w:t>
      </w:r>
      <w:r w:rsidRPr="00F10E37">
        <w:rPr>
          <w:rFonts w:ascii="Book Antiqua" w:hAnsi="Book Antiqua"/>
          <w:i/>
          <w:iCs/>
        </w:rPr>
        <w:t>Gastroenterology</w:t>
      </w:r>
      <w:r>
        <w:rPr>
          <w:rFonts w:ascii="Book Antiqua" w:hAnsi="Book Antiqua"/>
        </w:rPr>
        <w:t xml:space="preserve"> </w:t>
      </w:r>
      <w:r w:rsidRPr="00F10E37">
        <w:rPr>
          <w:rFonts w:ascii="Book Antiqua" w:hAnsi="Book Antiqua"/>
        </w:rPr>
        <w:t>2002;</w:t>
      </w:r>
      <w:r>
        <w:rPr>
          <w:rFonts w:ascii="Book Antiqua" w:hAnsi="Book Antiqua"/>
        </w:rPr>
        <w:t xml:space="preserve"> </w:t>
      </w:r>
      <w:r w:rsidRPr="00F10E37">
        <w:rPr>
          <w:rFonts w:ascii="Book Antiqua" w:hAnsi="Book Antiqua"/>
          <w:b/>
          <w:bCs/>
        </w:rPr>
        <w:t>123</w:t>
      </w:r>
      <w:r w:rsidRPr="00F10E37">
        <w:rPr>
          <w:rFonts w:ascii="Book Antiqua" w:hAnsi="Book Antiqua"/>
        </w:rPr>
        <w:t>:</w:t>
      </w:r>
      <w:r>
        <w:rPr>
          <w:rFonts w:ascii="Book Antiqua" w:hAnsi="Book Antiqua"/>
        </w:rPr>
        <w:t xml:space="preserve"> </w:t>
      </w:r>
      <w:r w:rsidRPr="00F10E37">
        <w:rPr>
          <w:rFonts w:ascii="Book Antiqua" w:hAnsi="Book Antiqua"/>
        </w:rPr>
        <w:t>2158-9;</w:t>
      </w:r>
      <w:r>
        <w:rPr>
          <w:rFonts w:ascii="Book Antiqua" w:hAnsi="Book Antiqua"/>
        </w:rPr>
        <w:t xml:space="preserve"> </w:t>
      </w:r>
      <w:r w:rsidRPr="00F10E37">
        <w:rPr>
          <w:rFonts w:ascii="Book Antiqua" w:hAnsi="Book Antiqua"/>
        </w:rPr>
        <w:t>author</w:t>
      </w:r>
      <w:r>
        <w:rPr>
          <w:rFonts w:ascii="Book Antiqua" w:hAnsi="Book Antiqua"/>
        </w:rPr>
        <w:t xml:space="preserve"> </w:t>
      </w:r>
      <w:r w:rsidRPr="00F10E37">
        <w:rPr>
          <w:rFonts w:ascii="Book Antiqua" w:hAnsi="Book Antiqua"/>
        </w:rPr>
        <w:t>reply</w:t>
      </w:r>
      <w:r>
        <w:rPr>
          <w:rFonts w:ascii="Book Antiqua" w:hAnsi="Book Antiqua"/>
        </w:rPr>
        <w:t xml:space="preserve"> </w:t>
      </w:r>
      <w:r w:rsidRPr="00F10E37">
        <w:rPr>
          <w:rFonts w:ascii="Book Antiqua" w:hAnsi="Book Antiqua"/>
        </w:rPr>
        <w:t>2159-60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12454882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10.1053/gast.2002.37302]</w:t>
      </w:r>
    </w:p>
    <w:p w14:paraId="3891DBF6" w14:textId="6C2F23F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54</w:t>
      </w:r>
      <w:r>
        <w:rPr>
          <w:rFonts w:ascii="Book Antiqua" w:hAnsi="Book Antiqua"/>
        </w:rPr>
        <w:t xml:space="preserve"> </w:t>
      </w:r>
      <w:r w:rsidRPr="00F10E37">
        <w:rPr>
          <w:rFonts w:ascii="Book Antiqua" w:hAnsi="Book Antiqua"/>
          <w:b/>
          <w:bCs/>
        </w:rPr>
        <w:t>Wakim-Fleming</w:t>
      </w:r>
      <w:r>
        <w:rPr>
          <w:rFonts w:ascii="Book Antiqua" w:hAnsi="Book Antiqua"/>
          <w:b/>
          <w:bCs/>
        </w:rPr>
        <w:t xml:space="preserve"> </w:t>
      </w:r>
      <w:r w:rsidRPr="00F10E37">
        <w:rPr>
          <w:rFonts w:ascii="Book Antiqua" w:hAnsi="Book Antiqua"/>
          <w:b/>
          <w:bCs/>
        </w:rPr>
        <w:t>J</w:t>
      </w:r>
      <w:r w:rsidRPr="00F10E37">
        <w:rPr>
          <w:rFonts w:ascii="Book Antiqua" w:hAnsi="Book Antiqua"/>
        </w:rPr>
        <w:t>,</w:t>
      </w:r>
      <w:r>
        <w:rPr>
          <w:rFonts w:ascii="Book Antiqua" w:hAnsi="Book Antiqua"/>
        </w:rPr>
        <w:t xml:space="preserve"> </w:t>
      </w:r>
      <w:r w:rsidRPr="00F10E37">
        <w:rPr>
          <w:rFonts w:ascii="Book Antiqua" w:hAnsi="Book Antiqua"/>
        </w:rPr>
        <w:t>Pagadala</w:t>
      </w:r>
      <w:r>
        <w:rPr>
          <w:rFonts w:ascii="Book Antiqua" w:hAnsi="Book Antiqua"/>
        </w:rPr>
        <w:t xml:space="preserve"> </w:t>
      </w:r>
      <w:r w:rsidRPr="00F10E37">
        <w:rPr>
          <w:rFonts w:ascii="Book Antiqua" w:hAnsi="Book Antiqua"/>
        </w:rPr>
        <w:t>MR,</w:t>
      </w:r>
      <w:r>
        <w:rPr>
          <w:rFonts w:ascii="Book Antiqua" w:hAnsi="Book Antiqua"/>
        </w:rPr>
        <w:t xml:space="preserve"> </w:t>
      </w:r>
      <w:r w:rsidRPr="00F10E37">
        <w:rPr>
          <w:rFonts w:ascii="Book Antiqua" w:hAnsi="Book Antiqua"/>
        </w:rPr>
        <w:t>McCullough</w:t>
      </w:r>
      <w:r>
        <w:rPr>
          <w:rFonts w:ascii="Book Antiqua" w:hAnsi="Book Antiqua"/>
        </w:rPr>
        <w:t xml:space="preserve"> </w:t>
      </w:r>
      <w:r w:rsidRPr="00F10E37">
        <w:rPr>
          <w:rFonts w:ascii="Book Antiqua" w:hAnsi="Book Antiqua"/>
        </w:rPr>
        <w:t>AJ,</w:t>
      </w:r>
      <w:r>
        <w:rPr>
          <w:rFonts w:ascii="Book Antiqua" w:hAnsi="Book Antiqua"/>
        </w:rPr>
        <w:t xml:space="preserve"> </w:t>
      </w:r>
      <w:r w:rsidRPr="00F10E37">
        <w:rPr>
          <w:rFonts w:ascii="Book Antiqua" w:hAnsi="Book Antiqua"/>
        </w:rPr>
        <w:t>Lopez</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Bennett</w:t>
      </w:r>
      <w:r>
        <w:rPr>
          <w:rFonts w:ascii="Book Antiqua" w:hAnsi="Book Antiqua"/>
        </w:rPr>
        <w:t xml:space="preserve"> </w:t>
      </w:r>
      <w:r w:rsidRPr="00F10E37">
        <w:rPr>
          <w:rFonts w:ascii="Book Antiqua" w:hAnsi="Book Antiqua"/>
        </w:rPr>
        <w:t>AE,</w:t>
      </w:r>
      <w:r>
        <w:rPr>
          <w:rFonts w:ascii="Book Antiqua" w:hAnsi="Book Antiqua"/>
        </w:rPr>
        <w:t xml:space="preserve"> </w:t>
      </w:r>
      <w:r w:rsidRPr="00F10E37">
        <w:rPr>
          <w:rFonts w:ascii="Book Antiqua" w:hAnsi="Book Antiqua"/>
        </w:rPr>
        <w:t>Barnes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Carey</w:t>
      </w:r>
      <w:r>
        <w:rPr>
          <w:rFonts w:ascii="Book Antiqua" w:hAnsi="Book Antiqua"/>
        </w:rPr>
        <w:t xml:space="preserve"> </w:t>
      </w:r>
      <w:r w:rsidRPr="00F10E37">
        <w:rPr>
          <w:rFonts w:ascii="Book Antiqua" w:hAnsi="Book Antiqua"/>
        </w:rPr>
        <w:t>WD.</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cirrhosis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outcome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cirrhosis</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prospective</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61</w:t>
      </w:r>
      <w:r w:rsidRPr="00F10E37">
        <w:rPr>
          <w:rFonts w:ascii="Book Antiqua" w:hAnsi="Book Antiqua"/>
        </w:rPr>
        <w:t>:</w:t>
      </w:r>
      <w:r>
        <w:rPr>
          <w:rFonts w:ascii="Book Antiqua" w:hAnsi="Book Antiqua"/>
        </w:rPr>
        <w:t xml:space="preserve"> </w:t>
      </w:r>
      <w:r w:rsidRPr="00F10E37">
        <w:rPr>
          <w:rFonts w:ascii="Book Antiqua" w:hAnsi="Book Antiqua"/>
        </w:rPr>
        <w:t>558-563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24842303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10.1016/j.jhep.2014.05.020]</w:t>
      </w:r>
    </w:p>
    <w:p w14:paraId="4EB04E26" w14:textId="1D7B0ED4"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55</w:t>
      </w:r>
      <w:r>
        <w:rPr>
          <w:rFonts w:ascii="Book Antiqua" w:hAnsi="Book Antiqua"/>
        </w:rPr>
        <w:t xml:space="preserve"> </w:t>
      </w:r>
      <w:r w:rsidRPr="00F10E37">
        <w:rPr>
          <w:rFonts w:ascii="Book Antiqua" w:hAnsi="Book Antiqua"/>
          <w:b/>
          <w:bCs/>
        </w:rPr>
        <w:t>Haggård</w:t>
      </w:r>
      <w:r>
        <w:rPr>
          <w:rFonts w:ascii="Book Antiqua" w:hAnsi="Book Antiqua"/>
          <w:b/>
          <w:bCs/>
        </w:rPr>
        <w:t xml:space="preserve"> </w:t>
      </w:r>
      <w:r w:rsidRPr="00F10E37">
        <w:rPr>
          <w:rFonts w:ascii="Book Antiqua" w:hAnsi="Book Antiqua"/>
          <w:b/>
          <w:bCs/>
        </w:rPr>
        <w:t>L</w:t>
      </w:r>
      <w:r w:rsidRPr="00F10E37">
        <w:rPr>
          <w:rFonts w:ascii="Book Antiqua" w:hAnsi="Book Antiqua"/>
        </w:rPr>
        <w:t>,</w:t>
      </w:r>
      <w:r>
        <w:rPr>
          <w:rFonts w:ascii="Book Antiqua" w:hAnsi="Book Antiqua"/>
        </w:rPr>
        <w:t xml:space="preserve"> </w:t>
      </w:r>
      <w:r w:rsidRPr="00F10E37">
        <w:rPr>
          <w:rFonts w:ascii="Book Antiqua" w:hAnsi="Book Antiqua"/>
        </w:rPr>
        <w:t>Glimberg</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Lebwohl</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Sharma</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Verna</w:t>
      </w:r>
      <w:r>
        <w:rPr>
          <w:rFonts w:ascii="Book Antiqua" w:hAnsi="Book Antiqua"/>
        </w:rPr>
        <w:t xml:space="preserve"> </w:t>
      </w:r>
      <w:r w:rsidRPr="00F10E37">
        <w:rPr>
          <w:rFonts w:ascii="Book Antiqua" w:hAnsi="Book Antiqua"/>
        </w:rPr>
        <w:t>EC,</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High</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autoimmune</w:t>
      </w:r>
      <w:r>
        <w:rPr>
          <w:rFonts w:ascii="Book Antiqua" w:hAnsi="Book Antiqua"/>
        </w:rPr>
        <w:t xml:space="preserve"> </w:t>
      </w:r>
      <w:r w:rsidRPr="00F10E37">
        <w:rPr>
          <w:rFonts w:ascii="Book Antiqua" w:hAnsi="Book Antiqua"/>
        </w:rPr>
        <w:t>hepatitis:</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Liver</w:t>
      </w:r>
      <w:r>
        <w:rPr>
          <w:rFonts w:ascii="Book Antiqua" w:hAnsi="Book Antiqua"/>
          <w:i/>
          <w:iCs/>
        </w:rPr>
        <w:t xml:space="preserve"> </w:t>
      </w:r>
      <w:r w:rsidRPr="00F10E37">
        <w:rPr>
          <w:rFonts w:ascii="Book Antiqua" w:hAnsi="Book Antiqua"/>
          <w:i/>
          <w:iCs/>
        </w:rPr>
        <w:t>Int</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41</w:t>
      </w:r>
      <w:r w:rsidRPr="00F10E37">
        <w:rPr>
          <w:rFonts w:ascii="Book Antiqua" w:hAnsi="Book Antiqua"/>
        </w:rPr>
        <w:t>:</w:t>
      </w:r>
      <w:r>
        <w:rPr>
          <w:rFonts w:ascii="Book Antiqua" w:hAnsi="Book Antiqua"/>
        </w:rPr>
        <w:t xml:space="preserve"> </w:t>
      </w:r>
      <w:r w:rsidRPr="00F10E37">
        <w:rPr>
          <w:rFonts w:ascii="Book Antiqua" w:hAnsi="Book Antiqua"/>
        </w:rPr>
        <w:t>2693-2702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34219350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10.1111/liv.15000]</w:t>
      </w:r>
    </w:p>
    <w:p w14:paraId="5CB2E337" w14:textId="7DDEA35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56</w:t>
      </w:r>
      <w:r>
        <w:rPr>
          <w:rFonts w:ascii="Book Antiqua" w:hAnsi="Book Antiqua"/>
        </w:rPr>
        <w:t xml:space="preserve"> </w:t>
      </w:r>
      <w:r w:rsidRPr="00F10E37">
        <w:rPr>
          <w:rFonts w:ascii="Book Antiqua" w:hAnsi="Book Antiqua"/>
          <w:b/>
          <w:bCs/>
        </w:rPr>
        <w:t>Irvine</w:t>
      </w:r>
      <w:r>
        <w:rPr>
          <w:rFonts w:ascii="Book Antiqua" w:hAnsi="Book Antiqua"/>
          <w:b/>
          <w:bCs/>
        </w:rPr>
        <w:t xml:space="preserve"> </w:t>
      </w:r>
      <w:r w:rsidRPr="00F10E37">
        <w:rPr>
          <w:rFonts w:ascii="Book Antiqua" w:hAnsi="Book Antiqua"/>
          <w:b/>
          <w:bCs/>
        </w:rPr>
        <w:t>AJ</w:t>
      </w:r>
      <w:r w:rsidRPr="00F10E37">
        <w:rPr>
          <w:rFonts w:ascii="Book Antiqua" w:hAnsi="Book Antiqua"/>
        </w:rPr>
        <w:t>,</w:t>
      </w:r>
      <w:r>
        <w:rPr>
          <w:rFonts w:ascii="Book Antiqua" w:hAnsi="Book Antiqua"/>
        </w:rPr>
        <w:t xml:space="preserve"> </w:t>
      </w:r>
      <w:r w:rsidRPr="00F10E37">
        <w:rPr>
          <w:rFonts w:ascii="Book Antiqua" w:hAnsi="Book Antiqua"/>
        </w:rPr>
        <w:t>Chey</w:t>
      </w:r>
      <w:r>
        <w:rPr>
          <w:rFonts w:ascii="Book Antiqua" w:hAnsi="Book Antiqua"/>
        </w:rPr>
        <w:t xml:space="preserve"> </w:t>
      </w:r>
      <w:r w:rsidRPr="00F10E37">
        <w:rPr>
          <w:rFonts w:ascii="Book Antiqua" w:hAnsi="Book Antiqua"/>
        </w:rPr>
        <w:t>WD,</w:t>
      </w:r>
      <w:r>
        <w:rPr>
          <w:rFonts w:ascii="Book Antiqua" w:hAnsi="Book Antiqua"/>
        </w:rPr>
        <w:t xml:space="preserve"> </w:t>
      </w:r>
      <w:r w:rsidRPr="00F10E37">
        <w:rPr>
          <w:rFonts w:ascii="Book Antiqua" w:hAnsi="Book Antiqua"/>
        </w:rPr>
        <w:t>Ford</w:t>
      </w:r>
      <w:r>
        <w:rPr>
          <w:rFonts w:ascii="Book Antiqua" w:hAnsi="Book Antiqua"/>
        </w:rPr>
        <w:t xml:space="preserve"> </w:t>
      </w:r>
      <w:r w:rsidRPr="00F10E37">
        <w:rPr>
          <w:rFonts w:ascii="Book Antiqua" w:hAnsi="Book Antiqua"/>
        </w:rPr>
        <w:t>AC.</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Irritable</w:t>
      </w:r>
      <w:r>
        <w:rPr>
          <w:rFonts w:ascii="Book Antiqua" w:hAnsi="Book Antiqua"/>
        </w:rPr>
        <w:t xml:space="preserve"> </w:t>
      </w:r>
      <w:r w:rsidRPr="00F10E37">
        <w:rPr>
          <w:rFonts w:ascii="Book Antiqua" w:hAnsi="Book Antiqua"/>
        </w:rPr>
        <w:t>Bowel</w:t>
      </w:r>
      <w:r>
        <w:rPr>
          <w:rFonts w:ascii="Book Antiqua" w:hAnsi="Book Antiqua"/>
        </w:rPr>
        <w:t xml:space="preserve"> </w:t>
      </w:r>
      <w:r w:rsidRPr="00F10E37">
        <w:rPr>
          <w:rFonts w:ascii="Book Antiqua" w:hAnsi="Book Antiqua"/>
        </w:rPr>
        <w:t>Syndrome:</w:t>
      </w:r>
      <w:r>
        <w:rPr>
          <w:rFonts w:ascii="Book Antiqua" w:hAnsi="Book Antiqua"/>
        </w:rPr>
        <w:t xml:space="preserve"> </w:t>
      </w:r>
      <w:r w:rsidRPr="00F10E37">
        <w:rPr>
          <w:rFonts w:ascii="Book Antiqua" w:hAnsi="Book Antiqua"/>
        </w:rPr>
        <w:t>An</w:t>
      </w:r>
      <w:r>
        <w:rPr>
          <w:rFonts w:ascii="Book Antiqua" w:hAnsi="Book Antiqua"/>
        </w:rPr>
        <w:t xml:space="preserve"> </w:t>
      </w:r>
      <w:r w:rsidRPr="00F10E37">
        <w:rPr>
          <w:rFonts w:ascii="Book Antiqua" w:hAnsi="Book Antiqua"/>
        </w:rPr>
        <w:t>Updated</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2017;</w:t>
      </w:r>
      <w:r>
        <w:rPr>
          <w:rFonts w:ascii="Book Antiqua" w:hAnsi="Book Antiqua"/>
        </w:rPr>
        <w:t xml:space="preserve"> </w:t>
      </w:r>
      <w:r w:rsidRPr="00F10E37">
        <w:rPr>
          <w:rFonts w:ascii="Book Antiqua" w:hAnsi="Book Antiqua"/>
          <w:b/>
          <w:bCs/>
        </w:rPr>
        <w:t>112</w:t>
      </w:r>
      <w:r w:rsidRPr="00F10E37">
        <w:rPr>
          <w:rFonts w:ascii="Book Antiqua" w:hAnsi="Book Antiqua"/>
        </w:rPr>
        <w:t>:</w:t>
      </w:r>
      <w:r>
        <w:rPr>
          <w:rFonts w:ascii="Book Antiqua" w:hAnsi="Book Antiqua"/>
        </w:rPr>
        <w:t xml:space="preserve"> </w:t>
      </w:r>
      <w:r w:rsidRPr="00F10E37">
        <w:rPr>
          <w:rFonts w:ascii="Book Antiqua" w:hAnsi="Book Antiqua"/>
        </w:rPr>
        <w:t>65-76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27753436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10.1038/ajg.2016.466]</w:t>
      </w:r>
    </w:p>
    <w:p w14:paraId="55C3A5E5" w14:textId="097824E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57</w:t>
      </w:r>
      <w:r>
        <w:rPr>
          <w:rFonts w:ascii="Book Antiqua" w:hAnsi="Book Antiqua"/>
        </w:rPr>
        <w:t xml:space="preserve"> </w:t>
      </w:r>
      <w:r w:rsidRPr="003D3CBC">
        <w:rPr>
          <w:rFonts w:ascii="Book Antiqua" w:hAnsi="Book Antiqua"/>
          <w:b/>
        </w:rPr>
        <w:t>Al-Abachi KT</w:t>
      </w:r>
      <w:r w:rsidRPr="00F10E37">
        <w:rPr>
          <w:rFonts w:ascii="Book Antiqua" w:hAnsi="Book Antiqua"/>
        </w:rPr>
        <w:t>.</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Irritable</w:t>
      </w:r>
      <w:r>
        <w:rPr>
          <w:rFonts w:ascii="Book Antiqua" w:hAnsi="Book Antiqua"/>
        </w:rPr>
        <w:t xml:space="preserve"> </w:t>
      </w:r>
      <w:r w:rsidRPr="00F10E37">
        <w:rPr>
          <w:rFonts w:ascii="Book Antiqua" w:hAnsi="Book Antiqua"/>
        </w:rPr>
        <w:t>Bowel</w:t>
      </w:r>
      <w:r>
        <w:rPr>
          <w:rFonts w:ascii="Book Antiqua" w:hAnsi="Book Antiqua"/>
        </w:rPr>
        <w:t xml:space="preserve"> </w:t>
      </w:r>
      <w:r w:rsidRPr="00F10E37">
        <w:rPr>
          <w:rFonts w:ascii="Book Antiqua" w:hAnsi="Book Antiqua"/>
        </w:rPr>
        <w:t>Syndrome</w:t>
      </w:r>
      <w:r>
        <w:rPr>
          <w:rFonts w:ascii="Book Antiqua" w:hAnsi="Book Antiqua"/>
        </w:rPr>
        <w:t xml:space="preserve"> </w:t>
      </w:r>
      <w:r w:rsidRPr="00F10E37">
        <w:rPr>
          <w:rFonts w:ascii="Book Antiqua" w:hAnsi="Book Antiqua"/>
        </w:rPr>
        <w:t>Fulfilling</w:t>
      </w:r>
      <w:r>
        <w:rPr>
          <w:rFonts w:ascii="Book Antiqua" w:hAnsi="Book Antiqua"/>
        </w:rPr>
        <w:t xml:space="preserve"> </w:t>
      </w:r>
      <w:r w:rsidRPr="00F10E37">
        <w:rPr>
          <w:rFonts w:ascii="Book Antiqua" w:hAnsi="Book Antiqua"/>
        </w:rPr>
        <w:t>Rome</w:t>
      </w:r>
      <w:r>
        <w:rPr>
          <w:rFonts w:ascii="Book Antiqua" w:hAnsi="Book Antiqua"/>
        </w:rPr>
        <w:t xml:space="preserve"> </w:t>
      </w:r>
      <w:r w:rsidRPr="00F10E37">
        <w:rPr>
          <w:rFonts w:ascii="Book Antiqua" w:hAnsi="Book Antiqua"/>
        </w:rPr>
        <w:t>III</w:t>
      </w:r>
      <w:r>
        <w:rPr>
          <w:rFonts w:ascii="Book Antiqua" w:hAnsi="Book Antiqua"/>
        </w:rPr>
        <w:t xml:space="preserve"> </w:t>
      </w:r>
      <w:r w:rsidRPr="00F10E37">
        <w:rPr>
          <w:rFonts w:ascii="Book Antiqua" w:hAnsi="Book Antiqua"/>
        </w:rPr>
        <w:t>Criteria.</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Coloproctology</w:t>
      </w:r>
      <w:r>
        <w:rPr>
          <w:rFonts w:ascii="Book Antiqua" w:hAnsi="Book Antiqua"/>
        </w:rPr>
        <w:t xml:space="preserve"> </w:t>
      </w:r>
      <w:r w:rsidRPr="00F10E37">
        <w:rPr>
          <w:rFonts w:ascii="Book Antiqua" w:hAnsi="Book Antiqua"/>
        </w:rPr>
        <w:t>2022;</w:t>
      </w:r>
      <w:r>
        <w:rPr>
          <w:rFonts w:ascii="Book Antiqua" w:hAnsi="Book Antiqua"/>
        </w:rPr>
        <w:t xml:space="preserve"> </w:t>
      </w:r>
      <w:r w:rsidRPr="00F10E37">
        <w:rPr>
          <w:rFonts w:ascii="Book Antiqua" w:hAnsi="Book Antiqua"/>
        </w:rPr>
        <w:t>42:</w:t>
      </w:r>
      <w:r>
        <w:rPr>
          <w:rFonts w:ascii="Book Antiqua" w:hAnsi="Book Antiqua"/>
        </w:rPr>
        <w:t xml:space="preserve"> </w:t>
      </w:r>
      <w:r w:rsidRPr="00F10E37">
        <w:rPr>
          <w:rFonts w:ascii="Book Antiqua" w:hAnsi="Book Antiqua"/>
        </w:rPr>
        <w:t>20-24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10.1055/s-0041-1736645]</w:t>
      </w:r>
    </w:p>
    <w:p w14:paraId="4DC03821" w14:textId="0731A209"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58</w:t>
      </w:r>
      <w:r>
        <w:rPr>
          <w:rFonts w:ascii="Book Antiqua" w:hAnsi="Book Antiqua"/>
        </w:rPr>
        <w:t xml:space="preserve"> </w:t>
      </w:r>
      <w:r w:rsidRPr="00F10E37">
        <w:rPr>
          <w:rFonts w:ascii="Book Antiqua" w:hAnsi="Book Antiqua"/>
          <w:b/>
          <w:bCs/>
        </w:rPr>
        <w:t>Mazure</w:t>
      </w:r>
      <w:r>
        <w:rPr>
          <w:rFonts w:ascii="Book Antiqua" w:hAnsi="Book Antiqua"/>
          <w:b/>
          <w:bCs/>
        </w:rPr>
        <w:t xml:space="preserve"> </w:t>
      </w:r>
      <w:r w:rsidRPr="00F10E37">
        <w:rPr>
          <w:rFonts w:ascii="Book Antiqua" w:hAnsi="Book Antiqua"/>
          <w:b/>
          <w:bCs/>
        </w:rPr>
        <w:t>R</w:t>
      </w:r>
      <w:r w:rsidRPr="00F10E37">
        <w:rPr>
          <w:rFonts w:ascii="Book Antiqua" w:hAnsi="Book Antiqua"/>
        </w:rPr>
        <w:t>,</w:t>
      </w:r>
      <w:r>
        <w:rPr>
          <w:rFonts w:ascii="Book Antiqua" w:hAnsi="Book Antiqua"/>
        </w:rPr>
        <w:t xml:space="preserve"> </w:t>
      </w:r>
      <w:r w:rsidRPr="00F10E37">
        <w:rPr>
          <w:rFonts w:ascii="Book Antiqua" w:hAnsi="Book Antiqua"/>
        </w:rPr>
        <w:t>Vazquez</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Gonzalez</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Mautalen</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Pedreira</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Boerr</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Bai</w:t>
      </w:r>
      <w:r>
        <w:rPr>
          <w:rFonts w:ascii="Book Antiqua" w:hAnsi="Book Antiqua"/>
        </w:rPr>
        <w:t xml:space="preserve"> </w:t>
      </w:r>
      <w:r w:rsidRPr="00F10E37">
        <w:rPr>
          <w:rFonts w:ascii="Book Antiqua" w:hAnsi="Book Antiqua"/>
        </w:rPr>
        <w:t>JC.</w:t>
      </w:r>
      <w:r>
        <w:rPr>
          <w:rFonts w:ascii="Book Antiqua" w:hAnsi="Book Antiqua"/>
        </w:rPr>
        <w:t xml:space="preserve"> </w:t>
      </w:r>
      <w:r w:rsidRPr="00F10E37">
        <w:rPr>
          <w:rFonts w:ascii="Book Antiqua" w:hAnsi="Book Antiqua"/>
        </w:rPr>
        <w:t>Bone</w:t>
      </w:r>
      <w:r>
        <w:rPr>
          <w:rFonts w:ascii="Book Antiqua" w:hAnsi="Book Antiqua"/>
        </w:rPr>
        <w:t xml:space="preserve"> </w:t>
      </w:r>
      <w:r w:rsidRPr="00F10E37">
        <w:rPr>
          <w:rFonts w:ascii="Book Antiqua" w:hAnsi="Book Antiqua"/>
        </w:rPr>
        <w:t>mineral</w:t>
      </w:r>
      <w:r>
        <w:rPr>
          <w:rFonts w:ascii="Book Antiqua" w:hAnsi="Book Antiqua"/>
        </w:rPr>
        <w:t xml:space="preserve"> </w:t>
      </w:r>
      <w:r w:rsidRPr="00F10E37">
        <w:rPr>
          <w:rFonts w:ascii="Book Antiqua" w:hAnsi="Book Antiqua"/>
        </w:rPr>
        <w:t>affection</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asymptomatic</w:t>
      </w:r>
      <w:r>
        <w:rPr>
          <w:rFonts w:ascii="Book Antiqua" w:hAnsi="Book Antiqua"/>
        </w:rPr>
        <w:t xml:space="preserve"> </w:t>
      </w:r>
      <w:r w:rsidRPr="00F10E37">
        <w:rPr>
          <w:rFonts w:ascii="Book Antiqua" w:hAnsi="Book Antiqua"/>
        </w:rPr>
        <w:t>adult</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1994;</w:t>
      </w:r>
      <w:r>
        <w:rPr>
          <w:rFonts w:ascii="Book Antiqua" w:hAnsi="Book Antiqua"/>
        </w:rPr>
        <w:t xml:space="preserve"> </w:t>
      </w:r>
      <w:r w:rsidRPr="00F10E37">
        <w:rPr>
          <w:rFonts w:ascii="Book Antiqua" w:hAnsi="Book Antiqua"/>
          <w:b/>
          <w:bCs/>
        </w:rPr>
        <w:t>89</w:t>
      </w:r>
      <w:r w:rsidRPr="00F10E37">
        <w:rPr>
          <w:rFonts w:ascii="Book Antiqua" w:hAnsi="Book Antiqua"/>
        </w:rPr>
        <w:t>:</w:t>
      </w:r>
      <w:r>
        <w:rPr>
          <w:rFonts w:ascii="Book Antiqua" w:hAnsi="Book Antiqua"/>
        </w:rPr>
        <w:t xml:space="preserve"> </w:t>
      </w:r>
      <w:r w:rsidRPr="00F10E37">
        <w:rPr>
          <w:rFonts w:ascii="Book Antiqua" w:hAnsi="Book Antiqua"/>
        </w:rPr>
        <w:t>2130-2134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7977227]</w:t>
      </w:r>
    </w:p>
    <w:p w14:paraId="62362014" w14:textId="7081493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59</w:t>
      </w:r>
      <w:r>
        <w:rPr>
          <w:rFonts w:ascii="Book Antiqua" w:hAnsi="Book Antiqua"/>
        </w:rPr>
        <w:t xml:space="preserve"> </w:t>
      </w:r>
      <w:r w:rsidRPr="00F10E37">
        <w:rPr>
          <w:rFonts w:ascii="Book Antiqua" w:hAnsi="Book Antiqua"/>
          <w:b/>
          <w:bCs/>
        </w:rPr>
        <w:t>Kemppainen</w:t>
      </w:r>
      <w:r>
        <w:rPr>
          <w:rFonts w:ascii="Book Antiqua" w:hAnsi="Book Antiqua"/>
          <w:b/>
          <w:bCs/>
        </w:rPr>
        <w:t xml:space="preserve"> </w:t>
      </w:r>
      <w:r w:rsidRPr="00F10E37">
        <w:rPr>
          <w:rFonts w:ascii="Book Antiqua" w:hAnsi="Book Antiqua"/>
          <w:b/>
          <w:bCs/>
        </w:rPr>
        <w:t>T</w:t>
      </w:r>
      <w:r w:rsidRPr="00F10E37">
        <w:rPr>
          <w:rFonts w:ascii="Book Antiqua" w:hAnsi="Book Antiqua"/>
        </w:rPr>
        <w:t>,</w:t>
      </w:r>
      <w:r>
        <w:rPr>
          <w:rFonts w:ascii="Book Antiqua" w:hAnsi="Book Antiqua"/>
        </w:rPr>
        <w:t xml:space="preserve"> </w:t>
      </w:r>
      <w:r w:rsidRPr="00F10E37">
        <w:rPr>
          <w:rFonts w:ascii="Book Antiqua" w:hAnsi="Book Antiqua"/>
        </w:rPr>
        <w:t>Kröger</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Janatuinen</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Arnala</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Kosma</w:t>
      </w:r>
      <w:r>
        <w:rPr>
          <w:rFonts w:ascii="Book Antiqua" w:hAnsi="Book Antiqua"/>
        </w:rPr>
        <w:t xml:space="preserve"> </w:t>
      </w:r>
      <w:r w:rsidRPr="00F10E37">
        <w:rPr>
          <w:rFonts w:ascii="Book Antiqua" w:hAnsi="Book Antiqua"/>
        </w:rPr>
        <w:t>VM,</w:t>
      </w:r>
      <w:r>
        <w:rPr>
          <w:rFonts w:ascii="Book Antiqua" w:hAnsi="Book Antiqua"/>
        </w:rPr>
        <w:t xml:space="preserve"> </w:t>
      </w:r>
      <w:r w:rsidRPr="00F10E37">
        <w:rPr>
          <w:rFonts w:ascii="Book Antiqua" w:hAnsi="Book Antiqua"/>
        </w:rPr>
        <w:t>Pikkarainen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Julkunen</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Jurvelin</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Alhava</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Uusitupa</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Osteoporosis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adult</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Bone</w:t>
      </w:r>
      <w:r>
        <w:rPr>
          <w:rFonts w:ascii="Book Antiqua" w:hAnsi="Book Antiqua"/>
        </w:rPr>
        <w:t xml:space="preserve"> </w:t>
      </w:r>
      <w:r w:rsidRPr="00F10E37">
        <w:rPr>
          <w:rFonts w:ascii="Book Antiqua" w:hAnsi="Book Antiqua"/>
        </w:rPr>
        <w:t>1999;</w:t>
      </w:r>
      <w:r>
        <w:rPr>
          <w:rFonts w:ascii="Book Antiqua" w:hAnsi="Book Antiqua"/>
        </w:rPr>
        <w:t xml:space="preserve"> </w:t>
      </w:r>
      <w:r w:rsidRPr="00F10E37">
        <w:rPr>
          <w:rFonts w:ascii="Book Antiqua" w:hAnsi="Book Antiqua"/>
          <w:b/>
          <w:bCs/>
        </w:rPr>
        <w:t>24</w:t>
      </w:r>
      <w:r w:rsidRPr="00F10E37">
        <w:rPr>
          <w:rFonts w:ascii="Book Antiqua" w:hAnsi="Book Antiqua"/>
        </w:rPr>
        <w:t>:</w:t>
      </w:r>
      <w:r>
        <w:rPr>
          <w:rFonts w:ascii="Book Antiqua" w:hAnsi="Book Antiqua"/>
        </w:rPr>
        <w:t xml:space="preserve"> </w:t>
      </w:r>
      <w:r w:rsidRPr="00F10E37">
        <w:rPr>
          <w:rFonts w:ascii="Book Antiqua" w:hAnsi="Book Antiqua"/>
        </w:rPr>
        <w:t>249-255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10071918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10.1016/s8756-3282(98)00178-1]</w:t>
      </w:r>
    </w:p>
    <w:p w14:paraId="51799427" w14:textId="6B548EA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60</w:t>
      </w:r>
      <w:r>
        <w:rPr>
          <w:rFonts w:ascii="Book Antiqua" w:hAnsi="Book Antiqua"/>
        </w:rPr>
        <w:t xml:space="preserve"> </w:t>
      </w:r>
      <w:r w:rsidRPr="00F10E37">
        <w:rPr>
          <w:rFonts w:ascii="Book Antiqua" w:hAnsi="Book Antiqua"/>
          <w:b/>
          <w:bCs/>
        </w:rPr>
        <w:t>Ganji</w:t>
      </w:r>
      <w:r>
        <w:rPr>
          <w:rFonts w:ascii="Book Antiqua" w:hAnsi="Book Antiqua"/>
          <w:b/>
          <w:bCs/>
        </w:rPr>
        <w:t xml:space="preserve"> </w:t>
      </w:r>
      <w:r w:rsidRPr="00F10E37">
        <w:rPr>
          <w:rFonts w:ascii="Book Antiqua" w:hAnsi="Book Antiqua"/>
          <w:b/>
          <w:bCs/>
        </w:rPr>
        <w:t>R</w:t>
      </w:r>
      <w:r w:rsidRPr="00F10E37">
        <w:rPr>
          <w:rFonts w:ascii="Book Antiqua" w:hAnsi="Book Antiqua"/>
        </w:rPr>
        <w:t>,</w:t>
      </w:r>
      <w:r>
        <w:rPr>
          <w:rFonts w:ascii="Book Antiqua" w:hAnsi="Book Antiqua"/>
        </w:rPr>
        <w:t xml:space="preserve"> </w:t>
      </w:r>
      <w:r w:rsidRPr="00F10E37">
        <w:rPr>
          <w:rFonts w:ascii="Book Antiqua" w:hAnsi="Book Antiqua"/>
        </w:rPr>
        <w:t>Moghbeli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Sadeghi</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Bayat</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Ganji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osteoporosis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osteopenia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men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premenopausal</w:t>
      </w:r>
      <w:r>
        <w:rPr>
          <w:rFonts w:ascii="Book Antiqua" w:hAnsi="Book Antiqua"/>
        </w:rPr>
        <w:t xml:space="preserve"> </w:t>
      </w:r>
      <w:r w:rsidRPr="00F10E37">
        <w:rPr>
          <w:rFonts w:ascii="Book Antiqua" w:hAnsi="Book Antiqua"/>
        </w:rPr>
        <w:t>women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i/>
          <w:iCs/>
        </w:rPr>
        <w:t>Nutr</w:t>
      </w:r>
      <w:r>
        <w:rPr>
          <w:rFonts w:ascii="Book Antiqua" w:hAnsi="Book Antiqua"/>
          <w:i/>
          <w:iCs/>
        </w:rPr>
        <w:t xml:space="preserve"> </w:t>
      </w:r>
      <w:r w:rsidRPr="00F10E37">
        <w:rPr>
          <w:rFonts w:ascii="Book Antiqua" w:hAnsi="Book Antiqua"/>
          <w:i/>
          <w:iCs/>
        </w:rPr>
        <w:t>J</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18</w:t>
      </w:r>
      <w:r w:rsidRPr="00F10E37">
        <w:rPr>
          <w:rFonts w:ascii="Book Antiqua" w:hAnsi="Book Antiqua"/>
        </w:rPr>
        <w:t>:</w:t>
      </w:r>
      <w:r>
        <w:rPr>
          <w:rFonts w:ascii="Book Antiqua" w:hAnsi="Book Antiqua"/>
        </w:rPr>
        <w:t xml:space="preserve"> </w:t>
      </w:r>
      <w:r w:rsidRPr="00F10E37">
        <w:rPr>
          <w:rFonts w:ascii="Book Antiqua" w:hAnsi="Book Antiqua"/>
        </w:rPr>
        <w:t>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30732599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10.1186/s12937-019-0434-6]</w:t>
      </w:r>
    </w:p>
    <w:p w14:paraId="403583CB" w14:textId="20798741"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61</w:t>
      </w:r>
      <w:r>
        <w:rPr>
          <w:rFonts w:ascii="Book Antiqua" w:hAnsi="Book Antiqua"/>
        </w:rPr>
        <w:t xml:space="preserve"> </w:t>
      </w:r>
      <w:r w:rsidRPr="00F10E37">
        <w:rPr>
          <w:rFonts w:ascii="Book Antiqua" w:hAnsi="Book Antiqua"/>
          <w:b/>
          <w:bCs/>
        </w:rPr>
        <w:t>Olmos</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Antelo</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Vazquez</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Smecuol</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Mauriño</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Bai</w:t>
      </w:r>
      <w:r>
        <w:rPr>
          <w:rFonts w:ascii="Book Antiqua" w:hAnsi="Book Antiqua"/>
        </w:rPr>
        <w:t xml:space="preserve"> </w:t>
      </w:r>
      <w:r w:rsidRPr="00F10E37">
        <w:rPr>
          <w:rFonts w:ascii="Book Antiqua" w:hAnsi="Book Antiqua"/>
        </w:rPr>
        <w:t>JC.</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observational</w:t>
      </w:r>
      <w:r>
        <w:rPr>
          <w:rFonts w:ascii="Book Antiqua" w:hAnsi="Book Antiqua"/>
        </w:rPr>
        <w:t xml:space="preserve"> </w:t>
      </w:r>
      <w:r w:rsidRPr="00F10E37">
        <w:rPr>
          <w:rFonts w:ascii="Book Antiqua" w:hAnsi="Book Antiqua"/>
        </w:rPr>
        <w:t>studies</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fractures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Dig</w:t>
      </w:r>
      <w:r>
        <w:rPr>
          <w:rFonts w:ascii="Book Antiqua" w:hAnsi="Book Antiqua"/>
          <w:i/>
          <w:iCs/>
        </w:rPr>
        <w:t xml:space="preserve"> </w:t>
      </w:r>
      <w:r w:rsidRPr="00F10E37">
        <w:rPr>
          <w:rFonts w:ascii="Book Antiqua" w:hAnsi="Book Antiqua"/>
          <w:i/>
          <w:iCs/>
        </w:rPr>
        <w:t>Liver</w:t>
      </w:r>
      <w:r>
        <w:rPr>
          <w:rFonts w:ascii="Book Antiqua" w:hAnsi="Book Antiqua"/>
          <w:i/>
          <w:iCs/>
        </w:rPr>
        <w:t xml:space="preserve"> </w:t>
      </w:r>
      <w:r w:rsidRPr="00F10E37">
        <w:rPr>
          <w:rFonts w:ascii="Book Antiqua" w:hAnsi="Book Antiqua"/>
          <w:i/>
          <w:iCs/>
        </w:rPr>
        <w:t>Dis</w:t>
      </w:r>
      <w:r>
        <w:rPr>
          <w:rFonts w:ascii="Book Antiqua" w:hAnsi="Book Antiqua"/>
        </w:rPr>
        <w:t xml:space="preserve"> </w:t>
      </w:r>
      <w:r w:rsidRPr="00F10E37">
        <w:rPr>
          <w:rFonts w:ascii="Book Antiqua" w:hAnsi="Book Antiqua"/>
        </w:rPr>
        <w:t>2008;</w:t>
      </w:r>
      <w:r>
        <w:rPr>
          <w:rFonts w:ascii="Book Antiqua" w:hAnsi="Book Antiqua"/>
        </w:rPr>
        <w:t xml:space="preserve"> </w:t>
      </w:r>
      <w:r w:rsidRPr="00F10E37">
        <w:rPr>
          <w:rFonts w:ascii="Book Antiqua" w:hAnsi="Book Antiqua"/>
          <w:b/>
          <w:bCs/>
        </w:rPr>
        <w:t>40</w:t>
      </w:r>
      <w:r w:rsidRPr="00F10E37">
        <w:rPr>
          <w:rFonts w:ascii="Book Antiqua" w:hAnsi="Book Antiqua"/>
        </w:rPr>
        <w:t>:</w:t>
      </w:r>
      <w:r>
        <w:rPr>
          <w:rFonts w:ascii="Book Antiqua" w:hAnsi="Book Antiqua"/>
        </w:rPr>
        <w:t xml:space="preserve"> </w:t>
      </w:r>
      <w:r w:rsidRPr="00F10E37">
        <w:rPr>
          <w:rFonts w:ascii="Book Antiqua" w:hAnsi="Book Antiqua"/>
        </w:rPr>
        <w:t>46-53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18006396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10.1016/j.dld.2007.09.006]</w:t>
      </w:r>
    </w:p>
    <w:p w14:paraId="600DE49A" w14:textId="48FC3694"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62</w:t>
      </w:r>
      <w:r>
        <w:rPr>
          <w:rFonts w:ascii="Book Antiqua" w:hAnsi="Book Antiqua"/>
        </w:rPr>
        <w:t xml:space="preserve"> </w:t>
      </w:r>
      <w:r w:rsidRPr="00F10E37">
        <w:rPr>
          <w:rFonts w:ascii="Book Antiqua" w:hAnsi="Book Antiqua"/>
          <w:b/>
          <w:bCs/>
        </w:rPr>
        <w:t>Mosca</w:t>
      </w:r>
      <w:r>
        <w:rPr>
          <w:rFonts w:ascii="Book Antiqua" w:hAnsi="Book Antiqua"/>
          <w:b/>
          <w:bCs/>
        </w:rPr>
        <w:t xml:space="preserve"> </w:t>
      </w:r>
      <w:r w:rsidRPr="00F10E37">
        <w:rPr>
          <w:rFonts w:ascii="Book Antiqua" w:hAnsi="Book Antiqua"/>
          <w:b/>
          <w:bCs/>
        </w:rPr>
        <w:t>C</w:t>
      </w:r>
      <w:r w:rsidRPr="00F10E37">
        <w:rPr>
          <w:rFonts w:ascii="Book Antiqua" w:hAnsi="Book Antiqua"/>
        </w:rPr>
        <w:t>,</w:t>
      </w:r>
      <w:r>
        <w:rPr>
          <w:rFonts w:ascii="Book Antiqua" w:hAnsi="Book Antiqua"/>
        </w:rPr>
        <w:t xml:space="preserve"> </w:t>
      </w:r>
      <w:r w:rsidRPr="00F10E37">
        <w:rPr>
          <w:rFonts w:ascii="Book Antiqua" w:hAnsi="Book Antiqua"/>
        </w:rPr>
        <w:t>Thorsteinsdottir</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Abrahamsen</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Rumessen</w:t>
      </w:r>
      <w:r>
        <w:rPr>
          <w:rFonts w:ascii="Book Antiqua" w:hAnsi="Book Antiqua"/>
        </w:rPr>
        <w:t xml:space="preserve"> </w:t>
      </w:r>
      <w:r w:rsidRPr="00F10E37">
        <w:rPr>
          <w:rFonts w:ascii="Book Antiqua" w:hAnsi="Book Antiqua"/>
        </w:rPr>
        <w:t>JJ,</w:t>
      </w:r>
      <w:r>
        <w:rPr>
          <w:rFonts w:ascii="Book Antiqua" w:hAnsi="Book Antiqua"/>
        </w:rPr>
        <w:t xml:space="preserve"> </w:t>
      </w:r>
      <w:r w:rsidRPr="00F10E37">
        <w:rPr>
          <w:rFonts w:ascii="Book Antiqua" w:hAnsi="Book Antiqua"/>
        </w:rPr>
        <w:t>Händel</w:t>
      </w:r>
      <w:r>
        <w:rPr>
          <w:rFonts w:ascii="Book Antiqua" w:hAnsi="Book Antiqua"/>
        </w:rPr>
        <w:t xml:space="preserve"> </w:t>
      </w:r>
      <w:r w:rsidRPr="00F10E37">
        <w:rPr>
          <w:rFonts w:ascii="Book Antiqua" w:hAnsi="Book Antiqua"/>
        </w:rPr>
        <w:t>MN.</w:t>
      </w:r>
      <w:r>
        <w:rPr>
          <w:rFonts w:ascii="Book Antiqua" w:hAnsi="Book Antiqua"/>
        </w:rPr>
        <w:t xml:space="preserve"> </w:t>
      </w:r>
      <w:r w:rsidRPr="00F10E37">
        <w:rPr>
          <w:rFonts w:ascii="Book Antiqua" w:hAnsi="Book Antiqua"/>
        </w:rPr>
        <w:t>Newly</w:t>
      </w:r>
      <w:r>
        <w:rPr>
          <w:rFonts w:ascii="Book Antiqua" w:hAnsi="Book Antiqua"/>
        </w:rPr>
        <w:t xml:space="preserve"> </w:t>
      </w:r>
      <w:r w:rsidRPr="00F10E37">
        <w:rPr>
          <w:rFonts w:ascii="Book Antiqua" w:hAnsi="Book Antiqua"/>
        </w:rPr>
        <w:t>Diagnosed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Bone</w:t>
      </w:r>
      <w:r>
        <w:rPr>
          <w:rFonts w:ascii="Book Antiqua" w:hAnsi="Book Antiqua"/>
        </w:rPr>
        <w:t xml:space="preserve"> </w:t>
      </w:r>
      <w:r w:rsidRPr="00F10E37">
        <w:rPr>
          <w:rFonts w:ascii="Book Antiqua" w:hAnsi="Book Antiqua"/>
        </w:rPr>
        <w:t>Health</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Young</w:t>
      </w:r>
      <w:r>
        <w:rPr>
          <w:rFonts w:ascii="Book Antiqua" w:hAnsi="Book Antiqua"/>
        </w:rPr>
        <w:t xml:space="preserve"> </w:t>
      </w:r>
      <w:r w:rsidRPr="00F10E37">
        <w:rPr>
          <w:rFonts w:ascii="Book Antiqua" w:hAnsi="Book Antiqua"/>
        </w:rPr>
        <w:t>Adults:</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Literature</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i/>
          <w:iCs/>
        </w:rPr>
        <w:t>Calcif</w:t>
      </w:r>
      <w:r>
        <w:rPr>
          <w:rFonts w:ascii="Book Antiqua" w:hAnsi="Book Antiqua"/>
          <w:i/>
          <w:iCs/>
        </w:rPr>
        <w:t xml:space="preserve"> </w:t>
      </w:r>
      <w:r w:rsidRPr="00F10E37">
        <w:rPr>
          <w:rFonts w:ascii="Book Antiqua" w:hAnsi="Book Antiqua"/>
          <w:i/>
          <w:iCs/>
        </w:rPr>
        <w:t>Tissue</w:t>
      </w:r>
      <w:r>
        <w:rPr>
          <w:rFonts w:ascii="Book Antiqua" w:hAnsi="Book Antiqua"/>
          <w:i/>
          <w:iCs/>
        </w:rPr>
        <w:t xml:space="preserve"> </w:t>
      </w:r>
      <w:r w:rsidRPr="00F10E37">
        <w:rPr>
          <w:rFonts w:ascii="Book Antiqua" w:hAnsi="Book Antiqua"/>
          <w:i/>
          <w:iCs/>
        </w:rPr>
        <w:t>Int</w:t>
      </w:r>
      <w:r>
        <w:rPr>
          <w:rFonts w:ascii="Book Antiqua" w:hAnsi="Book Antiqua"/>
        </w:rPr>
        <w:t xml:space="preserve"> </w:t>
      </w:r>
      <w:r w:rsidRPr="00F10E37">
        <w:rPr>
          <w:rFonts w:ascii="Book Antiqua" w:hAnsi="Book Antiqua"/>
        </w:rPr>
        <w:t>2022;</w:t>
      </w:r>
      <w:r>
        <w:rPr>
          <w:rFonts w:ascii="Book Antiqua" w:hAnsi="Book Antiqua"/>
        </w:rPr>
        <w:t xml:space="preserve"> </w:t>
      </w:r>
      <w:r w:rsidRPr="00F10E37">
        <w:rPr>
          <w:rFonts w:ascii="Book Antiqua" w:hAnsi="Book Antiqua"/>
          <w:b/>
          <w:bCs/>
        </w:rPr>
        <w:t>110</w:t>
      </w:r>
      <w:r w:rsidRPr="00F10E37">
        <w:rPr>
          <w:rFonts w:ascii="Book Antiqua" w:hAnsi="Book Antiqua"/>
        </w:rPr>
        <w:t>:</w:t>
      </w:r>
      <w:r>
        <w:rPr>
          <w:rFonts w:ascii="Book Antiqua" w:hAnsi="Book Antiqua"/>
        </w:rPr>
        <w:t xml:space="preserve"> </w:t>
      </w:r>
      <w:r w:rsidRPr="00F10E37">
        <w:rPr>
          <w:rFonts w:ascii="Book Antiqua" w:hAnsi="Book Antiqua"/>
        </w:rPr>
        <w:t>641-648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34978602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10.1007/s00223-021-00938-w]</w:t>
      </w:r>
    </w:p>
    <w:p w14:paraId="1007CA54" w14:textId="17F1918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63</w:t>
      </w:r>
      <w:r>
        <w:rPr>
          <w:rFonts w:ascii="Book Antiqua" w:hAnsi="Book Antiqua"/>
        </w:rPr>
        <w:t xml:space="preserve"> </w:t>
      </w:r>
      <w:r w:rsidRPr="00F10E37">
        <w:rPr>
          <w:rFonts w:ascii="Book Antiqua" w:hAnsi="Book Antiqua"/>
          <w:b/>
          <w:bCs/>
        </w:rPr>
        <w:t>Laszkowska</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Mahadev</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Sundström</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Lebwohl</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Michaelsson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osteoporosis.</w:t>
      </w:r>
      <w:r>
        <w:rPr>
          <w:rFonts w:ascii="Book Antiqua" w:hAnsi="Book Antiqua"/>
        </w:rPr>
        <w:t xml:space="preserve"> </w:t>
      </w:r>
      <w:r w:rsidRPr="00F10E37">
        <w:rPr>
          <w:rFonts w:ascii="Book Antiqua" w:hAnsi="Book Antiqua"/>
          <w:i/>
          <w:iCs/>
        </w:rPr>
        <w:t>Aliment</w:t>
      </w:r>
      <w:r>
        <w:rPr>
          <w:rFonts w:ascii="Book Antiqua" w:hAnsi="Book Antiqua"/>
          <w:i/>
          <w:iCs/>
        </w:rPr>
        <w:t xml:space="preserve"> </w:t>
      </w:r>
      <w:r w:rsidRPr="00F10E37">
        <w:rPr>
          <w:rFonts w:ascii="Book Antiqua" w:hAnsi="Book Antiqua"/>
          <w:i/>
          <w:iCs/>
        </w:rPr>
        <w:t>Pharmacol</w:t>
      </w:r>
      <w:r>
        <w:rPr>
          <w:rFonts w:ascii="Book Antiqua" w:hAnsi="Book Antiqua"/>
          <w:i/>
          <w:iCs/>
        </w:rPr>
        <w:t xml:space="preserve"> </w:t>
      </w:r>
      <w:r w:rsidRPr="00F10E37">
        <w:rPr>
          <w:rFonts w:ascii="Book Antiqua" w:hAnsi="Book Antiqua"/>
          <w:i/>
          <w:iCs/>
        </w:rPr>
        <w:t>Ther</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48</w:t>
      </w:r>
      <w:r w:rsidRPr="00F10E37">
        <w:rPr>
          <w:rFonts w:ascii="Book Antiqua" w:hAnsi="Book Antiqua"/>
        </w:rPr>
        <w:t>:</w:t>
      </w:r>
      <w:r>
        <w:rPr>
          <w:rFonts w:ascii="Book Antiqua" w:hAnsi="Book Antiqua"/>
        </w:rPr>
        <w:t xml:space="preserve"> </w:t>
      </w:r>
      <w:r w:rsidRPr="00F10E37">
        <w:rPr>
          <w:rFonts w:ascii="Book Antiqua" w:hAnsi="Book Antiqua"/>
        </w:rPr>
        <w:t>590-597</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29984519</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10.1111/apt.14911]</w:t>
      </w:r>
    </w:p>
    <w:p w14:paraId="15E9BEF3" w14:textId="5682DB72"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64</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AD</w:t>
      </w:r>
      <w:r w:rsidRPr="00F10E37">
        <w:rPr>
          <w:rFonts w:ascii="Book Antiqua" w:hAnsi="Book Antiqua"/>
        </w:rPr>
        <w:t>,</w:t>
      </w:r>
      <w:r>
        <w:rPr>
          <w:rFonts w:ascii="Book Antiqua" w:hAnsi="Book Antiqua"/>
        </w:rPr>
        <w:t xml:space="preserve"> </w:t>
      </w:r>
      <w:r w:rsidRPr="00F10E37">
        <w:rPr>
          <w:rFonts w:ascii="Book Antiqua" w:hAnsi="Book Antiqua"/>
        </w:rPr>
        <w:t>Ellias</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Singh</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Ahuja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bookmarkStart w:id="68" w:name="OLE_LINK91"/>
      <w:bookmarkStart w:id="69" w:name="OLE_LINK92"/>
      <w:r w:rsidRPr="00F10E37">
        <w:rPr>
          <w:rFonts w:ascii="Book Antiqua" w:hAnsi="Book Antiqua"/>
        </w:rPr>
        <w:t>The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Dyspepsia: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bookmarkEnd w:id="68"/>
      <w:bookmarkEnd w:id="69"/>
      <w:r w:rsidRPr="00F10E37">
        <w:rPr>
          <w:rFonts w:ascii="Book Antiqua" w:hAnsi="Book Antiqua"/>
        </w:rPr>
        <w:t>.</w:t>
      </w:r>
      <w:r>
        <w:rPr>
          <w:rFonts w:ascii="Book Antiqua" w:hAnsi="Book Antiqua"/>
        </w:rPr>
        <w:t xml:space="preserve"> </w:t>
      </w:r>
      <w:r w:rsidRPr="00F10E37">
        <w:rPr>
          <w:rFonts w:ascii="Book Antiqua" w:hAnsi="Book Antiqua"/>
          <w:i/>
          <w:iCs/>
        </w:rPr>
        <w:t>Dig</w:t>
      </w:r>
      <w:r>
        <w:rPr>
          <w:rFonts w:ascii="Book Antiqua" w:hAnsi="Book Antiqua"/>
          <w:i/>
          <w:iCs/>
        </w:rPr>
        <w:t xml:space="preserve"> </w:t>
      </w:r>
      <w:r w:rsidRPr="00F10E37">
        <w:rPr>
          <w:rFonts w:ascii="Book Antiqua" w:hAnsi="Book Antiqua"/>
          <w:i/>
          <w:iCs/>
        </w:rPr>
        <w:t>Dis</w:t>
      </w:r>
      <w:r>
        <w:rPr>
          <w:rFonts w:ascii="Book Antiqua" w:hAnsi="Book Antiqua"/>
          <w:i/>
          <w:iCs/>
        </w:rPr>
        <w:t xml:space="preserve"> </w:t>
      </w:r>
      <w:r w:rsidRPr="00F10E37">
        <w:rPr>
          <w:rFonts w:ascii="Book Antiqua" w:hAnsi="Book Antiqua"/>
          <w:i/>
          <w:iCs/>
        </w:rPr>
        <w:t>Sci</w:t>
      </w:r>
      <w:r>
        <w:rPr>
          <w:rFonts w:ascii="Book Antiqua" w:hAnsi="Book Antiqua"/>
        </w:rPr>
        <w:t xml:space="preserve"> </w:t>
      </w:r>
      <w:r w:rsidRPr="00F10E37">
        <w:rPr>
          <w:rFonts w:ascii="Book Antiqua" w:hAnsi="Book Antiqua"/>
        </w:rPr>
        <w:t>2021</w:t>
      </w:r>
      <w:r>
        <w:rPr>
          <w:rFonts w:ascii="Book Antiqua" w:hAnsi="Book Antiqua" w:hint="eastAsia"/>
        </w:rPr>
        <w:t>; Epub</w:t>
      </w:r>
      <w:r>
        <w:rPr>
          <w:rFonts w:ascii="Book Antiqua" w:hAnsi="Book Antiqua"/>
        </w:rPr>
        <w:t xml:space="preserve"> ahead of print </w:t>
      </w:r>
      <w:r w:rsidRPr="00F10E37">
        <w:rPr>
          <w:rFonts w:ascii="Book Antiqua" w:hAnsi="Book Antiqua"/>
        </w:rPr>
        <w:t>[PMID: 34268659 DOI: 10.1007/s10620-021-07142-8]</w:t>
      </w:r>
    </w:p>
    <w:p w14:paraId="434F403A" w14:textId="6423342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65</w:t>
      </w:r>
      <w:r>
        <w:rPr>
          <w:rFonts w:ascii="Book Antiqua" w:hAnsi="Book Antiqua"/>
        </w:rPr>
        <w:t xml:space="preserve"> </w:t>
      </w:r>
      <w:r w:rsidRPr="00F10E37">
        <w:rPr>
          <w:rFonts w:ascii="Book Antiqua" w:hAnsi="Book Antiqua"/>
          <w:b/>
          <w:bCs/>
        </w:rPr>
        <w:t>Ford</w:t>
      </w:r>
      <w:r>
        <w:rPr>
          <w:rFonts w:ascii="Book Antiqua" w:hAnsi="Book Antiqua"/>
          <w:b/>
          <w:bCs/>
        </w:rPr>
        <w:t xml:space="preserve"> </w:t>
      </w:r>
      <w:r w:rsidRPr="00F10E37">
        <w:rPr>
          <w:rFonts w:ascii="Book Antiqua" w:hAnsi="Book Antiqua"/>
          <w:b/>
          <w:bCs/>
        </w:rPr>
        <w:t>AC</w:t>
      </w:r>
      <w:r w:rsidRPr="00F10E37">
        <w:rPr>
          <w:rFonts w:ascii="Book Antiqua" w:hAnsi="Book Antiqua"/>
        </w:rPr>
        <w:t>,</w:t>
      </w:r>
      <w:r>
        <w:rPr>
          <w:rFonts w:ascii="Book Antiqua" w:hAnsi="Book Antiqua"/>
        </w:rPr>
        <w:t xml:space="preserve"> </w:t>
      </w:r>
      <w:r w:rsidRPr="00F10E37">
        <w:rPr>
          <w:rFonts w:ascii="Book Antiqua" w:hAnsi="Book Antiqua"/>
        </w:rPr>
        <w:t>Ching</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Moayyedi</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yield</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diagnostic</w:t>
      </w:r>
      <w:r>
        <w:rPr>
          <w:rFonts w:ascii="Book Antiqua" w:hAnsi="Book Antiqua"/>
        </w:rPr>
        <w:t xml:space="preserve"> </w:t>
      </w:r>
      <w:r w:rsidRPr="00F10E37">
        <w:rPr>
          <w:rFonts w:ascii="Book Antiqua" w:hAnsi="Book Antiqua"/>
        </w:rPr>
        <w:t>tests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dyspepsia.</w:t>
      </w:r>
      <w:r>
        <w:rPr>
          <w:rFonts w:ascii="Book Antiqua" w:hAnsi="Book Antiqua"/>
        </w:rPr>
        <w:t xml:space="preserve"> </w:t>
      </w:r>
      <w:r w:rsidRPr="00F10E37">
        <w:rPr>
          <w:rFonts w:ascii="Book Antiqua" w:hAnsi="Book Antiqua"/>
          <w:i/>
          <w:iCs/>
        </w:rPr>
        <w:t>Aliment</w:t>
      </w:r>
      <w:r>
        <w:rPr>
          <w:rFonts w:ascii="Book Antiqua" w:hAnsi="Book Antiqua"/>
          <w:i/>
          <w:iCs/>
        </w:rPr>
        <w:t xml:space="preserve"> </w:t>
      </w:r>
      <w:r w:rsidRPr="00F10E37">
        <w:rPr>
          <w:rFonts w:ascii="Book Antiqua" w:hAnsi="Book Antiqua"/>
          <w:i/>
          <w:iCs/>
        </w:rPr>
        <w:t>Pharmacol</w:t>
      </w:r>
      <w:r>
        <w:rPr>
          <w:rFonts w:ascii="Book Antiqua" w:hAnsi="Book Antiqua"/>
          <w:i/>
          <w:iCs/>
        </w:rPr>
        <w:t xml:space="preserve"> </w:t>
      </w:r>
      <w:r w:rsidRPr="00F10E37">
        <w:rPr>
          <w:rFonts w:ascii="Book Antiqua" w:hAnsi="Book Antiqua"/>
          <w:i/>
          <w:iCs/>
        </w:rPr>
        <w:t>Ther</w:t>
      </w:r>
      <w:r>
        <w:rPr>
          <w:rFonts w:ascii="Book Antiqua" w:hAnsi="Book Antiqua"/>
        </w:rPr>
        <w:t xml:space="preserve"> </w:t>
      </w:r>
      <w:r w:rsidRPr="00F10E37">
        <w:rPr>
          <w:rFonts w:ascii="Book Antiqua" w:hAnsi="Book Antiqua"/>
        </w:rPr>
        <w:t>2009;</w:t>
      </w:r>
      <w:r>
        <w:rPr>
          <w:rFonts w:ascii="Book Antiqua" w:hAnsi="Book Antiqua"/>
        </w:rPr>
        <w:t xml:space="preserve"> </w:t>
      </w:r>
      <w:r w:rsidRPr="00F10E37">
        <w:rPr>
          <w:rFonts w:ascii="Book Antiqua" w:hAnsi="Book Antiqua"/>
          <w:b/>
          <w:bCs/>
        </w:rPr>
        <w:t>30</w:t>
      </w:r>
      <w:r w:rsidRPr="00F10E37">
        <w:rPr>
          <w:rFonts w:ascii="Book Antiqua" w:hAnsi="Book Antiqua"/>
        </w:rPr>
        <w:t>:</w:t>
      </w:r>
      <w:r>
        <w:rPr>
          <w:rFonts w:ascii="Book Antiqua" w:hAnsi="Book Antiqua"/>
        </w:rPr>
        <w:t xml:space="preserve"> </w:t>
      </w:r>
      <w:r w:rsidRPr="00F10E37">
        <w:rPr>
          <w:rFonts w:ascii="Book Antiqua" w:hAnsi="Book Antiqua"/>
        </w:rPr>
        <w:t>28-36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19416130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10.1111/j.1365-2036.2009.04008.x]</w:t>
      </w:r>
    </w:p>
    <w:p w14:paraId="525FC3A4" w14:textId="2B0B9680"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66</w:t>
      </w:r>
      <w:r>
        <w:rPr>
          <w:rFonts w:ascii="Book Antiqua" w:hAnsi="Book Antiqua"/>
        </w:rPr>
        <w:t xml:space="preserve"> </w:t>
      </w:r>
      <w:r w:rsidRPr="00F10E37">
        <w:rPr>
          <w:rFonts w:ascii="Book Antiqua" w:hAnsi="Book Antiqua"/>
          <w:b/>
          <w:bCs/>
        </w:rPr>
        <w:t>Eliakim</w:t>
      </w:r>
      <w:r>
        <w:rPr>
          <w:rFonts w:ascii="Book Antiqua" w:hAnsi="Book Antiqua"/>
          <w:b/>
          <w:bCs/>
        </w:rPr>
        <w:t xml:space="preserve"> </w:t>
      </w:r>
      <w:r w:rsidRPr="00F10E37">
        <w:rPr>
          <w:rFonts w:ascii="Book Antiqua" w:hAnsi="Book Antiqua"/>
          <w:b/>
          <w:bCs/>
        </w:rPr>
        <w:t>R</w:t>
      </w:r>
      <w:r w:rsidRPr="00F10E37">
        <w:rPr>
          <w:rFonts w:ascii="Book Antiqua" w:hAnsi="Book Antiqua"/>
        </w:rPr>
        <w:t>,</w:t>
      </w:r>
      <w:r>
        <w:rPr>
          <w:rFonts w:ascii="Book Antiqua" w:hAnsi="Book Antiqua"/>
        </w:rPr>
        <w:t xml:space="preserve"> </w:t>
      </w:r>
      <w:r w:rsidRPr="00F10E37">
        <w:rPr>
          <w:rFonts w:ascii="Book Antiqua" w:hAnsi="Book Antiqua"/>
        </w:rPr>
        <w:t>Sherer</w:t>
      </w:r>
      <w:r>
        <w:rPr>
          <w:rFonts w:ascii="Book Antiqua" w:hAnsi="Book Antiqua"/>
        </w:rPr>
        <w:t xml:space="preserve"> </w:t>
      </w:r>
      <w:r w:rsidRPr="00F10E37">
        <w:rPr>
          <w:rFonts w:ascii="Book Antiqua" w:hAnsi="Book Antiqua"/>
        </w:rPr>
        <w:t>DM.</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fertility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pregnancy.</w:t>
      </w:r>
      <w:r>
        <w:rPr>
          <w:rFonts w:ascii="Book Antiqua" w:hAnsi="Book Antiqua"/>
        </w:rPr>
        <w:t xml:space="preserve"> </w:t>
      </w:r>
      <w:r w:rsidRPr="00F10E37">
        <w:rPr>
          <w:rFonts w:ascii="Book Antiqua" w:hAnsi="Book Antiqua"/>
          <w:i/>
          <w:iCs/>
        </w:rPr>
        <w:t>Gynecol</w:t>
      </w:r>
      <w:r>
        <w:rPr>
          <w:rFonts w:ascii="Book Antiqua" w:hAnsi="Book Antiqua"/>
          <w:i/>
          <w:iCs/>
        </w:rPr>
        <w:t xml:space="preserve"> </w:t>
      </w:r>
      <w:r w:rsidRPr="00F10E37">
        <w:rPr>
          <w:rFonts w:ascii="Book Antiqua" w:hAnsi="Book Antiqua"/>
          <w:i/>
          <w:iCs/>
        </w:rPr>
        <w:t>Obstet</w:t>
      </w:r>
      <w:r>
        <w:rPr>
          <w:rFonts w:ascii="Book Antiqua" w:hAnsi="Book Antiqua"/>
          <w:i/>
          <w:iCs/>
        </w:rPr>
        <w:t xml:space="preserve"> </w:t>
      </w:r>
      <w:r w:rsidRPr="00F10E37">
        <w:rPr>
          <w:rFonts w:ascii="Book Antiqua" w:hAnsi="Book Antiqua"/>
          <w:i/>
          <w:iCs/>
        </w:rPr>
        <w:t>Invest</w:t>
      </w:r>
      <w:r>
        <w:rPr>
          <w:rFonts w:ascii="Book Antiqua" w:hAnsi="Book Antiqua"/>
        </w:rPr>
        <w:t xml:space="preserve"> </w:t>
      </w:r>
      <w:r w:rsidRPr="00F10E37">
        <w:rPr>
          <w:rFonts w:ascii="Book Antiqua" w:hAnsi="Book Antiqua"/>
        </w:rPr>
        <w:t>2001;</w:t>
      </w:r>
      <w:r>
        <w:rPr>
          <w:rFonts w:ascii="Book Antiqua" w:hAnsi="Book Antiqua"/>
        </w:rPr>
        <w:t xml:space="preserve"> </w:t>
      </w:r>
      <w:r w:rsidRPr="00F10E37">
        <w:rPr>
          <w:rFonts w:ascii="Book Antiqua" w:hAnsi="Book Antiqua"/>
          <w:b/>
          <w:bCs/>
        </w:rPr>
        <w:t>51</w:t>
      </w:r>
      <w:r w:rsidRPr="00F10E37">
        <w:rPr>
          <w:rFonts w:ascii="Book Antiqua" w:hAnsi="Book Antiqua"/>
        </w:rPr>
        <w:t>:</w:t>
      </w:r>
      <w:r>
        <w:rPr>
          <w:rFonts w:ascii="Book Antiqua" w:hAnsi="Book Antiqua"/>
        </w:rPr>
        <w:t xml:space="preserve"> </w:t>
      </w:r>
      <w:r w:rsidRPr="00F10E37">
        <w:rPr>
          <w:rFonts w:ascii="Book Antiqua" w:hAnsi="Book Antiqua"/>
        </w:rPr>
        <w:t>3-7</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11150866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10.1159/000052881]</w:t>
      </w:r>
    </w:p>
    <w:p w14:paraId="3EE14ADD" w14:textId="08522E5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67</w:t>
      </w:r>
      <w:r>
        <w:rPr>
          <w:rFonts w:ascii="Book Antiqua" w:hAnsi="Book Antiqua"/>
        </w:rPr>
        <w:t xml:space="preserve"> </w:t>
      </w:r>
      <w:r w:rsidRPr="00F10E37">
        <w:rPr>
          <w:rFonts w:ascii="Book Antiqua" w:hAnsi="Book Antiqua"/>
          <w:b/>
          <w:bCs/>
        </w:rPr>
        <w:t>Gasbarrini</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Torre</w:t>
      </w:r>
      <w:r>
        <w:rPr>
          <w:rFonts w:ascii="Book Antiqua" w:hAnsi="Book Antiqua"/>
        </w:rPr>
        <w:t xml:space="preserve"> </w:t>
      </w:r>
      <w:r w:rsidRPr="00F10E37">
        <w:rPr>
          <w:rFonts w:ascii="Book Antiqua" w:hAnsi="Book Antiqua"/>
        </w:rPr>
        <w:t>ES,</w:t>
      </w:r>
      <w:r>
        <w:rPr>
          <w:rFonts w:ascii="Book Antiqua" w:hAnsi="Book Antiqua"/>
        </w:rPr>
        <w:t xml:space="preserve"> </w:t>
      </w:r>
      <w:r w:rsidRPr="00F10E37">
        <w:rPr>
          <w:rFonts w:ascii="Book Antiqua" w:hAnsi="Book Antiqua"/>
        </w:rPr>
        <w:t>Trivellini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Carolis</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Caruso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Gasbarrini</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Recurrent</w:t>
      </w:r>
      <w:r>
        <w:rPr>
          <w:rFonts w:ascii="Book Antiqua" w:hAnsi="Book Antiqua"/>
        </w:rPr>
        <w:t xml:space="preserve"> </w:t>
      </w:r>
      <w:r w:rsidRPr="00F10E37">
        <w:rPr>
          <w:rFonts w:ascii="Book Antiqua" w:hAnsi="Book Antiqua"/>
        </w:rPr>
        <w:t>spontaneous</w:t>
      </w:r>
      <w:r>
        <w:rPr>
          <w:rFonts w:ascii="Book Antiqua" w:hAnsi="Book Antiqua"/>
        </w:rPr>
        <w:t xml:space="preserve"> </w:t>
      </w:r>
      <w:r w:rsidRPr="00F10E37">
        <w:rPr>
          <w:rFonts w:ascii="Book Antiqua" w:hAnsi="Book Antiqua"/>
        </w:rPr>
        <w:t>abortion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intrauterine</w:t>
      </w:r>
      <w:r>
        <w:rPr>
          <w:rFonts w:ascii="Book Antiqua" w:hAnsi="Book Antiqua"/>
        </w:rPr>
        <w:t xml:space="preserve"> </w:t>
      </w:r>
      <w:r w:rsidRPr="00F10E37">
        <w:rPr>
          <w:rFonts w:ascii="Book Antiqua" w:hAnsi="Book Antiqua"/>
        </w:rPr>
        <w:t>fetal</w:t>
      </w:r>
      <w:r>
        <w:rPr>
          <w:rFonts w:ascii="Book Antiqua" w:hAnsi="Book Antiqua"/>
        </w:rPr>
        <w:t xml:space="preserve"> </w:t>
      </w:r>
      <w:r w:rsidRPr="00F10E37">
        <w:rPr>
          <w:rFonts w:ascii="Book Antiqua" w:hAnsi="Book Antiqua"/>
        </w:rPr>
        <w:t>growth</w:t>
      </w:r>
      <w:r>
        <w:rPr>
          <w:rFonts w:ascii="Book Antiqua" w:hAnsi="Book Antiqua"/>
        </w:rPr>
        <w:t xml:space="preserve"> </w:t>
      </w:r>
      <w:r w:rsidRPr="00F10E37">
        <w:rPr>
          <w:rFonts w:ascii="Book Antiqua" w:hAnsi="Book Antiqua"/>
        </w:rPr>
        <w:t>retardation</w:t>
      </w:r>
      <w:r>
        <w:rPr>
          <w:rFonts w:ascii="Book Antiqua" w:hAnsi="Book Antiqua"/>
        </w:rPr>
        <w:t xml:space="preserve"> </w:t>
      </w:r>
      <w:r w:rsidRPr="00F10E37">
        <w:rPr>
          <w:rFonts w:ascii="Book Antiqua" w:hAnsi="Book Antiqua"/>
        </w:rPr>
        <w:t>as</w:t>
      </w:r>
      <w:r>
        <w:rPr>
          <w:rFonts w:ascii="Book Antiqua" w:hAnsi="Book Antiqua"/>
        </w:rPr>
        <w:t xml:space="preserve"> </w:t>
      </w:r>
      <w:r w:rsidRPr="00F10E37">
        <w:rPr>
          <w:rFonts w:ascii="Book Antiqua" w:hAnsi="Book Antiqua"/>
        </w:rPr>
        <w:t>symptoms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Lancet</w:t>
      </w:r>
      <w:r>
        <w:rPr>
          <w:rFonts w:ascii="Book Antiqua" w:hAnsi="Book Antiqua"/>
        </w:rPr>
        <w:t xml:space="preserve"> </w:t>
      </w:r>
      <w:r w:rsidRPr="00F10E37">
        <w:rPr>
          <w:rFonts w:ascii="Book Antiqua" w:hAnsi="Book Antiqua"/>
        </w:rPr>
        <w:t>2000;</w:t>
      </w:r>
      <w:r>
        <w:rPr>
          <w:rFonts w:ascii="Book Antiqua" w:hAnsi="Book Antiqua"/>
        </w:rPr>
        <w:t xml:space="preserve"> </w:t>
      </w:r>
      <w:r w:rsidRPr="00F10E37">
        <w:rPr>
          <w:rFonts w:ascii="Book Antiqua" w:hAnsi="Book Antiqua"/>
          <w:b/>
          <w:bCs/>
        </w:rPr>
        <w:t>356</w:t>
      </w:r>
      <w:r w:rsidRPr="00F10E37">
        <w:rPr>
          <w:rFonts w:ascii="Book Antiqua" w:hAnsi="Book Antiqua"/>
        </w:rPr>
        <w:t>:</w:t>
      </w:r>
      <w:r>
        <w:rPr>
          <w:rFonts w:ascii="Book Antiqua" w:hAnsi="Book Antiqua"/>
        </w:rPr>
        <w:t xml:space="preserve"> </w:t>
      </w:r>
      <w:r w:rsidRPr="00F10E37">
        <w:rPr>
          <w:rFonts w:ascii="Book Antiqua" w:hAnsi="Book Antiqua"/>
        </w:rPr>
        <w:t>399-400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10972376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10.1016/S0140-6736(00)02535-6]</w:t>
      </w:r>
    </w:p>
    <w:p w14:paraId="6401C36B" w14:textId="0817D06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68</w:t>
      </w:r>
      <w:r>
        <w:rPr>
          <w:rFonts w:ascii="Book Antiqua" w:hAnsi="Book Antiqua"/>
        </w:rPr>
        <w:t xml:space="preserve"> </w:t>
      </w:r>
      <w:r w:rsidRPr="00F10E37">
        <w:rPr>
          <w:rFonts w:ascii="Book Antiqua" w:hAnsi="Book Antiqua"/>
          <w:b/>
          <w:bCs/>
        </w:rPr>
        <w:t>Bennett</w:t>
      </w:r>
      <w:r>
        <w:rPr>
          <w:rFonts w:ascii="Book Antiqua" w:hAnsi="Book Antiqua"/>
          <w:b/>
          <w:bCs/>
        </w:rPr>
        <w:t xml:space="preserve"> </w:t>
      </w:r>
      <w:r w:rsidRPr="00F10E37">
        <w:rPr>
          <w:rFonts w:ascii="Book Antiqua" w:hAnsi="Book Antiqua"/>
          <w:b/>
          <w:bCs/>
        </w:rPr>
        <w:t>SI,</w:t>
      </w:r>
      <w:r>
        <w:rPr>
          <w:rFonts w:ascii="Book Antiqua" w:hAnsi="Book Antiqua"/>
        </w:rPr>
        <w:t xml:space="preserve"> </w:t>
      </w:r>
      <w:r w:rsidRPr="00F10E37">
        <w:rPr>
          <w:rFonts w:ascii="Book Antiqua" w:hAnsi="Book Antiqua"/>
        </w:rPr>
        <w:t>Gupta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Successful</w:t>
      </w:r>
      <w:r>
        <w:rPr>
          <w:rFonts w:ascii="Book Antiqua" w:hAnsi="Book Antiqua"/>
        </w:rPr>
        <w:t xml:space="preserve"> </w:t>
      </w:r>
      <w:r w:rsidRPr="00F10E37">
        <w:rPr>
          <w:rFonts w:ascii="Book Antiqua" w:hAnsi="Book Antiqua"/>
        </w:rPr>
        <w:t>Pregnancy</w:t>
      </w:r>
      <w:r>
        <w:rPr>
          <w:rFonts w:ascii="Book Antiqua" w:hAnsi="Book Antiqua"/>
        </w:rPr>
        <w:t xml:space="preserve"> </w:t>
      </w:r>
      <w:r w:rsidRPr="00F10E37">
        <w:rPr>
          <w:rFonts w:ascii="Book Antiqua" w:hAnsi="Book Antiqua"/>
        </w:rPr>
        <w:t>on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Gluten-Free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Woman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Seven</w:t>
      </w:r>
      <w:r>
        <w:rPr>
          <w:rFonts w:ascii="Book Antiqua" w:hAnsi="Book Antiqua"/>
        </w:rPr>
        <w:t xml:space="preserve"> </w:t>
      </w:r>
      <w:r w:rsidRPr="00F10E37">
        <w:rPr>
          <w:rFonts w:ascii="Book Antiqua" w:hAnsi="Book Antiqua"/>
        </w:rPr>
        <w:t>Miscarriages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Nonceliac</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Sensitivity.</w:t>
      </w:r>
      <w:r>
        <w:rPr>
          <w:rFonts w:ascii="Book Antiqua" w:hAnsi="Book Antiqua"/>
        </w:rPr>
        <w:t xml:space="preserve"> </w:t>
      </w:r>
      <w:r w:rsidRPr="00F10E37">
        <w:rPr>
          <w:rFonts w:ascii="Book Antiqua" w:hAnsi="Book Antiqua"/>
        </w:rPr>
        <w:t>AACE</w:t>
      </w:r>
      <w:r>
        <w:rPr>
          <w:rFonts w:ascii="Book Antiqua" w:hAnsi="Book Antiqua"/>
        </w:rPr>
        <w:t xml:space="preserve"> </w:t>
      </w:r>
      <w:r w:rsidRPr="00F10E37">
        <w:rPr>
          <w:rFonts w:ascii="Book Antiqua" w:hAnsi="Book Antiqua"/>
        </w:rPr>
        <w:t>Clin</w:t>
      </w:r>
      <w:r>
        <w:rPr>
          <w:rFonts w:ascii="Book Antiqua" w:hAnsi="Book Antiqua"/>
        </w:rPr>
        <w:t xml:space="preserve"> </w:t>
      </w:r>
      <w:r w:rsidRPr="00F10E37">
        <w:rPr>
          <w:rFonts w:ascii="Book Antiqua" w:hAnsi="Book Antiqua"/>
        </w:rPr>
        <w:t>Case</w:t>
      </w:r>
      <w:r>
        <w:rPr>
          <w:rFonts w:ascii="Book Antiqua" w:hAnsi="Book Antiqua"/>
        </w:rPr>
        <w:t xml:space="preserve"> </w:t>
      </w:r>
      <w:r w:rsidRPr="00F10E37">
        <w:rPr>
          <w:rFonts w:ascii="Book Antiqua" w:hAnsi="Book Antiqua"/>
        </w:rPr>
        <w:t>Rep</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rPr>
        <w:t>4:</w:t>
      </w:r>
      <w:r>
        <w:rPr>
          <w:rFonts w:ascii="Book Antiqua" w:hAnsi="Book Antiqua"/>
        </w:rPr>
        <w:t xml:space="preserve"> </w:t>
      </w:r>
      <w:r w:rsidRPr="00F10E37">
        <w:rPr>
          <w:rFonts w:ascii="Book Antiqua" w:hAnsi="Book Antiqua"/>
        </w:rPr>
        <w:t>e443-e446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10.4158/ACCR-2018-0095]</w:t>
      </w:r>
    </w:p>
    <w:p w14:paraId="32B2D67C" w14:textId="3B81A33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69</w:t>
      </w:r>
      <w:r>
        <w:rPr>
          <w:rFonts w:ascii="Book Antiqua" w:hAnsi="Book Antiqua"/>
        </w:rPr>
        <w:t xml:space="preserve"> </w:t>
      </w:r>
      <w:r w:rsidRPr="00F10E37">
        <w:rPr>
          <w:rFonts w:ascii="Book Antiqua" w:hAnsi="Book Antiqua"/>
          <w:b/>
          <w:bCs/>
        </w:rPr>
        <w:t>Alecsandru</w:t>
      </w:r>
      <w:r>
        <w:rPr>
          <w:rFonts w:ascii="Book Antiqua" w:hAnsi="Book Antiqua"/>
          <w:b/>
          <w:bCs/>
        </w:rPr>
        <w:t xml:space="preserve"> </w:t>
      </w:r>
      <w:r w:rsidRPr="00F10E37">
        <w:rPr>
          <w:rFonts w:ascii="Book Antiqua" w:hAnsi="Book Antiqua"/>
          <w:b/>
          <w:bCs/>
        </w:rPr>
        <w:t>D</w:t>
      </w:r>
      <w:r w:rsidRPr="00F10E37">
        <w:rPr>
          <w:rFonts w:ascii="Book Antiqua" w:hAnsi="Book Antiqua"/>
        </w:rPr>
        <w:t>,</w:t>
      </w:r>
      <w:r>
        <w:rPr>
          <w:rFonts w:ascii="Book Antiqua" w:hAnsi="Book Antiqua"/>
        </w:rPr>
        <w:t xml:space="preserve"> </w:t>
      </w:r>
      <w:r w:rsidRPr="00F10E37">
        <w:rPr>
          <w:rFonts w:ascii="Book Antiqua" w:hAnsi="Book Antiqua"/>
        </w:rPr>
        <w:t>López-Palacios</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Castaño</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Aparicio</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García-Velasco</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Núñez</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Exploring</w:t>
      </w:r>
      <w:r>
        <w:rPr>
          <w:rFonts w:ascii="Book Antiqua" w:hAnsi="Book Antiqua"/>
        </w:rPr>
        <w:t xml:space="preserve"> </w:t>
      </w:r>
      <w:r w:rsidRPr="00F10E37">
        <w:rPr>
          <w:rFonts w:ascii="Book Antiqua" w:hAnsi="Book Antiqua"/>
        </w:rPr>
        <w:t>undiagnosed</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women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recurrent</w:t>
      </w:r>
      <w:r>
        <w:rPr>
          <w:rFonts w:ascii="Book Antiqua" w:hAnsi="Book Antiqua"/>
        </w:rPr>
        <w:t xml:space="preserve"> </w:t>
      </w:r>
      <w:r w:rsidRPr="00F10E37">
        <w:rPr>
          <w:rFonts w:ascii="Book Antiqua" w:hAnsi="Book Antiqua"/>
        </w:rPr>
        <w:t>reproductive</w:t>
      </w:r>
      <w:r>
        <w:rPr>
          <w:rFonts w:ascii="Book Antiqua" w:hAnsi="Book Antiqua"/>
        </w:rPr>
        <w:t xml:space="preserve"> </w:t>
      </w:r>
      <w:r w:rsidRPr="00F10E37">
        <w:rPr>
          <w:rFonts w:ascii="Book Antiqua" w:hAnsi="Book Antiqua"/>
        </w:rPr>
        <w:t>failure:</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gluten-free</w:t>
      </w:r>
      <w:r>
        <w:rPr>
          <w:rFonts w:ascii="Book Antiqua" w:hAnsi="Book Antiqua"/>
        </w:rPr>
        <w:t xml:space="preserve"> </w:t>
      </w:r>
      <w:r w:rsidRPr="00F10E37">
        <w:rPr>
          <w:rFonts w:ascii="Book Antiqua" w:hAnsi="Book Antiqua"/>
        </w:rPr>
        <w:t>diet</w:t>
      </w:r>
      <w:r>
        <w:rPr>
          <w:rFonts w:ascii="Book Antiqua" w:hAnsi="Book Antiqua"/>
        </w:rPr>
        <w:t xml:space="preserve"> </w:t>
      </w:r>
      <w:r w:rsidRPr="00F10E37">
        <w:rPr>
          <w:rFonts w:ascii="Book Antiqua" w:hAnsi="Book Antiqua"/>
        </w:rPr>
        <w:t>could</w:t>
      </w:r>
      <w:r>
        <w:rPr>
          <w:rFonts w:ascii="Book Antiqua" w:hAnsi="Book Antiqua"/>
        </w:rPr>
        <w:t xml:space="preserve"> </w:t>
      </w:r>
      <w:r w:rsidRPr="00F10E37">
        <w:rPr>
          <w:rFonts w:ascii="Book Antiqua" w:hAnsi="Book Antiqua"/>
        </w:rPr>
        <w:t>improve</w:t>
      </w:r>
      <w:r>
        <w:rPr>
          <w:rFonts w:ascii="Book Antiqua" w:hAnsi="Book Antiqua"/>
        </w:rPr>
        <w:t xml:space="preserve"> </w:t>
      </w:r>
      <w:r w:rsidRPr="00F10E37">
        <w:rPr>
          <w:rFonts w:ascii="Book Antiqua" w:hAnsi="Book Antiqua"/>
        </w:rPr>
        <w:t>reproductive</w:t>
      </w:r>
      <w:r>
        <w:rPr>
          <w:rFonts w:ascii="Book Antiqua" w:hAnsi="Book Antiqua"/>
        </w:rPr>
        <w:t xml:space="preserve"> </w:t>
      </w:r>
      <w:r w:rsidRPr="00F10E37">
        <w:rPr>
          <w:rFonts w:ascii="Book Antiqua" w:hAnsi="Book Antiqua"/>
        </w:rPr>
        <w:t>outcomes.</w:t>
      </w:r>
      <w:r>
        <w:rPr>
          <w:rFonts w:ascii="Book Antiqua" w:hAnsi="Book Antiqua"/>
        </w:rPr>
        <w:t xml:space="preserve"> </w:t>
      </w:r>
      <w:r w:rsidRPr="00F10E37">
        <w:rPr>
          <w:rFonts w:ascii="Book Antiqua" w:hAnsi="Book Antiqua"/>
          <w:i/>
          <w:iCs/>
        </w:rPr>
        <w:t>Am</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Reprod</w:t>
      </w:r>
      <w:r>
        <w:rPr>
          <w:rFonts w:ascii="Book Antiqua" w:hAnsi="Book Antiqua"/>
          <w:i/>
          <w:iCs/>
        </w:rPr>
        <w:t xml:space="preserve"> </w:t>
      </w:r>
      <w:r w:rsidRPr="00F10E37">
        <w:rPr>
          <w:rFonts w:ascii="Book Antiqua" w:hAnsi="Book Antiqua"/>
          <w:i/>
          <w:iCs/>
        </w:rPr>
        <w:t>Immunol</w:t>
      </w:r>
      <w:r>
        <w:rPr>
          <w:rFonts w:ascii="Book Antiqua" w:hAnsi="Book Antiqua"/>
        </w:rPr>
        <w:t xml:space="preserve"> </w:t>
      </w:r>
      <w:r w:rsidRPr="00F10E37">
        <w:rPr>
          <w:rFonts w:ascii="Book Antiqua" w:hAnsi="Book Antiqua"/>
        </w:rPr>
        <w:t>2020;</w:t>
      </w:r>
      <w:r>
        <w:rPr>
          <w:rFonts w:ascii="Book Antiqua" w:hAnsi="Book Antiqua"/>
        </w:rPr>
        <w:t xml:space="preserve"> </w:t>
      </w:r>
      <w:r w:rsidRPr="00F10E37">
        <w:rPr>
          <w:rFonts w:ascii="Book Antiqua" w:hAnsi="Book Antiqua"/>
          <w:b/>
          <w:bCs/>
        </w:rPr>
        <w:t>83</w:t>
      </w:r>
      <w:r w:rsidRPr="00F10E37">
        <w:rPr>
          <w:rFonts w:ascii="Book Antiqua" w:hAnsi="Book Antiqua"/>
        </w:rPr>
        <w:t>:</w:t>
      </w:r>
      <w:r>
        <w:rPr>
          <w:rFonts w:ascii="Book Antiqua" w:hAnsi="Book Antiqua"/>
        </w:rPr>
        <w:t xml:space="preserve"> </w:t>
      </w:r>
      <w:r w:rsidRPr="00F10E37">
        <w:rPr>
          <w:rFonts w:ascii="Book Antiqua" w:hAnsi="Book Antiqua"/>
        </w:rPr>
        <w:t>e13209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31709662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10.1111/aji.13209]</w:t>
      </w:r>
    </w:p>
    <w:p w14:paraId="11DB1B22" w14:textId="6FFAD719"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70</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Arora</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Lal</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Strand</w:t>
      </w:r>
      <w:r>
        <w:rPr>
          <w:rFonts w:ascii="Book Antiqua" w:hAnsi="Book Antiqua"/>
        </w:rPr>
        <w:t xml:space="preserve"> </w:t>
      </w:r>
      <w:r w:rsidRPr="00F10E37">
        <w:rPr>
          <w:rFonts w:ascii="Book Antiqua" w:hAnsi="Book Antiqua"/>
        </w:rPr>
        <w:t>TA,</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Women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Infertility:</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2016;</w:t>
      </w:r>
      <w:r>
        <w:rPr>
          <w:rFonts w:ascii="Book Antiqua" w:hAnsi="Book Antiqua"/>
        </w:rPr>
        <w:t xml:space="preserve"> </w:t>
      </w:r>
      <w:r w:rsidRPr="00F10E37">
        <w:rPr>
          <w:rFonts w:ascii="Book Antiqua" w:hAnsi="Book Antiqua"/>
          <w:b/>
          <w:bCs/>
        </w:rPr>
        <w:t>50</w:t>
      </w:r>
      <w:r w:rsidRPr="00F10E37">
        <w:rPr>
          <w:rFonts w:ascii="Book Antiqua" w:hAnsi="Book Antiqua"/>
        </w:rPr>
        <w:t>:</w:t>
      </w:r>
      <w:r>
        <w:rPr>
          <w:rFonts w:ascii="Book Antiqua" w:hAnsi="Book Antiqua"/>
        </w:rPr>
        <w:t xml:space="preserve"> </w:t>
      </w:r>
      <w:r w:rsidRPr="00F10E37">
        <w:rPr>
          <w:rFonts w:ascii="Book Antiqua" w:hAnsi="Book Antiqua"/>
        </w:rPr>
        <w:t>33-39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25564410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10.1097/MCG.0000000000000285]</w:t>
      </w:r>
    </w:p>
    <w:p w14:paraId="1DAC90CA" w14:textId="67AC87E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71</w:t>
      </w:r>
      <w:r>
        <w:rPr>
          <w:rFonts w:ascii="Book Antiqua" w:hAnsi="Book Antiqua"/>
        </w:rPr>
        <w:t xml:space="preserve"> </w:t>
      </w:r>
      <w:r w:rsidRPr="00F10E37">
        <w:rPr>
          <w:rFonts w:ascii="Book Antiqua" w:hAnsi="Book Antiqua"/>
          <w:b/>
          <w:bCs/>
        </w:rPr>
        <w:t>Tersigni</w:t>
      </w:r>
      <w:r>
        <w:rPr>
          <w:rFonts w:ascii="Book Antiqua" w:hAnsi="Book Antiqua"/>
          <w:b/>
          <w:bCs/>
        </w:rPr>
        <w:t xml:space="preserve"> </w:t>
      </w:r>
      <w:r w:rsidRPr="00F10E37">
        <w:rPr>
          <w:rFonts w:ascii="Book Antiqua" w:hAnsi="Book Antiqua"/>
          <w:b/>
          <w:bCs/>
        </w:rPr>
        <w:t>C</w:t>
      </w:r>
      <w:r w:rsidRPr="00F10E37">
        <w:rPr>
          <w:rFonts w:ascii="Book Antiqua" w:hAnsi="Book Antiqua"/>
        </w:rPr>
        <w:t>,</w:t>
      </w:r>
      <w:r>
        <w:rPr>
          <w:rFonts w:ascii="Book Antiqua" w:hAnsi="Book Antiqua"/>
        </w:rPr>
        <w:t xml:space="preserve"> </w:t>
      </w:r>
      <w:r w:rsidRPr="00F10E37">
        <w:rPr>
          <w:rFonts w:ascii="Book Antiqua" w:hAnsi="Book Antiqua"/>
        </w:rPr>
        <w:t>Castellani</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Waure</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Fattorossi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Spirito</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Gasbarrini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Scambia</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Di</w:t>
      </w:r>
      <w:r>
        <w:rPr>
          <w:rFonts w:ascii="Book Antiqua" w:hAnsi="Book Antiqua"/>
        </w:rPr>
        <w:t xml:space="preserve"> </w:t>
      </w:r>
      <w:r w:rsidRPr="00F10E37">
        <w:rPr>
          <w:rFonts w:ascii="Book Antiqua" w:hAnsi="Book Antiqua"/>
        </w:rPr>
        <w:t>Simone</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reproductive</w:t>
      </w:r>
      <w:r>
        <w:rPr>
          <w:rFonts w:ascii="Book Antiqua" w:hAnsi="Book Antiqua"/>
        </w:rPr>
        <w:t xml:space="preserve"> </w:t>
      </w:r>
      <w:r w:rsidRPr="00F10E37">
        <w:rPr>
          <w:rFonts w:ascii="Book Antiqua" w:hAnsi="Book Antiqua"/>
        </w:rPr>
        <w:t>disorders:</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epidemiologic</w:t>
      </w:r>
      <w:r>
        <w:rPr>
          <w:rFonts w:ascii="Book Antiqua" w:hAnsi="Book Antiqua"/>
        </w:rPr>
        <w:t xml:space="preserve"> </w:t>
      </w:r>
      <w:r w:rsidRPr="00F10E37">
        <w:rPr>
          <w:rFonts w:ascii="Book Antiqua" w:hAnsi="Book Antiqua"/>
        </w:rPr>
        <w:t>associations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potential</w:t>
      </w:r>
      <w:r>
        <w:rPr>
          <w:rFonts w:ascii="Book Antiqua" w:hAnsi="Book Antiqua"/>
        </w:rPr>
        <w:t xml:space="preserve"> </w:t>
      </w:r>
      <w:r w:rsidRPr="00F10E37">
        <w:rPr>
          <w:rFonts w:ascii="Book Antiqua" w:hAnsi="Book Antiqua"/>
        </w:rPr>
        <w:t>pathogenic</w:t>
      </w:r>
      <w:r>
        <w:rPr>
          <w:rFonts w:ascii="Book Antiqua" w:hAnsi="Book Antiqua"/>
        </w:rPr>
        <w:t xml:space="preserve"> </w:t>
      </w:r>
      <w:r w:rsidRPr="00F10E37">
        <w:rPr>
          <w:rFonts w:ascii="Book Antiqua" w:hAnsi="Book Antiqua"/>
        </w:rPr>
        <w:t>mechanisms.</w:t>
      </w:r>
      <w:r>
        <w:rPr>
          <w:rFonts w:ascii="Book Antiqua" w:hAnsi="Book Antiqua"/>
        </w:rPr>
        <w:t xml:space="preserve"> </w:t>
      </w:r>
      <w:r w:rsidRPr="00F10E37">
        <w:rPr>
          <w:rFonts w:ascii="Book Antiqua" w:hAnsi="Book Antiqua"/>
          <w:i/>
          <w:iCs/>
        </w:rPr>
        <w:t>Hum</w:t>
      </w:r>
      <w:r>
        <w:rPr>
          <w:rFonts w:ascii="Book Antiqua" w:hAnsi="Book Antiqua"/>
          <w:i/>
          <w:iCs/>
        </w:rPr>
        <w:t xml:space="preserve"> </w:t>
      </w:r>
      <w:r w:rsidRPr="00F10E37">
        <w:rPr>
          <w:rFonts w:ascii="Book Antiqua" w:hAnsi="Book Antiqua"/>
          <w:i/>
          <w:iCs/>
        </w:rPr>
        <w:t>Reprod</w:t>
      </w:r>
      <w:r>
        <w:rPr>
          <w:rFonts w:ascii="Book Antiqua" w:hAnsi="Book Antiqua"/>
          <w:i/>
          <w:iCs/>
        </w:rPr>
        <w:t xml:space="preserve"> </w:t>
      </w:r>
      <w:r w:rsidRPr="00F10E37">
        <w:rPr>
          <w:rFonts w:ascii="Book Antiqua" w:hAnsi="Book Antiqua"/>
          <w:i/>
          <w:iCs/>
        </w:rPr>
        <w:t>Update</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20</w:t>
      </w:r>
      <w:r w:rsidRPr="00F10E37">
        <w:rPr>
          <w:rFonts w:ascii="Book Antiqua" w:hAnsi="Book Antiqua"/>
        </w:rPr>
        <w:t>:</w:t>
      </w:r>
      <w:r>
        <w:rPr>
          <w:rFonts w:ascii="Book Antiqua" w:hAnsi="Book Antiqua"/>
        </w:rPr>
        <w:t xml:space="preserve"> </w:t>
      </w:r>
      <w:r w:rsidRPr="00F10E37">
        <w:rPr>
          <w:rFonts w:ascii="Book Antiqua" w:hAnsi="Book Antiqua"/>
        </w:rPr>
        <w:t>582-593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24619876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10.1093/humupd/dmu007]</w:t>
      </w:r>
    </w:p>
    <w:p w14:paraId="003B5A05" w14:textId="3A701CB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72</w:t>
      </w:r>
      <w:r>
        <w:rPr>
          <w:rFonts w:ascii="Book Antiqua" w:hAnsi="Book Antiqua"/>
        </w:rPr>
        <w:t xml:space="preserve"> </w:t>
      </w:r>
      <w:r w:rsidRPr="00F10E37">
        <w:rPr>
          <w:rFonts w:ascii="Book Antiqua" w:hAnsi="Book Antiqua"/>
          <w:b/>
          <w:bCs/>
        </w:rPr>
        <w:t>Glimberg</w:t>
      </w:r>
      <w:r>
        <w:rPr>
          <w:rFonts w:ascii="Book Antiqua" w:hAnsi="Book Antiqua"/>
          <w:b/>
          <w:bCs/>
        </w:rPr>
        <w:t xml:space="preserve"> </w:t>
      </w:r>
      <w:r w:rsidRPr="00F10E37">
        <w:rPr>
          <w:rFonts w:ascii="Book Antiqua" w:hAnsi="Book Antiqua"/>
          <w:b/>
          <w:bCs/>
        </w:rPr>
        <w:t>I</w:t>
      </w:r>
      <w:r w:rsidRPr="00F10E37">
        <w:rPr>
          <w:rFonts w:ascii="Book Antiqua" w:hAnsi="Book Antiqua"/>
        </w:rPr>
        <w:t>,</w:t>
      </w:r>
      <w:r>
        <w:rPr>
          <w:rFonts w:ascii="Book Antiqua" w:hAnsi="Book Antiqua"/>
        </w:rPr>
        <w:t xml:space="preserve"> </w:t>
      </w:r>
      <w:r w:rsidRPr="00F10E37">
        <w:rPr>
          <w:rFonts w:ascii="Book Antiqua" w:hAnsi="Book Antiqua"/>
        </w:rPr>
        <w:t>Haggård</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Lebwohl</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women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infertility-A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Reprod</w:t>
      </w:r>
      <w:r>
        <w:rPr>
          <w:rFonts w:ascii="Book Antiqua" w:hAnsi="Book Antiqua"/>
          <w:i/>
          <w:iCs/>
        </w:rPr>
        <w:t xml:space="preserve"> </w:t>
      </w:r>
      <w:r w:rsidRPr="00F10E37">
        <w:rPr>
          <w:rFonts w:ascii="Book Antiqua" w:hAnsi="Book Antiqua"/>
          <w:i/>
          <w:iCs/>
        </w:rPr>
        <w:t>Med</w:t>
      </w:r>
      <w:r>
        <w:rPr>
          <w:rFonts w:ascii="Book Antiqua" w:hAnsi="Book Antiqua"/>
          <w:i/>
          <w:iCs/>
        </w:rPr>
        <w:t xml:space="preserve"> </w:t>
      </w:r>
      <w:r w:rsidRPr="00F10E37">
        <w:rPr>
          <w:rFonts w:ascii="Book Antiqua" w:hAnsi="Book Antiqua"/>
          <w:i/>
          <w:iCs/>
        </w:rPr>
        <w:t>Biol</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20</w:t>
      </w:r>
      <w:r w:rsidRPr="00F10E37">
        <w:rPr>
          <w:rFonts w:ascii="Book Antiqua" w:hAnsi="Book Antiqua"/>
        </w:rPr>
        <w:t>:</w:t>
      </w:r>
      <w:r>
        <w:rPr>
          <w:rFonts w:ascii="Book Antiqua" w:hAnsi="Book Antiqua"/>
        </w:rPr>
        <w:t xml:space="preserve"> </w:t>
      </w:r>
      <w:r w:rsidRPr="00F10E37">
        <w:rPr>
          <w:rFonts w:ascii="Book Antiqua" w:hAnsi="Book Antiqua"/>
        </w:rPr>
        <w:t>224-233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33850456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10.1002/rmb2.12374]</w:t>
      </w:r>
    </w:p>
    <w:p w14:paraId="7FF933F9" w14:textId="3D09BDC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73</w:t>
      </w:r>
      <w:r>
        <w:rPr>
          <w:rFonts w:ascii="Book Antiqua" w:hAnsi="Book Antiqua"/>
        </w:rPr>
        <w:t xml:space="preserve"> </w:t>
      </w:r>
      <w:r w:rsidRPr="00F10E37">
        <w:rPr>
          <w:rFonts w:ascii="Book Antiqua" w:hAnsi="Book Antiqua"/>
          <w:b/>
          <w:bCs/>
        </w:rPr>
        <w:t>Curione</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Barbato</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Biase</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Viola</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Lo</w:t>
      </w:r>
      <w:r>
        <w:rPr>
          <w:rFonts w:ascii="Book Antiqua" w:hAnsi="Book Antiqua"/>
        </w:rPr>
        <w:t xml:space="preserve"> </w:t>
      </w:r>
      <w:r w:rsidRPr="00F10E37">
        <w:rPr>
          <w:rFonts w:ascii="Book Antiqua" w:hAnsi="Book Antiqua"/>
        </w:rPr>
        <w:t>Russo</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Cardi</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idiopathic</w:t>
      </w:r>
      <w:r>
        <w:rPr>
          <w:rFonts w:ascii="Book Antiqua" w:hAnsi="Book Antiqua"/>
        </w:rPr>
        <w:t xml:space="preserve"> </w:t>
      </w:r>
      <w:r w:rsidRPr="00F10E37">
        <w:rPr>
          <w:rFonts w:ascii="Book Antiqua" w:hAnsi="Book Antiqua"/>
        </w:rPr>
        <w:t>dilated</w:t>
      </w:r>
      <w:r>
        <w:rPr>
          <w:rFonts w:ascii="Book Antiqua" w:hAnsi="Book Antiqua"/>
        </w:rPr>
        <w:t xml:space="preserve"> </w:t>
      </w:r>
      <w:r w:rsidRPr="00F10E37">
        <w:rPr>
          <w:rFonts w:ascii="Book Antiqua" w:hAnsi="Book Antiqua"/>
        </w:rPr>
        <w:t>cardiomyopathy.</w:t>
      </w:r>
      <w:r>
        <w:rPr>
          <w:rFonts w:ascii="Book Antiqua" w:hAnsi="Book Antiqua"/>
        </w:rPr>
        <w:t xml:space="preserve"> </w:t>
      </w:r>
      <w:r w:rsidRPr="00F10E37">
        <w:rPr>
          <w:rFonts w:ascii="Book Antiqua" w:hAnsi="Book Antiqua"/>
          <w:i/>
          <w:iCs/>
        </w:rPr>
        <w:t>Lancet</w:t>
      </w:r>
      <w:r>
        <w:rPr>
          <w:rFonts w:ascii="Book Antiqua" w:hAnsi="Book Antiqua"/>
        </w:rPr>
        <w:t xml:space="preserve"> </w:t>
      </w:r>
      <w:r w:rsidRPr="00F10E37">
        <w:rPr>
          <w:rFonts w:ascii="Book Antiqua" w:hAnsi="Book Antiqua"/>
        </w:rPr>
        <w:t>1999;</w:t>
      </w:r>
      <w:r>
        <w:rPr>
          <w:rFonts w:ascii="Book Antiqua" w:hAnsi="Book Antiqua"/>
        </w:rPr>
        <w:t xml:space="preserve"> </w:t>
      </w:r>
      <w:r w:rsidRPr="00F10E37">
        <w:rPr>
          <w:rFonts w:ascii="Book Antiqua" w:hAnsi="Book Antiqua"/>
          <w:b/>
          <w:bCs/>
        </w:rPr>
        <w:t>354</w:t>
      </w:r>
      <w:r w:rsidRPr="00F10E37">
        <w:rPr>
          <w:rFonts w:ascii="Book Antiqua" w:hAnsi="Book Antiqua"/>
        </w:rPr>
        <w:t>:</w:t>
      </w:r>
      <w:r>
        <w:rPr>
          <w:rFonts w:ascii="Book Antiqua" w:hAnsi="Book Antiqua"/>
        </w:rPr>
        <w:t xml:space="preserve"> </w:t>
      </w:r>
      <w:r w:rsidRPr="00F10E37">
        <w:rPr>
          <w:rFonts w:ascii="Book Antiqua" w:hAnsi="Book Antiqua"/>
        </w:rPr>
        <w:t>222-223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10421311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10.1016/s0140-6736(99)01501-9]</w:t>
      </w:r>
    </w:p>
    <w:p w14:paraId="164BE693" w14:textId="18FA0D1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74</w:t>
      </w:r>
      <w:r>
        <w:rPr>
          <w:rFonts w:ascii="Book Antiqua" w:hAnsi="Book Antiqua"/>
        </w:rPr>
        <w:t xml:space="preserve"> </w:t>
      </w:r>
      <w:r w:rsidRPr="00F10E37">
        <w:rPr>
          <w:rFonts w:ascii="Book Antiqua" w:hAnsi="Book Antiqua"/>
          <w:b/>
          <w:bCs/>
        </w:rPr>
        <w:t>De</w:t>
      </w:r>
      <w:r>
        <w:rPr>
          <w:rFonts w:ascii="Book Antiqua" w:hAnsi="Book Antiqua"/>
          <w:b/>
          <w:bCs/>
        </w:rPr>
        <w:t xml:space="preserve"> </w:t>
      </w:r>
      <w:r w:rsidRPr="00F10E37">
        <w:rPr>
          <w:rFonts w:ascii="Book Antiqua" w:hAnsi="Book Antiqua"/>
          <w:b/>
          <w:bCs/>
        </w:rPr>
        <w:t>Bem</w:t>
      </w:r>
      <w:r>
        <w:rPr>
          <w:rFonts w:ascii="Book Antiqua" w:hAnsi="Book Antiqua"/>
          <w:b/>
          <w:bCs/>
        </w:rPr>
        <w:t xml:space="preserve"> </w:t>
      </w:r>
      <w:r w:rsidRPr="00F10E37">
        <w:rPr>
          <w:rFonts w:ascii="Book Antiqua" w:hAnsi="Book Antiqua"/>
          <w:b/>
          <w:bCs/>
        </w:rPr>
        <w:t>RS</w:t>
      </w:r>
      <w:r w:rsidRPr="00F10E37">
        <w:rPr>
          <w:rFonts w:ascii="Book Antiqua" w:hAnsi="Book Antiqua"/>
        </w:rPr>
        <w:t>,</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Ro</w:t>
      </w:r>
      <w:r>
        <w:rPr>
          <w:rFonts w:ascii="Book Antiqua" w:hAnsi="Book Antiqua"/>
        </w:rPr>
        <w:t xml:space="preserve"> </w:t>
      </w:r>
      <w:r w:rsidRPr="00F10E37">
        <w:rPr>
          <w:rFonts w:ascii="Book Antiqua" w:hAnsi="Book Antiqua"/>
        </w:rPr>
        <w:t>Sa</w:t>
      </w:r>
      <w:r>
        <w:rPr>
          <w:rFonts w:ascii="Book Antiqua" w:hAnsi="Book Antiqua"/>
        </w:rPr>
        <w:t xml:space="preserve"> </w:t>
      </w:r>
      <w:r w:rsidRPr="00F10E37">
        <w:rPr>
          <w:rFonts w:ascii="Book Antiqua" w:hAnsi="Book Antiqua"/>
        </w:rPr>
        <w:t>Utiyama</w:t>
      </w:r>
      <w:r>
        <w:rPr>
          <w:rFonts w:ascii="Book Antiqua" w:hAnsi="Book Antiqua"/>
        </w:rPr>
        <w:t xml:space="preserve"> </w:t>
      </w:r>
      <w:r w:rsidRPr="00F10E37">
        <w:rPr>
          <w:rFonts w:ascii="Book Antiqua" w:hAnsi="Book Antiqua"/>
        </w:rPr>
        <w:t>SR,</w:t>
      </w:r>
      <w:r>
        <w:rPr>
          <w:rFonts w:ascii="Book Antiqua" w:hAnsi="Book Antiqua"/>
        </w:rPr>
        <w:t xml:space="preserve"> </w:t>
      </w:r>
      <w:r w:rsidRPr="00F10E37">
        <w:rPr>
          <w:rFonts w:ascii="Book Antiqua" w:hAnsi="Book Antiqua"/>
        </w:rPr>
        <w:t>Nisihara</w:t>
      </w:r>
      <w:r>
        <w:rPr>
          <w:rFonts w:ascii="Book Antiqua" w:hAnsi="Book Antiqua"/>
        </w:rPr>
        <w:t xml:space="preserve"> </w:t>
      </w:r>
      <w:r w:rsidRPr="00F10E37">
        <w:rPr>
          <w:rFonts w:ascii="Book Antiqua" w:hAnsi="Book Antiqua"/>
        </w:rPr>
        <w:t>RM,</w:t>
      </w:r>
      <w:r>
        <w:rPr>
          <w:rFonts w:ascii="Book Antiqua" w:hAnsi="Book Antiqua"/>
        </w:rPr>
        <w:t xml:space="preserve"> </w:t>
      </w:r>
      <w:r w:rsidRPr="00F10E37">
        <w:rPr>
          <w:rFonts w:ascii="Book Antiqua" w:hAnsi="Book Antiqua"/>
        </w:rPr>
        <w:t>Fortunato</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Tondo</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Carmes</w:t>
      </w:r>
      <w:r>
        <w:rPr>
          <w:rFonts w:ascii="Book Antiqua" w:hAnsi="Book Antiqua"/>
        </w:rPr>
        <w:t xml:space="preserve"> </w:t>
      </w:r>
      <w:r w:rsidRPr="00F10E37">
        <w:rPr>
          <w:rFonts w:ascii="Book Antiqua" w:hAnsi="Book Antiqua"/>
        </w:rPr>
        <w:t>ER,</w:t>
      </w:r>
      <w:r>
        <w:rPr>
          <w:rFonts w:ascii="Book Antiqua" w:hAnsi="Book Antiqua"/>
        </w:rPr>
        <w:t xml:space="preserve"> </w:t>
      </w:r>
      <w:r w:rsidRPr="00F10E37">
        <w:rPr>
          <w:rFonts w:ascii="Book Antiqua" w:hAnsi="Book Antiqua"/>
        </w:rPr>
        <w:t>Souza</w:t>
      </w:r>
      <w:r>
        <w:rPr>
          <w:rFonts w:ascii="Book Antiqua" w:hAnsi="Book Antiqua"/>
        </w:rPr>
        <w:t xml:space="preserve"> </w:t>
      </w:r>
      <w:r w:rsidRPr="00F10E37">
        <w:rPr>
          <w:rFonts w:ascii="Book Antiqua" w:hAnsi="Book Antiqua"/>
        </w:rPr>
        <w:t>RA,</w:t>
      </w:r>
      <w:r>
        <w:rPr>
          <w:rFonts w:ascii="Book Antiqua" w:hAnsi="Book Antiqua"/>
        </w:rPr>
        <w:t xml:space="preserve"> </w:t>
      </w:r>
      <w:r w:rsidRPr="00F10E37">
        <w:rPr>
          <w:rFonts w:ascii="Book Antiqua" w:hAnsi="Book Antiqua"/>
        </w:rPr>
        <w:t>Pisani</w:t>
      </w:r>
      <w:r>
        <w:rPr>
          <w:rFonts w:ascii="Book Antiqua" w:hAnsi="Book Antiqua"/>
        </w:rPr>
        <w:t xml:space="preserve"> </w:t>
      </w:r>
      <w:r w:rsidRPr="00F10E37">
        <w:rPr>
          <w:rFonts w:ascii="Book Antiqua" w:hAnsi="Book Antiqua"/>
        </w:rPr>
        <w:t>JC,</w:t>
      </w:r>
      <w:r>
        <w:rPr>
          <w:rFonts w:ascii="Book Antiqua" w:hAnsi="Book Antiqua"/>
        </w:rPr>
        <w:t xml:space="preserve"> </w:t>
      </w:r>
      <w:r w:rsidRPr="00F10E37">
        <w:rPr>
          <w:rFonts w:ascii="Book Antiqua" w:hAnsi="Book Antiqua"/>
        </w:rPr>
        <w:t>Amarante</w:t>
      </w:r>
      <w:r>
        <w:rPr>
          <w:rFonts w:ascii="Book Antiqua" w:hAnsi="Book Antiqua"/>
        </w:rPr>
        <w:t xml:space="preserve"> </w:t>
      </w:r>
      <w:r w:rsidRPr="00F10E37">
        <w:rPr>
          <w:rFonts w:ascii="Book Antiqua" w:hAnsi="Book Antiqua"/>
        </w:rPr>
        <w:t>HM.</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Brazilian</w:t>
      </w:r>
      <w:r>
        <w:rPr>
          <w:rFonts w:ascii="Book Antiqua" w:hAnsi="Book Antiqua"/>
        </w:rPr>
        <w:t xml:space="preserve"> </w:t>
      </w:r>
      <w:r w:rsidRPr="00F10E37">
        <w:rPr>
          <w:rFonts w:ascii="Book Antiqua" w:hAnsi="Book Antiqua"/>
        </w:rPr>
        <w:t>dilated</w:t>
      </w:r>
      <w:r>
        <w:rPr>
          <w:rFonts w:ascii="Book Antiqua" w:hAnsi="Book Antiqua"/>
        </w:rPr>
        <w:t xml:space="preserve"> </w:t>
      </w:r>
      <w:r w:rsidRPr="00F10E37">
        <w:rPr>
          <w:rFonts w:ascii="Book Antiqua" w:hAnsi="Book Antiqua"/>
        </w:rPr>
        <w:lastRenderedPageBreak/>
        <w:t>cardiomyopathy</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i/>
          <w:iCs/>
        </w:rPr>
        <w:t>Dig</w:t>
      </w:r>
      <w:r>
        <w:rPr>
          <w:rFonts w:ascii="Book Antiqua" w:hAnsi="Book Antiqua"/>
          <w:i/>
          <w:iCs/>
        </w:rPr>
        <w:t xml:space="preserve"> </w:t>
      </w:r>
      <w:r w:rsidRPr="00F10E37">
        <w:rPr>
          <w:rFonts w:ascii="Book Antiqua" w:hAnsi="Book Antiqua"/>
          <w:i/>
          <w:iCs/>
        </w:rPr>
        <w:t>Dis</w:t>
      </w:r>
      <w:r>
        <w:rPr>
          <w:rFonts w:ascii="Book Antiqua" w:hAnsi="Book Antiqua"/>
          <w:i/>
          <w:iCs/>
        </w:rPr>
        <w:t xml:space="preserve"> </w:t>
      </w:r>
      <w:r w:rsidRPr="00F10E37">
        <w:rPr>
          <w:rFonts w:ascii="Book Antiqua" w:hAnsi="Book Antiqua"/>
          <w:i/>
          <w:iCs/>
        </w:rPr>
        <w:t>Sci</w:t>
      </w:r>
      <w:r>
        <w:rPr>
          <w:rFonts w:ascii="Book Antiqua" w:hAnsi="Book Antiqua"/>
        </w:rPr>
        <w:t xml:space="preserve"> </w:t>
      </w:r>
      <w:r w:rsidRPr="00F10E37">
        <w:rPr>
          <w:rFonts w:ascii="Book Antiqua" w:hAnsi="Book Antiqua"/>
        </w:rPr>
        <w:t>2006;</w:t>
      </w:r>
      <w:r>
        <w:rPr>
          <w:rFonts w:ascii="Book Antiqua" w:hAnsi="Book Antiqua"/>
        </w:rPr>
        <w:t xml:space="preserve"> </w:t>
      </w:r>
      <w:r w:rsidRPr="00F10E37">
        <w:rPr>
          <w:rFonts w:ascii="Book Antiqua" w:hAnsi="Book Antiqua"/>
          <w:b/>
          <w:bCs/>
        </w:rPr>
        <w:t>51</w:t>
      </w:r>
      <w:r w:rsidRPr="00F10E37">
        <w:rPr>
          <w:rFonts w:ascii="Book Antiqua" w:hAnsi="Book Antiqua"/>
        </w:rPr>
        <w:t>:</w:t>
      </w:r>
      <w:r>
        <w:rPr>
          <w:rFonts w:ascii="Book Antiqua" w:hAnsi="Book Antiqua"/>
        </w:rPr>
        <w:t xml:space="preserve"> </w:t>
      </w:r>
      <w:r w:rsidRPr="00F10E37">
        <w:rPr>
          <w:rFonts w:ascii="Book Antiqua" w:hAnsi="Book Antiqua"/>
        </w:rPr>
        <w:t>1016-1019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16758314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10.1007/s10620-006-9337-4]</w:t>
      </w:r>
    </w:p>
    <w:p w14:paraId="78D954B7" w14:textId="347DEB3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75</w:t>
      </w:r>
      <w:r>
        <w:rPr>
          <w:rFonts w:ascii="Book Antiqua" w:hAnsi="Book Antiqua"/>
        </w:rPr>
        <w:t xml:space="preserve"> </w:t>
      </w:r>
      <w:r w:rsidRPr="00F10E37">
        <w:rPr>
          <w:rFonts w:ascii="Book Antiqua" w:hAnsi="Book Antiqua"/>
          <w:b/>
          <w:bCs/>
        </w:rPr>
        <w:t>Menezes</w:t>
      </w:r>
      <w:r>
        <w:rPr>
          <w:rFonts w:ascii="Book Antiqua" w:hAnsi="Book Antiqua"/>
          <w:b/>
          <w:bCs/>
        </w:rPr>
        <w:t xml:space="preserve"> </w:t>
      </w:r>
      <w:r w:rsidRPr="00F10E37">
        <w:rPr>
          <w:rFonts w:ascii="Book Antiqua" w:hAnsi="Book Antiqua"/>
          <w:b/>
          <w:bCs/>
        </w:rPr>
        <w:t>TM</w:t>
      </w:r>
      <w:r w:rsidRPr="00F10E37">
        <w:rPr>
          <w:rFonts w:ascii="Book Antiqua" w:hAnsi="Book Antiqua"/>
        </w:rPr>
        <w:t>,</w:t>
      </w:r>
      <w:r>
        <w:rPr>
          <w:rFonts w:ascii="Book Antiqua" w:hAnsi="Book Antiqua"/>
        </w:rPr>
        <w:t xml:space="preserve"> </w:t>
      </w:r>
      <w:r w:rsidRPr="00F10E37">
        <w:rPr>
          <w:rFonts w:ascii="Book Antiqua" w:hAnsi="Book Antiqua"/>
        </w:rPr>
        <w:t>Motta</w:t>
      </w:r>
      <w:r>
        <w:rPr>
          <w:rFonts w:ascii="Book Antiqua" w:hAnsi="Book Antiqua"/>
        </w:rPr>
        <w:t xml:space="preserve"> </w:t>
      </w:r>
      <w:r w:rsidRPr="00F10E37">
        <w:rPr>
          <w:rFonts w:ascii="Book Antiqua" w:hAnsi="Book Antiqua"/>
        </w:rPr>
        <w:t>ME.</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adolescents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myocarditis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dilated</w:t>
      </w:r>
      <w:r>
        <w:rPr>
          <w:rFonts w:ascii="Book Antiqua" w:hAnsi="Book Antiqua"/>
        </w:rPr>
        <w:t xml:space="preserve"> </w:t>
      </w:r>
      <w:r w:rsidRPr="00F10E37">
        <w:rPr>
          <w:rFonts w:ascii="Book Antiqua" w:hAnsi="Book Antiqua"/>
        </w:rPr>
        <w:t>cardiomiopathy.</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(Rio</w:t>
      </w:r>
      <w:r>
        <w:rPr>
          <w:rFonts w:ascii="Book Antiqua" w:hAnsi="Book Antiqua"/>
          <w:i/>
          <w:iCs/>
        </w:rPr>
        <w:t xml:space="preserve"> </w:t>
      </w:r>
      <w:r w:rsidRPr="00F10E37">
        <w:rPr>
          <w:rFonts w:ascii="Book Antiqua" w:hAnsi="Book Antiqua"/>
          <w:i/>
          <w:iCs/>
        </w:rPr>
        <w:t>J)</w:t>
      </w:r>
      <w:r>
        <w:rPr>
          <w:rFonts w:ascii="Book Antiqua" w:hAnsi="Book Antiqua"/>
        </w:rPr>
        <w:t xml:space="preserve"> </w:t>
      </w:r>
      <w:r w:rsidRPr="00F10E37">
        <w:rPr>
          <w:rFonts w:ascii="Book Antiqua" w:hAnsi="Book Antiqua"/>
        </w:rPr>
        <w:t>2012;</w:t>
      </w:r>
      <w:r>
        <w:rPr>
          <w:rFonts w:ascii="Book Antiqua" w:hAnsi="Book Antiqua"/>
        </w:rPr>
        <w:t xml:space="preserve"> </w:t>
      </w:r>
      <w:r w:rsidRPr="00F10E37">
        <w:rPr>
          <w:rFonts w:ascii="Book Antiqua" w:hAnsi="Book Antiqua"/>
          <w:b/>
          <w:bCs/>
        </w:rPr>
        <w:t>88</w:t>
      </w:r>
      <w:r w:rsidRPr="00F10E37">
        <w:rPr>
          <w:rFonts w:ascii="Book Antiqua" w:hAnsi="Book Antiqua"/>
        </w:rPr>
        <w:t>:</w:t>
      </w:r>
      <w:r>
        <w:rPr>
          <w:rFonts w:ascii="Book Antiqua" w:hAnsi="Book Antiqua"/>
        </w:rPr>
        <w:t xml:space="preserve"> </w:t>
      </w:r>
      <w:r w:rsidRPr="00F10E37">
        <w:rPr>
          <w:rFonts w:ascii="Book Antiqua" w:hAnsi="Book Antiqua"/>
        </w:rPr>
        <w:t>439-442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23093320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10.2223/JPED.2219]</w:t>
      </w:r>
    </w:p>
    <w:p w14:paraId="4493DCFA" w14:textId="460603B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76</w:t>
      </w:r>
      <w:r>
        <w:rPr>
          <w:rFonts w:ascii="Book Antiqua" w:hAnsi="Book Antiqua"/>
        </w:rPr>
        <w:t xml:space="preserve"> </w:t>
      </w:r>
      <w:r w:rsidRPr="00F10E37">
        <w:rPr>
          <w:rFonts w:ascii="Book Antiqua" w:hAnsi="Book Antiqua"/>
          <w:b/>
          <w:bCs/>
        </w:rPr>
        <w:t>Vizzardi</w:t>
      </w:r>
      <w:r>
        <w:rPr>
          <w:rFonts w:ascii="Book Antiqua" w:hAnsi="Book Antiqua"/>
          <w:b/>
          <w:bCs/>
        </w:rPr>
        <w:t xml:space="preserve"> </w:t>
      </w:r>
      <w:r w:rsidRPr="00F10E37">
        <w:rPr>
          <w:rFonts w:ascii="Book Antiqua" w:hAnsi="Book Antiqua"/>
          <w:b/>
          <w:bCs/>
        </w:rPr>
        <w:t>E</w:t>
      </w:r>
      <w:r w:rsidRPr="00F10E37">
        <w:rPr>
          <w:rFonts w:ascii="Book Antiqua" w:hAnsi="Book Antiqua"/>
        </w:rPr>
        <w:t>,</w:t>
      </w:r>
      <w:r>
        <w:rPr>
          <w:rFonts w:ascii="Book Antiqua" w:hAnsi="Book Antiqua"/>
        </w:rPr>
        <w:t xml:space="preserve"> </w:t>
      </w:r>
      <w:r w:rsidRPr="00F10E37">
        <w:rPr>
          <w:rFonts w:ascii="Book Antiqua" w:hAnsi="Book Antiqua"/>
        </w:rPr>
        <w:t>Lanzarotto</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Carabellese</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Mora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Bertolazzi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Benini</w:t>
      </w:r>
      <w:r>
        <w:rPr>
          <w:rFonts w:ascii="Book Antiqua" w:hAnsi="Book Antiqua"/>
        </w:rPr>
        <w:t xml:space="preserve"> </w:t>
      </w:r>
      <w:r w:rsidRPr="00F10E37">
        <w:rPr>
          <w:rFonts w:ascii="Book Antiqua" w:hAnsi="Book Antiqua"/>
        </w:rPr>
        <w:t>F,</w:t>
      </w:r>
      <w:r>
        <w:rPr>
          <w:rFonts w:ascii="Book Antiqua" w:hAnsi="Book Antiqua"/>
        </w:rPr>
        <w:t xml:space="preserve"> </w:t>
      </w:r>
      <w:r w:rsidRPr="00F10E37">
        <w:rPr>
          <w:rFonts w:ascii="Book Antiqua" w:hAnsi="Book Antiqua"/>
        </w:rPr>
        <w:t>Nodari</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Dei</w:t>
      </w:r>
      <w:r>
        <w:rPr>
          <w:rFonts w:ascii="Book Antiqua" w:hAnsi="Book Antiqua"/>
        </w:rPr>
        <w:t xml:space="preserve"> </w:t>
      </w:r>
      <w:r w:rsidRPr="00F10E37">
        <w:rPr>
          <w:rFonts w:ascii="Book Antiqua" w:hAnsi="Book Antiqua"/>
        </w:rPr>
        <w:t>Cas</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Lanzini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Lack</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association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idiopathic</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ischaemic</w:t>
      </w:r>
      <w:r>
        <w:rPr>
          <w:rFonts w:ascii="Book Antiqua" w:hAnsi="Book Antiqua"/>
        </w:rPr>
        <w:t xml:space="preserve"> </w:t>
      </w:r>
      <w:r w:rsidRPr="00F10E37">
        <w:rPr>
          <w:rFonts w:ascii="Book Antiqua" w:hAnsi="Book Antiqua"/>
        </w:rPr>
        <w:t>dilated</w:t>
      </w:r>
      <w:r>
        <w:rPr>
          <w:rFonts w:ascii="Book Antiqua" w:hAnsi="Book Antiqua"/>
        </w:rPr>
        <w:t xml:space="preserve"> </w:t>
      </w:r>
      <w:r w:rsidRPr="00F10E37">
        <w:rPr>
          <w:rFonts w:ascii="Book Antiqua" w:hAnsi="Book Antiqua"/>
        </w:rPr>
        <w:t>cardiomyopathies.</w:t>
      </w:r>
      <w:r>
        <w:rPr>
          <w:rFonts w:ascii="Book Antiqua" w:hAnsi="Book Antiqua"/>
        </w:rPr>
        <w:t xml:space="preserve"> </w:t>
      </w:r>
      <w:r w:rsidRPr="00F10E37">
        <w:rPr>
          <w:rFonts w:ascii="Book Antiqua" w:hAnsi="Book Antiqua"/>
          <w:i/>
          <w:iCs/>
        </w:rPr>
        <w:t>Scand</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Lab</w:t>
      </w:r>
      <w:r>
        <w:rPr>
          <w:rFonts w:ascii="Book Antiqua" w:hAnsi="Book Antiqua"/>
          <w:i/>
          <w:iCs/>
        </w:rPr>
        <w:t xml:space="preserve"> </w:t>
      </w:r>
      <w:r w:rsidRPr="00F10E37">
        <w:rPr>
          <w:rFonts w:ascii="Book Antiqua" w:hAnsi="Book Antiqua"/>
          <w:i/>
          <w:iCs/>
        </w:rPr>
        <w:t>Invest</w:t>
      </w:r>
      <w:r>
        <w:rPr>
          <w:rFonts w:ascii="Book Antiqua" w:hAnsi="Book Antiqua"/>
        </w:rPr>
        <w:t xml:space="preserve"> </w:t>
      </w:r>
      <w:r w:rsidRPr="00F10E37">
        <w:rPr>
          <w:rFonts w:ascii="Book Antiqua" w:hAnsi="Book Antiqua"/>
        </w:rPr>
        <w:t>2008;</w:t>
      </w:r>
      <w:r>
        <w:rPr>
          <w:rFonts w:ascii="Book Antiqua" w:hAnsi="Book Antiqua"/>
        </w:rPr>
        <w:t xml:space="preserve"> </w:t>
      </w:r>
      <w:r w:rsidRPr="00F10E37">
        <w:rPr>
          <w:rFonts w:ascii="Book Antiqua" w:hAnsi="Book Antiqua"/>
          <w:b/>
          <w:bCs/>
        </w:rPr>
        <w:t>68</w:t>
      </w:r>
      <w:r w:rsidRPr="00F10E37">
        <w:rPr>
          <w:rFonts w:ascii="Book Antiqua" w:hAnsi="Book Antiqua"/>
        </w:rPr>
        <w:t>:</w:t>
      </w:r>
      <w:r>
        <w:rPr>
          <w:rFonts w:ascii="Book Antiqua" w:hAnsi="Book Antiqua"/>
        </w:rPr>
        <w:t xml:space="preserve"> </w:t>
      </w:r>
      <w:r w:rsidRPr="00F10E37">
        <w:rPr>
          <w:rFonts w:ascii="Book Antiqua" w:hAnsi="Book Antiqua"/>
        </w:rPr>
        <w:t>692-695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18609114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10.1080/00365510802085370]</w:t>
      </w:r>
    </w:p>
    <w:p w14:paraId="77913D41" w14:textId="1424B36F"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77</w:t>
      </w:r>
      <w:r>
        <w:rPr>
          <w:rFonts w:ascii="Book Antiqua" w:hAnsi="Book Antiqua"/>
        </w:rPr>
        <w:t xml:space="preserve"> </w:t>
      </w:r>
      <w:r w:rsidRPr="00F10E37">
        <w:rPr>
          <w:rFonts w:ascii="Book Antiqua" w:hAnsi="Book Antiqua"/>
          <w:b/>
          <w:bCs/>
        </w:rPr>
        <w:t>Zahmatkeshan</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Fallahpoor</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Amoozgar</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idiopathic</w:t>
      </w:r>
      <w:r>
        <w:rPr>
          <w:rFonts w:ascii="Book Antiqua" w:hAnsi="Book Antiqua"/>
        </w:rPr>
        <w:t xml:space="preserve"> </w:t>
      </w:r>
      <w:r w:rsidRPr="00F10E37">
        <w:rPr>
          <w:rFonts w:ascii="Book Antiqua" w:hAnsi="Book Antiqua"/>
        </w:rPr>
        <w:t>dilated</w:t>
      </w:r>
      <w:r>
        <w:rPr>
          <w:rFonts w:ascii="Book Antiqua" w:hAnsi="Book Antiqua"/>
        </w:rPr>
        <w:t xml:space="preserve"> </w:t>
      </w:r>
      <w:r w:rsidRPr="00F10E37">
        <w:rPr>
          <w:rFonts w:ascii="Book Antiqua" w:hAnsi="Book Antiqua"/>
        </w:rPr>
        <w:t>cardiomyopathy.</w:t>
      </w:r>
      <w:r>
        <w:rPr>
          <w:rFonts w:ascii="Book Antiqua" w:hAnsi="Book Antiqua"/>
        </w:rPr>
        <w:t xml:space="preserve"> </w:t>
      </w:r>
      <w:r w:rsidRPr="00F10E37">
        <w:rPr>
          <w:rFonts w:ascii="Book Antiqua" w:hAnsi="Book Antiqua"/>
          <w:i/>
          <w:iCs/>
        </w:rPr>
        <w:t>Iran</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24</w:t>
      </w:r>
      <w:r w:rsidRPr="00F10E37">
        <w:rPr>
          <w:rFonts w:ascii="Book Antiqua" w:hAnsi="Book Antiqua"/>
        </w:rPr>
        <w:t>:</w:t>
      </w:r>
      <w:r>
        <w:rPr>
          <w:rFonts w:ascii="Book Antiqua" w:hAnsi="Book Antiqua"/>
        </w:rPr>
        <w:t xml:space="preserve"> </w:t>
      </w:r>
      <w:r w:rsidRPr="00F10E37">
        <w:rPr>
          <w:rFonts w:ascii="Book Antiqua" w:hAnsi="Book Antiqua"/>
        </w:rPr>
        <w:t>587-592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25793066]</w:t>
      </w:r>
    </w:p>
    <w:p w14:paraId="19E7F009" w14:textId="11432515"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78</w:t>
      </w:r>
      <w:r>
        <w:rPr>
          <w:rFonts w:ascii="Book Antiqua" w:hAnsi="Book Antiqua"/>
        </w:rPr>
        <w:t xml:space="preserve"> </w:t>
      </w:r>
      <w:r w:rsidRPr="00F10E37">
        <w:rPr>
          <w:rFonts w:ascii="Book Antiqua" w:hAnsi="Book Antiqua"/>
          <w:b/>
          <w:bCs/>
        </w:rPr>
        <w:t>Roy</w:t>
      </w:r>
      <w:r>
        <w:rPr>
          <w:rFonts w:ascii="Book Antiqua" w:hAnsi="Book Antiqua"/>
          <w:b/>
          <w:bCs/>
        </w:rPr>
        <w:t xml:space="preserve"> </w:t>
      </w:r>
      <w:r w:rsidRPr="00F10E37">
        <w:rPr>
          <w:rFonts w:ascii="Book Antiqua" w:hAnsi="Book Antiqua"/>
          <w:b/>
          <w:bCs/>
        </w:rPr>
        <w:t>A</w:t>
      </w:r>
      <w:r w:rsidRPr="00F10E37">
        <w:rPr>
          <w:rFonts w:ascii="Book Antiqua" w:hAnsi="Book Antiqua"/>
        </w:rPr>
        <w:t>,</w:t>
      </w:r>
      <w:r>
        <w:rPr>
          <w:rFonts w:ascii="Book Antiqua" w:hAnsi="Book Antiqua"/>
        </w:rPr>
        <w:t xml:space="preserve"> </w:t>
      </w:r>
      <w:r w:rsidRPr="00F10E37">
        <w:rPr>
          <w:rFonts w:ascii="Book Antiqua" w:hAnsi="Book Antiqua"/>
        </w:rPr>
        <w:t>Laszkowska</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Sundström</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Lebwohl</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w:t>
      </w:r>
      <w:r>
        <w:rPr>
          <w:rFonts w:ascii="Book Antiqua" w:hAnsi="Book Antiqua"/>
        </w:rPr>
        <w:t xml:space="preserve"> </w:t>
      </w:r>
      <w:r w:rsidRPr="00F10E37">
        <w:rPr>
          <w:rFonts w:ascii="Book Antiqua" w:hAnsi="Book Antiqua"/>
        </w:rPr>
        <w:t>Kämpe</w:t>
      </w:r>
      <w:r>
        <w:rPr>
          <w:rFonts w:ascii="Book Antiqua" w:hAnsi="Book Antiqua"/>
        </w:rPr>
        <w:t xml:space="preserve"> </w:t>
      </w:r>
      <w:r w:rsidRPr="00F10E37">
        <w:rPr>
          <w:rFonts w:ascii="Book Antiqua" w:hAnsi="Book Antiqua"/>
        </w:rPr>
        <w:t>O,</w:t>
      </w:r>
      <w:r>
        <w:rPr>
          <w:rFonts w:ascii="Book Antiqua" w:hAnsi="Book Antiqua"/>
        </w:rPr>
        <w:t xml:space="preserve"> </w:t>
      </w:r>
      <w:r w:rsidRPr="00F10E37">
        <w:rPr>
          <w:rFonts w:ascii="Book Antiqua" w:hAnsi="Book Antiqua"/>
        </w:rPr>
        <w:t>Ludvigsson</w:t>
      </w:r>
      <w:r>
        <w:rPr>
          <w:rFonts w:ascii="Book Antiqua" w:hAnsi="Book Antiqua"/>
        </w:rPr>
        <w:t xml:space="preserve"> </w:t>
      </w:r>
      <w:r w:rsidRPr="00F10E37">
        <w:rPr>
          <w:rFonts w:ascii="Book Antiqua" w:hAnsi="Book Antiqua"/>
        </w:rPr>
        <w:t>JF.</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Autoimmune</w:t>
      </w:r>
      <w:r>
        <w:rPr>
          <w:rFonts w:ascii="Book Antiqua" w:hAnsi="Book Antiqua"/>
        </w:rPr>
        <w:t xml:space="preserve"> </w:t>
      </w:r>
      <w:r w:rsidRPr="00F10E37">
        <w:rPr>
          <w:rFonts w:ascii="Book Antiqua" w:hAnsi="Book Antiqua"/>
        </w:rPr>
        <w:t>Thyroid</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Thyroid</w:t>
      </w:r>
      <w:r>
        <w:rPr>
          <w:rFonts w:ascii="Book Antiqua" w:hAnsi="Book Antiqua"/>
        </w:rPr>
        <w:t xml:space="preserve"> </w:t>
      </w:r>
      <w:r w:rsidRPr="00F10E37">
        <w:rPr>
          <w:rFonts w:ascii="Book Antiqua" w:hAnsi="Book Antiqua"/>
        </w:rPr>
        <w:t>2016;</w:t>
      </w:r>
      <w:r>
        <w:rPr>
          <w:rFonts w:ascii="Book Antiqua" w:hAnsi="Book Antiqua"/>
        </w:rPr>
        <w:t xml:space="preserve"> </w:t>
      </w:r>
      <w:r w:rsidRPr="00F10E37">
        <w:rPr>
          <w:rFonts w:ascii="Book Antiqua" w:hAnsi="Book Antiqua"/>
          <w:b/>
          <w:bCs/>
        </w:rPr>
        <w:t>26</w:t>
      </w:r>
      <w:r w:rsidRPr="00F10E37">
        <w:rPr>
          <w:rFonts w:ascii="Book Antiqua" w:hAnsi="Book Antiqua"/>
        </w:rPr>
        <w:t>:</w:t>
      </w:r>
      <w:r>
        <w:rPr>
          <w:rFonts w:ascii="Book Antiqua" w:hAnsi="Book Antiqua"/>
        </w:rPr>
        <w:t xml:space="preserve"> </w:t>
      </w:r>
      <w:r w:rsidRPr="00F10E37">
        <w:rPr>
          <w:rFonts w:ascii="Book Antiqua" w:hAnsi="Book Antiqua"/>
        </w:rPr>
        <w:t>880-890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27256300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10.1089/thy.2016.0108]</w:t>
      </w:r>
    </w:p>
    <w:p w14:paraId="71F041B0" w14:textId="4E7C4624"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79</w:t>
      </w:r>
      <w:r>
        <w:rPr>
          <w:rFonts w:ascii="Book Antiqua" w:hAnsi="Book Antiqua"/>
        </w:rPr>
        <w:t xml:space="preserve"> </w:t>
      </w:r>
      <w:r w:rsidRPr="00F10E37">
        <w:rPr>
          <w:rFonts w:ascii="Book Antiqua" w:hAnsi="Book Antiqua"/>
          <w:b/>
          <w:bCs/>
        </w:rPr>
        <w:t>Işıkay</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Kocamaz</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idiopathic</w:t>
      </w:r>
      <w:r>
        <w:rPr>
          <w:rFonts w:ascii="Book Antiqua" w:hAnsi="Book Antiqua"/>
        </w:rPr>
        <w:t xml:space="preserve"> </w:t>
      </w:r>
      <w:r w:rsidRPr="00F10E37">
        <w:rPr>
          <w:rFonts w:ascii="Book Antiqua" w:hAnsi="Book Antiqua"/>
        </w:rPr>
        <w:t>epilepsy</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southeast</w:t>
      </w:r>
      <w:r>
        <w:rPr>
          <w:rFonts w:ascii="Book Antiqua" w:hAnsi="Book Antiqua"/>
        </w:rPr>
        <w:t xml:space="preserve"> </w:t>
      </w:r>
      <w:r w:rsidRPr="00F10E37">
        <w:rPr>
          <w:rFonts w:ascii="Book Antiqua" w:hAnsi="Book Antiqua"/>
        </w:rPr>
        <w:t>Turkey.</w:t>
      </w:r>
      <w:r>
        <w:rPr>
          <w:rFonts w:ascii="Book Antiqua" w:hAnsi="Book Antiqua"/>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Neurol</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50</w:t>
      </w:r>
      <w:r w:rsidRPr="00F10E37">
        <w:rPr>
          <w:rFonts w:ascii="Book Antiqua" w:hAnsi="Book Antiqua"/>
        </w:rPr>
        <w:t>:</w:t>
      </w:r>
      <w:r>
        <w:rPr>
          <w:rFonts w:ascii="Book Antiqua" w:hAnsi="Book Antiqua"/>
        </w:rPr>
        <w:t xml:space="preserve"> </w:t>
      </w:r>
      <w:r w:rsidRPr="00F10E37">
        <w:rPr>
          <w:rFonts w:ascii="Book Antiqua" w:hAnsi="Book Antiqua"/>
        </w:rPr>
        <w:t>479-481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24656466</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10.1016/j.pediatrneurol.2014.01.021]</w:t>
      </w:r>
    </w:p>
    <w:p w14:paraId="2914F486" w14:textId="7181EF1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80</w:t>
      </w:r>
      <w:r>
        <w:rPr>
          <w:rFonts w:ascii="Book Antiqua" w:hAnsi="Book Antiqua"/>
        </w:rPr>
        <w:t xml:space="preserve"> </w:t>
      </w:r>
      <w:r w:rsidRPr="00F10E37">
        <w:rPr>
          <w:rFonts w:ascii="Book Antiqua" w:hAnsi="Book Antiqua"/>
          <w:b/>
          <w:bCs/>
        </w:rPr>
        <w:t>Julian</w:t>
      </w:r>
      <w:r>
        <w:rPr>
          <w:rFonts w:ascii="Book Antiqua" w:hAnsi="Book Antiqua"/>
          <w:b/>
          <w:bCs/>
        </w:rPr>
        <w:t xml:space="preserve"> </w:t>
      </w:r>
      <w:r w:rsidRPr="00F10E37">
        <w:rPr>
          <w:rFonts w:ascii="Book Antiqua" w:hAnsi="Book Antiqua"/>
          <w:b/>
          <w:bCs/>
        </w:rPr>
        <w:t>T</w:t>
      </w:r>
      <w:r w:rsidRPr="00F10E37">
        <w:rPr>
          <w:rFonts w:ascii="Book Antiqua" w:hAnsi="Book Antiqua"/>
        </w:rPr>
        <w:t>,</w:t>
      </w:r>
      <w:r>
        <w:rPr>
          <w:rFonts w:ascii="Book Antiqua" w:hAnsi="Book Antiqua"/>
        </w:rPr>
        <w:t xml:space="preserve"> </w:t>
      </w:r>
      <w:r w:rsidRPr="00F10E37">
        <w:rPr>
          <w:rFonts w:ascii="Book Antiqua" w:hAnsi="Book Antiqua"/>
        </w:rPr>
        <w:t>Hadjivassiliou</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Zis</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sensitivity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epilepsy:</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Neurol</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266</w:t>
      </w:r>
      <w:r w:rsidRPr="00F10E37">
        <w:rPr>
          <w:rFonts w:ascii="Book Antiqua" w:hAnsi="Book Antiqua"/>
        </w:rPr>
        <w:t>:</w:t>
      </w:r>
      <w:r>
        <w:rPr>
          <w:rFonts w:ascii="Book Antiqua" w:hAnsi="Book Antiqua"/>
        </w:rPr>
        <w:t xml:space="preserve"> </w:t>
      </w:r>
      <w:r w:rsidRPr="00F10E37">
        <w:rPr>
          <w:rFonts w:ascii="Book Antiqua" w:hAnsi="Book Antiqua"/>
        </w:rPr>
        <w:t>1557-1565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30167878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10.1007/s00415-018-9025-2]</w:t>
      </w:r>
    </w:p>
    <w:p w14:paraId="23F58EA0" w14:textId="27EDE348"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81</w:t>
      </w:r>
      <w:r>
        <w:rPr>
          <w:rFonts w:ascii="Book Antiqua" w:hAnsi="Book Antiqua"/>
        </w:rPr>
        <w:t xml:space="preserve"> </w:t>
      </w:r>
      <w:r w:rsidRPr="00F10E37">
        <w:rPr>
          <w:rFonts w:ascii="Book Antiqua" w:hAnsi="Book Antiqua"/>
          <w:b/>
          <w:bCs/>
        </w:rPr>
        <w:t>Vieira</w:t>
      </w:r>
      <w:r>
        <w:rPr>
          <w:rFonts w:ascii="Book Antiqua" w:hAnsi="Book Antiqua"/>
          <w:b/>
          <w:bCs/>
        </w:rPr>
        <w:t xml:space="preserve"> </w:t>
      </w:r>
      <w:r w:rsidRPr="00F10E37">
        <w:rPr>
          <w:rFonts w:ascii="Book Antiqua" w:hAnsi="Book Antiqua"/>
          <w:b/>
          <w:bCs/>
        </w:rPr>
        <w:t>C</w:t>
      </w:r>
      <w:r w:rsidRPr="00F10E37">
        <w:rPr>
          <w:rFonts w:ascii="Book Antiqua" w:hAnsi="Book Antiqua"/>
        </w:rPr>
        <w:t>,</w:t>
      </w:r>
      <w:r>
        <w:rPr>
          <w:rFonts w:ascii="Book Antiqua" w:hAnsi="Book Antiqua"/>
        </w:rPr>
        <w:t xml:space="preserve"> </w:t>
      </w:r>
      <w:r w:rsidRPr="00F10E37">
        <w:rPr>
          <w:rFonts w:ascii="Book Antiqua" w:hAnsi="Book Antiqua"/>
        </w:rPr>
        <w:t>Jatobá</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Matos</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Diniz-Santos</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Silva</w:t>
      </w:r>
      <w:r>
        <w:rPr>
          <w:rFonts w:ascii="Book Antiqua" w:hAnsi="Book Antiqua"/>
        </w:rPr>
        <w:t xml:space="preserve"> </w:t>
      </w:r>
      <w:r w:rsidRPr="00F10E37">
        <w:rPr>
          <w:rFonts w:ascii="Book Antiqua" w:hAnsi="Book Antiqua"/>
        </w:rPr>
        <w:t>LR.</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epilepsy.</w:t>
      </w:r>
      <w:r>
        <w:rPr>
          <w:rFonts w:ascii="Book Antiqua" w:hAnsi="Book Antiqua"/>
        </w:rPr>
        <w:t xml:space="preserve"> </w:t>
      </w:r>
      <w:r w:rsidRPr="00F10E37">
        <w:rPr>
          <w:rFonts w:ascii="Book Antiqua" w:hAnsi="Book Antiqua"/>
          <w:i/>
          <w:iCs/>
        </w:rPr>
        <w:t>Arq</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2013;</w:t>
      </w:r>
      <w:r>
        <w:rPr>
          <w:rFonts w:ascii="Book Antiqua" w:hAnsi="Book Antiqua"/>
        </w:rPr>
        <w:t xml:space="preserve"> </w:t>
      </w:r>
      <w:r w:rsidRPr="00F10E37">
        <w:rPr>
          <w:rFonts w:ascii="Book Antiqua" w:hAnsi="Book Antiqua"/>
          <w:b/>
          <w:bCs/>
        </w:rPr>
        <w:t>50</w:t>
      </w:r>
      <w:r w:rsidRPr="00F10E37">
        <w:rPr>
          <w:rFonts w:ascii="Book Antiqua" w:hAnsi="Book Antiqua"/>
        </w:rPr>
        <w:t>:</w:t>
      </w:r>
      <w:r>
        <w:rPr>
          <w:rFonts w:ascii="Book Antiqua" w:hAnsi="Book Antiqua"/>
        </w:rPr>
        <w:t xml:space="preserve"> </w:t>
      </w:r>
      <w:r w:rsidRPr="00F10E37">
        <w:rPr>
          <w:rFonts w:ascii="Book Antiqua" w:hAnsi="Book Antiqua"/>
        </w:rPr>
        <w:t>290-296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24474232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10.1590/S0004-28032013000400010]</w:t>
      </w:r>
    </w:p>
    <w:p w14:paraId="1E6D50B7" w14:textId="1E8BE3F8"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82</w:t>
      </w:r>
      <w:r>
        <w:rPr>
          <w:rFonts w:ascii="Book Antiqua" w:hAnsi="Book Antiqua"/>
        </w:rPr>
        <w:t xml:space="preserve"> </w:t>
      </w:r>
      <w:r w:rsidRPr="00F10E37">
        <w:rPr>
          <w:rFonts w:ascii="Book Antiqua" w:hAnsi="Book Antiqua"/>
          <w:b/>
          <w:bCs/>
        </w:rPr>
        <w:t>Bürk</w:t>
      </w:r>
      <w:r>
        <w:rPr>
          <w:rFonts w:ascii="Book Antiqua" w:hAnsi="Book Antiqua"/>
          <w:b/>
          <w:bCs/>
        </w:rPr>
        <w:t xml:space="preserve"> </w:t>
      </w:r>
      <w:r w:rsidRPr="00F10E37">
        <w:rPr>
          <w:rFonts w:ascii="Book Antiqua" w:hAnsi="Book Antiqua"/>
          <w:b/>
          <w:bCs/>
        </w:rPr>
        <w:t>K</w:t>
      </w:r>
      <w:r w:rsidRPr="00F10E37">
        <w:rPr>
          <w:rFonts w:ascii="Book Antiqua" w:hAnsi="Book Antiqua"/>
        </w:rPr>
        <w:t>,</w:t>
      </w:r>
      <w:r>
        <w:rPr>
          <w:rFonts w:ascii="Book Antiqua" w:hAnsi="Book Antiqua"/>
        </w:rPr>
        <w:t xml:space="preserve"> </w:t>
      </w:r>
      <w:r w:rsidRPr="00F10E37">
        <w:rPr>
          <w:rFonts w:ascii="Book Antiqua" w:hAnsi="Book Antiqua"/>
        </w:rPr>
        <w:t>Farecki</w:t>
      </w:r>
      <w:r>
        <w:rPr>
          <w:rFonts w:ascii="Book Antiqua" w:hAnsi="Book Antiqua"/>
        </w:rPr>
        <w:t xml:space="preserve"> </w:t>
      </w:r>
      <w:r w:rsidRPr="00F10E37">
        <w:rPr>
          <w:rFonts w:ascii="Book Antiqua" w:hAnsi="Book Antiqua"/>
        </w:rPr>
        <w:t>ML,</w:t>
      </w:r>
      <w:r>
        <w:rPr>
          <w:rFonts w:ascii="Book Antiqua" w:hAnsi="Book Antiqua"/>
        </w:rPr>
        <w:t xml:space="preserve"> </w:t>
      </w:r>
      <w:r w:rsidRPr="00F10E37">
        <w:rPr>
          <w:rFonts w:ascii="Book Antiqua" w:hAnsi="Book Antiqua"/>
        </w:rPr>
        <w:t>Lamprecht</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Roth</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Decker</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Weller</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Rammensee</w:t>
      </w:r>
      <w:r>
        <w:rPr>
          <w:rFonts w:ascii="Book Antiqua" w:hAnsi="Book Antiqua"/>
        </w:rPr>
        <w:t xml:space="preserve"> </w:t>
      </w:r>
      <w:r w:rsidRPr="00F10E37">
        <w:rPr>
          <w:rFonts w:ascii="Book Antiqua" w:hAnsi="Book Antiqua"/>
        </w:rPr>
        <w:t>HG,</w:t>
      </w:r>
      <w:r>
        <w:rPr>
          <w:rFonts w:ascii="Book Antiqua" w:hAnsi="Book Antiqua"/>
        </w:rPr>
        <w:t xml:space="preserve"> </w:t>
      </w:r>
      <w:r w:rsidRPr="00F10E37">
        <w:rPr>
          <w:rFonts w:ascii="Book Antiqua" w:hAnsi="Book Antiqua"/>
        </w:rPr>
        <w:t>Oertel</w:t>
      </w:r>
      <w:r>
        <w:rPr>
          <w:rFonts w:ascii="Book Antiqua" w:hAnsi="Book Antiqua"/>
        </w:rPr>
        <w:t xml:space="preserve"> </w:t>
      </w:r>
      <w:r w:rsidRPr="00F10E37">
        <w:rPr>
          <w:rFonts w:ascii="Book Antiqua" w:hAnsi="Book Antiqua"/>
        </w:rPr>
        <w:t>W.</w:t>
      </w:r>
      <w:r>
        <w:rPr>
          <w:rFonts w:ascii="Book Antiqua" w:hAnsi="Book Antiqua"/>
        </w:rPr>
        <w:t xml:space="preserve"> </w:t>
      </w:r>
      <w:r w:rsidRPr="00F10E37">
        <w:rPr>
          <w:rFonts w:ascii="Book Antiqua" w:hAnsi="Book Antiqua"/>
        </w:rPr>
        <w:t>Neurological</w:t>
      </w:r>
      <w:r>
        <w:rPr>
          <w:rFonts w:ascii="Book Antiqua" w:hAnsi="Book Antiqua"/>
        </w:rPr>
        <w:t xml:space="preserve"> </w:t>
      </w:r>
      <w:r w:rsidRPr="00F10E37">
        <w:rPr>
          <w:rFonts w:ascii="Book Antiqua" w:hAnsi="Book Antiqua"/>
        </w:rPr>
        <w:t>symptoms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patients</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biopsy</w:t>
      </w:r>
      <w:r>
        <w:rPr>
          <w:rFonts w:ascii="Book Antiqua" w:hAnsi="Book Antiqua"/>
        </w:rPr>
        <w:t xml:space="preserve"> </w:t>
      </w:r>
      <w:r w:rsidRPr="00F10E37">
        <w:rPr>
          <w:rFonts w:ascii="Book Antiqua" w:hAnsi="Book Antiqua"/>
        </w:rPr>
        <w:t>proven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Mov</w:t>
      </w:r>
      <w:r>
        <w:rPr>
          <w:rFonts w:ascii="Book Antiqua" w:hAnsi="Book Antiqua"/>
          <w:i/>
          <w:iCs/>
        </w:rPr>
        <w:t xml:space="preserve"> </w:t>
      </w:r>
      <w:r w:rsidRPr="00F10E37">
        <w:rPr>
          <w:rFonts w:ascii="Book Antiqua" w:hAnsi="Book Antiqua"/>
          <w:i/>
          <w:iCs/>
        </w:rPr>
        <w:t>Disord</w:t>
      </w:r>
      <w:r>
        <w:rPr>
          <w:rFonts w:ascii="Book Antiqua" w:hAnsi="Book Antiqua"/>
        </w:rPr>
        <w:t xml:space="preserve"> </w:t>
      </w:r>
      <w:r w:rsidRPr="00F10E37">
        <w:rPr>
          <w:rFonts w:ascii="Book Antiqua" w:hAnsi="Book Antiqua"/>
        </w:rPr>
        <w:t>2009;</w:t>
      </w:r>
      <w:r>
        <w:rPr>
          <w:rFonts w:ascii="Book Antiqua" w:hAnsi="Book Antiqua"/>
        </w:rPr>
        <w:t xml:space="preserve"> </w:t>
      </w:r>
      <w:r w:rsidRPr="00F10E37">
        <w:rPr>
          <w:rFonts w:ascii="Book Antiqua" w:hAnsi="Book Antiqua"/>
          <w:b/>
          <w:bCs/>
        </w:rPr>
        <w:t>24</w:t>
      </w:r>
      <w:r w:rsidRPr="00F10E37">
        <w:rPr>
          <w:rFonts w:ascii="Book Antiqua" w:hAnsi="Book Antiqua"/>
        </w:rPr>
        <w:t>:</w:t>
      </w:r>
      <w:r>
        <w:rPr>
          <w:rFonts w:ascii="Book Antiqua" w:hAnsi="Book Antiqua"/>
        </w:rPr>
        <w:t xml:space="preserve"> </w:t>
      </w:r>
      <w:r w:rsidRPr="00F10E37">
        <w:rPr>
          <w:rFonts w:ascii="Book Antiqua" w:hAnsi="Book Antiqua"/>
        </w:rPr>
        <w:t>2358-2362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19845007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10.1002/mds.22821]</w:t>
      </w:r>
    </w:p>
    <w:p w14:paraId="62BE45FC" w14:textId="173D191E"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83</w:t>
      </w:r>
      <w:r>
        <w:rPr>
          <w:rFonts w:ascii="Book Antiqua" w:hAnsi="Book Antiqua"/>
        </w:rPr>
        <w:t xml:space="preserve"> </w:t>
      </w:r>
      <w:r w:rsidRPr="00F10E37">
        <w:rPr>
          <w:rFonts w:ascii="Book Antiqua" w:hAnsi="Book Antiqua"/>
          <w:b/>
          <w:bCs/>
        </w:rPr>
        <w:t>Hadjivassiliou</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Duker</w:t>
      </w:r>
      <w:r>
        <w:rPr>
          <w:rFonts w:ascii="Book Antiqua" w:hAnsi="Book Antiqua"/>
        </w:rPr>
        <w:t xml:space="preserve"> </w:t>
      </w:r>
      <w:r w:rsidRPr="00F10E37">
        <w:rPr>
          <w:rFonts w:ascii="Book Antiqua" w:hAnsi="Book Antiqua"/>
        </w:rPr>
        <w:t>AP,</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Gluten-related</w:t>
      </w:r>
      <w:r>
        <w:rPr>
          <w:rFonts w:ascii="Book Antiqua" w:hAnsi="Book Antiqua"/>
        </w:rPr>
        <w:t xml:space="preserve"> </w:t>
      </w:r>
      <w:r w:rsidRPr="00F10E37">
        <w:rPr>
          <w:rFonts w:ascii="Book Antiqua" w:hAnsi="Book Antiqua"/>
        </w:rPr>
        <w:t>neurologic</w:t>
      </w:r>
      <w:r>
        <w:rPr>
          <w:rFonts w:ascii="Book Antiqua" w:hAnsi="Book Antiqua"/>
        </w:rPr>
        <w:t xml:space="preserve"> </w:t>
      </w:r>
      <w:r w:rsidRPr="00F10E37">
        <w:rPr>
          <w:rFonts w:ascii="Book Antiqua" w:hAnsi="Book Antiqua"/>
        </w:rPr>
        <w:t>dysfunction.</w:t>
      </w:r>
      <w:r>
        <w:rPr>
          <w:rFonts w:ascii="Book Antiqua" w:hAnsi="Book Antiqua"/>
        </w:rPr>
        <w:t xml:space="preserve"> </w:t>
      </w:r>
      <w:r w:rsidRPr="00F10E37">
        <w:rPr>
          <w:rFonts w:ascii="Book Antiqua" w:hAnsi="Book Antiqua"/>
          <w:i/>
          <w:iCs/>
        </w:rPr>
        <w:t>Handb</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Neurol</w:t>
      </w:r>
      <w:r>
        <w:rPr>
          <w:rFonts w:ascii="Book Antiqua" w:hAnsi="Book Antiqua"/>
        </w:rPr>
        <w:t xml:space="preserve"> </w:t>
      </w:r>
      <w:r w:rsidRPr="00F10E37">
        <w:rPr>
          <w:rFonts w:ascii="Book Antiqua" w:hAnsi="Book Antiqua"/>
        </w:rPr>
        <w:t>2014;</w:t>
      </w:r>
      <w:r>
        <w:rPr>
          <w:rFonts w:ascii="Book Antiqua" w:hAnsi="Book Antiqua"/>
        </w:rPr>
        <w:t xml:space="preserve"> </w:t>
      </w:r>
      <w:r w:rsidRPr="00F10E37">
        <w:rPr>
          <w:rFonts w:ascii="Book Antiqua" w:hAnsi="Book Antiqua"/>
          <w:b/>
          <w:bCs/>
        </w:rPr>
        <w:t>120</w:t>
      </w:r>
      <w:r w:rsidRPr="00F10E37">
        <w:rPr>
          <w:rFonts w:ascii="Book Antiqua" w:hAnsi="Book Antiqua"/>
        </w:rPr>
        <w:t>:</w:t>
      </w:r>
      <w:r>
        <w:rPr>
          <w:rFonts w:ascii="Book Antiqua" w:hAnsi="Book Antiqua"/>
        </w:rPr>
        <w:t xml:space="preserve"> </w:t>
      </w:r>
      <w:r w:rsidRPr="00F10E37">
        <w:rPr>
          <w:rFonts w:ascii="Book Antiqua" w:hAnsi="Book Antiqua"/>
        </w:rPr>
        <w:t>607-619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24365341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10.1016/B978-0-7020-4087-0.00041-3]</w:t>
      </w:r>
    </w:p>
    <w:p w14:paraId="388FB5A8" w14:textId="239A5AE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84</w:t>
      </w:r>
      <w:r>
        <w:rPr>
          <w:rFonts w:ascii="Book Antiqua" w:hAnsi="Book Antiqua"/>
        </w:rPr>
        <w:t xml:space="preserve"> </w:t>
      </w:r>
      <w:r w:rsidRPr="00F10E37">
        <w:rPr>
          <w:rFonts w:ascii="Book Antiqua" w:hAnsi="Book Antiqua"/>
          <w:b/>
          <w:bCs/>
        </w:rPr>
        <w:t>Hadjivassiliou</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Aeschlimann</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Mäki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Kaukinen</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Grünewald</w:t>
      </w:r>
      <w:r>
        <w:rPr>
          <w:rFonts w:ascii="Book Antiqua" w:hAnsi="Book Antiqua"/>
        </w:rPr>
        <w:t xml:space="preserve"> </w:t>
      </w:r>
      <w:r w:rsidRPr="00F10E37">
        <w:rPr>
          <w:rFonts w:ascii="Book Antiqua" w:hAnsi="Book Antiqua"/>
        </w:rPr>
        <w:t>RA,</w:t>
      </w:r>
      <w:r>
        <w:rPr>
          <w:rFonts w:ascii="Book Antiqua" w:hAnsi="Book Antiqua"/>
        </w:rPr>
        <w:t xml:space="preserve"> </w:t>
      </w:r>
      <w:r w:rsidRPr="00F10E37">
        <w:rPr>
          <w:rFonts w:ascii="Book Antiqua" w:hAnsi="Book Antiqua"/>
        </w:rPr>
        <w:t>Bandmann</w:t>
      </w:r>
      <w:r>
        <w:rPr>
          <w:rFonts w:ascii="Book Antiqua" w:hAnsi="Book Antiqua"/>
        </w:rPr>
        <w:t xml:space="preserve"> </w:t>
      </w:r>
      <w:r w:rsidRPr="00F10E37">
        <w:rPr>
          <w:rFonts w:ascii="Book Antiqua" w:hAnsi="Book Antiqua"/>
        </w:rPr>
        <w:t>O,</w:t>
      </w:r>
      <w:r>
        <w:rPr>
          <w:rFonts w:ascii="Book Antiqua" w:hAnsi="Book Antiqua"/>
        </w:rPr>
        <w:t xml:space="preserve"> </w:t>
      </w:r>
      <w:r w:rsidRPr="00F10E37">
        <w:rPr>
          <w:rFonts w:ascii="Book Antiqua" w:hAnsi="Book Antiqua"/>
        </w:rPr>
        <w:t>Woodroofe</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Haddock</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Aeschlimann</w:t>
      </w:r>
      <w:r>
        <w:rPr>
          <w:rFonts w:ascii="Book Antiqua" w:hAnsi="Book Antiqua"/>
        </w:rPr>
        <w:t xml:space="preserve"> </w:t>
      </w:r>
      <w:r w:rsidRPr="00F10E37">
        <w:rPr>
          <w:rFonts w:ascii="Book Antiqua" w:hAnsi="Book Antiqua"/>
        </w:rPr>
        <w:t>DP.</w:t>
      </w:r>
      <w:r>
        <w:rPr>
          <w:rFonts w:ascii="Book Antiqua" w:hAnsi="Book Antiqua"/>
        </w:rPr>
        <w:t xml:space="preserve"> </w:t>
      </w:r>
      <w:r w:rsidRPr="00F10E37">
        <w:rPr>
          <w:rFonts w:ascii="Book Antiqua" w:hAnsi="Book Antiqua"/>
        </w:rPr>
        <w:t>Transglutaminase</w:t>
      </w:r>
      <w:r>
        <w:rPr>
          <w:rFonts w:ascii="Book Antiqua" w:hAnsi="Book Antiqua"/>
        </w:rPr>
        <w:t xml:space="preserve"> </w:t>
      </w:r>
      <w:r w:rsidRPr="00F10E37">
        <w:rPr>
          <w:rFonts w:ascii="Book Antiqua" w:hAnsi="Book Antiqua"/>
        </w:rPr>
        <w:t>6</w:t>
      </w:r>
      <w:r>
        <w:rPr>
          <w:rFonts w:ascii="Book Antiqua" w:hAnsi="Book Antiqua"/>
        </w:rPr>
        <w:t xml:space="preserve"> </w:t>
      </w:r>
      <w:r w:rsidRPr="00F10E37">
        <w:rPr>
          <w:rFonts w:ascii="Book Antiqua" w:hAnsi="Book Antiqua"/>
        </w:rPr>
        <w:lastRenderedPageBreak/>
        <w:t>antibodies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diagnosis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i/>
          <w:iCs/>
        </w:rPr>
        <w:t>Neurology</w:t>
      </w:r>
      <w:r>
        <w:rPr>
          <w:rFonts w:ascii="Book Antiqua" w:hAnsi="Book Antiqua"/>
        </w:rPr>
        <w:t xml:space="preserve"> </w:t>
      </w:r>
      <w:r w:rsidRPr="00F10E37">
        <w:rPr>
          <w:rFonts w:ascii="Book Antiqua" w:hAnsi="Book Antiqua"/>
        </w:rPr>
        <w:t>2013;</w:t>
      </w:r>
      <w:r>
        <w:rPr>
          <w:rFonts w:ascii="Book Antiqua" w:hAnsi="Book Antiqua"/>
        </w:rPr>
        <w:t xml:space="preserve"> </w:t>
      </w:r>
      <w:r w:rsidRPr="00F10E37">
        <w:rPr>
          <w:rFonts w:ascii="Book Antiqua" w:hAnsi="Book Antiqua"/>
          <w:b/>
          <w:bCs/>
        </w:rPr>
        <w:t>80</w:t>
      </w:r>
      <w:r w:rsidRPr="00F10E37">
        <w:rPr>
          <w:rFonts w:ascii="Book Antiqua" w:hAnsi="Book Antiqua"/>
        </w:rPr>
        <w:t>:</w:t>
      </w:r>
      <w:r>
        <w:rPr>
          <w:rFonts w:ascii="Book Antiqua" w:hAnsi="Book Antiqua"/>
        </w:rPr>
        <w:t xml:space="preserve"> </w:t>
      </w:r>
      <w:r w:rsidRPr="00F10E37">
        <w:rPr>
          <w:rFonts w:ascii="Book Antiqua" w:hAnsi="Book Antiqua"/>
        </w:rPr>
        <w:t>1740-1745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23576621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10.1212/WNL.0b013e3182919070]</w:t>
      </w:r>
    </w:p>
    <w:p w14:paraId="7C38B117" w14:textId="59ADD2E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85</w:t>
      </w:r>
      <w:r>
        <w:rPr>
          <w:rFonts w:ascii="Book Antiqua" w:hAnsi="Book Antiqua"/>
        </w:rPr>
        <w:t xml:space="preserve"> </w:t>
      </w:r>
      <w:r w:rsidRPr="00F10E37">
        <w:rPr>
          <w:rFonts w:ascii="Book Antiqua" w:hAnsi="Book Antiqua"/>
          <w:b/>
          <w:bCs/>
        </w:rPr>
        <w:t>Fousekis</w:t>
      </w:r>
      <w:r>
        <w:rPr>
          <w:rFonts w:ascii="Book Antiqua" w:hAnsi="Book Antiqua"/>
          <w:b/>
          <w:bCs/>
        </w:rPr>
        <w:t xml:space="preserve"> </w:t>
      </w:r>
      <w:r w:rsidRPr="00F10E37">
        <w:rPr>
          <w:rFonts w:ascii="Book Antiqua" w:hAnsi="Book Antiqua"/>
          <w:b/>
          <w:bCs/>
        </w:rPr>
        <w:t>FS</w:t>
      </w:r>
      <w:r w:rsidRPr="00F10E37">
        <w:rPr>
          <w:rFonts w:ascii="Book Antiqua" w:hAnsi="Book Antiqua"/>
        </w:rPr>
        <w:t>,</w:t>
      </w:r>
      <w:r>
        <w:rPr>
          <w:rFonts w:ascii="Book Antiqua" w:hAnsi="Book Antiqua"/>
        </w:rPr>
        <w:t xml:space="preserve"> </w:t>
      </w:r>
      <w:r w:rsidRPr="00F10E37">
        <w:rPr>
          <w:rFonts w:ascii="Book Antiqua" w:hAnsi="Book Antiqua"/>
        </w:rPr>
        <w:t>Beka</w:t>
      </w:r>
      <w:r>
        <w:rPr>
          <w:rFonts w:ascii="Book Antiqua" w:hAnsi="Book Antiqua"/>
        </w:rPr>
        <w:t xml:space="preserve"> </w:t>
      </w:r>
      <w:r w:rsidRPr="00F10E37">
        <w:rPr>
          <w:rFonts w:ascii="Book Antiqua" w:hAnsi="Book Antiqua"/>
        </w:rPr>
        <w:t>ET,</w:t>
      </w:r>
      <w:r>
        <w:rPr>
          <w:rFonts w:ascii="Book Antiqua" w:hAnsi="Book Antiqua"/>
        </w:rPr>
        <w:t xml:space="preserve"> </w:t>
      </w:r>
      <w:r w:rsidRPr="00F10E37">
        <w:rPr>
          <w:rFonts w:ascii="Book Antiqua" w:hAnsi="Book Antiqua"/>
        </w:rPr>
        <w:t>Mitselos</w:t>
      </w:r>
      <w:r>
        <w:rPr>
          <w:rFonts w:ascii="Book Antiqua" w:hAnsi="Book Antiqua"/>
        </w:rPr>
        <w:t xml:space="preserve"> </w:t>
      </w:r>
      <w:r w:rsidRPr="00F10E37">
        <w:rPr>
          <w:rFonts w:ascii="Book Antiqua" w:hAnsi="Book Antiqua"/>
        </w:rPr>
        <w:t>IV,</w:t>
      </w:r>
      <w:r>
        <w:rPr>
          <w:rFonts w:ascii="Book Antiqua" w:hAnsi="Book Antiqua"/>
        </w:rPr>
        <w:t xml:space="preserve"> </w:t>
      </w:r>
      <w:r w:rsidRPr="00F10E37">
        <w:rPr>
          <w:rFonts w:ascii="Book Antiqua" w:hAnsi="Book Antiqua"/>
        </w:rPr>
        <w:t>Milionis</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Christodoulou</w:t>
      </w:r>
      <w:r>
        <w:rPr>
          <w:rFonts w:ascii="Book Antiqua" w:hAnsi="Book Antiqua"/>
        </w:rPr>
        <w:t xml:space="preserve"> </w:t>
      </w:r>
      <w:r w:rsidRPr="00F10E37">
        <w:rPr>
          <w:rFonts w:ascii="Book Antiqua" w:hAnsi="Book Antiqua"/>
        </w:rPr>
        <w:t>DK.</w:t>
      </w:r>
      <w:r>
        <w:rPr>
          <w:rFonts w:ascii="Book Antiqua" w:hAnsi="Book Antiqua"/>
        </w:rPr>
        <w:t xml:space="preserve"> </w:t>
      </w:r>
      <w:r w:rsidRPr="00F10E37">
        <w:rPr>
          <w:rFonts w:ascii="Book Antiqua" w:hAnsi="Book Antiqua"/>
        </w:rPr>
        <w:t>Thromboembolic</w:t>
      </w:r>
      <w:r>
        <w:rPr>
          <w:rFonts w:ascii="Book Antiqua" w:hAnsi="Book Antiqua"/>
        </w:rPr>
        <w:t xml:space="preserve"> </w:t>
      </w:r>
      <w:r w:rsidRPr="00F10E37">
        <w:rPr>
          <w:rFonts w:ascii="Book Antiqua" w:hAnsi="Book Antiqua"/>
        </w:rPr>
        <w:t>complications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cardiovascular</w:t>
      </w:r>
      <w:r>
        <w:rPr>
          <w:rFonts w:ascii="Book Antiqua" w:hAnsi="Book Antiqua"/>
        </w:rPr>
        <w:t xml:space="preserve"> </w:t>
      </w:r>
      <w:r w:rsidRPr="00F10E37">
        <w:rPr>
          <w:rFonts w:ascii="Book Antiqua" w:hAnsi="Book Antiqua"/>
        </w:rPr>
        <w:t>events</w:t>
      </w:r>
      <w:r>
        <w:rPr>
          <w:rFonts w:ascii="Book Antiqua" w:hAnsi="Book Antiqua"/>
        </w:rPr>
        <w:t xml:space="preserve"> </w:t>
      </w:r>
      <w:r w:rsidRPr="00F10E37">
        <w:rPr>
          <w:rFonts w:ascii="Book Antiqua" w:hAnsi="Book Antiqua"/>
        </w:rPr>
        <w:t>associated</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Ir</w:t>
      </w:r>
      <w:r>
        <w:rPr>
          <w:rFonts w:ascii="Book Antiqua" w:hAnsi="Book Antiqua"/>
          <w:i/>
          <w:iCs/>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Med</w:t>
      </w:r>
      <w:r>
        <w:rPr>
          <w:rFonts w:ascii="Book Antiqua" w:hAnsi="Book Antiqua"/>
          <w:i/>
          <w:iCs/>
        </w:rPr>
        <w:t xml:space="preserve"> </w:t>
      </w:r>
      <w:r w:rsidRPr="00F10E37">
        <w:rPr>
          <w:rFonts w:ascii="Book Antiqua" w:hAnsi="Book Antiqua"/>
          <w:i/>
          <w:iCs/>
        </w:rPr>
        <w:t>Sci</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190</w:t>
      </w:r>
      <w:r w:rsidRPr="00F10E37">
        <w:rPr>
          <w:rFonts w:ascii="Book Antiqua" w:hAnsi="Book Antiqua"/>
        </w:rPr>
        <w:t>:</w:t>
      </w:r>
      <w:r>
        <w:rPr>
          <w:rFonts w:ascii="Book Antiqua" w:hAnsi="Book Antiqua"/>
        </w:rPr>
        <w:t xml:space="preserve"> </w:t>
      </w:r>
      <w:r w:rsidRPr="00F10E37">
        <w:rPr>
          <w:rFonts w:ascii="Book Antiqua" w:hAnsi="Book Antiqua"/>
        </w:rPr>
        <w:t>133-141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32691305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10.1007/s11845-020-02315-2]</w:t>
      </w:r>
    </w:p>
    <w:p w14:paraId="25EEAF00" w14:textId="4A58850F"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86</w:t>
      </w:r>
      <w:r>
        <w:rPr>
          <w:rFonts w:ascii="Book Antiqua" w:hAnsi="Book Antiqua"/>
        </w:rPr>
        <w:t xml:space="preserve"> </w:t>
      </w:r>
      <w:r w:rsidRPr="00F10E37">
        <w:rPr>
          <w:rFonts w:ascii="Book Antiqua" w:hAnsi="Book Antiqua"/>
          <w:b/>
          <w:bCs/>
        </w:rPr>
        <w:t>Lin</w:t>
      </w:r>
      <w:r>
        <w:rPr>
          <w:rFonts w:ascii="Book Antiqua" w:hAnsi="Book Antiqua"/>
          <w:b/>
          <w:bCs/>
        </w:rPr>
        <w:t xml:space="preserve"> </w:t>
      </w:r>
      <w:r w:rsidRPr="00F10E37">
        <w:rPr>
          <w:rFonts w:ascii="Book Antiqua" w:hAnsi="Book Antiqua"/>
          <w:b/>
          <w:bCs/>
        </w:rPr>
        <w:t>CY</w:t>
      </w:r>
      <w:r w:rsidRPr="00F10E37">
        <w:rPr>
          <w:rFonts w:ascii="Book Antiqua" w:hAnsi="Book Antiqua"/>
        </w:rPr>
        <w:t>,</w:t>
      </w:r>
      <w:r>
        <w:rPr>
          <w:rFonts w:ascii="Book Antiqua" w:hAnsi="Book Antiqua"/>
        </w:rPr>
        <w:t xml:space="preserve"> </w:t>
      </w:r>
      <w:r w:rsidRPr="00F10E37">
        <w:rPr>
          <w:rFonts w:ascii="Book Antiqua" w:hAnsi="Book Antiqua"/>
        </w:rPr>
        <w:t>Wang</w:t>
      </w:r>
      <w:r>
        <w:rPr>
          <w:rFonts w:ascii="Book Antiqua" w:hAnsi="Book Antiqua"/>
        </w:rPr>
        <w:t xml:space="preserve"> </w:t>
      </w:r>
      <w:r w:rsidRPr="00F10E37">
        <w:rPr>
          <w:rFonts w:ascii="Book Antiqua" w:hAnsi="Book Antiqua"/>
        </w:rPr>
        <w:t>MJ,</w:t>
      </w:r>
      <w:r>
        <w:rPr>
          <w:rFonts w:ascii="Book Antiqua" w:hAnsi="Book Antiqua"/>
        </w:rPr>
        <w:t xml:space="preserve"> </w:t>
      </w:r>
      <w:r w:rsidRPr="00F10E37">
        <w:rPr>
          <w:rFonts w:ascii="Book Antiqua" w:hAnsi="Book Antiqua"/>
        </w:rPr>
        <w:t>Tse</w:t>
      </w:r>
      <w:r>
        <w:rPr>
          <w:rFonts w:ascii="Book Antiqua" w:hAnsi="Book Antiqua"/>
        </w:rPr>
        <w:t xml:space="preserve"> </w:t>
      </w:r>
      <w:r w:rsidRPr="00F10E37">
        <w:rPr>
          <w:rFonts w:ascii="Book Antiqua" w:hAnsi="Book Antiqua"/>
        </w:rPr>
        <w:t>W,</w:t>
      </w:r>
      <w:r>
        <w:rPr>
          <w:rFonts w:ascii="Book Antiqua" w:hAnsi="Book Antiqua"/>
        </w:rPr>
        <w:t xml:space="preserve"> </w:t>
      </w:r>
      <w:r w:rsidRPr="00F10E37">
        <w:rPr>
          <w:rFonts w:ascii="Book Antiqua" w:hAnsi="Book Antiqua"/>
        </w:rPr>
        <w:t>Pinotti</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Alaedini</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PHR,</w:t>
      </w:r>
      <w:r>
        <w:rPr>
          <w:rFonts w:ascii="Book Antiqua" w:hAnsi="Book Antiqua"/>
        </w:rPr>
        <w:t xml:space="preserve"> </w:t>
      </w:r>
      <w:r w:rsidRPr="00F10E37">
        <w:rPr>
          <w:rFonts w:ascii="Book Antiqua" w:hAnsi="Book Antiqua"/>
        </w:rPr>
        <w:t>Kuo</w:t>
      </w:r>
      <w:r>
        <w:rPr>
          <w:rFonts w:ascii="Book Antiqua" w:hAnsi="Book Antiqua"/>
        </w:rPr>
        <w:t xml:space="preserve"> </w:t>
      </w:r>
      <w:r w:rsidRPr="00F10E37">
        <w:rPr>
          <w:rFonts w:ascii="Book Antiqua" w:hAnsi="Book Antiqua"/>
        </w:rPr>
        <w:t>SH.</w:t>
      </w:r>
      <w:r>
        <w:rPr>
          <w:rFonts w:ascii="Book Antiqua" w:hAnsi="Book Antiqua"/>
        </w:rPr>
        <w:t xml:space="preserve"> </w:t>
      </w:r>
      <w:r w:rsidRPr="00F10E37">
        <w:rPr>
          <w:rFonts w:ascii="Book Antiqua" w:hAnsi="Book Antiqua"/>
        </w:rPr>
        <w:t>Serum</w:t>
      </w:r>
      <w:r>
        <w:rPr>
          <w:rFonts w:ascii="Book Antiqua" w:hAnsi="Book Antiqua"/>
        </w:rPr>
        <w:t xml:space="preserve"> </w:t>
      </w:r>
      <w:r w:rsidRPr="00F10E37">
        <w:rPr>
          <w:rFonts w:ascii="Book Antiqua" w:hAnsi="Book Antiqua"/>
        </w:rPr>
        <w:t>antigliadin</w:t>
      </w:r>
      <w:r>
        <w:rPr>
          <w:rFonts w:ascii="Book Antiqua" w:hAnsi="Book Antiqua"/>
        </w:rPr>
        <w:t xml:space="preserve"> </w:t>
      </w:r>
      <w:r w:rsidRPr="00F10E37">
        <w:rPr>
          <w:rFonts w:ascii="Book Antiqua" w:hAnsi="Book Antiqua"/>
        </w:rPr>
        <w:t>antibodies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cerebellar</w:t>
      </w:r>
      <w:r>
        <w:rPr>
          <w:rFonts w:ascii="Book Antiqua" w:hAnsi="Book Antiqua"/>
        </w:rPr>
        <w:t xml:space="preserve"> </w:t>
      </w:r>
      <w:r w:rsidRPr="00F10E37">
        <w:rPr>
          <w:rFonts w:ascii="Book Antiqua" w:hAnsi="Book Antiqua"/>
        </w:rPr>
        <w:t>ataxias:</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Neurol</w:t>
      </w:r>
      <w:r>
        <w:rPr>
          <w:rFonts w:ascii="Book Antiqua" w:hAnsi="Book Antiqua"/>
          <w:i/>
          <w:iCs/>
        </w:rPr>
        <w:t xml:space="preserve"> </w:t>
      </w:r>
      <w:r w:rsidRPr="00F10E37">
        <w:rPr>
          <w:rFonts w:ascii="Book Antiqua" w:hAnsi="Book Antiqua"/>
          <w:i/>
          <w:iCs/>
        </w:rPr>
        <w:t>Neurosurg</w:t>
      </w:r>
      <w:r>
        <w:rPr>
          <w:rFonts w:ascii="Book Antiqua" w:hAnsi="Book Antiqua"/>
          <w:i/>
          <w:iCs/>
        </w:rPr>
        <w:t xml:space="preserve"> </w:t>
      </w:r>
      <w:r w:rsidRPr="00F10E37">
        <w:rPr>
          <w:rFonts w:ascii="Book Antiqua" w:hAnsi="Book Antiqua"/>
          <w:i/>
          <w:iCs/>
        </w:rPr>
        <w:t>Psychiatry</w:t>
      </w:r>
      <w:r>
        <w:rPr>
          <w:rFonts w:ascii="Book Antiqua" w:hAnsi="Book Antiqua"/>
        </w:rPr>
        <w:t xml:space="preserve"> </w:t>
      </w:r>
      <w:r w:rsidRPr="00F10E37">
        <w:rPr>
          <w:rFonts w:ascii="Book Antiqua" w:hAnsi="Book Antiqua"/>
        </w:rPr>
        <w:t>2018;</w:t>
      </w:r>
      <w:r>
        <w:rPr>
          <w:rFonts w:ascii="Book Antiqua" w:hAnsi="Book Antiqua"/>
        </w:rPr>
        <w:t xml:space="preserve"> </w:t>
      </w:r>
      <w:r w:rsidRPr="00F10E37">
        <w:rPr>
          <w:rFonts w:ascii="Book Antiqua" w:hAnsi="Book Antiqua"/>
          <w:b/>
          <w:bCs/>
        </w:rPr>
        <w:t>89</w:t>
      </w:r>
      <w:r w:rsidRPr="00F10E37">
        <w:rPr>
          <w:rFonts w:ascii="Book Antiqua" w:hAnsi="Book Antiqua"/>
        </w:rPr>
        <w:t>:</w:t>
      </w:r>
      <w:r>
        <w:rPr>
          <w:rFonts w:ascii="Book Antiqua" w:hAnsi="Book Antiqua"/>
        </w:rPr>
        <w:t xml:space="preserve"> </w:t>
      </w:r>
      <w:r w:rsidRPr="00F10E37">
        <w:rPr>
          <w:rFonts w:ascii="Book Antiqua" w:hAnsi="Book Antiqua"/>
        </w:rPr>
        <w:t>1174-1180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29866704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10.1136/jnnp-2018-318215]</w:t>
      </w:r>
    </w:p>
    <w:p w14:paraId="50BC5F34" w14:textId="29958E4A"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87</w:t>
      </w:r>
      <w:r>
        <w:rPr>
          <w:rFonts w:ascii="Book Antiqua" w:hAnsi="Book Antiqua"/>
        </w:rPr>
        <w:t xml:space="preserve"> </w:t>
      </w:r>
      <w:r w:rsidRPr="00F10E37">
        <w:rPr>
          <w:rFonts w:ascii="Book Antiqua" w:hAnsi="Book Antiqua"/>
          <w:b/>
          <w:bCs/>
        </w:rPr>
        <w:t>Hadjivassiliou</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Davies-Jones</w:t>
      </w:r>
      <w:r>
        <w:rPr>
          <w:rFonts w:ascii="Book Antiqua" w:hAnsi="Book Antiqua"/>
        </w:rPr>
        <w:t xml:space="preserve"> </w:t>
      </w:r>
      <w:r w:rsidRPr="00F10E37">
        <w:rPr>
          <w:rFonts w:ascii="Book Antiqua" w:hAnsi="Book Antiqua"/>
        </w:rPr>
        <w:t>GA,</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DS,</w:t>
      </w:r>
      <w:r>
        <w:rPr>
          <w:rFonts w:ascii="Book Antiqua" w:hAnsi="Book Antiqua"/>
        </w:rPr>
        <w:t xml:space="preserve"> </w:t>
      </w:r>
      <w:r w:rsidRPr="00F10E37">
        <w:rPr>
          <w:rFonts w:ascii="Book Antiqua" w:hAnsi="Book Antiqua"/>
        </w:rPr>
        <w:t>Grünewald</w:t>
      </w:r>
      <w:r>
        <w:rPr>
          <w:rFonts w:ascii="Book Antiqua" w:hAnsi="Book Antiqua"/>
        </w:rPr>
        <w:t xml:space="preserve"> </w:t>
      </w:r>
      <w:r w:rsidRPr="00F10E37">
        <w:rPr>
          <w:rFonts w:ascii="Book Antiqua" w:hAnsi="Book Antiqua"/>
        </w:rPr>
        <w:t>RA.</w:t>
      </w:r>
      <w:r>
        <w:rPr>
          <w:rFonts w:ascii="Book Antiqua" w:hAnsi="Book Antiqua"/>
        </w:rPr>
        <w:t xml:space="preserve"> </w:t>
      </w:r>
      <w:r w:rsidRPr="00F10E37">
        <w:rPr>
          <w:rFonts w:ascii="Book Antiqua" w:hAnsi="Book Antiqua"/>
        </w:rPr>
        <w:t>Dietary</w:t>
      </w:r>
      <w:r>
        <w:rPr>
          <w:rFonts w:ascii="Book Antiqua" w:hAnsi="Book Antiqua"/>
        </w:rPr>
        <w:t xml:space="preserve"> </w:t>
      </w:r>
      <w:r w:rsidRPr="00F10E37">
        <w:rPr>
          <w:rFonts w:ascii="Book Antiqua" w:hAnsi="Book Antiqua"/>
        </w:rPr>
        <w:t>treatment</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Neurol</w:t>
      </w:r>
      <w:r>
        <w:rPr>
          <w:rFonts w:ascii="Book Antiqua" w:hAnsi="Book Antiqua"/>
          <w:i/>
          <w:iCs/>
        </w:rPr>
        <w:t xml:space="preserve"> </w:t>
      </w:r>
      <w:r w:rsidRPr="00F10E37">
        <w:rPr>
          <w:rFonts w:ascii="Book Antiqua" w:hAnsi="Book Antiqua"/>
          <w:i/>
          <w:iCs/>
        </w:rPr>
        <w:t>Neurosurg</w:t>
      </w:r>
      <w:r>
        <w:rPr>
          <w:rFonts w:ascii="Book Antiqua" w:hAnsi="Book Antiqua"/>
          <w:i/>
          <w:iCs/>
        </w:rPr>
        <w:t xml:space="preserve"> </w:t>
      </w:r>
      <w:r w:rsidRPr="00F10E37">
        <w:rPr>
          <w:rFonts w:ascii="Book Antiqua" w:hAnsi="Book Antiqua"/>
          <w:i/>
          <w:iCs/>
        </w:rPr>
        <w:t>Psychiatry</w:t>
      </w:r>
      <w:r>
        <w:rPr>
          <w:rFonts w:ascii="Book Antiqua" w:hAnsi="Book Antiqua"/>
        </w:rPr>
        <w:t xml:space="preserve"> </w:t>
      </w:r>
      <w:r w:rsidRPr="00F10E37">
        <w:rPr>
          <w:rFonts w:ascii="Book Antiqua" w:hAnsi="Book Antiqua"/>
        </w:rPr>
        <w:t>2003;</w:t>
      </w:r>
      <w:r>
        <w:rPr>
          <w:rFonts w:ascii="Book Antiqua" w:hAnsi="Book Antiqua"/>
        </w:rPr>
        <w:t xml:space="preserve"> </w:t>
      </w:r>
      <w:r w:rsidRPr="00F10E37">
        <w:rPr>
          <w:rFonts w:ascii="Book Antiqua" w:hAnsi="Book Antiqua"/>
          <w:b/>
          <w:bCs/>
        </w:rPr>
        <w:t>74</w:t>
      </w:r>
      <w:r w:rsidRPr="00F10E37">
        <w:rPr>
          <w:rFonts w:ascii="Book Antiqua" w:hAnsi="Book Antiqua"/>
        </w:rPr>
        <w:t>:</w:t>
      </w:r>
      <w:r>
        <w:rPr>
          <w:rFonts w:ascii="Book Antiqua" w:hAnsi="Book Antiqua"/>
        </w:rPr>
        <w:t xml:space="preserve"> </w:t>
      </w:r>
      <w:r w:rsidRPr="00F10E37">
        <w:rPr>
          <w:rFonts w:ascii="Book Antiqua" w:hAnsi="Book Antiqua"/>
        </w:rPr>
        <w:t>1221-1224</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12933922</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10.1136/jnnp.74.9.1221]</w:t>
      </w:r>
    </w:p>
    <w:p w14:paraId="659D1D50" w14:textId="19CEFE07"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88</w:t>
      </w:r>
      <w:r>
        <w:rPr>
          <w:rFonts w:ascii="Book Antiqua" w:hAnsi="Book Antiqua"/>
        </w:rPr>
        <w:t xml:space="preserve"> </w:t>
      </w:r>
      <w:r w:rsidRPr="00F10E37">
        <w:rPr>
          <w:rFonts w:ascii="Book Antiqua" w:hAnsi="Book Antiqua"/>
          <w:b/>
          <w:bCs/>
        </w:rPr>
        <w:t>Hadjivassiliou</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DD,</w:t>
      </w:r>
      <w:r>
        <w:rPr>
          <w:rFonts w:ascii="Book Antiqua" w:hAnsi="Book Antiqua"/>
        </w:rPr>
        <w:t xml:space="preserve"> </w:t>
      </w:r>
      <w:r w:rsidRPr="00F10E37">
        <w:rPr>
          <w:rFonts w:ascii="Book Antiqua" w:hAnsi="Book Antiqua"/>
        </w:rPr>
        <w:t>Aeschlimann</w:t>
      </w:r>
      <w:r>
        <w:rPr>
          <w:rFonts w:ascii="Book Antiqua" w:hAnsi="Book Antiqua"/>
        </w:rPr>
        <w:t xml:space="preserve"> </w:t>
      </w:r>
      <w:r w:rsidRPr="00F10E37">
        <w:rPr>
          <w:rFonts w:ascii="Book Antiqua" w:hAnsi="Book Antiqua"/>
        </w:rPr>
        <w:t>DP.</w:t>
      </w:r>
      <w:r>
        <w:rPr>
          <w:rFonts w:ascii="Book Antiqua" w:hAnsi="Book Antiqua"/>
        </w:rPr>
        <w:t xml:space="preserve"> </w:t>
      </w:r>
      <w:r w:rsidRPr="00F10E37">
        <w:rPr>
          <w:rFonts w:ascii="Book Antiqua" w:hAnsi="Book Antiqua"/>
        </w:rPr>
        <w:t>Gluten-related</w:t>
      </w:r>
      <w:r>
        <w:rPr>
          <w:rFonts w:ascii="Book Antiqua" w:hAnsi="Book Antiqua"/>
        </w:rPr>
        <w:t xml:space="preserve"> </w:t>
      </w:r>
      <w:r w:rsidRPr="00F10E37">
        <w:rPr>
          <w:rFonts w:ascii="Book Antiqua" w:hAnsi="Book Antiqua"/>
        </w:rPr>
        <w:t>disorders:</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i/>
          <w:iCs/>
        </w:rPr>
        <w:t>Dig</w:t>
      </w:r>
      <w:r>
        <w:rPr>
          <w:rFonts w:ascii="Book Antiqua" w:hAnsi="Book Antiqua"/>
          <w:i/>
          <w:iCs/>
        </w:rPr>
        <w:t xml:space="preserve"> </w:t>
      </w:r>
      <w:r w:rsidRPr="00F10E37">
        <w:rPr>
          <w:rFonts w:ascii="Book Antiqua" w:hAnsi="Book Antiqua"/>
          <w:i/>
          <w:iCs/>
        </w:rPr>
        <w:t>Dis</w:t>
      </w:r>
      <w:r>
        <w:rPr>
          <w:rFonts w:ascii="Book Antiqua" w:hAnsi="Book Antiqua"/>
        </w:rPr>
        <w:t xml:space="preserve"> </w:t>
      </w:r>
      <w:r w:rsidRPr="00F10E37">
        <w:rPr>
          <w:rFonts w:ascii="Book Antiqua" w:hAnsi="Book Antiqua"/>
        </w:rPr>
        <w:t>2015;</w:t>
      </w:r>
      <w:r>
        <w:rPr>
          <w:rFonts w:ascii="Book Antiqua" w:hAnsi="Book Antiqua"/>
        </w:rPr>
        <w:t xml:space="preserve"> </w:t>
      </w:r>
      <w:r w:rsidRPr="00F10E37">
        <w:rPr>
          <w:rFonts w:ascii="Book Antiqua" w:hAnsi="Book Antiqua"/>
          <w:b/>
          <w:bCs/>
        </w:rPr>
        <w:t>33</w:t>
      </w:r>
      <w:r w:rsidRPr="00F10E37">
        <w:rPr>
          <w:rFonts w:ascii="Book Antiqua" w:hAnsi="Book Antiqua"/>
        </w:rPr>
        <w:t>:</w:t>
      </w:r>
      <w:r>
        <w:rPr>
          <w:rFonts w:ascii="Book Antiqua" w:hAnsi="Book Antiqua"/>
        </w:rPr>
        <w:t xml:space="preserve"> </w:t>
      </w:r>
      <w:r w:rsidRPr="00F10E37">
        <w:rPr>
          <w:rFonts w:ascii="Book Antiqua" w:hAnsi="Book Antiqua"/>
        </w:rPr>
        <w:t>264-268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25925933</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10.1159/000369509]</w:t>
      </w:r>
    </w:p>
    <w:p w14:paraId="577A7495" w14:textId="6EADD3D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89</w:t>
      </w:r>
      <w:r>
        <w:rPr>
          <w:rFonts w:ascii="Book Antiqua" w:hAnsi="Book Antiqua"/>
        </w:rPr>
        <w:t xml:space="preserve"> </w:t>
      </w:r>
      <w:r w:rsidRPr="00F10E37">
        <w:rPr>
          <w:rFonts w:ascii="Book Antiqua" w:hAnsi="Book Antiqua"/>
          <w:b/>
          <w:bCs/>
        </w:rPr>
        <w:t>Hadjivassiliou</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Grünewald</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Sharrack</w:t>
      </w:r>
      <w:r>
        <w:rPr>
          <w:rFonts w:ascii="Book Antiqua" w:hAnsi="Book Antiqua"/>
        </w:rPr>
        <w:t xml:space="preserve"> </w:t>
      </w:r>
      <w:r w:rsidRPr="00F10E37">
        <w:rPr>
          <w:rFonts w:ascii="Book Antiqua" w:hAnsi="Book Antiqua"/>
        </w:rPr>
        <w:t>B,</w:t>
      </w:r>
      <w:r>
        <w:rPr>
          <w:rFonts w:ascii="Book Antiqua" w:hAnsi="Book Antiqua"/>
        </w:rPr>
        <w:t xml:space="preserve"> </w:t>
      </w:r>
      <w:r w:rsidRPr="00F10E37">
        <w:rPr>
          <w:rFonts w:ascii="Book Antiqua" w:hAnsi="Book Antiqua"/>
        </w:rPr>
        <w:t>Sanders</w:t>
      </w:r>
      <w:r>
        <w:rPr>
          <w:rFonts w:ascii="Book Antiqua" w:hAnsi="Book Antiqua"/>
        </w:rPr>
        <w:t xml:space="preserve"> </w:t>
      </w:r>
      <w:r w:rsidRPr="00F10E37">
        <w:rPr>
          <w:rFonts w:ascii="Book Antiqua" w:hAnsi="Book Antiqua"/>
        </w:rPr>
        <w:t>D,</w:t>
      </w:r>
      <w:r>
        <w:rPr>
          <w:rFonts w:ascii="Book Antiqua" w:hAnsi="Book Antiqua"/>
        </w:rPr>
        <w:t xml:space="preserve"> </w:t>
      </w:r>
      <w:r w:rsidRPr="00F10E37">
        <w:rPr>
          <w:rFonts w:ascii="Book Antiqua" w:hAnsi="Book Antiqua"/>
        </w:rPr>
        <w:t>Lobo</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Williamson</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Woodroofe</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Wood</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Davies-Jones</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perspective:</w:t>
      </w:r>
      <w:r>
        <w:rPr>
          <w:rFonts w:ascii="Book Antiqua" w:hAnsi="Book Antiqua"/>
        </w:rPr>
        <w:t xml:space="preserve"> </w:t>
      </w:r>
      <w:r w:rsidRPr="00F10E37">
        <w:rPr>
          <w:rFonts w:ascii="Book Antiqua" w:hAnsi="Book Antiqua"/>
        </w:rPr>
        <w:t>epidemiology,</w:t>
      </w:r>
      <w:r>
        <w:rPr>
          <w:rFonts w:ascii="Book Antiqua" w:hAnsi="Book Antiqua"/>
        </w:rPr>
        <w:t xml:space="preserve"> </w:t>
      </w:r>
      <w:r w:rsidRPr="00F10E37">
        <w:rPr>
          <w:rFonts w:ascii="Book Antiqua" w:hAnsi="Book Antiqua"/>
        </w:rPr>
        <w:t>genetic</w:t>
      </w:r>
      <w:r>
        <w:rPr>
          <w:rFonts w:ascii="Book Antiqua" w:hAnsi="Book Antiqua"/>
        </w:rPr>
        <w:t xml:space="preserve"> </w:t>
      </w:r>
      <w:r w:rsidRPr="00F10E37">
        <w:rPr>
          <w:rFonts w:ascii="Book Antiqua" w:hAnsi="Book Antiqua"/>
        </w:rPr>
        <w:t>susceptibility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clinical</w:t>
      </w:r>
      <w:r>
        <w:rPr>
          <w:rFonts w:ascii="Book Antiqua" w:hAnsi="Book Antiqua"/>
        </w:rPr>
        <w:t xml:space="preserve"> </w:t>
      </w:r>
      <w:r w:rsidRPr="00F10E37">
        <w:rPr>
          <w:rFonts w:ascii="Book Antiqua" w:hAnsi="Book Antiqua"/>
        </w:rPr>
        <w:t>characteristics.</w:t>
      </w:r>
      <w:r>
        <w:rPr>
          <w:rFonts w:ascii="Book Antiqua" w:hAnsi="Book Antiqua"/>
        </w:rPr>
        <w:t xml:space="preserve"> </w:t>
      </w:r>
      <w:r w:rsidRPr="00F10E37">
        <w:rPr>
          <w:rFonts w:ascii="Book Antiqua" w:hAnsi="Book Antiqua"/>
          <w:i/>
          <w:iCs/>
        </w:rPr>
        <w:t>Brain</w:t>
      </w:r>
      <w:r>
        <w:rPr>
          <w:rFonts w:ascii="Book Antiqua" w:hAnsi="Book Antiqua"/>
        </w:rPr>
        <w:t xml:space="preserve"> </w:t>
      </w:r>
      <w:r w:rsidRPr="00F10E37">
        <w:rPr>
          <w:rFonts w:ascii="Book Antiqua" w:hAnsi="Book Antiqua"/>
        </w:rPr>
        <w:t>2003;</w:t>
      </w:r>
      <w:r>
        <w:rPr>
          <w:rFonts w:ascii="Book Antiqua" w:hAnsi="Book Antiqua"/>
        </w:rPr>
        <w:t xml:space="preserve"> </w:t>
      </w:r>
      <w:r w:rsidRPr="00F10E37">
        <w:rPr>
          <w:rFonts w:ascii="Book Antiqua" w:hAnsi="Book Antiqua"/>
          <w:b/>
          <w:bCs/>
        </w:rPr>
        <w:t>126</w:t>
      </w:r>
      <w:r w:rsidRPr="00F10E37">
        <w:rPr>
          <w:rFonts w:ascii="Book Antiqua" w:hAnsi="Book Antiqua"/>
        </w:rPr>
        <w:t>:</w:t>
      </w:r>
      <w:r>
        <w:rPr>
          <w:rFonts w:ascii="Book Antiqua" w:hAnsi="Book Antiqua"/>
        </w:rPr>
        <w:t xml:space="preserve"> </w:t>
      </w:r>
      <w:r w:rsidRPr="00F10E37">
        <w:rPr>
          <w:rFonts w:ascii="Book Antiqua" w:hAnsi="Book Antiqua"/>
        </w:rPr>
        <w:t>685-691</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12566288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10.1093/brain/awg050]</w:t>
      </w:r>
    </w:p>
    <w:p w14:paraId="0FD74EE6" w14:textId="62631B4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90</w:t>
      </w:r>
      <w:r>
        <w:rPr>
          <w:rFonts w:ascii="Book Antiqua" w:hAnsi="Book Antiqua"/>
        </w:rPr>
        <w:t xml:space="preserve"> </w:t>
      </w:r>
      <w:r w:rsidRPr="00F10E37">
        <w:rPr>
          <w:rFonts w:ascii="Book Antiqua" w:hAnsi="Book Antiqua"/>
          <w:b/>
          <w:bCs/>
        </w:rPr>
        <w:t>Pellecchia</w:t>
      </w:r>
      <w:r>
        <w:rPr>
          <w:rFonts w:ascii="Book Antiqua" w:hAnsi="Book Antiqua"/>
          <w:b/>
          <w:bCs/>
        </w:rPr>
        <w:t xml:space="preserve"> </w:t>
      </w:r>
      <w:r w:rsidRPr="00F10E37">
        <w:rPr>
          <w:rFonts w:ascii="Book Antiqua" w:hAnsi="Book Antiqua"/>
          <w:b/>
          <w:bCs/>
        </w:rPr>
        <w:t>MT</w:t>
      </w:r>
      <w:r w:rsidRPr="00F10E37">
        <w:rPr>
          <w:rFonts w:ascii="Book Antiqua" w:hAnsi="Book Antiqua"/>
        </w:rPr>
        <w:t>,</w:t>
      </w:r>
      <w:r>
        <w:rPr>
          <w:rFonts w:ascii="Book Antiqua" w:hAnsi="Book Antiqua"/>
        </w:rPr>
        <w:t xml:space="preserve"> </w:t>
      </w:r>
      <w:r w:rsidRPr="00F10E37">
        <w:rPr>
          <w:rFonts w:ascii="Book Antiqua" w:hAnsi="Book Antiqua"/>
        </w:rPr>
        <w:t>Scala</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Filla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De</w:t>
      </w:r>
      <w:r>
        <w:rPr>
          <w:rFonts w:ascii="Book Antiqua" w:hAnsi="Book Antiqua"/>
        </w:rPr>
        <w:t xml:space="preserve"> </w:t>
      </w:r>
      <w:r w:rsidRPr="00F10E37">
        <w:rPr>
          <w:rFonts w:ascii="Book Antiqua" w:hAnsi="Book Antiqua"/>
        </w:rPr>
        <w:t>Michele</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Ciacci</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Barone</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Idiopathic</w:t>
      </w:r>
      <w:r>
        <w:rPr>
          <w:rFonts w:ascii="Book Antiqua" w:hAnsi="Book Antiqua"/>
        </w:rPr>
        <w:t xml:space="preserve"> </w:t>
      </w:r>
      <w:r w:rsidRPr="00F10E37">
        <w:rPr>
          <w:rFonts w:ascii="Book Antiqua" w:hAnsi="Book Antiqua"/>
        </w:rPr>
        <w:t>cerebellar</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rPr>
        <w:t>associated</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lack</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distinctive</w:t>
      </w:r>
      <w:r>
        <w:rPr>
          <w:rFonts w:ascii="Book Antiqua" w:hAnsi="Book Antiqua"/>
        </w:rPr>
        <w:t xml:space="preserve"> </w:t>
      </w:r>
      <w:r w:rsidRPr="00F10E37">
        <w:rPr>
          <w:rFonts w:ascii="Book Antiqua" w:hAnsi="Book Antiqua"/>
        </w:rPr>
        <w:t>neurological</w:t>
      </w:r>
      <w:r>
        <w:rPr>
          <w:rFonts w:ascii="Book Antiqua" w:hAnsi="Book Antiqua"/>
        </w:rPr>
        <w:t xml:space="preserve"> </w:t>
      </w:r>
      <w:r w:rsidRPr="00F10E37">
        <w:rPr>
          <w:rFonts w:ascii="Book Antiqua" w:hAnsi="Book Antiqua"/>
        </w:rPr>
        <w:t>features.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Neurol</w:t>
      </w:r>
      <w:r>
        <w:rPr>
          <w:rFonts w:ascii="Book Antiqua" w:hAnsi="Book Antiqua"/>
          <w:i/>
          <w:iCs/>
        </w:rPr>
        <w:t xml:space="preserve"> </w:t>
      </w:r>
      <w:r w:rsidRPr="00F10E37">
        <w:rPr>
          <w:rFonts w:ascii="Book Antiqua" w:hAnsi="Book Antiqua"/>
          <w:i/>
          <w:iCs/>
        </w:rPr>
        <w:t>Neurosurg</w:t>
      </w:r>
      <w:r>
        <w:rPr>
          <w:rFonts w:ascii="Book Antiqua" w:hAnsi="Book Antiqua"/>
          <w:i/>
          <w:iCs/>
        </w:rPr>
        <w:t xml:space="preserve"> </w:t>
      </w:r>
      <w:r w:rsidRPr="00F10E37">
        <w:rPr>
          <w:rFonts w:ascii="Book Antiqua" w:hAnsi="Book Antiqua"/>
          <w:i/>
          <w:iCs/>
        </w:rPr>
        <w:t>Psychiatry</w:t>
      </w:r>
      <w:r>
        <w:rPr>
          <w:rFonts w:ascii="Book Antiqua" w:hAnsi="Book Antiqua"/>
        </w:rPr>
        <w:t xml:space="preserve"> </w:t>
      </w:r>
      <w:r w:rsidRPr="00F10E37">
        <w:rPr>
          <w:rFonts w:ascii="Book Antiqua" w:hAnsi="Book Antiqua"/>
        </w:rPr>
        <w:t>1999;</w:t>
      </w:r>
      <w:r>
        <w:rPr>
          <w:rFonts w:ascii="Book Antiqua" w:hAnsi="Book Antiqua"/>
        </w:rPr>
        <w:t xml:space="preserve"> </w:t>
      </w:r>
      <w:r w:rsidRPr="00F10E37">
        <w:rPr>
          <w:rFonts w:ascii="Book Antiqua" w:hAnsi="Book Antiqua"/>
          <w:b/>
          <w:bCs/>
        </w:rPr>
        <w:t>66</w:t>
      </w:r>
      <w:r w:rsidRPr="00F10E37">
        <w:rPr>
          <w:rFonts w:ascii="Book Antiqua" w:hAnsi="Book Antiqua"/>
        </w:rPr>
        <w:t>:</w:t>
      </w:r>
      <w:r>
        <w:rPr>
          <w:rFonts w:ascii="Book Antiqua" w:hAnsi="Book Antiqua"/>
        </w:rPr>
        <w:t xml:space="preserve"> </w:t>
      </w:r>
      <w:r w:rsidRPr="00F10E37">
        <w:rPr>
          <w:rFonts w:ascii="Book Antiqua" w:hAnsi="Book Antiqua"/>
        </w:rPr>
        <w:t>32-35</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9886447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10.1136/jnnp.66.1.32]</w:t>
      </w:r>
    </w:p>
    <w:p w14:paraId="51FA8E11" w14:textId="3D54633C"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91</w:t>
      </w:r>
      <w:r>
        <w:rPr>
          <w:rFonts w:ascii="Book Antiqua" w:hAnsi="Book Antiqua"/>
        </w:rPr>
        <w:t xml:space="preserve"> </w:t>
      </w:r>
      <w:r w:rsidRPr="00F10E37">
        <w:rPr>
          <w:rFonts w:ascii="Book Antiqua" w:hAnsi="Book Antiqua"/>
          <w:b/>
          <w:bCs/>
        </w:rPr>
        <w:t>Bushara</w:t>
      </w:r>
      <w:r>
        <w:rPr>
          <w:rFonts w:ascii="Book Antiqua" w:hAnsi="Book Antiqua"/>
          <w:b/>
          <w:bCs/>
        </w:rPr>
        <w:t xml:space="preserve"> </w:t>
      </w:r>
      <w:r w:rsidRPr="00F10E37">
        <w:rPr>
          <w:rFonts w:ascii="Book Antiqua" w:hAnsi="Book Antiqua"/>
          <w:b/>
          <w:bCs/>
        </w:rPr>
        <w:t>KO</w:t>
      </w:r>
      <w:r w:rsidRPr="00F10E37">
        <w:rPr>
          <w:rFonts w:ascii="Book Antiqua" w:hAnsi="Book Antiqua"/>
        </w:rPr>
        <w:t>,</w:t>
      </w:r>
      <w:r>
        <w:rPr>
          <w:rFonts w:ascii="Book Antiqua" w:hAnsi="Book Antiqua"/>
        </w:rPr>
        <w:t xml:space="preserve"> </w:t>
      </w:r>
      <w:r w:rsidRPr="00F10E37">
        <w:rPr>
          <w:rFonts w:ascii="Book Antiqua" w:hAnsi="Book Antiqua"/>
        </w:rPr>
        <w:t>Goebel</w:t>
      </w:r>
      <w:r>
        <w:rPr>
          <w:rFonts w:ascii="Book Antiqua" w:hAnsi="Book Antiqua"/>
        </w:rPr>
        <w:t xml:space="preserve"> </w:t>
      </w:r>
      <w:r w:rsidRPr="00F10E37">
        <w:rPr>
          <w:rFonts w:ascii="Book Antiqua" w:hAnsi="Book Antiqua"/>
        </w:rPr>
        <w:t>SU,</w:t>
      </w:r>
      <w:r>
        <w:rPr>
          <w:rFonts w:ascii="Book Antiqua" w:hAnsi="Book Antiqua"/>
        </w:rPr>
        <w:t xml:space="preserve"> </w:t>
      </w:r>
      <w:r w:rsidRPr="00F10E37">
        <w:rPr>
          <w:rFonts w:ascii="Book Antiqua" w:hAnsi="Book Antiqua"/>
        </w:rPr>
        <w:t>Shill</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Goldfarb</w:t>
      </w:r>
      <w:r>
        <w:rPr>
          <w:rFonts w:ascii="Book Antiqua" w:hAnsi="Book Antiqua"/>
        </w:rPr>
        <w:t xml:space="preserve"> </w:t>
      </w:r>
      <w:r w:rsidRPr="00F10E37">
        <w:rPr>
          <w:rFonts w:ascii="Book Antiqua" w:hAnsi="Book Antiqua"/>
        </w:rPr>
        <w:t>LG,</w:t>
      </w:r>
      <w:r>
        <w:rPr>
          <w:rFonts w:ascii="Book Antiqua" w:hAnsi="Book Antiqua"/>
        </w:rPr>
        <w:t xml:space="preserve"> </w:t>
      </w:r>
      <w:r w:rsidRPr="00F10E37">
        <w:rPr>
          <w:rFonts w:ascii="Book Antiqua" w:hAnsi="Book Antiqua"/>
        </w:rPr>
        <w:t>Hallett</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Gluten</w:t>
      </w:r>
      <w:r>
        <w:rPr>
          <w:rFonts w:ascii="Book Antiqua" w:hAnsi="Book Antiqua"/>
        </w:rPr>
        <w:t xml:space="preserve"> </w:t>
      </w:r>
      <w:r w:rsidRPr="00F10E37">
        <w:rPr>
          <w:rFonts w:ascii="Book Antiqua" w:hAnsi="Book Antiqua"/>
        </w:rPr>
        <w:t>sensitivity</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sporadic</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hereditary</w:t>
      </w:r>
      <w:r>
        <w:rPr>
          <w:rFonts w:ascii="Book Antiqua" w:hAnsi="Book Antiqua"/>
        </w:rPr>
        <w:t xml:space="preserve"> </w:t>
      </w:r>
      <w:r w:rsidRPr="00F10E37">
        <w:rPr>
          <w:rFonts w:ascii="Book Antiqua" w:hAnsi="Book Antiqua"/>
        </w:rPr>
        <w:t>cerebellar</w:t>
      </w:r>
      <w:r>
        <w:rPr>
          <w:rFonts w:ascii="Book Antiqua" w:hAnsi="Book Antiqua"/>
        </w:rPr>
        <w:t xml:space="preserve"> </w:t>
      </w:r>
      <w:r w:rsidRPr="00F10E37">
        <w:rPr>
          <w:rFonts w:ascii="Book Antiqua" w:hAnsi="Book Antiqua"/>
        </w:rPr>
        <w:t>ataxia.</w:t>
      </w:r>
      <w:r>
        <w:rPr>
          <w:rFonts w:ascii="Book Antiqua" w:hAnsi="Book Antiqua"/>
        </w:rPr>
        <w:t xml:space="preserve"> </w:t>
      </w:r>
      <w:r w:rsidRPr="00F10E37">
        <w:rPr>
          <w:rFonts w:ascii="Book Antiqua" w:hAnsi="Book Antiqua"/>
          <w:i/>
          <w:iCs/>
        </w:rPr>
        <w:t>Ann</w:t>
      </w:r>
      <w:r>
        <w:rPr>
          <w:rFonts w:ascii="Book Antiqua" w:hAnsi="Book Antiqua"/>
          <w:i/>
          <w:iCs/>
        </w:rPr>
        <w:t xml:space="preserve"> </w:t>
      </w:r>
      <w:r w:rsidRPr="00F10E37">
        <w:rPr>
          <w:rFonts w:ascii="Book Antiqua" w:hAnsi="Book Antiqua"/>
          <w:i/>
          <w:iCs/>
        </w:rPr>
        <w:t>Neurol</w:t>
      </w:r>
      <w:r>
        <w:rPr>
          <w:rFonts w:ascii="Book Antiqua" w:hAnsi="Book Antiqua"/>
        </w:rPr>
        <w:t xml:space="preserve"> </w:t>
      </w:r>
      <w:r w:rsidRPr="00F10E37">
        <w:rPr>
          <w:rFonts w:ascii="Book Antiqua" w:hAnsi="Book Antiqua"/>
        </w:rPr>
        <w:t>2001;</w:t>
      </w:r>
      <w:r>
        <w:rPr>
          <w:rFonts w:ascii="Book Antiqua" w:hAnsi="Book Antiqua"/>
        </w:rPr>
        <w:t xml:space="preserve"> </w:t>
      </w:r>
      <w:r w:rsidRPr="00F10E37">
        <w:rPr>
          <w:rFonts w:ascii="Book Antiqua" w:hAnsi="Book Antiqua"/>
          <w:b/>
          <w:bCs/>
        </w:rPr>
        <w:t>49</w:t>
      </w:r>
      <w:r w:rsidRPr="00F10E37">
        <w:rPr>
          <w:rFonts w:ascii="Book Antiqua" w:hAnsi="Book Antiqua"/>
        </w:rPr>
        <w:t>:</w:t>
      </w:r>
      <w:r>
        <w:rPr>
          <w:rFonts w:ascii="Book Antiqua" w:hAnsi="Book Antiqua"/>
        </w:rPr>
        <w:t xml:space="preserve"> </w:t>
      </w:r>
      <w:r w:rsidRPr="00F10E37">
        <w:rPr>
          <w:rFonts w:ascii="Book Antiqua" w:hAnsi="Book Antiqua"/>
        </w:rPr>
        <w:t>540-543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11310636]</w:t>
      </w:r>
    </w:p>
    <w:p w14:paraId="14290B14" w14:textId="07161631"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92</w:t>
      </w:r>
      <w:r>
        <w:rPr>
          <w:rFonts w:ascii="Book Antiqua" w:hAnsi="Book Antiqua"/>
        </w:rPr>
        <w:t xml:space="preserve"> </w:t>
      </w:r>
      <w:r w:rsidRPr="00F10E37">
        <w:rPr>
          <w:rFonts w:ascii="Book Antiqua" w:hAnsi="Book Antiqua"/>
          <w:b/>
          <w:bCs/>
        </w:rPr>
        <w:t>El-Hodhod</w:t>
      </w:r>
      <w:r>
        <w:rPr>
          <w:rFonts w:ascii="Book Antiqua" w:hAnsi="Book Antiqua"/>
          <w:b/>
          <w:bCs/>
        </w:rPr>
        <w:t xml:space="preserve"> </w:t>
      </w:r>
      <w:r w:rsidRPr="00F10E37">
        <w:rPr>
          <w:rFonts w:ascii="Book Antiqua" w:hAnsi="Book Antiqua"/>
          <w:b/>
          <w:bCs/>
        </w:rPr>
        <w:t>MA</w:t>
      </w:r>
      <w:r w:rsidRPr="00F10E37">
        <w:rPr>
          <w:rFonts w:ascii="Book Antiqua" w:hAnsi="Book Antiqua"/>
        </w:rPr>
        <w:t>,</w:t>
      </w:r>
      <w:r>
        <w:rPr>
          <w:rFonts w:ascii="Book Antiqua" w:hAnsi="Book Antiqua"/>
        </w:rPr>
        <w:t xml:space="preserve"> </w:t>
      </w:r>
      <w:r w:rsidRPr="00F10E37">
        <w:rPr>
          <w:rFonts w:ascii="Book Antiqua" w:hAnsi="Book Antiqua"/>
        </w:rPr>
        <w:t>El-Agouza</w:t>
      </w:r>
      <w:r>
        <w:rPr>
          <w:rFonts w:ascii="Book Antiqua" w:hAnsi="Book Antiqua"/>
        </w:rPr>
        <w:t xml:space="preserve"> </w:t>
      </w:r>
      <w:r w:rsidRPr="00F10E37">
        <w:rPr>
          <w:rFonts w:ascii="Book Antiqua" w:hAnsi="Book Antiqua"/>
        </w:rPr>
        <w:t>IA,</w:t>
      </w:r>
      <w:r>
        <w:rPr>
          <w:rFonts w:ascii="Book Antiqua" w:hAnsi="Book Antiqua"/>
        </w:rPr>
        <w:t xml:space="preserve"> </w:t>
      </w:r>
      <w:r w:rsidRPr="00F10E37">
        <w:rPr>
          <w:rFonts w:ascii="Book Antiqua" w:hAnsi="Book Antiqua"/>
        </w:rPr>
        <w:t>Abdel-Al</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Kabil</w:t>
      </w:r>
      <w:r>
        <w:rPr>
          <w:rFonts w:ascii="Book Antiqua" w:hAnsi="Book Antiqua"/>
        </w:rPr>
        <w:t xml:space="preserve"> </w:t>
      </w:r>
      <w:r w:rsidRPr="00F10E37">
        <w:rPr>
          <w:rFonts w:ascii="Book Antiqua" w:hAnsi="Book Antiqua"/>
        </w:rPr>
        <w:t>NS,</w:t>
      </w:r>
      <w:r>
        <w:rPr>
          <w:rFonts w:ascii="Book Antiqua" w:hAnsi="Book Antiqua"/>
        </w:rPr>
        <w:t xml:space="preserve"> </w:t>
      </w:r>
      <w:r w:rsidRPr="00F10E37">
        <w:rPr>
          <w:rFonts w:ascii="Book Antiqua" w:hAnsi="Book Antiqua"/>
        </w:rPr>
        <w:t>Bayomi</w:t>
      </w:r>
      <w:r>
        <w:rPr>
          <w:rFonts w:ascii="Book Antiqua" w:hAnsi="Book Antiqua"/>
        </w:rPr>
        <w:t xml:space="preserve"> </w:t>
      </w:r>
      <w:r w:rsidRPr="00F10E37">
        <w:rPr>
          <w:rFonts w:ascii="Book Antiqua" w:hAnsi="Book Antiqua"/>
        </w:rPr>
        <w:t>KA.</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with</w:t>
      </w:r>
      <w:r>
        <w:rPr>
          <w:rFonts w:ascii="Book Antiqua" w:hAnsi="Book Antiqua"/>
        </w:rPr>
        <w:t xml:space="preserve"> </w:t>
      </w:r>
      <w:r w:rsidRPr="00F10E37">
        <w:rPr>
          <w:rFonts w:ascii="Book Antiqua" w:hAnsi="Book Antiqua"/>
        </w:rPr>
        <w:t>dental</w:t>
      </w:r>
      <w:r>
        <w:rPr>
          <w:rFonts w:ascii="Book Antiqua" w:hAnsi="Book Antiqua"/>
        </w:rPr>
        <w:t xml:space="preserve"> </w:t>
      </w:r>
      <w:r w:rsidRPr="00F10E37">
        <w:rPr>
          <w:rFonts w:ascii="Book Antiqua" w:hAnsi="Book Antiqua"/>
        </w:rPr>
        <w:t>enamel</w:t>
      </w:r>
      <w:r>
        <w:rPr>
          <w:rFonts w:ascii="Book Antiqua" w:hAnsi="Book Antiqua"/>
        </w:rPr>
        <w:t xml:space="preserve"> </w:t>
      </w:r>
      <w:r w:rsidRPr="00F10E37">
        <w:rPr>
          <w:rFonts w:ascii="Book Antiqua" w:hAnsi="Book Antiqua"/>
        </w:rPr>
        <w:t>defects.</w:t>
      </w:r>
      <w:r>
        <w:rPr>
          <w:rFonts w:ascii="Book Antiqua" w:hAnsi="Book Antiqua"/>
        </w:rPr>
        <w:t xml:space="preserve"> </w:t>
      </w:r>
      <w:r w:rsidRPr="00F10E37">
        <w:rPr>
          <w:rFonts w:ascii="Book Antiqua" w:hAnsi="Book Antiqua"/>
          <w:i/>
          <w:iCs/>
        </w:rPr>
        <w:t>ISRN</w:t>
      </w:r>
      <w:r>
        <w:rPr>
          <w:rFonts w:ascii="Book Antiqua" w:hAnsi="Book Antiqua"/>
          <w:i/>
          <w:iCs/>
        </w:rPr>
        <w:t xml:space="preserve"> </w:t>
      </w:r>
      <w:r w:rsidRPr="00F10E37">
        <w:rPr>
          <w:rFonts w:ascii="Book Antiqua" w:hAnsi="Book Antiqua"/>
          <w:i/>
          <w:iCs/>
        </w:rPr>
        <w:t>Pediatr</w:t>
      </w:r>
      <w:r>
        <w:rPr>
          <w:rFonts w:ascii="Book Antiqua" w:hAnsi="Book Antiqua"/>
        </w:rPr>
        <w:t xml:space="preserve"> </w:t>
      </w:r>
      <w:r w:rsidRPr="00F10E37">
        <w:rPr>
          <w:rFonts w:ascii="Book Antiqua" w:hAnsi="Book Antiqua"/>
        </w:rPr>
        <w:t>2012;</w:t>
      </w:r>
      <w:r>
        <w:rPr>
          <w:rFonts w:ascii="Book Antiqua" w:hAnsi="Book Antiqua"/>
        </w:rPr>
        <w:t xml:space="preserve"> </w:t>
      </w:r>
      <w:r w:rsidRPr="00F10E37">
        <w:rPr>
          <w:rFonts w:ascii="Book Antiqua" w:hAnsi="Book Antiqua"/>
          <w:b/>
          <w:bCs/>
        </w:rPr>
        <w:t>2012</w:t>
      </w:r>
      <w:r w:rsidRPr="00F10E37">
        <w:rPr>
          <w:rFonts w:ascii="Book Antiqua" w:hAnsi="Book Antiqua"/>
        </w:rPr>
        <w:t>:</w:t>
      </w:r>
      <w:r>
        <w:rPr>
          <w:rFonts w:ascii="Book Antiqua" w:hAnsi="Book Antiqua"/>
        </w:rPr>
        <w:t xml:space="preserve"> </w:t>
      </w:r>
      <w:r w:rsidRPr="00F10E37">
        <w:rPr>
          <w:rFonts w:ascii="Book Antiqua" w:hAnsi="Book Antiqua"/>
        </w:rPr>
        <w:t>763783</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22720168</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10.5402/2012/763783]</w:t>
      </w:r>
    </w:p>
    <w:p w14:paraId="059ABD22" w14:textId="3336BAC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93</w:t>
      </w:r>
      <w:r>
        <w:rPr>
          <w:rFonts w:ascii="Book Antiqua" w:hAnsi="Book Antiqua"/>
        </w:rPr>
        <w:t xml:space="preserve"> </w:t>
      </w:r>
      <w:r w:rsidRPr="00F10E37">
        <w:rPr>
          <w:rFonts w:ascii="Book Antiqua" w:hAnsi="Book Antiqua"/>
          <w:b/>
          <w:bCs/>
        </w:rPr>
        <w:t>Martelossi</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Zanatta</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Del</w:t>
      </w:r>
      <w:r>
        <w:rPr>
          <w:rFonts w:ascii="Book Antiqua" w:hAnsi="Book Antiqua"/>
        </w:rPr>
        <w:t xml:space="preserve"> </w:t>
      </w:r>
      <w:r w:rsidRPr="00F10E37">
        <w:rPr>
          <w:rFonts w:ascii="Book Antiqua" w:hAnsi="Book Antiqua"/>
        </w:rPr>
        <w:t>Santo</w:t>
      </w:r>
      <w:r>
        <w:rPr>
          <w:rFonts w:ascii="Book Antiqua" w:hAnsi="Book Antiqua"/>
        </w:rPr>
        <w:t xml:space="preserve"> </w:t>
      </w:r>
      <w:r w:rsidRPr="00F10E37">
        <w:rPr>
          <w:rFonts w:ascii="Book Antiqua" w:hAnsi="Book Antiqua"/>
        </w:rPr>
        <w:t>E,</w:t>
      </w:r>
      <w:r>
        <w:rPr>
          <w:rFonts w:ascii="Book Antiqua" w:hAnsi="Book Antiqua"/>
        </w:rPr>
        <w:t xml:space="preserve"> </w:t>
      </w:r>
      <w:r w:rsidRPr="00F10E37">
        <w:rPr>
          <w:rFonts w:ascii="Book Antiqua" w:hAnsi="Book Antiqua"/>
        </w:rPr>
        <w:t>Clarich</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Radovich</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Ventura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Dental</w:t>
      </w:r>
      <w:r>
        <w:rPr>
          <w:rFonts w:ascii="Book Antiqua" w:hAnsi="Book Antiqua"/>
        </w:rPr>
        <w:t xml:space="preserve"> </w:t>
      </w:r>
      <w:r w:rsidRPr="00F10E37">
        <w:rPr>
          <w:rFonts w:ascii="Book Antiqua" w:hAnsi="Book Antiqua"/>
        </w:rPr>
        <w:t>enamel</w:t>
      </w:r>
      <w:r>
        <w:rPr>
          <w:rFonts w:ascii="Book Antiqua" w:hAnsi="Book Antiqua"/>
        </w:rPr>
        <w:t xml:space="preserve"> </w:t>
      </w:r>
      <w:r w:rsidRPr="00F10E37">
        <w:rPr>
          <w:rFonts w:ascii="Book Antiqua" w:hAnsi="Book Antiqua"/>
        </w:rPr>
        <w:t>defects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Acta</w:t>
      </w:r>
      <w:r>
        <w:rPr>
          <w:rFonts w:ascii="Book Antiqua" w:hAnsi="Book Antiqua"/>
          <w:i/>
          <w:iCs/>
        </w:rPr>
        <w:t xml:space="preserve"> </w:t>
      </w:r>
      <w:r w:rsidRPr="00F10E37">
        <w:rPr>
          <w:rFonts w:ascii="Book Antiqua" w:hAnsi="Book Antiqua"/>
          <w:i/>
          <w:iCs/>
        </w:rPr>
        <w:t>Paediatr</w:t>
      </w:r>
      <w:r>
        <w:rPr>
          <w:rFonts w:ascii="Book Antiqua" w:hAnsi="Book Antiqua"/>
          <w:i/>
          <w:iCs/>
        </w:rPr>
        <w:t xml:space="preserve"> </w:t>
      </w:r>
      <w:r w:rsidRPr="00F10E37">
        <w:rPr>
          <w:rFonts w:ascii="Book Antiqua" w:hAnsi="Book Antiqua"/>
          <w:i/>
          <w:iCs/>
        </w:rPr>
        <w:t>Suppl</w:t>
      </w:r>
      <w:r>
        <w:rPr>
          <w:rFonts w:ascii="Book Antiqua" w:hAnsi="Book Antiqua"/>
        </w:rPr>
        <w:t xml:space="preserve"> </w:t>
      </w:r>
      <w:r w:rsidRPr="00F10E37">
        <w:rPr>
          <w:rFonts w:ascii="Book Antiqua" w:hAnsi="Book Antiqua"/>
        </w:rPr>
        <w:t>1996;</w:t>
      </w:r>
      <w:r>
        <w:rPr>
          <w:rFonts w:ascii="Book Antiqua" w:hAnsi="Book Antiqua"/>
        </w:rPr>
        <w:t xml:space="preserve"> </w:t>
      </w:r>
      <w:r w:rsidRPr="00F10E37">
        <w:rPr>
          <w:rFonts w:ascii="Book Antiqua" w:hAnsi="Book Antiqua"/>
          <w:b/>
          <w:bCs/>
        </w:rPr>
        <w:t>412</w:t>
      </w:r>
      <w:r w:rsidRPr="00F10E37">
        <w:rPr>
          <w:rFonts w:ascii="Book Antiqua" w:hAnsi="Book Antiqua"/>
        </w:rPr>
        <w:t>:</w:t>
      </w:r>
      <w:r>
        <w:rPr>
          <w:rFonts w:ascii="Book Antiqua" w:hAnsi="Book Antiqua"/>
        </w:rPr>
        <w:t xml:space="preserve"> </w:t>
      </w:r>
      <w:r w:rsidRPr="00F10E37">
        <w:rPr>
          <w:rFonts w:ascii="Book Antiqua" w:hAnsi="Book Antiqua"/>
        </w:rPr>
        <w:t>47-48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8783757</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10.1111/j.1651-2227.1996.tb14249.x]</w:t>
      </w:r>
    </w:p>
    <w:p w14:paraId="1C56840A" w14:textId="658B3A94"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lastRenderedPageBreak/>
        <w:t>94</w:t>
      </w:r>
      <w:r>
        <w:rPr>
          <w:rFonts w:ascii="Book Antiqua" w:hAnsi="Book Antiqua"/>
        </w:rPr>
        <w:t xml:space="preserve"> </w:t>
      </w:r>
      <w:r w:rsidRPr="00F10E37">
        <w:rPr>
          <w:rFonts w:ascii="Book Antiqua" w:hAnsi="Book Antiqua"/>
          <w:b/>
          <w:bCs/>
        </w:rPr>
        <w:t>Alsadat</w:t>
      </w:r>
      <w:r>
        <w:rPr>
          <w:rFonts w:ascii="Book Antiqua" w:hAnsi="Book Antiqua"/>
          <w:b/>
          <w:bCs/>
        </w:rPr>
        <w:t xml:space="preserve"> </w:t>
      </w:r>
      <w:r w:rsidRPr="00F10E37">
        <w:rPr>
          <w:rFonts w:ascii="Book Antiqua" w:hAnsi="Book Antiqua"/>
          <w:b/>
          <w:bCs/>
        </w:rPr>
        <w:t>FA</w:t>
      </w:r>
      <w:r w:rsidRPr="00F10E37">
        <w:rPr>
          <w:rFonts w:ascii="Book Antiqua" w:hAnsi="Book Antiqua"/>
        </w:rPr>
        <w:t>,</w:t>
      </w:r>
      <w:r>
        <w:rPr>
          <w:rFonts w:ascii="Book Antiqua" w:hAnsi="Book Antiqua"/>
        </w:rPr>
        <w:t xml:space="preserve"> </w:t>
      </w:r>
      <w:r w:rsidRPr="00F10E37">
        <w:rPr>
          <w:rFonts w:ascii="Book Antiqua" w:hAnsi="Book Antiqua"/>
        </w:rPr>
        <w:t>Alamoudi</w:t>
      </w:r>
      <w:r>
        <w:rPr>
          <w:rFonts w:ascii="Book Antiqua" w:hAnsi="Book Antiqua"/>
        </w:rPr>
        <w:t xml:space="preserve"> </w:t>
      </w:r>
      <w:r w:rsidRPr="00F10E37">
        <w:rPr>
          <w:rFonts w:ascii="Book Antiqua" w:hAnsi="Book Antiqua"/>
        </w:rPr>
        <w:t>NM,</w:t>
      </w:r>
      <w:r>
        <w:rPr>
          <w:rFonts w:ascii="Book Antiqua" w:hAnsi="Book Antiqua"/>
        </w:rPr>
        <w:t xml:space="preserve"> </w:t>
      </w:r>
      <w:r w:rsidRPr="00F10E37">
        <w:rPr>
          <w:rFonts w:ascii="Book Antiqua" w:hAnsi="Book Antiqua"/>
        </w:rPr>
        <w:t>El-Housseiny</w:t>
      </w:r>
      <w:r>
        <w:rPr>
          <w:rFonts w:ascii="Book Antiqua" w:hAnsi="Book Antiqua"/>
        </w:rPr>
        <w:t xml:space="preserve"> </w:t>
      </w:r>
      <w:r w:rsidRPr="00F10E37">
        <w:rPr>
          <w:rFonts w:ascii="Book Antiqua" w:hAnsi="Book Antiqua"/>
        </w:rPr>
        <w:t>AA,</w:t>
      </w:r>
      <w:r>
        <w:rPr>
          <w:rFonts w:ascii="Book Antiqua" w:hAnsi="Book Antiqua"/>
        </w:rPr>
        <w:t xml:space="preserve"> </w:t>
      </w:r>
      <w:r w:rsidRPr="00F10E37">
        <w:rPr>
          <w:rFonts w:ascii="Book Antiqua" w:hAnsi="Book Antiqua"/>
        </w:rPr>
        <w:t>Felemban</w:t>
      </w:r>
      <w:r>
        <w:rPr>
          <w:rFonts w:ascii="Book Antiqua" w:hAnsi="Book Antiqua"/>
        </w:rPr>
        <w:t xml:space="preserve"> </w:t>
      </w:r>
      <w:r w:rsidRPr="00F10E37">
        <w:rPr>
          <w:rFonts w:ascii="Book Antiqua" w:hAnsi="Book Antiqua"/>
        </w:rPr>
        <w:t>OM,</w:t>
      </w:r>
      <w:r>
        <w:rPr>
          <w:rFonts w:ascii="Book Antiqua" w:hAnsi="Book Antiqua"/>
        </w:rPr>
        <w:t xml:space="preserve"> </w:t>
      </w:r>
      <w:r w:rsidRPr="00F10E37">
        <w:rPr>
          <w:rFonts w:ascii="Book Antiqua" w:hAnsi="Book Antiqua"/>
        </w:rPr>
        <w:t>Dardeer</w:t>
      </w:r>
      <w:r>
        <w:rPr>
          <w:rFonts w:ascii="Book Antiqua" w:hAnsi="Book Antiqua"/>
        </w:rPr>
        <w:t xml:space="preserve"> </w:t>
      </w:r>
      <w:r w:rsidRPr="00F10E37">
        <w:rPr>
          <w:rFonts w:ascii="Book Antiqua" w:hAnsi="Book Antiqua"/>
        </w:rPr>
        <w:t>FM,</w:t>
      </w:r>
      <w:r>
        <w:rPr>
          <w:rFonts w:ascii="Book Antiqua" w:hAnsi="Book Antiqua"/>
        </w:rPr>
        <w:t xml:space="preserve"> </w:t>
      </w:r>
      <w:r w:rsidRPr="00F10E37">
        <w:rPr>
          <w:rFonts w:ascii="Book Antiqua" w:hAnsi="Book Antiqua"/>
        </w:rPr>
        <w:t>Saadah</w:t>
      </w:r>
      <w:r>
        <w:rPr>
          <w:rFonts w:ascii="Book Antiqua" w:hAnsi="Book Antiqua"/>
        </w:rPr>
        <w:t xml:space="preserve"> </w:t>
      </w:r>
      <w:r w:rsidRPr="00F10E37">
        <w:rPr>
          <w:rFonts w:ascii="Book Antiqua" w:hAnsi="Book Antiqua"/>
        </w:rPr>
        <w:t>OI.</w:t>
      </w:r>
      <w:r>
        <w:rPr>
          <w:rFonts w:ascii="Book Antiqua" w:hAnsi="Book Antiqua"/>
        </w:rPr>
        <w:t xml:space="preserve"> </w:t>
      </w:r>
      <w:r w:rsidRPr="00F10E37">
        <w:rPr>
          <w:rFonts w:ascii="Book Antiqua" w:hAnsi="Book Antiqua"/>
        </w:rPr>
        <w:t>Oral</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dental</w:t>
      </w:r>
      <w:r>
        <w:rPr>
          <w:rFonts w:ascii="Book Antiqua" w:hAnsi="Book Antiqua"/>
        </w:rPr>
        <w:t xml:space="preserve"> </w:t>
      </w:r>
      <w:r w:rsidRPr="00F10E37">
        <w:rPr>
          <w:rFonts w:ascii="Book Antiqua" w:hAnsi="Book Antiqua"/>
        </w:rPr>
        <w:t>manifestations</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case-control</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BMC</w:t>
      </w:r>
      <w:r>
        <w:rPr>
          <w:rFonts w:ascii="Book Antiqua" w:hAnsi="Book Antiqua"/>
          <w:i/>
          <w:iCs/>
        </w:rPr>
        <w:t xml:space="preserve"> </w:t>
      </w:r>
      <w:r w:rsidRPr="00F10E37">
        <w:rPr>
          <w:rFonts w:ascii="Book Antiqua" w:hAnsi="Book Antiqua"/>
          <w:i/>
          <w:iCs/>
        </w:rPr>
        <w:t>Oral</w:t>
      </w:r>
      <w:r>
        <w:rPr>
          <w:rFonts w:ascii="Book Antiqua" w:hAnsi="Book Antiqua"/>
          <w:i/>
          <w:iCs/>
        </w:rPr>
        <w:t xml:space="preserve"> </w:t>
      </w:r>
      <w:r w:rsidRPr="00F10E37">
        <w:rPr>
          <w:rFonts w:ascii="Book Antiqua" w:hAnsi="Book Antiqua"/>
          <w:i/>
          <w:iCs/>
        </w:rPr>
        <w:t>Health</w:t>
      </w:r>
      <w:r>
        <w:rPr>
          <w:rFonts w:ascii="Book Antiqua" w:hAnsi="Book Antiqua"/>
        </w:rPr>
        <w:t xml:space="preserve"> </w:t>
      </w:r>
      <w:r w:rsidRPr="00F10E37">
        <w:rPr>
          <w:rFonts w:ascii="Book Antiqua" w:hAnsi="Book Antiqua"/>
        </w:rPr>
        <w:t>2021;</w:t>
      </w:r>
      <w:r>
        <w:rPr>
          <w:rFonts w:ascii="Book Antiqua" w:hAnsi="Book Antiqua"/>
        </w:rPr>
        <w:t xml:space="preserve"> </w:t>
      </w:r>
      <w:r w:rsidRPr="00F10E37">
        <w:rPr>
          <w:rFonts w:ascii="Book Antiqua" w:hAnsi="Book Antiqua"/>
          <w:b/>
          <w:bCs/>
        </w:rPr>
        <w:t>21</w:t>
      </w:r>
      <w:r w:rsidRPr="00F10E37">
        <w:rPr>
          <w:rFonts w:ascii="Book Antiqua" w:hAnsi="Book Antiqua"/>
        </w:rPr>
        <w:t>:</w:t>
      </w:r>
      <w:r>
        <w:rPr>
          <w:rFonts w:ascii="Book Antiqua" w:hAnsi="Book Antiqua"/>
        </w:rPr>
        <w:t xml:space="preserve"> </w:t>
      </w:r>
      <w:r w:rsidRPr="00F10E37">
        <w:rPr>
          <w:rFonts w:ascii="Book Antiqua" w:hAnsi="Book Antiqua"/>
        </w:rPr>
        <w:t>669</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34965875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10.1186/s12903-021-01976-4]</w:t>
      </w:r>
    </w:p>
    <w:p w14:paraId="3E14406F" w14:textId="1735E51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95</w:t>
      </w:r>
      <w:r>
        <w:rPr>
          <w:rFonts w:ascii="Book Antiqua" w:hAnsi="Book Antiqua"/>
        </w:rPr>
        <w:t xml:space="preserve"> </w:t>
      </w:r>
      <w:r w:rsidRPr="00F10E37">
        <w:rPr>
          <w:rFonts w:ascii="Book Antiqua" w:hAnsi="Book Antiqua"/>
          <w:b/>
          <w:bCs/>
        </w:rPr>
        <w:t>Zoumpoulakis</w:t>
      </w:r>
      <w:r>
        <w:rPr>
          <w:rFonts w:ascii="Book Antiqua" w:hAnsi="Book Antiqua"/>
          <w:b/>
          <w:bCs/>
        </w:rPr>
        <w:t xml:space="preserve"> </w:t>
      </w:r>
      <w:r w:rsidRPr="00F10E37">
        <w:rPr>
          <w:rFonts w:ascii="Book Antiqua" w:hAnsi="Book Antiqua"/>
          <w:b/>
          <w:bCs/>
        </w:rPr>
        <w:t>M</w:t>
      </w:r>
      <w:r w:rsidRPr="00F10E37">
        <w:rPr>
          <w:rFonts w:ascii="Book Antiqua" w:hAnsi="Book Antiqua"/>
        </w:rPr>
        <w:t>,</w:t>
      </w:r>
      <w:r>
        <w:rPr>
          <w:rFonts w:ascii="Book Antiqua" w:hAnsi="Book Antiqua"/>
        </w:rPr>
        <w:t xml:space="preserve"> </w:t>
      </w:r>
      <w:r w:rsidRPr="00F10E37">
        <w:rPr>
          <w:rFonts w:ascii="Book Antiqua" w:hAnsi="Book Antiqua"/>
        </w:rPr>
        <w:t>Fotoulaki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Topitsoglou</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Lazidou</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Zouloumis</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Kotsanos</w:t>
      </w:r>
      <w:r>
        <w:rPr>
          <w:rFonts w:ascii="Book Antiqua" w:hAnsi="Book Antiqua"/>
        </w:rPr>
        <w:t xml:space="preserve"> </w:t>
      </w:r>
      <w:r w:rsidRPr="00F10E37">
        <w:rPr>
          <w:rFonts w:ascii="Book Antiqua" w:hAnsi="Book Antiqua"/>
        </w:rPr>
        <w:t>N.</w:t>
      </w:r>
      <w:r>
        <w:rPr>
          <w:rFonts w:ascii="Book Antiqua" w:hAnsi="Book Antiqua"/>
        </w:rPr>
        <w:t xml:space="preserve"> </w:t>
      </w:r>
      <w:r w:rsidRPr="00F10E37">
        <w:rPr>
          <w:rFonts w:ascii="Book Antiqua" w:hAnsi="Book Antiqua"/>
        </w:rPr>
        <w:t>Prevalence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Dental</w:t>
      </w:r>
      <w:r>
        <w:rPr>
          <w:rFonts w:ascii="Book Antiqua" w:hAnsi="Book Antiqua"/>
        </w:rPr>
        <w:t xml:space="preserve"> </w:t>
      </w:r>
      <w:r w:rsidRPr="00F10E37">
        <w:rPr>
          <w:rFonts w:ascii="Book Antiqua" w:hAnsi="Book Antiqua"/>
        </w:rPr>
        <w:t>Enamel</w:t>
      </w:r>
      <w:r>
        <w:rPr>
          <w:rFonts w:ascii="Book Antiqua" w:hAnsi="Book Antiqua"/>
        </w:rPr>
        <w:t xml:space="preserve"> </w:t>
      </w:r>
      <w:r w:rsidRPr="00F10E37">
        <w:rPr>
          <w:rFonts w:ascii="Book Antiqua" w:hAnsi="Book Antiqua"/>
        </w:rPr>
        <w:t>Defects,</w:t>
      </w:r>
      <w:r>
        <w:rPr>
          <w:rFonts w:ascii="Book Antiqua" w:hAnsi="Book Antiqua"/>
        </w:rPr>
        <w:t xml:space="preserve"> </w:t>
      </w:r>
      <w:r w:rsidRPr="00F10E37">
        <w:rPr>
          <w:rFonts w:ascii="Book Antiqua" w:hAnsi="Book Antiqua"/>
        </w:rPr>
        <w:t>Aphthous-Like</w:t>
      </w:r>
      <w:r>
        <w:rPr>
          <w:rFonts w:ascii="Book Antiqua" w:hAnsi="Book Antiqua"/>
        </w:rPr>
        <w:t xml:space="preserve"> </w:t>
      </w:r>
      <w:r w:rsidRPr="00F10E37">
        <w:rPr>
          <w:rFonts w:ascii="Book Antiqua" w:hAnsi="Book Antiqua"/>
        </w:rPr>
        <w:t>Ulcers</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Other</w:t>
      </w:r>
      <w:r>
        <w:rPr>
          <w:rFonts w:ascii="Book Antiqua" w:hAnsi="Book Antiqua"/>
        </w:rPr>
        <w:t xml:space="preserve"> </w:t>
      </w:r>
      <w:r w:rsidRPr="00F10E37">
        <w:rPr>
          <w:rFonts w:ascii="Book Antiqua" w:hAnsi="Book Antiqua"/>
        </w:rPr>
        <w:t>Oral</w:t>
      </w:r>
      <w:r>
        <w:rPr>
          <w:rFonts w:ascii="Book Antiqua" w:hAnsi="Book Antiqua"/>
        </w:rPr>
        <w:t xml:space="preserve"> </w:t>
      </w:r>
      <w:r w:rsidRPr="00F10E37">
        <w:rPr>
          <w:rFonts w:ascii="Book Antiqua" w:hAnsi="Book Antiqua"/>
        </w:rPr>
        <w:t>Manifestations</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Children</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Adolescents:</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Comparative</w:t>
      </w:r>
      <w:r>
        <w:rPr>
          <w:rFonts w:ascii="Book Antiqua" w:hAnsi="Book Antiqua"/>
        </w:rPr>
        <w:t xml:space="preserve"> </w:t>
      </w:r>
      <w:r w:rsidRPr="00F10E37">
        <w:rPr>
          <w:rFonts w:ascii="Book Antiqua" w:hAnsi="Book Antiqua"/>
        </w:rPr>
        <w:t>Study.</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Dent</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43</w:t>
      </w:r>
      <w:r w:rsidRPr="00F10E37">
        <w:rPr>
          <w:rFonts w:ascii="Book Antiqua" w:hAnsi="Book Antiqua"/>
        </w:rPr>
        <w:t>:</w:t>
      </w:r>
      <w:r>
        <w:rPr>
          <w:rFonts w:ascii="Book Antiqua" w:hAnsi="Book Antiqua"/>
        </w:rPr>
        <w:t xml:space="preserve"> </w:t>
      </w:r>
      <w:r w:rsidRPr="00F10E37">
        <w:rPr>
          <w:rFonts w:ascii="Book Antiqua" w:hAnsi="Book Antiqua"/>
        </w:rPr>
        <w:t>274-280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31283894</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10.17796/1053-4625-43.4.9]</w:t>
      </w:r>
    </w:p>
    <w:p w14:paraId="29F8C322" w14:textId="52057B0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96</w:t>
      </w:r>
      <w:r>
        <w:rPr>
          <w:rFonts w:ascii="Book Antiqua" w:hAnsi="Book Antiqua"/>
        </w:rPr>
        <w:t xml:space="preserve"> </w:t>
      </w:r>
      <w:r w:rsidRPr="00F10E37">
        <w:rPr>
          <w:rFonts w:ascii="Book Antiqua" w:hAnsi="Book Antiqua"/>
          <w:b/>
          <w:bCs/>
        </w:rPr>
        <w:t>Chou</w:t>
      </w:r>
      <w:r>
        <w:rPr>
          <w:rFonts w:ascii="Book Antiqua" w:hAnsi="Book Antiqua"/>
          <w:b/>
          <w:bCs/>
        </w:rPr>
        <w:t xml:space="preserve"> </w:t>
      </w:r>
      <w:r w:rsidRPr="00F10E37">
        <w:rPr>
          <w:rFonts w:ascii="Book Antiqua" w:hAnsi="Book Antiqua"/>
          <w:b/>
          <w:bCs/>
        </w:rPr>
        <w:t>R</w:t>
      </w:r>
      <w:r w:rsidRPr="00F10E37">
        <w:rPr>
          <w:rFonts w:ascii="Book Antiqua" w:hAnsi="Book Antiqua"/>
        </w:rPr>
        <w:t>,</w:t>
      </w:r>
      <w:r>
        <w:rPr>
          <w:rFonts w:ascii="Book Antiqua" w:hAnsi="Book Antiqua"/>
        </w:rPr>
        <w:t xml:space="preserve"> </w:t>
      </w:r>
      <w:r w:rsidRPr="00F10E37">
        <w:rPr>
          <w:rFonts w:ascii="Book Antiqua" w:hAnsi="Book Antiqua"/>
        </w:rPr>
        <w:t>Bougatsos</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Blazina</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Mackey</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Grusing</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Selph</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Screening</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Evidence</w:t>
      </w:r>
      <w:r>
        <w:rPr>
          <w:rFonts w:ascii="Book Antiqua" w:hAnsi="Book Antiqua"/>
        </w:rPr>
        <w:t xml:space="preserve"> </w:t>
      </w:r>
      <w:r w:rsidRPr="00F10E37">
        <w:rPr>
          <w:rFonts w:ascii="Book Antiqua" w:hAnsi="Book Antiqua"/>
        </w:rPr>
        <w:t>Report</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US</w:t>
      </w:r>
      <w:r>
        <w:rPr>
          <w:rFonts w:ascii="Book Antiqua" w:hAnsi="Book Antiqua"/>
        </w:rPr>
        <w:t xml:space="preserve"> </w:t>
      </w:r>
      <w:r w:rsidRPr="00F10E37">
        <w:rPr>
          <w:rFonts w:ascii="Book Antiqua" w:hAnsi="Book Antiqua"/>
        </w:rPr>
        <w:t>Preventive</w:t>
      </w:r>
      <w:r>
        <w:rPr>
          <w:rFonts w:ascii="Book Antiqua" w:hAnsi="Book Antiqua"/>
        </w:rPr>
        <w:t xml:space="preserve"> </w:t>
      </w:r>
      <w:r w:rsidRPr="00F10E37">
        <w:rPr>
          <w:rFonts w:ascii="Book Antiqua" w:hAnsi="Book Antiqua"/>
        </w:rPr>
        <w:t>Services</w:t>
      </w:r>
      <w:r>
        <w:rPr>
          <w:rFonts w:ascii="Book Antiqua" w:hAnsi="Book Antiqua"/>
        </w:rPr>
        <w:t xml:space="preserve"> </w:t>
      </w:r>
      <w:r w:rsidRPr="00F10E37">
        <w:rPr>
          <w:rFonts w:ascii="Book Antiqua" w:hAnsi="Book Antiqua"/>
        </w:rPr>
        <w:t>Task</w:t>
      </w:r>
      <w:r>
        <w:rPr>
          <w:rFonts w:ascii="Book Antiqua" w:hAnsi="Book Antiqua"/>
        </w:rPr>
        <w:t xml:space="preserve"> </w:t>
      </w:r>
      <w:r w:rsidRPr="00F10E37">
        <w:rPr>
          <w:rFonts w:ascii="Book Antiqua" w:hAnsi="Book Antiqua"/>
        </w:rPr>
        <w:t>Force.</w:t>
      </w:r>
      <w:r>
        <w:rPr>
          <w:rFonts w:ascii="Book Antiqua" w:hAnsi="Book Antiqua"/>
        </w:rPr>
        <w:t xml:space="preserve"> </w:t>
      </w:r>
      <w:r w:rsidRPr="00F10E37">
        <w:rPr>
          <w:rFonts w:ascii="Book Antiqua" w:hAnsi="Book Antiqua"/>
          <w:i/>
          <w:iCs/>
        </w:rPr>
        <w:t>JAMA</w:t>
      </w:r>
      <w:r>
        <w:rPr>
          <w:rFonts w:ascii="Book Antiqua" w:hAnsi="Book Antiqua"/>
        </w:rPr>
        <w:t xml:space="preserve"> </w:t>
      </w:r>
      <w:r w:rsidRPr="00F10E37">
        <w:rPr>
          <w:rFonts w:ascii="Book Antiqua" w:hAnsi="Book Antiqua"/>
        </w:rPr>
        <w:t>2017;</w:t>
      </w:r>
      <w:r>
        <w:rPr>
          <w:rFonts w:ascii="Book Antiqua" w:hAnsi="Book Antiqua"/>
        </w:rPr>
        <w:t xml:space="preserve"> </w:t>
      </w:r>
      <w:r w:rsidRPr="00F10E37">
        <w:rPr>
          <w:rFonts w:ascii="Book Antiqua" w:hAnsi="Book Antiqua"/>
          <w:b/>
          <w:bCs/>
        </w:rPr>
        <w:t>317</w:t>
      </w:r>
      <w:r w:rsidRPr="00F10E37">
        <w:rPr>
          <w:rFonts w:ascii="Book Antiqua" w:hAnsi="Book Antiqua"/>
        </w:rPr>
        <w:t>:</w:t>
      </w:r>
      <w:r>
        <w:rPr>
          <w:rFonts w:ascii="Book Antiqua" w:hAnsi="Book Antiqua"/>
        </w:rPr>
        <w:t xml:space="preserve"> </w:t>
      </w:r>
      <w:r w:rsidRPr="00F10E37">
        <w:rPr>
          <w:rFonts w:ascii="Book Antiqua" w:hAnsi="Book Antiqua"/>
        </w:rPr>
        <w:t>1258-1268</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28350935</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10.1001/jama.2016.10395]</w:t>
      </w:r>
    </w:p>
    <w:p w14:paraId="4762BCE7" w14:textId="6FA2EFF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97</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Singh</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Silvester</w:t>
      </w:r>
      <w:r>
        <w:rPr>
          <w:rFonts w:ascii="Book Antiqua" w:hAnsi="Book Antiqua"/>
        </w:rPr>
        <w:t xml:space="preserve"> </w:t>
      </w:r>
      <w:r w:rsidRPr="00F10E37">
        <w:rPr>
          <w:rFonts w:ascii="Book Antiqua" w:hAnsi="Book Antiqua"/>
        </w:rPr>
        <w:t>JA,</w:t>
      </w:r>
      <w:r>
        <w:rPr>
          <w:rFonts w:ascii="Book Antiqua" w:hAnsi="Book Antiqua"/>
        </w:rPr>
        <w:t xml:space="preserve"> </w:t>
      </w:r>
      <w:r w:rsidRPr="00F10E37">
        <w:rPr>
          <w:rFonts w:ascii="Book Antiqua" w:hAnsi="Book Antiqua"/>
        </w:rPr>
        <w:t>Sachdeva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Chen</w:t>
      </w:r>
      <w:r>
        <w:rPr>
          <w:rFonts w:ascii="Book Antiqua" w:hAnsi="Book Antiqua"/>
        </w:rPr>
        <w:t xml:space="preserve"> </w:t>
      </w:r>
      <w:r w:rsidRPr="00F10E37">
        <w:rPr>
          <w:rFonts w:ascii="Book Antiqua" w:hAnsi="Book Antiqua"/>
        </w:rPr>
        <w:t>X,</w:t>
      </w:r>
      <w:r>
        <w:rPr>
          <w:rFonts w:ascii="Book Antiqua" w:hAnsi="Book Antiqua"/>
        </w:rPr>
        <w:t xml:space="preserve"> </w:t>
      </w:r>
      <w:r w:rsidRPr="00F10E37">
        <w:rPr>
          <w:rFonts w:ascii="Book Antiqua" w:hAnsi="Book Antiqua"/>
        </w:rPr>
        <w:t>Xu</w:t>
      </w:r>
      <w:r>
        <w:rPr>
          <w:rFonts w:ascii="Book Antiqua" w:hAnsi="Book Antiqua"/>
        </w:rPr>
        <w:t xml:space="preserve"> </w:t>
      </w:r>
      <w:r w:rsidRPr="00F10E37">
        <w:rPr>
          <w:rFonts w:ascii="Book Antiqua" w:hAnsi="Book Antiqua"/>
        </w:rPr>
        <w:t>H,</w:t>
      </w:r>
      <w:r>
        <w:rPr>
          <w:rFonts w:ascii="Book Antiqua" w:hAnsi="Book Antiqua"/>
        </w:rPr>
        <w:t xml:space="preserve"> </w:t>
      </w:r>
      <w:r w:rsidRPr="00F10E37">
        <w:rPr>
          <w:rFonts w:ascii="Book Antiqua" w:hAnsi="Book Antiqua"/>
        </w:rPr>
        <w:t>Leffler</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Ahuja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Duerksen</w:t>
      </w:r>
      <w:r>
        <w:rPr>
          <w:rFonts w:ascii="Book Antiqua" w:hAnsi="Book Antiqua"/>
        </w:rPr>
        <w:t xml:space="preserve"> </w:t>
      </w:r>
      <w:r w:rsidRPr="00F10E37">
        <w:rPr>
          <w:rFonts w:ascii="Book Antiqua" w:hAnsi="Book Antiqua"/>
        </w:rPr>
        <w:t>DR,</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Inter-</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Intra-assay</w:t>
      </w:r>
      <w:r>
        <w:rPr>
          <w:rFonts w:ascii="Book Antiqua" w:hAnsi="Book Antiqua"/>
        </w:rPr>
        <w:t xml:space="preserve"> </w:t>
      </w:r>
      <w:r w:rsidRPr="00F10E37">
        <w:rPr>
          <w:rFonts w:ascii="Book Antiqua" w:hAnsi="Book Antiqua"/>
        </w:rPr>
        <w:t>Variation</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Diagnostic</w:t>
      </w:r>
      <w:r>
        <w:rPr>
          <w:rFonts w:ascii="Book Antiqua" w:hAnsi="Book Antiqua"/>
        </w:rPr>
        <w:t xml:space="preserve"> </w:t>
      </w:r>
      <w:r w:rsidRPr="00F10E37">
        <w:rPr>
          <w:rFonts w:ascii="Book Antiqua" w:hAnsi="Book Antiqua"/>
        </w:rPr>
        <w:t>Performance</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Assays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Anti-tissue</w:t>
      </w:r>
      <w:r>
        <w:rPr>
          <w:rFonts w:ascii="Book Antiqua" w:hAnsi="Book Antiqua"/>
        </w:rPr>
        <w:t xml:space="preserve"> </w:t>
      </w:r>
      <w:r w:rsidRPr="00F10E37">
        <w:rPr>
          <w:rFonts w:ascii="Book Antiqua" w:hAnsi="Book Antiqua"/>
        </w:rPr>
        <w:t>Transglutaminase</w:t>
      </w:r>
      <w:r>
        <w:rPr>
          <w:rFonts w:ascii="Book Antiqua" w:hAnsi="Book Antiqua"/>
        </w:rPr>
        <w:t xml:space="preserve"> </w:t>
      </w:r>
      <w:r w:rsidRPr="00F10E37">
        <w:rPr>
          <w:rFonts w:ascii="Book Antiqua" w:hAnsi="Book Antiqua"/>
        </w:rPr>
        <w:t>in</w:t>
      </w:r>
      <w:r>
        <w:rPr>
          <w:rFonts w:ascii="Book Antiqua" w:hAnsi="Book Antiqua"/>
        </w:rPr>
        <w:t xml:space="preserve"> </w:t>
      </w:r>
      <w:r w:rsidRPr="00F10E37">
        <w:rPr>
          <w:rFonts w:ascii="Book Antiqua" w:hAnsi="Book Antiqua"/>
        </w:rPr>
        <w:t>2</w:t>
      </w:r>
      <w:r>
        <w:rPr>
          <w:rFonts w:ascii="Book Antiqua" w:hAnsi="Book Antiqua"/>
        </w:rPr>
        <w:t xml:space="preserve"> </w:t>
      </w:r>
      <w:r w:rsidRPr="00F10E37">
        <w:rPr>
          <w:rFonts w:ascii="Book Antiqua" w:hAnsi="Book Antiqua"/>
        </w:rPr>
        <w:t>Populations.</w:t>
      </w:r>
      <w:r>
        <w:rPr>
          <w:rFonts w:ascii="Book Antiqua" w:hAnsi="Book Antiqua"/>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Hepatol</w:t>
      </w:r>
      <w:r>
        <w:rPr>
          <w:rFonts w:ascii="Book Antiqua" w:hAnsi="Book Antiqua"/>
        </w:rPr>
        <w:t xml:space="preserve"> </w:t>
      </w:r>
      <w:r w:rsidRPr="00F10E37">
        <w:rPr>
          <w:rFonts w:ascii="Book Antiqua" w:hAnsi="Book Antiqua"/>
        </w:rPr>
        <w:t>2020;</w:t>
      </w:r>
      <w:r>
        <w:rPr>
          <w:rFonts w:ascii="Book Antiqua" w:hAnsi="Book Antiqua"/>
        </w:rPr>
        <w:t xml:space="preserve"> </w:t>
      </w:r>
      <w:r w:rsidRPr="00F10E37">
        <w:rPr>
          <w:rFonts w:ascii="Book Antiqua" w:hAnsi="Book Antiqua"/>
          <w:b/>
          <w:bCs/>
        </w:rPr>
        <w:t>18</w:t>
      </w:r>
      <w:r w:rsidRPr="00F10E37">
        <w:rPr>
          <w:rFonts w:ascii="Book Antiqua" w:hAnsi="Book Antiqua"/>
        </w:rPr>
        <w:t>:</w:t>
      </w:r>
      <w:r>
        <w:rPr>
          <w:rFonts w:ascii="Book Antiqua" w:hAnsi="Book Antiqua"/>
        </w:rPr>
        <w:t xml:space="preserve"> </w:t>
      </w:r>
      <w:r w:rsidRPr="00F10E37">
        <w:rPr>
          <w:rFonts w:ascii="Book Antiqua" w:hAnsi="Book Antiqua"/>
        </w:rPr>
        <w:t>2628-2630</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31546060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10.1016/j.cgh.2019.09.018]</w:t>
      </w:r>
    </w:p>
    <w:p w14:paraId="31F5C3AF" w14:textId="1906D99B"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98</w:t>
      </w:r>
      <w:r>
        <w:rPr>
          <w:rFonts w:ascii="Book Antiqua" w:hAnsi="Book Antiqua"/>
        </w:rPr>
        <w:t xml:space="preserve"> </w:t>
      </w:r>
      <w:r w:rsidRPr="00F10E37">
        <w:rPr>
          <w:rFonts w:ascii="Book Antiqua" w:hAnsi="Book Antiqua"/>
          <w:b/>
          <w:bCs/>
        </w:rPr>
        <w:t>Naiyer</w:t>
      </w:r>
      <w:r>
        <w:rPr>
          <w:rFonts w:ascii="Book Antiqua" w:hAnsi="Book Antiqua"/>
          <w:b/>
          <w:bCs/>
        </w:rPr>
        <w:t xml:space="preserve"> </w:t>
      </w:r>
      <w:r w:rsidRPr="00F10E37">
        <w:rPr>
          <w:rFonts w:ascii="Book Antiqua" w:hAnsi="Book Antiqua"/>
          <w:b/>
          <w:bCs/>
        </w:rPr>
        <w:t>AJ</w:t>
      </w:r>
      <w:r w:rsidRPr="00F10E37">
        <w:rPr>
          <w:rFonts w:ascii="Book Antiqua" w:hAnsi="Book Antiqua"/>
        </w:rPr>
        <w:t>,</w:t>
      </w:r>
      <w:r>
        <w:rPr>
          <w:rFonts w:ascii="Book Antiqua" w:hAnsi="Book Antiqua"/>
        </w:rPr>
        <w:t xml:space="preserve"> </w:t>
      </w:r>
      <w:r w:rsidRPr="00F10E37">
        <w:rPr>
          <w:rFonts w:ascii="Book Antiqua" w:hAnsi="Book Antiqua"/>
        </w:rPr>
        <w:t>Hernandez</w:t>
      </w:r>
      <w:r>
        <w:rPr>
          <w:rFonts w:ascii="Book Antiqua" w:hAnsi="Book Antiqua"/>
        </w:rPr>
        <w:t xml:space="preserve"> </w:t>
      </w:r>
      <w:r w:rsidRPr="00F10E37">
        <w:rPr>
          <w:rFonts w:ascii="Book Antiqua" w:hAnsi="Book Antiqua"/>
        </w:rPr>
        <w:t>L,</w:t>
      </w:r>
      <w:r>
        <w:rPr>
          <w:rFonts w:ascii="Book Antiqua" w:hAnsi="Book Antiqua"/>
        </w:rPr>
        <w:t xml:space="preserve"> </w:t>
      </w:r>
      <w:r w:rsidRPr="00F10E37">
        <w:rPr>
          <w:rFonts w:ascii="Book Antiqua" w:hAnsi="Book Antiqua"/>
        </w:rPr>
        <w:t>Ciaccio</w:t>
      </w:r>
      <w:r>
        <w:rPr>
          <w:rFonts w:ascii="Book Antiqua" w:hAnsi="Book Antiqua"/>
        </w:rPr>
        <w:t xml:space="preserve"> </w:t>
      </w:r>
      <w:r w:rsidRPr="00F10E37">
        <w:rPr>
          <w:rFonts w:ascii="Book Antiqua" w:hAnsi="Book Antiqua"/>
        </w:rPr>
        <w:t>EJ,</w:t>
      </w:r>
      <w:r>
        <w:rPr>
          <w:rFonts w:ascii="Book Antiqua" w:hAnsi="Book Antiqua"/>
        </w:rPr>
        <w:t xml:space="preserve"> </w:t>
      </w:r>
      <w:r w:rsidRPr="00F10E37">
        <w:rPr>
          <w:rFonts w:ascii="Book Antiqua" w:hAnsi="Book Antiqua"/>
        </w:rPr>
        <w:t>Papadakis</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Manavalan</w:t>
      </w:r>
      <w:r>
        <w:rPr>
          <w:rFonts w:ascii="Book Antiqua" w:hAnsi="Book Antiqua"/>
        </w:rPr>
        <w:t xml:space="preserve"> </w:t>
      </w:r>
      <w:r w:rsidRPr="00F10E37">
        <w:rPr>
          <w:rFonts w:ascii="Book Antiqua" w:hAnsi="Book Antiqua"/>
        </w:rPr>
        <w:t>JS,</w:t>
      </w:r>
      <w:r>
        <w:rPr>
          <w:rFonts w:ascii="Book Antiqua" w:hAnsi="Book Antiqua"/>
        </w:rPr>
        <w:t xml:space="preserve"> </w:t>
      </w:r>
      <w:r w:rsidRPr="00F10E37">
        <w:rPr>
          <w:rFonts w:ascii="Book Antiqua" w:hAnsi="Book Antiqua"/>
        </w:rPr>
        <w:t>Bhagat</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Green</w:t>
      </w:r>
      <w:r>
        <w:rPr>
          <w:rFonts w:ascii="Book Antiqua" w:hAnsi="Book Antiqua"/>
        </w:rPr>
        <w:t xml:space="preserve"> </w:t>
      </w:r>
      <w:r w:rsidRPr="00F10E37">
        <w:rPr>
          <w:rFonts w:ascii="Book Antiqua" w:hAnsi="Book Antiqua"/>
        </w:rPr>
        <w:t>PH.</w:t>
      </w:r>
      <w:r>
        <w:rPr>
          <w:rFonts w:ascii="Book Antiqua" w:hAnsi="Book Antiqua"/>
        </w:rPr>
        <w:t xml:space="preserve"> </w:t>
      </w:r>
      <w:r w:rsidRPr="00F10E37">
        <w:rPr>
          <w:rFonts w:ascii="Book Antiqua" w:hAnsi="Book Antiqua"/>
        </w:rPr>
        <w:t>Comparison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commercially</w:t>
      </w:r>
      <w:r>
        <w:rPr>
          <w:rFonts w:ascii="Book Antiqua" w:hAnsi="Book Antiqua"/>
        </w:rPr>
        <w:t xml:space="preserve"> </w:t>
      </w:r>
      <w:r w:rsidRPr="00F10E37">
        <w:rPr>
          <w:rFonts w:ascii="Book Antiqua" w:hAnsi="Book Antiqua"/>
        </w:rPr>
        <w:t>available</w:t>
      </w:r>
      <w:r>
        <w:rPr>
          <w:rFonts w:ascii="Book Antiqua" w:hAnsi="Book Antiqua"/>
        </w:rPr>
        <w:t xml:space="preserve"> </w:t>
      </w:r>
      <w:r w:rsidRPr="00F10E37">
        <w:rPr>
          <w:rFonts w:ascii="Book Antiqua" w:hAnsi="Book Antiqua"/>
        </w:rPr>
        <w:t>serologic</w:t>
      </w:r>
      <w:r>
        <w:rPr>
          <w:rFonts w:ascii="Book Antiqua" w:hAnsi="Book Antiqua"/>
        </w:rPr>
        <w:t xml:space="preserve"> </w:t>
      </w:r>
      <w:r w:rsidRPr="00F10E37">
        <w:rPr>
          <w:rFonts w:ascii="Book Antiqua" w:hAnsi="Book Antiqua"/>
        </w:rPr>
        <w:t>kits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the</w:t>
      </w:r>
      <w:r>
        <w:rPr>
          <w:rFonts w:ascii="Book Antiqua" w:hAnsi="Book Antiqua"/>
        </w:rPr>
        <w:t xml:space="preserve"> </w:t>
      </w:r>
      <w:r w:rsidRPr="00F10E37">
        <w:rPr>
          <w:rFonts w:ascii="Book Antiqua" w:hAnsi="Book Antiqua"/>
        </w:rPr>
        <w:t>detection</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2009;</w:t>
      </w:r>
      <w:r>
        <w:rPr>
          <w:rFonts w:ascii="Book Antiqua" w:hAnsi="Book Antiqua"/>
        </w:rPr>
        <w:t xml:space="preserve"> </w:t>
      </w:r>
      <w:r w:rsidRPr="00F10E37">
        <w:rPr>
          <w:rFonts w:ascii="Book Antiqua" w:hAnsi="Book Antiqua"/>
          <w:b/>
          <w:bCs/>
        </w:rPr>
        <w:t>43</w:t>
      </w:r>
      <w:r w:rsidRPr="00F10E37">
        <w:rPr>
          <w:rFonts w:ascii="Book Antiqua" w:hAnsi="Book Antiqua"/>
        </w:rPr>
        <w:t>:</w:t>
      </w:r>
      <w:r>
        <w:rPr>
          <w:rFonts w:ascii="Book Antiqua" w:hAnsi="Book Antiqua"/>
        </w:rPr>
        <w:t xml:space="preserve"> </w:t>
      </w:r>
      <w:r w:rsidRPr="00F10E37">
        <w:rPr>
          <w:rFonts w:ascii="Book Antiqua" w:hAnsi="Book Antiqua"/>
        </w:rPr>
        <w:t>225-232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18724250</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10.1097/MCG.0b013e31816200e5]</w:t>
      </w:r>
    </w:p>
    <w:p w14:paraId="3C60DB47" w14:textId="11904783"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99</w:t>
      </w:r>
      <w:r>
        <w:rPr>
          <w:rFonts w:ascii="Book Antiqua" w:hAnsi="Book Antiqua"/>
        </w:rPr>
        <w:t xml:space="preserve"> </w:t>
      </w:r>
      <w:r w:rsidRPr="00F10E37">
        <w:rPr>
          <w:rFonts w:ascii="Book Antiqua" w:hAnsi="Book Antiqua"/>
          <w:b/>
          <w:bCs/>
        </w:rPr>
        <w:t>Husby</w:t>
      </w:r>
      <w:r>
        <w:rPr>
          <w:rFonts w:ascii="Book Antiqua" w:hAnsi="Book Antiqua"/>
          <w:b/>
          <w:bCs/>
        </w:rPr>
        <w:t xml:space="preserve"> </w:t>
      </w:r>
      <w:r w:rsidRPr="00F10E37">
        <w:rPr>
          <w:rFonts w:ascii="Book Antiqua" w:hAnsi="Book Antiqua"/>
          <w:b/>
          <w:bCs/>
        </w:rPr>
        <w:t>S</w:t>
      </w:r>
      <w:r w:rsidRPr="00F10E37">
        <w:rPr>
          <w:rFonts w:ascii="Book Antiqua" w:hAnsi="Book Antiqua"/>
        </w:rPr>
        <w:t>,</w:t>
      </w:r>
      <w:r>
        <w:rPr>
          <w:rFonts w:ascii="Book Antiqua" w:hAnsi="Book Antiqua"/>
        </w:rPr>
        <w:t xml:space="preserve"> </w:t>
      </w:r>
      <w:r w:rsidRPr="00F10E37">
        <w:rPr>
          <w:rFonts w:ascii="Book Antiqua" w:hAnsi="Book Antiqua"/>
        </w:rPr>
        <w:t>Koletzko</w:t>
      </w:r>
      <w:r>
        <w:rPr>
          <w:rFonts w:ascii="Book Antiqua" w:hAnsi="Book Antiqua"/>
        </w:rPr>
        <w:t xml:space="preserve"> </w:t>
      </w:r>
      <w:r w:rsidRPr="00F10E37">
        <w:rPr>
          <w:rFonts w:ascii="Book Antiqua" w:hAnsi="Book Antiqua"/>
        </w:rPr>
        <w:t>S,</w:t>
      </w:r>
      <w:r>
        <w:rPr>
          <w:rFonts w:ascii="Book Antiqua" w:hAnsi="Book Antiqua"/>
        </w:rPr>
        <w:t xml:space="preserve"> </w:t>
      </w:r>
      <w:r w:rsidRPr="00F10E37">
        <w:rPr>
          <w:rFonts w:ascii="Book Antiqua" w:hAnsi="Book Antiqua"/>
        </w:rPr>
        <w:t>Korponay-Szabó</w:t>
      </w:r>
      <w:r>
        <w:rPr>
          <w:rFonts w:ascii="Book Antiqua" w:hAnsi="Book Antiqua"/>
        </w:rPr>
        <w:t xml:space="preserve"> </w:t>
      </w:r>
      <w:r w:rsidRPr="00F10E37">
        <w:rPr>
          <w:rFonts w:ascii="Book Antiqua" w:hAnsi="Book Antiqua"/>
        </w:rPr>
        <w:t>I,</w:t>
      </w:r>
      <w:r>
        <w:rPr>
          <w:rFonts w:ascii="Book Antiqua" w:hAnsi="Book Antiqua"/>
        </w:rPr>
        <w:t xml:space="preserve"> </w:t>
      </w:r>
      <w:r w:rsidRPr="00F10E37">
        <w:rPr>
          <w:rFonts w:ascii="Book Antiqua" w:hAnsi="Book Antiqua"/>
        </w:rPr>
        <w:t>Kurppa</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Mearin</w:t>
      </w:r>
      <w:r>
        <w:rPr>
          <w:rFonts w:ascii="Book Antiqua" w:hAnsi="Book Antiqua"/>
        </w:rPr>
        <w:t xml:space="preserve"> </w:t>
      </w:r>
      <w:r w:rsidRPr="00F10E37">
        <w:rPr>
          <w:rFonts w:ascii="Book Antiqua" w:hAnsi="Book Antiqua"/>
        </w:rPr>
        <w:t>ML,</w:t>
      </w:r>
      <w:r>
        <w:rPr>
          <w:rFonts w:ascii="Book Antiqua" w:hAnsi="Book Antiqua"/>
        </w:rPr>
        <w:t xml:space="preserve"> </w:t>
      </w:r>
      <w:r w:rsidRPr="00F10E37">
        <w:rPr>
          <w:rFonts w:ascii="Book Antiqua" w:hAnsi="Book Antiqua"/>
        </w:rPr>
        <w:t>Ribes-Koninckx</w:t>
      </w:r>
      <w:r>
        <w:rPr>
          <w:rFonts w:ascii="Book Antiqua" w:hAnsi="Book Antiqua"/>
        </w:rPr>
        <w:t xml:space="preserve"> </w:t>
      </w:r>
      <w:r w:rsidRPr="00F10E37">
        <w:rPr>
          <w:rFonts w:ascii="Book Antiqua" w:hAnsi="Book Antiqua"/>
        </w:rPr>
        <w:t>C,</w:t>
      </w:r>
      <w:r>
        <w:rPr>
          <w:rFonts w:ascii="Book Antiqua" w:hAnsi="Book Antiqua"/>
        </w:rPr>
        <w:t xml:space="preserve"> </w:t>
      </w:r>
      <w:r w:rsidRPr="00F10E37">
        <w:rPr>
          <w:rFonts w:ascii="Book Antiqua" w:hAnsi="Book Antiqua"/>
        </w:rPr>
        <w:t>Shamir</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Troncone</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Auricchio</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Castillejo</w:t>
      </w:r>
      <w:r>
        <w:rPr>
          <w:rFonts w:ascii="Book Antiqua" w:hAnsi="Book Antiqua"/>
        </w:rPr>
        <w:t xml:space="preserve"> </w:t>
      </w:r>
      <w:r w:rsidRPr="00F10E37">
        <w:rPr>
          <w:rFonts w:ascii="Book Antiqua" w:hAnsi="Book Antiqua"/>
        </w:rPr>
        <w:t>G,</w:t>
      </w:r>
      <w:r>
        <w:rPr>
          <w:rFonts w:ascii="Book Antiqua" w:hAnsi="Book Antiqua"/>
        </w:rPr>
        <w:t xml:space="preserve"> </w:t>
      </w:r>
      <w:r w:rsidRPr="00F10E37">
        <w:rPr>
          <w:rFonts w:ascii="Book Antiqua" w:hAnsi="Book Antiqua"/>
        </w:rPr>
        <w:t>Christensen</w:t>
      </w:r>
      <w:r>
        <w:rPr>
          <w:rFonts w:ascii="Book Antiqua" w:hAnsi="Book Antiqua"/>
        </w:rPr>
        <w:t xml:space="preserve"> </w:t>
      </w:r>
      <w:r w:rsidRPr="00F10E37">
        <w:rPr>
          <w:rFonts w:ascii="Book Antiqua" w:hAnsi="Book Antiqua"/>
        </w:rPr>
        <w:t>R,</w:t>
      </w:r>
      <w:r>
        <w:rPr>
          <w:rFonts w:ascii="Book Antiqua" w:hAnsi="Book Antiqua"/>
        </w:rPr>
        <w:t xml:space="preserve"> </w:t>
      </w:r>
      <w:r w:rsidRPr="00F10E37">
        <w:rPr>
          <w:rFonts w:ascii="Book Antiqua" w:hAnsi="Book Antiqua"/>
        </w:rPr>
        <w:t>Dolinsek</w:t>
      </w:r>
      <w:r>
        <w:rPr>
          <w:rFonts w:ascii="Book Antiqua" w:hAnsi="Book Antiqua"/>
        </w:rPr>
        <w:t xml:space="preserve"> </w:t>
      </w:r>
      <w:r w:rsidRPr="00F10E37">
        <w:rPr>
          <w:rFonts w:ascii="Book Antiqua" w:hAnsi="Book Antiqua"/>
        </w:rPr>
        <w:t>J,</w:t>
      </w:r>
      <w:r>
        <w:rPr>
          <w:rFonts w:ascii="Book Antiqua" w:hAnsi="Book Antiqua"/>
        </w:rPr>
        <w:t xml:space="preserve"> </w:t>
      </w:r>
      <w:r w:rsidRPr="00F10E37">
        <w:rPr>
          <w:rFonts w:ascii="Book Antiqua" w:hAnsi="Book Antiqua"/>
        </w:rPr>
        <w:t>Gillett</w:t>
      </w:r>
      <w:r>
        <w:rPr>
          <w:rFonts w:ascii="Book Antiqua" w:hAnsi="Book Antiqua"/>
        </w:rPr>
        <w:t xml:space="preserve"> </w:t>
      </w:r>
      <w:r w:rsidRPr="00F10E37">
        <w:rPr>
          <w:rFonts w:ascii="Book Antiqua" w:hAnsi="Book Antiqua"/>
        </w:rPr>
        <w:t>P,</w:t>
      </w:r>
      <w:r>
        <w:rPr>
          <w:rFonts w:ascii="Book Antiqua" w:hAnsi="Book Antiqua"/>
        </w:rPr>
        <w:t xml:space="preserve"> </w:t>
      </w:r>
      <w:r w:rsidRPr="00F10E37">
        <w:rPr>
          <w:rFonts w:ascii="Book Antiqua" w:hAnsi="Book Antiqua"/>
        </w:rPr>
        <w:t>Hróbjartsson</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Koltai</w:t>
      </w:r>
      <w:r>
        <w:rPr>
          <w:rFonts w:ascii="Book Antiqua" w:hAnsi="Book Antiqua"/>
        </w:rPr>
        <w:t xml:space="preserve"> </w:t>
      </w:r>
      <w:r w:rsidRPr="00F10E37">
        <w:rPr>
          <w:rFonts w:ascii="Book Antiqua" w:hAnsi="Book Antiqua"/>
        </w:rPr>
        <w:t>T,</w:t>
      </w:r>
      <w:r>
        <w:rPr>
          <w:rFonts w:ascii="Book Antiqua" w:hAnsi="Book Antiqua"/>
        </w:rPr>
        <w:t xml:space="preserve"> </w:t>
      </w:r>
      <w:r w:rsidRPr="00F10E37">
        <w:rPr>
          <w:rFonts w:ascii="Book Antiqua" w:hAnsi="Book Antiqua"/>
        </w:rPr>
        <w:t>Maki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Nielsen</w:t>
      </w:r>
      <w:r>
        <w:rPr>
          <w:rFonts w:ascii="Book Antiqua" w:hAnsi="Book Antiqua"/>
        </w:rPr>
        <w:t xml:space="preserve"> </w:t>
      </w:r>
      <w:r w:rsidRPr="00F10E37">
        <w:rPr>
          <w:rFonts w:ascii="Book Antiqua" w:hAnsi="Book Antiqua"/>
        </w:rPr>
        <w:t>SM,</w:t>
      </w:r>
      <w:r>
        <w:rPr>
          <w:rFonts w:ascii="Book Antiqua" w:hAnsi="Book Antiqua"/>
        </w:rPr>
        <w:t xml:space="preserve"> </w:t>
      </w:r>
      <w:r w:rsidRPr="00F10E37">
        <w:rPr>
          <w:rFonts w:ascii="Book Antiqua" w:hAnsi="Book Antiqua"/>
        </w:rPr>
        <w:t>Popp</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Størdal</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Werkstetter</w:t>
      </w:r>
      <w:r>
        <w:rPr>
          <w:rFonts w:ascii="Book Antiqua" w:hAnsi="Book Antiqua"/>
        </w:rPr>
        <w:t xml:space="preserve"> </w:t>
      </w:r>
      <w:r w:rsidRPr="00F10E37">
        <w:rPr>
          <w:rFonts w:ascii="Book Antiqua" w:hAnsi="Book Antiqua"/>
        </w:rPr>
        <w:t>K,</w:t>
      </w:r>
      <w:r>
        <w:rPr>
          <w:rFonts w:ascii="Book Antiqua" w:hAnsi="Book Antiqua"/>
        </w:rPr>
        <w:t xml:space="preserve"> </w:t>
      </w:r>
      <w:r w:rsidRPr="00F10E37">
        <w:rPr>
          <w:rFonts w:ascii="Book Antiqua" w:hAnsi="Book Antiqua"/>
        </w:rPr>
        <w:t>Wessels</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European</w:t>
      </w:r>
      <w:r>
        <w:rPr>
          <w:rFonts w:ascii="Book Antiqua" w:hAnsi="Book Antiqua"/>
        </w:rPr>
        <w:t xml:space="preserve"> </w:t>
      </w:r>
      <w:r w:rsidRPr="00F10E37">
        <w:rPr>
          <w:rFonts w:ascii="Book Antiqua" w:hAnsi="Book Antiqua"/>
        </w:rPr>
        <w:t>Society</w:t>
      </w:r>
      <w:r>
        <w:rPr>
          <w:rFonts w:ascii="Book Antiqua" w:hAnsi="Book Antiqua"/>
        </w:rPr>
        <w:t xml:space="preserve"> </w:t>
      </w:r>
      <w:r w:rsidRPr="00F10E37">
        <w:rPr>
          <w:rFonts w:ascii="Book Antiqua" w:hAnsi="Book Antiqua"/>
        </w:rPr>
        <w:t>Paediatric</w:t>
      </w:r>
      <w:r>
        <w:rPr>
          <w:rFonts w:ascii="Book Antiqua" w:hAnsi="Book Antiqua"/>
        </w:rPr>
        <w:t xml:space="preserve"> </w:t>
      </w:r>
      <w:r w:rsidRPr="00F10E37">
        <w:rPr>
          <w:rFonts w:ascii="Book Antiqua" w:hAnsi="Book Antiqua"/>
        </w:rPr>
        <w:t>Gastroenterology,</w:t>
      </w:r>
      <w:r>
        <w:rPr>
          <w:rFonts w:ascii="Book Antiqua" w:hAnsi="Book Antiqua"/>
        </w:rPr>
        <w:t xml:space="preserve"> </w:t>
      </w:r>
      <w:r w:rsidRPr="00F10E37">
        <w:rPr>
          <w:rFonts w:ascii="Book Antiqua" w:hAnsi="Book Antiqua"/>
        </w:rPr>
        <w:t>Hepatology</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Nutrition</w:t>
      </w:r>
      <w:r>
        <w:rPr>
          <w:rFonts w:ascii="Book Antiqua" w:hAnsi="Book Antiqua"/>
        </w:rPr>
        <w:t xml:space="preserve"> </w:t>
      </w:r>
      <w:r w:rsidRPr="00F10E37">
        <w:rPr>
          <w:rFonts w:ascii="Book Antiqua" w:hAnsi="Book Antiqua"/>
        </w:rPr>
        <w:t>Guidelines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Diagnosing</w:t>
      </w:r>
      <w:r>
        <w:rPr>
          <w:rFonts w:ascii="Book Antiqua" w:hAnsi="Book Antiqua"/>
        </w:rPr>
        <w:t xml:space="preserve"> </w:t>
      </w:r>
      <w:r w:rsidRPr="00F10E37">
        <w:rPr>
          <w:rFonts w:ascii="Book Antiqua" w:hAnsi="Book Antiqua"/>
        </w:rPr>
        <w:t>Coeliac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2020.</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Pediatr</w:t>
      </w:r>
      <w:r>
        <w:rPr>
          <w:rFonts w:ascii="Book Antiqua" w:hAnsi="Book Antiqua"/>
          <w:i/>
          <w:iCs/>
        </w:rPr>
        <w:t xml:space="preserve"> </w:t>
      </w:r>
      <w:r w:rsidRPr="00F10E37">
        <w:rPr>
          <w:rFonts w:ascii="Book Antiqua" w:hAnsi="Book Antiqua"/>
          <w:i/>
          <w:iCs/>
        </w:rPr>
        <w:t>Gastroenterol</w:t>
      </w:r>
      <w:r>
        <w:rPr>
          <w:rFonts w:ascii="Book Antiqua" w:hAnsi="Book Antiqua"/>
          <w:i/>
          <w:iCs/>
        </w:rPr>
        <w:t xml:space="preserve"> </w:t>
      </w:r>
      <w:r w:rsidRPr="00F10E37">
        <w:rPr>
          <w:rFonts w:ascii="Book Antiqua" w:hAnsi="Book Antiqua"/>
          <w:i/>
          <w:iCs/>
        </w:rPr>
        <w:t>Nutr</w:t>
      </w:r>
      <w:r>
        <w:rPr>
          <w:rFonts w:ascii="Book Antiqua" w:hAnsi="Book Antiqua"/>
        </w:rPr>
        <w:t xml:space="preserve"> </w:t>
      </w:r>
      <w:r w:rsidRPr="00F10E37">
        <w:rPr>
          <w:rFonts w:ascii="Book Antiqua" w:hAnsi="Book Antiqua"/>
        </w:rPr>
        <w:t>2020;</w:t>
      </w:r>
      <w:r>
        <w:rPr>
          <w:rFonts w:ascii="Book Antiqua" w:hAnsi="Book Antiqua"/>
        </w:rPr>
        <w:t xml:space="preserve"> </w:t>
      </w:r>
      <w:r w:rsidRPr="00F10E37">
        <w:rPr>
          <w:rFonts w:ascii="Book Antiqua" w:hAnsi="Book Antiqua"/>
          <w:b/>
          <w:bCs/>
        </w:rPr>
        <w:t>70</w:t>
      </w:r>
      <w:r w:rsidRPr="00F10E37">
        <w:rPr>
          <w:rFonts w:ascii="Book Antiqua" w:hAnsi="Book Antiqua"/>
        </w:rPr>
        <w:t>:</w:t>
      </w:r>
      <w:r>
        <w:rPr>
          <w:rFonts w:ascii="Book Antiqua" w:hAnsi="Book Antiqua"/>
        </w:rPr>
        <w:t xml:space="preserve"> </w:t>
      </w:r>
      <w:r w:rsidRPr="00F10E37">
        <w:rPr>
          <w:rFonts w:ascii="Book Antiqua" w:hAnsi="Book Antiqua"/>
        </w:rPr>
        <w:t>141-156</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31568151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10.1097/MPG.0000000000002497]</w:t>
      </w:r>
    </w:p>
    <w:p w14:paraId="6AC9104D" w14:textId="341EC2D6" w:rsidR="00F10E37" w:rsidRPr="00F10E37" w:rsidRDefault="00F10E37" w:rsidP="00F10E3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10E37">
        <w:rPr>
          <w:rFonts w:ascii="Book Antiqua" w:hAnsi="Book Antiqua"/>
        </w:rPr>
        <w:t>100</w:t>
      </w:r>
      <w:r>
        <w:rPr>
          <w:rFonts w:ascii="Book Antiqua" w:hAnsi="Book Antiqua"/>
        </w:rPr>
        <w:t xml:space="preserve"> </w:t>
      </w:r>
      <w:r w:rsidRPr="00F10E37">
        <w:rPr>
          <w:rFonts w:ascii="Book Antiqua" w:hAnsi="Book Antiqua"/>
          <w:b/>
          <w:bCs/>
        </w:rPr>
        <w:t>Singh</w:t>
      </w:r>
      <w:r>
        <w:rPr>
          <w:rFonts w:ascii="Book Antiqua" w:hAnsi="Book Antiqua"/>
          <w:b/>
          <w:bCs/>
        </w:rPr>
        <w:t xml:space="preserve"> </w:t>
      </w:r>
      <w:r w:rsidRPr="00F10E37">
        <w:rPr>
          <w:rFonts w:ascii="Book Antiqua" w:hAnsi="Book Antiqua"/>
          <w:b/>
          <w:bCs/>
        </w:rPr>
        <w:t>P</w:t>
      </w:r>
      <w:r w:rsidRPr="00F10E37">
        <w:rPr>
          <w:rFonts w:ascii="Book Antiqua" w:hAnsi="Book Antiqua"/>
        </w:rPr>
        <w:t>,</w:t>
      </w:r>
      <w:r>
        <w:rPr>
          <w:rFonts w:ascii="Book Antiqua" w:hAnsi="Book Antiqua"/>
        </w:rPr>
        <w:t xml:space="preserve"> </w:t>
      </w:r>
      <w:r w:rsidRPr="00F10E37">
        <w:rPr>
          <w:rFonts w:ascii="Book Antiqua" w:hAnsi="Book Antiqua"/>
        </w:rPr>
        <w:t>Arora</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Strand</w:t>
      </w:r>
      <w:r>
        <w:rPr>
          <w:rFonts w:ascii="Book Antiqua" w:hAnsi="Book Antiqua"/>
        </w:rPr>
        <w:t xml:space="preserve"> </w:t>
      </w:r>
      <w:r w:rsidRPr="00F10E37">
        <w:rPr>
          <w:rFonts w:ascii="Book Antiqua" w:hAnsi="Book Antiqua"/>
        </w:rPr>
        <w:t>TA,</w:t>
      </w:r>
      <w:r>
        <w:rPr>
          <w:rFonts w:ascii="Book Antiqua" w:hAnsi="Book Antiqua"/>
        </w:rPr>
        <w:t xml:space="preserve"> </w:t>
      </w:r>
      <w:r w:rsidRPr="00F10E37">
        <w:rPr>
          <w:rFonts w:ascii="Book Antiqua" w:hAnsi="Book Antiqua"/>
        </w:rPr>
        <w:t>Leffler</w:t>
      </w:r>
      <w:r>
        <w:rPr>
          <w:rFonts w:ascii="Book Antiqua" w:hAnsi="Book Antiqua"/>
        </w:rPr>
        <w:t xml:space="preserve"> </w:t>
      </w:r>
      <w:r w:rsidRPr="00F10E37">
        <w:rPr>
          <w:rFonts w:ascii="Book Antiqua" w:hAnsi="Book Antiqua"/>
        </w:rPr>
        <w:t>DA,</w:t>
      </w:r>
      <w:r>
        <w:rPr>
          <w:rFonts w:ascii="Book Antiqua" w:hAnsi="Book Antiqua"/>
        </w:rPr>
        <w:t xml:space="preserve"> </w:t>
      </w:r>
      <w:r w:rsidRPr="00F10E37">
        <w:rPr>
          <w:rFonts w:ascii="Book Antiqua" w:hAnsi="Book Antiqua"/>
        </w:rPr>
        <w:t>Mäki</w:t>
      </w:r>
      <w:r>
        <w:rPr>
          <w:rFonts w:ascii="Book Antiqua" w:hAnsi="Book Antiqua"/>
        </w:rPr>
        <w:t xml:space="preserve"> </w:t>
      </w:r>
      <w:r w:rsidRPr="00F10E37">
        <w:rPr>
          <w:rFonts w:ascii="Book Antiqua" w:hAnsi="Book Antiqua"/>
        </w:rPr>
        <w:t>M,</w:t>
      </w:r>
      <w:r>
        <w:rPr>
          <w:rFonts w:ascii="Book Antiqua" w:hAnsi="Book Antiqua"/>
        </w:rPr>
        <w:t xml:space="preserve"> </w:t>
      </w:r>
      <w:r w:rsidRPr="00F10E37">
        <w:rPr>
          <w:rFonts w:ascii="Book Antiqua" w:hAnsi="Book Antiqua"/>
        </w:rPr>
        <w:t>Kelly</w:t>
      </w:r>
      <w:r>
        <w:rPr>
          <w:rFonts w:ascii="Book Antiqua" w:hAnsi="Book Antiqua"/>
        </w:rPr>
        <w:t xml:space="preserve"> </w:t>
      </w:r>
      <w:r w:rsidRPr="00F10E37">
        <w:rPr>
          <w:rFonts w:ascii="Book Antiqua" w:hAnsi="Book Antiqua"/>
        </w:rPr>
        <w:t>CP,</w:t>
      </w:r>
      <w:r>
        <w:rPr>
          <w:rFonts w:ascii="Book Antiqua" w:hAnsi="Book Antiqua"/>
        </w:rPr>
        <w:t xml:space="preserve"> </w:t>
      </w:r>
      <w:r w:rsidRPr="00F10E37">
        <w:rPr>
          <w:rFonts w:ascii="Book Antiqua" w:hAnsi="Book Antiqua"/>
        </w:rPr>
        <w:t>Ahuja</w:t>
      </w:r>
      <w:r>
        <w:rPr>
          <w:rFonts w:ascii="Book Antiqua" w:hAnsi="Book Antiqua"/>
        </w:rPr>
        <w:t xml:space="preserve"> </w:t>
      </w:r>
      <w:r w:rsidRPr="00F10E37">
        <w:rPr>
          <w:rFonts w:ascii="Book Antiqua" w:hAnsi="Book Antiqua"/>
        </w:rPr>
        <w:t>V,</w:t>
      </w:r>
      <w:r>
        <w:rPr>
          <w:rFonts w:ascii="Book Antiqua" w:hAnsi="Book Antiqua"/>
        </w:rPr>
        <w:t xml:space="preserve"> </w:t>
      </w:r>
      <w:r w:rsidRPr="00F10E37">
        <w:rPr>
          <w:rFonts w:ascii="Book Antiqua" w:hAnsi="Book Antiqua"/>
        </w:rPr>
        <w:t>Makharia</w:t>
      </w:r>
      <w:r>
        <w:rPr>
          <w:rFonts w:ascii="Book Antiqua" w:hAnsi="Book Antiqua"/>
        </w:rPr>
        <w:t xml:space="preserve"> </w:t>
      </w:r>
      <w:r w:rsidRPr="00F10E37">
        <w:rPr>
          <w:rFonts w:ascii="Book Antiqua" w:hAnsi="Book Antiqua"/>
        </w:rPr>
        <w:t>GK.</w:t>
      </w:r>
      <w:r>
        <w:rPr>
          <w:rFonts w:ascii="Book Antiqua" w:hAnsi="Book Antiqua"/>
        </w:rPr>
        <w:t xml:space="preserve"> </w:t>
      </w:r>
      <w:r w:rsidRPr="00F10E37">
        <w:rPr>
          <w:rFonts w:ascii="Book Antiqua" w:hAnsi="Book Antiqua"/>
        </w:rPr>
        <w:t>Diagnostic</w:t>
      </w:r>
      <w:r>
        <w:rPr>
          <w:rFonts w:ascii="Book Antiqua" w:hAnsi="Book Antiqua"/>
        </w:rPr>
        <w:t xml:space="preserve"> </w:t>
      </w:r>
      <w:r w:rsidRPr="00F10E37">
        <w:rPr>
          <w:rFonts w:ascii="Book Antiqua" w:hAnsi="Book Antiqua"/>
        </w:rPr>
        <w:t>Accuracy</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Point</w:t>
      </w:r>
      <w:r>
        <w:rPr>
          <w:rFonts w:ascii="Book Antiqua" w:hAnsi="Book Antiqua"/>
        </w:rPr>
        <w:t xml:space="preserve"> </w:t>
      </w:r>
      <w:r w:rsidRPr="00F10E37">
        <w:rPr>
          <w:rFonts w:ascii="Book Antiqua" w:hAnsi="Book Antiqua"/>
        </w:rPr>
        <w:t>of</w:t>
      </w:r>
      <w:r>
        <w:rPr>
          <w:rFonts w:ascii="Book Antiqua" w:hAnsi="Book Antiqua"/>
        </w:rPr>
        <w:t xml:space="preserve"> </w:t>
      </w:r>
      <w:r w:rsidRPr="00F10E37">
        <w:rPr>
          <w:rFonts w:ascii="Book Antiqua" w:hAnsi="Book Antiqua"/>
        </w:rPr>
        <w:t>Care</w:t>
      </w:r>
      <w:r>
        <w:rPr>
          <w:rFonts w:ascii="Book Antiqua" w:hAnsi="Book Antiqua"/>
        </w:rPr>
        <w:t xml:space="preserve"> </w:t>
      </w:r>
      <w:r w:rsidRPr="00F10E37">
        <w:rPr>
          <w:rFonts w:ascii="Book Antiqua" w:hAnsi="Book Antiqua"/>
        </w:rPr>
        <w:t>Tests</w:t>
      </w:r>
      <w:r>
        <w:rPr>
          <w:rFonts w:ascii="Book Antiqua" w:hAnsi="Book Antiqua"/>
        </w:rPr>
        <w:t xml:space="preserve"> </w:t>
      </w:r>
      <w:r w:rsidRPr="00F10E37">
        <w:rPr>
          <w:rFonts w:ascii="Book Antiqua" w:hAnsi="Book Antiqua"/>
        </w:rPr>
        <w:t>for</w:t>
      </w:r>
      <w:r>
        <w:rPr>
          <w:rFonts w:ascii="Book Antiqua" w:hAnsi="Book Antiqua"/>
        </w:rPr>
        <w:t xml:space="preserve"> </w:t>
      </w:r>
      <w:r w:rsidRPr="00F10E37">
        <w:rPr>
          <w:rFonts w:ascii="Book Antiqua" w:hAnsi="Book Antiqua"/>
        </w:rPr>
        <w:t>Diagnosing</w:t>
      </w:r>
      <w:r>
        <w:rPr>
          <w:rFonts w:ascii="Book Antiqua" w:hAnsi="Book Antiqua"/>
        </w:rPr>
        <w:t xml:space="preserve"> </w:t>
      </w:r>
      <w:r w:rsidRPr="00F10E37">
        <w:rPr>
          <w:rFonts w:ascii="Book Antiqua" w:hAnsi="Book Antiqua"/>
        </w:rPr>
        <w:t>Celiac</w:t>
      </w:r>
      <w:r>
        <w:rPr>
          <w:rFonts w:ascii="Book Antiqua" w:hAnsi="Book Antiqua"/>
        </w:rPr>
        <w:t xml:space="preserve"> </w:t>
      </w:r>
      <w:r w:rsidRPr="00F10E37">
        <w:rPr>
          <w:rFonts w:ascii="Book Antiqua" w:hAnsi="Book Antiqua"/>
        </w:rPr>
        <w:t>Disease:</w:t>
      </w:r>
      <w:r>
        <w:rPr>
          <w:rFonts w:ascii="Book Antiqua" w:hAnsi="Book Antiqua"/>
        </w:rPr>
        <w:t xml:space="preserve"> </w:t>
      </w:r>
      <w:r w:rsidRPr="00F10E37">
        <w:rPr>
          <w:rFonts w:ascii="Book Antiqua" w:hAnsi="Book Antiqua"/>
        </w:rPr>
        <w:t>A</w:t>
      </w:r>
      <w:r>
        <w:rPr>
          <w:rFonts w:ascii="Book Antiqua" w:hAnsi="Book Antiqua"/>
        </w:rPr>
        <w:t xml:space="preserve"> </w:t>
      </w:r>
      <w:r w:rsidRPr="00F10E37">
        <w:rPr>
          <w:rFonts w:ascii="Book Antiqua" w:hAnsi="Book Antiqua"/>
        </w:rPr>
        <w:t>Systematic</w:t>
      </w:r>
      <w:r>
        <w:rPr>
          <w:rFonts w:ascii="Book Antiqua" w:hAnsi="Book Antiqua"/>
        </w:rPr>
        <w:t xml:space="preserve"> </w:t>
      </w:r>
      <w:r w:rsidRPr="00F10E37">
        <w:rPr>
          <w:rFonts w:ascii="Book Antiqua" w:hAnsi="Book Antiqua"/>
        </w:rPr>
        <w:t>Review</w:t>
      </w:r>
      <w:r>
        <w:rPr>
          <w:rFonts w:ascii="Book Antiqua" w:hAnsi="Book Antiqua"/>
        </w:rPr>
        <w:t xml:space="preserve"> </w:t>
      </w:r>
      <w:r w:rsidRPr="00F10E37">
        <w:rPr>
          <w:rFonts w:ascii="Book Antiqua" w:hAnsi="Book Antiqua"/>
        </w:rPr>
        <w:t>and</w:t>
      </w:r>
      <w:r>
        <w:rPr>
          <w:rFonts w:ascii="Book Antiqua" w:hAnsi="Book Antiqua"/>
        </w:rPr>
        <w:t xml:space="preserve"> </w:t>
      </w:r>
      <w:r w:rsidRPr="00F10E37">
        <w:rPr>
          <w:rFonts w:ascii="Book Antiqua" w:hAnsi="Book Antiqua"/>
        </w:rPr>
        <w:t>Meta-Analysis.</w:t>
      </w:r>
      <w:r>
        <w:rPr>
          <w:rFonts w:ascii="Book Antiqua" w:hAnsi="Book Antiqua"/>
        </w:rPr>
        <w:t xml:space="preserve"> </w:t>
      </w:r>
      <w:r w:rsidRPr="00F10E37">
        <w:rPr>
          <w:rFonts w:ascii="Book Antiqua" w:hAnsi="Book Antiqua"/>
          <w:i/>
          <w:iCs/>
        </w:rPr>
        <w:t>J</w:t>
      </w:r>
      <w:r>
        <w:rPr>
          <w:rFonts w:ascii="Book Antiqua" w:hAnsi="Book Antiqua"/>
          <w:i/>
          <w:iCs/>
        </w:rPr>
        <w:t xml:space="preserve"> </w:t>
      </w:r>
      <w:r w:rsidRPr="00F10E37">
        <w:rPr>
          <w:rFonts w:ascii="Book Antiqua" w:hAnsi="Book Antiqua"/>
          <w:i/>
          <w:iCs/>
        </w:rPr>
        <w:t>Clin</w:t>
      </w:r>
      <w:r>
        <w:rPr>
          <w:rFonts w:ascii="Book Antiqua" w:hAnsi="Book Antiqua"/>
          <w:i/>
          <w:iCs/>
        </w:rPr>
        <w:t xml:space="preserve"> </w:t>
      </w:r>
      <w:r w:rsidRPr="00F10E37">
        <w:rPr>
          <w:rFonts w:ascii="Book Antiqua" w:hAnsi="Book Antiqua"/>
          <w:i/>
          <w:iCs/>
        </w:rPr>
        <w:t>Gastroenterol</w:t>
      </w:r>
      <w:r>
        <w:rPr>
          <w:rFonts w:ascii="Book Antiqua" w:hAnsi="Book Antiqua"/>
        </w:rPr>
        <w:t xml:space="preserve"> </w:t>
      </w:r>
      <w:r w:rsidRPr="00F10E37">
        <w:rPr>
          <w:rFonts w:ascii="Book Antiqua" w:hAnsi="Book Antiqua"/>
        </w:rPr>
        <w:t>2019;</w:t>
      </w:r>
      <w:r>
        <w:rPr>
          <w:rFonts w:ascii="Book Antiqua" w:hAnsi="Book Antiqua"/>
        </w:rPr>
        <w:t xml:space="preserve"> </w:t>
      </w:r>
      <w:r w:rsidRPr="00F10E37">
        <w:rPr>
          <w:rFonts w:ascii="Book Antiqua" w:hAnsi="Book Antiqua"/>
          <w:b/>
          <w:bCs/>
        </w:rPr>
        <w:t>53</w:t>
      </w:r>
      <w:r w:rsidRPr="00F10E37">
        <w:rPr>
          <w:rFonts w:ascii="Book Antiqua" w:hAnsi="Book Antiqua"/>
        </w:rPr>
        <w:t>:</w:t>
      </w:r>
      <w:r>
        <w:rPr>
          <w:rFonts w:ascii="Book Antiqua" w:hAnsi="Book Antiqua"/>
        </w:rPr>
        <w:t xml:space="preserve"> </w:t>
      </w:r>
      <w:r w:rsidRPr="00F10E37">
        <w:rPr>
          <w:rFonts w:ascii="Book Antiqua" w:hAnsi="Book Antiqua"/>
        </w:rPr>
        <w:t>535-542</w:t>
      </w:r>
      <w:r>
        <w:rPr>
          <w:rFonts w:ascii="Book Antiqua" w:hAnsi="Book Antiqua"/>
        </w:rPr>
        <w:t xml:space="preserve"> </w:t>
      </w:r>
      <w:r w:rsidRPr="00F10E37">
        <w:rPr>
          <w:rFonts w:ascii="Book Antiqua" w:hAnsi="Book Antiqua"/>
        </w:rPr>
        <w:t>[PMID:</w:t>
      </w:r>
      <w:r>
        <w:rPr>
          <w:rFonts w:ascii="Book Antiqua" w:hAnsi="Book Antiqua"/>
        </w:rPr>
        <w:t xml:space="preserve"> </w:t>
      </w:r>
      <w:r w:rsidRPr="00F10E37">
        <w:rPr>
          <w:rFonts w:ascii="Book Antiqua" w:hAnsi="Book Antiqua"/>
        </w:rPr>
        <w:t>29912751</w:t>
      </w:r>
      <w:r>
        <w:rPr>
          <w:rFonts w:ascii="Book Antiqua" w:hAnsi="Book Antiqua"/>
        </w:rPr>
        <w:t xml:space="preserve"> </w:t>
      </w:r>
      <w:r w:rsidRPr="00F10E37">
        <w:rPr>
          <w:rFonts w:ascii="Book Antiqua" w:hAnsi="Book Antiqua"/>
        </w:rPr>
        <w:t>DOI:</w:t>
      </w:r>
      <w:r>
        <w:rPr>
          <w:rFonts w:ascii="Book Antiqua" w:hAnsi="Book Antiqua"/>
        </w:rPr>
        <w:t xml:space="preserve"> </w:t>
      </w:r>
      <w:r w:rsidRPr="00F10E37">
        <w:rPr>
          <w:rFonts w:ascii="Book Antiqua" w:hAnsi="Book Antiqua"/>
        </w:rPr>
        <w:t>10.1097/MCG.0000000000001081]</w:t>
      </w:r>
    </w:p>
    <w:bookmarkEnd w:id="67"/>
    <w:p w14:paraId="5DF887A7" w14:textId="77777777" w:rsidR="00A77B3E" w:rsidRDefault="00A77B3E">
      <w:pPr>
        <w:spacing w:line="360" w:lineRule="auto"/>
        <w:jc w:val="both"/>
        <w:rPr>
          <w:lang w:eastAsia="zh-CN"/>
        </w:rPr>
      </w:pPr>
    </w:p>
    <w:p w14:paraId="46AC9F81" w14:textId="77777777" w:rsidR="00F10E37" w:rsidRDefault="00F10E37">
      <w:pPr>
        <w:spacing w:line="360" w:lineRule="auto"/>
        <w:jc w:val="both"/>
        <w:rPr>
          <w:lang w:eastAsia="zh-CN"/>
        </w:rPr>
        <w:sectPr w:rsidR="00F10E37">
          <w:pgSz w:w="12240" w:h="15840"/>
          <w:pgMar w:top="1440" w:right="1440" w:bottom="1440" w:left="1440" w:header="720" w:footer="720" w:gutter="0"/>
          <w:cols w:space="720"/>
          <w:docGrid w:linePitch="360"/>
        </w:sectPr>
      </w:pPr>
    </w:p>
    <w:p w14:paraId="2278FD6B" w14:textId="77777777" w:rsidR="00A77B3E" w:rsidRDefault="00E92269">
      <w:pPr>
        <w:spacing w:line="360" w:lineRule="auto"/>
        <w:jc w:val="both"/>
      </w:pPr>
      <w:r>
        <w:rPr>
          <w:rFonts w:ascii="Book Antiqua" w:eastAsia="Book Antiqua" w:hAnsi="Book Antiqua" w:cs="Book Antiqua"/>
          <w:b/>
          <w:color w:val="000000"/>
        </w:rPr>
        <w:lastRenderedPageBreak/>
        <w:t>Footnotes</w:t>
      </w:r>
    </w:p>
    <w:p w14:paraId="169EB875" w14:textId="5152B56D" w:rsidR="00A77B3E" w:rsidRPr="00445EBC" w:rsidRDefault="00E92269">
      <w:pPr>
        <w:spacing w:line="360" w:lineRule="auto"/>
        <w:jc w:val="both"/>
        <w:rPr>
          <w:lang w:eastAsia="zh-CN"/>
        </w:rPr>
      </w:pPr>
      <w:r>
        <w:rPr>
          <w:rFonts w:ascii="Book Antiqua" w:eastAsia="Book Antiqua" w:hAnsi="Book Antiqua" w:cs="Book Antiqua"/>
          <w:b/>
          <w:bCs/>
          <w:color w:val="000000"/>
        </w:rPr>
        <w:t>Conflict-of-interest</w:t>
      </w:r>
      <w:r w:rsidR="00F10E3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F10E37">
        <w:rPr>
          <w:rFonts w:ascii="Book Antiqua" w:eastAsia="Book Antiqua" w:hAnsi="Book Antiqua" w:cs="Book Antiqua"/>
          <w:b/>
          <w:bCs/>
          <w:color w:val="000000"/>
        </w:rPr>
        <w:t xml:space="preserve"> </w:t>
      </w:r>
      <w:bookmarkStart w:id="70" w:name="OLE_LINK93"/>
      <w:bookmarkStart w:id="71" w:name="OLE_LINK94"/>
      <w:r>
        <w:rPr>
          <w:rFonts w:ascii="Book Antiqua" w:eastAsia="Book Antiqua" w:hAnsi="Book Antiqua" w:cs="Book Antiqua"/>
          <w:color w:val="000000"/>
        </w:rPr>
        <w:t>There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interest</w:t>
      </w:r>
      <w:bookmarkEnd w:id="70"/>
      <w:bookmarkEnd w:id="71"/>
      <w:r w:rsidR="00445EBC">
        <w:rPr>
          <w:rFonts w:ascii="Book Antiqua" w:hAnsi="Book Antiqua" w:cs="Book Antiqua" w:hint="eastAsia"/>
          <w:color w:val="000000"/>
          <w:lang w:eastAsia="zh-CN"/>
        </w:rPr>
        <w:t>.</w:t>
      </w:r>
    </w:p>
    <w:p w14:paraId="62171806" w14:textId="77777777" w:rsidR="00A77B3E" w:rsidRDefault="00A77B3E">
      <w:pPr>
        <w:spacing w:line="360" w:lineRule="auto"/>
        <w:jc w:val="both"/>
      </w:pPr>
    </w:p>
    <w:p w14:paraId="2B018EE0" w14:textId="2F07DB1C" w:rsidR="00A77B3E" w:rsidRDefault="00E92269">
      <w:pPr>
        <w:spacing w:line="360" w:lineRule="auto"/>
        <w:jc w:val="both"/>
      </w:pPr>
      <w:r>
        <w:rPr>
          <w:rFonts w:ascii="Book Antiqua" w:eastAsia="Book Antiqua" w:hAnsi="Book Antiqua" w:cs="Book Antiqua"/>
          <w:b/>
          <w:bCs/>
          <w:color w:val="000000"/>
        </w:rPr>
        <w:t>Open-Access:</w:t>
      </w:r>
      <w:r w:rsidR="00F10E3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that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was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fully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with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BY-NC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4.0)</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which</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to</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remix,</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adapt,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build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upon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works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on</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terms,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work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cited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use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is</w:t>
      </w:r>
      <w:r w:rsidR="00F10E3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F10E37">
        <w:rPr>
          <w:rFonts w:ascii="Book Antiqua" w:eastAsia="Book Antiqua" w:hAnsi="Book Antiqua" w:cs="Book Antiqua"/>
          <w:color w:val="000000"/>
        </w:rPr>
        <w:t xml:space="preserve"> </w:t>
      </w:r>
      <w:r>
        <w:rPr>
          <w:rFonts w:ascii="Book Antiqua" w:eastAsia="Book Antiqua" w:hAnsi="Book Antiqua" w:cs="Book Antiqua"/>
          <w:color w:val="000000"/>
        </w:rPr>
        <w:t>See: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5D2E20A" w14:textId="77777777" w:rsidR="00A77B3E" w:rsidRDefault="00A77B3E">
      <w:pPr>
        <w:spacing w:line="360" w:lineRule="auto"/>
        <w:jc w:val="both"/>
      </w:pPr>
    </w:p>
    <w:p w14:paraId="3636A274" w14:textId="574172EC" w:rsidR="00A77B3E" w:rsidRDefault="00E92269">
      <w:pPr>
        <w:spacing w:line="360" w:lineRule="auto"/>
        <w:jc w:val="both"/>
      </w:pPr>
      <w:r>
        <w:rPr>
          <w:rFonts w:ascii="Book Antiqua" w:eastAsia="Book Antiqua" w:hAnsi="Book Antiqua" w:cs="Book Antiqua"/>
          <w:b/>
          <w:color w:val="000000"/>
        </w:rPr>
        <w:t>Provenance</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peer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690309B0" w14:textId="0AEDAE84" w:rsidR="00A77B3E" w:rsidRDefault="00E92269">
      <w:pPr>
        <w:spacing w:line="360" w:lineRule="auto"/>
        <w:jc w:val="both"/>
      </w:pPr>
      <w:r>
        <w:rPr>
          <w:rFonts w:ascii="Book Antiqua" w:eastAsia="Book Antiqua" w:hAnsi="Book Antiqua" w:cs="Book Antiqua"/>
          <w:b/>
          <w:color w:val="000000"/>
        </w:rPr>
        <w:t>Peer-review</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497A511" w14:textId="77777777" w:rsidR="00A77B3E" w:rsidRDefault="00A77B3E">
      <w:pPr>
        <w:spacing w:line="360" w:lineRule="auto"/>
        <w:jc w:val="both"/>
      </w:pPr>
    </w:p>
    <w:p w14:paraId="38A447E1" w14:textId="2E9DEB97" w:rsidR="00A77B3E" w:rsidRDefault="00E92269">
      <w:pPr>
        <w:spacing w:line="360" w:lineRule="auto"/>
        <w:jc w:val="both"/>
      </w:pPr>
      <w:r>
        <w:rPr>
          <w:rFonts w:ascii="Book Antiqua" w:eastAsia="Book Antiqua" w:hAnsi="Book Antiqua" w:cs="Book Antiqua"/>
          <w:b/>
          <w:color w:val="000000"/>
        </w:rPr>
        <w:t>Peer-review</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31,</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1666041" w14:textId="09CEB30E" w:rsidR="00A77B3E" w:rsidRDefault="00E92269">
      <w:pPr>
        <w:spacing w:line="360" w:lineRule="auto"/>
        <w:jc w:val="both"/>
      </w:pPr>
      <w:r>
        <w:rPr>
          <w:rFonts w:ascii="Book Antiqua" w:eastAsia="Book Antiqua" w:hAnsi="Book Antiqua" w:cs="Book Antiqua"/>
          <w:b/>
          <w:color w:val="000000"/>
        </w:rPr>
        <w:t>First</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27,</w:t>
      </w:r>
      <w:r w:rsidR="00F10E3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F87451A" w14:textId="0AF5D8CD" w:rsidR="00A77B3E" w:rsidRDefault="00E92269">
      <w:pPr>
        <w:spacing w:line="360" w:lineRule="auto"/>
        <w:jc w:val="both"/>
      </w:pPr>
      <w:r>
        <w:rPr>
          <w:rFonts w:ascii="Book Antiqua" w:eastAsia="Book Antiqua" w:hAnsi="Book Antiqua" w:cs="Book Antiqua"/>
          <w:b/>
          <w:color w:val="000000"/>
        </w:rPr>
        <w:t>Article</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F10E37">
        <w:rPr>
          <w:rFonts w:ascii="Book Antiqua" w:eastAsia="Book Antiqua" w:hAnsi="Book Antiqua" w:cs="Book Antiqua"/>
          <w:b/>
          <w:color w:val="000000"/>
        </w:rPr>
        <w:t xml:space="preserve"> </w:t>
      </w:r>
    </w:p>
    <w:p w14:paraId="2372C5B9" w14:textId="77777777" w:rsidR="00A77B3E" w:rsidRDefault="00A77B3E">
      <w:pPr>
        <w:spacing w:line="360" w:lineRule="auto"/>
        <w:jc w:val="both"/>
      </w:pPr>
    </w:p>
    <w:p w14:paraId="0518046E" w14:textId="579A97CD" w:rsidR="00A77B3E" w:rsidRDefault="00E92269">
      <w:pPr>
        <w:spacing w:line="360" w:lineRule="auto"/>
        <w:jc w:val="both"/>
      </w:pPr>
      <w:r>
        <w:rPr>
          <w:rFonts w:ascii="Book Antiqua" w:eastAsia="Book Antiqua" w:hAnsi="Book Antiqua" w:cs="Book Antiqua"/>
          <w:b/>
          <w:color w:val="000000"/>
        </w:rPr>
        <w:t>Specialty</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445EBC">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56EA89C" w14:textId="757A73A6" w:rsidR="00A77B3E" w:rsidRDefault="00E92269">
      <w:pPr>
        <w:spacing w:line="360" w:lineRule="auto"/>
        <w:jc w:val="both"/>
      </w:pPr>
      <w:r>
        <w:rPr>
          <w:rFonts w:ascii="Book Antiqua" w:eastAsia="Book Antiqua" w:hAnsi="Book Antiqua" w:cs="Book Antiqua"/>
          <w:b/>
          <w:color w:val="000000"/>
        </w:rPr>
        <w:t>Country/Territory</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India</w:t>
      </w:r>
    </w:p>
    <w:p w14:paraId="01472871" w14:textId="1DA4A683" w:rsidR="00A77B3E" w:rsidRDefault="00E92269">
      <w:pPr>
        <w:spacing w:line="360" w:lineRule="auto"/>
        <w:jc w:val="both"/>
      </w:pPr>
      <w:r>
        <w:rPr>
          <w:rFonts w:ascii="Book Antiqua" w:eastAsia="Book Antiqua" w:hAnsi="Book Antiqua" w:cs="Book Antiqua"/>
          <w:b/>
          <w:color w:val="000000"/>
        </w:rPr>
        <w:t>Peer-review</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1E71A45" w14:textId="03FF35EE" w:rsidR="00A77B3E" w:rsidRDefault="00E92269">
      <w:pPr>
        <w:spacing w:line="360" w:lineRule="auto"/>
        <w:jc w:val="both"/>
      </w:pP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9E78AC8" w14:textId="6888A1FF" w:rsidR="00A77B3E" w:rsidRDefault="00E92269">
      <w:pPr>
        <w:spacing w:line="360" w:lineRule="auto"/>
        <w:jc w:val="both"/>
      </w:pP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w:t>
      </w:r>
      <w:r w:rsidR="00F10E37">
        <w:rPr>
          <w:rFonts w:ascii="Book Antiqua" w:eastAsia="Book Antiqua" w:hAnsi="Book Antiqua" w:cs="Book Antiqua"/>
          <w:color w:val="000000"/>
        </w:rPr>
        <w:t xml:space="preserve"> </w:t>
      </w:r>
      <w:r>
        <w:rPr>
          <w:rFonts w:ascii="Book Antiqua" w:eastAsia="Book Antiqua" w:hAnsi="Book Antiqua" w:cs="Book Antiqua"/>
          <w:color w:val="000000"/>
        </w:rPr>
        <w:t>(Very</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B</w:t>
      </w:r>
    </w:p>
    <w:p w14:paraId="02C3E51A" w14:textId="7C126EFF" w:rsidR="00A77B3E" w:rsidRDefault="00E92269">
      <w:pPr>
        <w:spacing w:line="360" w:lineRule="auto"/>
        <w:jc w:val="both"/>
      </w:pP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(Good):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w:t>
      </w:r>
    </w:p>
    <w:p w14:paraId="3038C859" w14:textId="7844DC92" w:rsidR="00A77B3E" w:rsidRDefault="00E92269">
      <w:pPr>
        <w:spacing w:line="360" w:lineRule="auto"/>
        <w:jc w:val="both"/>
      </w:pP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w:t>
      </w:r>
      <w:r w:rsidR="00F10E37">
        <w:rPr>
          <w:rFonts w:ascii="Book Antiqua" w:eastAsia="Book Antiqua" w:hAnsi="Book Antiqua" w:cs="Book Antiqua"/>
          <w:color w:val="000000"/>
        </w:rPr>
        <w:t xml:space="preserve"> </w:t>
      </w:r>
      <w:r>
        <w:rPr>
          <w:rFonts w:ascii="Book Antiqua" w:eastAsia="Book Antiqua" w:hAnsi="Book Antiqua" w:cs="Book Antiqua"/>
          <w:color w:val="000000"/>
        </w:rPr>
        <w:t>(Fair):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D</w:t>
      </w:r>
    </w:p>
    <w:p w14:paraId="0D6AD721" w14:textId="3FC316E8" w:rsidR="00A77B3E" w:rsidRDefault="00E92269">
      <w:pPr>
        <w:spacing w:line="360" w:lineRule="auto"/>
        <w:jc w:val="both"/>
      </w:pPr>
      <w:r>
        <w:rPr>
          <w:rFonts w:ascii="Book Antiqua" w:eastAsia="Book Antiqua" w:hAnsi="Book Antiqua" w:cs="Book Antiqua"/>
          <w:color w:val="000000"/>
        </w:rPr>
        <w:t>Grade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E</w:t>
      </w:r>
      <w:r w:rsidR="00F10E37">
        <w:rPr>
          <w:rFonts w:ascii="Book Antiqua" w:eastAsia="Book Antiqua" w:hAnsi="Book Antiqua" w:cs="Book Antiqua"/>
          <w:color w:val="000000"/>
        </w:rPr>
        <w:t xml:space="preserve"> </w:t>
      </w:r>
      <w:r>
        <w:rPr>
          <w:rFonts w:ascii="Book Antiqua" w:eastAsia="Book Antiqua" w:hAnsi="Book Antiqua" w:cs="Book Antiqua"/>
          <w:color w:val="000000"/>
        </w:rPr>
        <w:t>(Poor):</w:t>
      </w:r>
      <w:r w:rsidR="00F10E37">
        <w:rPr>
          <w:rFonts w:ascii="Book Antiqua" w:eastAsia="Book Antiqua" w:hAnsi="Book Antiqua" w:cs="Book Antiqua"/>
          <w:color w:val="000000"/>
        </w:rPr>
        <w:t xml:space="preserve"> </w:t>
      </w:r>
      <w:r>
        <w:rPr>
          <w:rFonts w:ascii="Book Antiqua" w:eastAsia="Book Antiqua" w:hAnsi="Book Antiqua" w:cs="Book Antiqua"/>
          <w:color w:val="000000"/>
        </w:rPr>
        <w:t>0</w:t>
      </w:r>
    </w:p>
    <w:p w14:paraId="56CBBA78" w14:textId="77777777" w:rsidR="00A77B3E" w:rsidRDefault="00A77B3E">
      <w:pPr>
        <w:spacing w:line="360" w:lineRule="auto"/>
        <w:jc w:val="both"/>
      </w:pPr>
    </w:p>
    <w:p w14:paraId="60BD713F" w14:textId="42B6C01B" w:rsidR="00445EBC" w:rsidRDefault="00E9226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Deng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K,</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China;</w:t>
      </w:r>
      <w:r w:rsidR="00F10E37">
        <w:rPr>
          <w:rFonts w:ascii="Book Antiqua" w:eastAsia="Book Antiqua" w:hAnsi="Book Antiqua" w:cs="Book Antiqua"/>
          <w:color w:val="000000"/>
        </w:rPr>
        <w:t xml:space="preserve"> </w:t>
      </w:r>
      <w:r>
        <w:rPr>
          <w:rFonts w:ascii="Book Antiqua" w:eastAsia="Book Antiqua" w:hAnsi="Book Antiqua" w:cs="Book Antiqua"/>
          <w:color w:val="000000"/>
        </w:rPr>
        <w:t>Liu</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w:t>
      </w:r>
      <w:r w:rsidR="00F10E37">
        <w:rPr>
          <w:rFonts w:ascii="Book Antiqua" w:eastAsia="Book Antiqua" w:hAnsi="Book Antiqua" w:cs="Book Antiqua"/>
          <w:color w:val="000000"/>
        </w:rPr>
        <w:t xml:space="preserve"> </w:t>
      </w:r>
      <w:r>
        <w:rPr>
          <w:rFonts w:ascii="Book Antiqua" w:eastAsia="Book Antiqua" w:hAnsi="Book Antiqua" w:cs="Book Antiqua"/>
          <w:color w:val="000000"/>
        </w:rPr>
        <w:t>China</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10E37">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F10E37">
        <w:rPr>
          <w:rFonts w:ascii="Book Antiqua" w:eastAsia="Book Antiqua" w:hAnsi="Book Antiqua" w:cs="Book Antiqua"/>
          <w:color w:val="000000"/>
        </w:rPr>
        <w:t xml:space="preserve"> </w:t>
      </w:r>
      <w:r>
        <w:rPr>
          <w:rFonts w:ascii="Book Antiqua" w:eastAsia="Book Antiqua" w:hAnsi="Book Antiqua" w:cs="Book Antiqua"/>
          <w:color w:val="000000"/>
        </w:rPr>
        <w:t>H</w:t>
      </w:r>
      <w:r w:rsidR="00F10E3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F10E37">
        <w:rPr>
          <w:rFonts w:ascii="Book Antiqua" w:eastAsia="Book Antiqua" w:hAnsi="Book Antiqua" w:cs="Book Antiqua"/>
          <w:b/>
          <w:color w:val="000000"/>
        </w:rPr>
        <w:t xml:space="preserve"> </w:t>
      </w:r>
      <w:r w:rsidR="008A12D6">
        <w:rPr>
          <w:rFonts w:ascii="Book Antiqua" w:hAnsi="Book Antiqua" w:cs="Book Antiqua"/>
          <w:color w:val="000000"/>
          <w:lang w:eastAsia="zh-CN"/>
        </w:rPr>
        <w:t>Kerr C</w:t>
      </w:r>
      <w:r w:rsidR="008A12D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F10E37">
        <w:rPr>
          <w:rFonts w:ascii="Book Antiqua" w:eastAsia="Book Antiqua" w:hAnsi="Book Antiqua" w:cs="Book Antiqua"/>
          <w:color w:val="000000"/>
        </w:rPr>
        <w:t xml:space="preserve"> </w:t>
      </w:r>
      <w:r w:rsidR="00445EBC">
        <w:rPr>
          <w:rFonts w:ascii="Book Antiqua" w:eastAsia="Book Antiqua" w:hAnsi="Book Antiqua" w:cs="Book Antiqua"/>
          <w:color w:val="000000"/>
        </w:rPr>
        <w:t>Zhang</w:t>
      </w:r>
      <w:r w:rsidR="00F10E37">
        <w:rPr>
          <w:rFonts w:ascii="Book Antiqua" w:eastAsia="Book Antiqua" w:hAnsi="Book Antiqua" w:cs="Book Antiqua"/>
          <w:color w:val="000000"/>
        </w:rPr>
        <w:t xml:space="preserve"> </w:t>
      </w:r>
      <w:r w:rsidR="00445EBC">
        <w:rPr>
          <w:rFonts w:ascii="Book Antiqua" w:eastAsia="Book Antiqua" w:hAnsi="Book Antiqua" w:cs="Book Antiqua"/>
          <w:color w:val="000000"/>
        </w:rPr>
        <w:t>H</w:t>
      </w:r>
    </w:p>
    <w:p w14:paraId="5EAE6E0E" w14:textId="11DF9FEB" w:rsidR="00A77B3E" w:rsidRDefault="00445EBC">
      <w:pPr>
        <w:spacing w:line="360" w:lineRule="auto"/>
        <w:jc w:val="both"/>
      </w:pPr>
      <w:r>
        <w:rPr>
          <w:rFonts w:ascii="Book Antiqua" w:hAnsi="Book Antiqua" w:cs="Book Antiqua"/>
          <w:color w:val="000000"/>
          <w:lang w:eastAsia="zh-CN"/>
        </w:rPr>
        <w:br w:type="page"/>
      </w:r>
      <w:r w:rsidR="00E92269">
        <w:rPr>
          <w:rFonts w:ascii="Book Antiqua" w:eastAsia="Book Antiqua" w:hAnsi="Book Antiqua" w:cs="Book Antiqua"/>
          <w:b/>
          <w:color w:val="000000"/>
        </w:rPr>
        <w:lastRenderedPageBreak/>
        <w:t>Figure</w:t>
      </w:r>
      <w:r w:rsidR="00F10E37">
        <w:rPr>
          <w:rFonts w:ascii="Book Antiqua" w:eastAsia="Book Antiqua" w:hAnsi="Book Antiqua" w:cs="Book Antiqua"/>
          <w:b/>
          <w:color w:val="000000"/>
        </w:rPr>
        <w:t xml:space="preserve"> </w:t>
      </w:r>
      <w:r w:rsidR="00E92269">
        <w:rPr>
          <w:rFonts w:ascii="Book Antiqua" w:eastAsia="Book Antiqua" w:hAnsi="Book Antiqua" w:cs="Book Antiqua"/>
          <w:b/>
          <w:color w:val="000000"/>
        </w:rPr>
        <w:t>Legends</w:t>
      </w:r>
    </w:p>
    <w:p w14:paraId="64C0E5B3" w14:textId="6C7B6429" w:rsidR="004679F5" w:rsidRDefault="005E412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4BE5F05" wp14:editId="6DBB046C">
            <wp:extent cx="4858522" cy="304191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50-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8522" cy="3041910"/>
                    </a:xfrm>
                    <a:prstGeom prst="rect">
                      <a:avLst/>
                    </a:prstGeom>
                  </pic:spPr>
                </pic:pic>
              </a:graphicData>
            </a:graphic>
          </wp:inline>
        </w:drawing>
      </w:r>
    </w:p>
    <w:p w14:paraId="57390354" w14:textId="3C63DE9B" w:rsidR="00A77B3E" w:rsidRPr="004679F5" w:rsidRDefault="00E92269">
      <w:pPr>
        <w:spacing w:line="360" w:lineRule="auto"/>
        <w:jc w:val="both"/>
        <w:rPr>
          <w:b/>
        </w:rPr>
      </w:pPr>
      <w:bookmarkStart w:id="72" w:name="OLE_LINK95"/>
      <w:bookmarkStart w:id="73" w:name="OLE_LINK96"/>
      <w:r w:rsidRPr="004679F5">
        <w:rPr>
          <w:rFonts w:ascii="Book Antiqua" w:eastAsia="Book Antiqua" w:hAnsi="Book Antiqua" w:cs="Book Antiqua"/>
          <w:b/>
          <w:bCs/>
          <w:color w:val="000000"/>
        </w:rPr>
        <w:t>Figure</w:t>
      </w:r>
      <w:r w:rsidR="00F10E37">
        <w:rPr>
          <w:rFonts w:ascii="Book Antiqua" w:eastAsia="Book Antiqua" w:hAnsi="Book Antiqua" w:cs="Book Antiqua"/>
          <w:b/>
          <w:bCs/>
          <w:color w:val="000000"/>
        </w:rPr>
        <w:t xml:space="preserve"> </w:t>
      </w:r>
      <w:r w:rsidRPr="004679F5">
        <w:rPr>
          <w:rFonts w:ascii="Book Antiqua" w:eastAsia="Book Antiqua" w:hAnsi="Book Antiqua" w:cs="Book Antiqua"/>
          <w:b/>
          <w:bCs/>
          <w:color w:val="000000"/>
        </w:rPr>
        <w:t>1</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Summary</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of</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the</w:t>
      </w:r>
      <w:r w:rsidR="00F10E37">
        <w:rPr>
          <w:rFonts w:ascii="Book Antiqua" w:eastAsia="Book Antiqua" w:hAnsi="Book Antiqua" w:cs="Book Antiqua"/>
          <w:b/>
          <w:color w:val="000000"/>
        </w:rPr>
        <w:t xml:space="preserve"> </w:t>
      </w:r>
      <w:r w:rsidR="004679F5">
        <w:rPr>
          <w:rFonts w:ascii="Book Antiqua" w:eastAsia="Book Antiqua" w:hAnsi="Book Antiqua" w:cs="Book Antiqua"/>
          <w:b/>
          <w:color w:val="000000"/>
        </w:rPr>
        <w:t>prevalence</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of</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celiac</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disease</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in</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various</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associated</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conditions</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based</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on</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the</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various</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systems.</w:t>
      </w:r>
      <w:r w:rsidR="00F10E37">
        <w:rPr>
          <w:rFonts w:ascii="Book Antiqua" w:eastAsia="Book Antiqua" w:hAnsi="Book Antiqua" w:cs="Book Antiqua"/>
          <w:b/>
          <w:color w:val="000000"/>
        </w:rPr>
        <w:t xml:space="preserve"> </w:t>
      </w:r>
      <w:r w:rsidR="004679F5" w:rsidRPr="004679F5">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reported</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prevalence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per</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present</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literature,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may</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be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limited</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by</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the</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number</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and</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quality</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of</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studies</w:t>
      </w:r>
      <w:r w:rsidR="00F10E37">
        <w:rPr>
          <w:rFonts w:ascii="Book Antiqua" w:eastAsia="Book Antiqua" w:hAnsi="Book Antiqua" w:cs="Book Antiqua"/>
          <w:color w:val="000000"/>
        </w:rPr>
        <w:t xml:space="preserve"> </w:t>
      </w:r>
      <w:r w:rsidR="004679F5" w:rsidRPr="004679F5">
        <w:rPr>
          <w:rFonts w:ascii="Book Antiqua" w:eastAsia="Book Antiqua" w:hAnsi="Book Antiqua" w:cs="Book Antiqua"/>
          <w:color w:val="000000"/>
        </w:rPr>
        <w:t>available.</w:t>
      </w:r>
    </w:p>
    <w:bookmarkEnd w:id="72"/>
    <w:bookmarkEnd w:id="73"/>
    <w:p w14:paraId="41419EA8" w14:textId="59A3025E" w:rsidR="004679F5" w:rsidRDefault="004679F5">
      <w:pPr>
        <w:spacing w:line="360" w:lineRule="auto"/>
        <w:jc w:val="both"/>
        <w:rPr>
          <w:rFonts w:ascii="Book Antiqua" w:hAnsi="Book Antiqua" w:cs="Book Antiqua"/>
          <w:b/>
          <w:bCs/>
          <w:noProof/>
          <w:color w:val="000000"/>
          <w:lang w:eastAsia="zh-CN"/>
        </w:rPr>
      </w:pPr>
      <w:r>
        <w:rPr>
          <w:rFonts w:ascii="Book Antiqua" w:eastAsia="Book Antiqua" w:hAnsi="Book Antiqua" w:cs="Book Antiqua"/>
          <w:b/>
          <w:bCs/>
          <w:color w:val="000000"/>
        </w:rPr>
        <w:br w:type="page"/>
      </w:r>
    </w:p>
    <w:p w14:paraId="5D9EADE2" w14:textId="25F84FD6" w:rsidR="005E412A" w:rsidRPr="005E412A" w:rsidRDefault="005E412A">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lastRenderedPageBreak/>
        <w:drawing>
          <wp:inline distT="0" distB="0" distL="0" distR="0" wp14:anchorId="421B8016" wp14:editId="340DA070">
            <wp:extent cx="3758192" cy="309067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50-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8192" cy="3090678"/>
                    </a:xfrm>
                    <a:prstGeom prst="rect">
                      <a:avLst/>
                    </a:prstGeom>
                  </pic:spPr>
                </pic:pic>
              </a:graphicData>
            </a:graphic>
          </wp:inline>
        </w:drawing>
      </w:r>
    </w:p>
    <w:p w14:paraId="0D707783" w14:textId="7E558C46" w:rsidR="008A459A" w:rsidRDefault="00E92269" w:rsidP="004679F5">
      <w:pPr>
        <w:spacing w:line="360" w:lineRule="auto"/>
        <w:jc w:val="both"/>
        <w:rPr>
          <w:rFonts w:ascii="Book Antiqua" w:hAnsi="Book Antiqua" w:cs="Book Antiqua"/>
          <w:color w:val="000000"/>
          <w:lang w:eastAsia="zh-CN"/>
        </w:rPr>
      </w:pPr>
      <w:bookmarkStart w:id="74" w:name="OLE_LINK97"/>
      <w:bookmarkStart w:id="75" w:name="OLE_LINK98"/>
      <w:r w:rsidRPr="004679F5">
        <w:rPr>
          <w:rFonts w:ascii="Book Antiqua" w:eastAsia="Book Antiqua" w:hAnsi="Book Antiqua" w:cs="Book Antiqua"/>
          <w:b/>
          <w:bCs/>
          <w:color w:val="000000"/>
        </w:rPr>
        <w:t>Figure</w:t>
      </w:r>
      <w:r w:rsidR="00F10E37">
        <w:rPr>
          <w:rFonts w:ascii="Book Antiqua" w:eastAsia="Book Antiqua" w:hAnsi="Book Antiqua" w:cs="Book Antiqua"/>
          <w:b/>
          <w:bCs/>
          <w:color w:val="000000"/>
        </w:rPr>
        <w:t xml:space="preserve"> </w:t>
      </w:r>
      <w:r w:rsidRPr="004679F5">
        <w:rPr>
          <w:rFonts w:ascii="Book Antiqua" w:eastAsia="Book Antiqua" w:hAnsi="Book Antiqua" w:cs="Book Antiqua"/>
          <w:b/>
          <w:bCs/>
          <w:color w:val="000000"/>
        </w:rPr>
        <w:t>2</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A</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screening</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algorithm</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for</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patients</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with</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suspected</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celiac</w:t>
      </w:r>
      <w:r w:rsidR="00F10E37">
        <w:rPr>
          <w:rFonts w:ascii="Book Antiqua" w:eastAsia="Book Antiqua" w:hAnsi="Book Antiqua" w:cs="Book Antiqua"/>
          <w:b/>
          <w:color w:val="000000"/>
        </w:rPr>
        <w:t xml:space="preserve"> </w:t>
      </w:r>
      <w:r w:rsidRPr="004679F5">
        <w:rPr>
          <w:rFonts w:ascii="Book Antiqua" w:eastAsia="Book Antiqua" w:hAnsi="Book Antiqua" w:cs="Book Antiqua"/>
          <w:b/>
          <w:color w:val="000000"/>
        </w:rPr>
        <w:t>disease</w:t>
      </w:r>
      <w:r w:rsidR="004679F5">
        <w:rPr>
          <w:rFonts w:ascii="Book Antiqua" w:hAnsi="Book Antiqua" w:cs="Book Antiqua" w:hint="eastAsia"/>
          <w:b/>
          <w:color w:val="000000"/>
          <w:lang w:eastAsia="zh-CN"/>
        </w:rPr>
        <w:t>.</w:t>
      </w:r>
      <w:r w:rsidR="00F10E37">
        <w:rPr>
          <w:rFonts w:ascii="Book Antiqua" w:hAnsi="Book Antiqua" w:cs="Book Antiqua" w:hint="eastAsia"/>
          <w:b/>
          <w:color w:val="000000"/>
          <w:lang w:eastAsia="zh-CN"/>
        </w:rPr>
        <w:t xml:space="preserve"> </w:t>
      </w:r>
      <w:r w:rsidR="004679F5">
        <w:rPr>
          <w:rFonts w:ascii="Book Antiqua" w:hAnsi="Book Antiqua" w:cs="Book Antiqua"/>
          <w:color w:val="000000"/>
          <w:lang w:eastAsia="zh-CN"/>
        </w:rPr>
        <w:t>EGD:</w:t>
      </w:r>
      <w:r w:rsidR="00F10E37">
        <w:rPr>
          <w:rFonts w:ascii="Book Antiqua" w:hAnsi="Book Antiqua" w:cs="Book Antiqua"/>
          <w:color w:val="000000"/>
          <w:lang w:eastAsia="zh-CN"/>
        </w:rPr>
        <w:t xml:space="preserve"> </w:t>
      </w:r>
      <w:r w:rsidR="004679F5">
        <w:rPr>
          <w:rFonts w:ascii="Book Antiqua" w:hAnsi="Book Antiqua" w:cs="Book Antiqua"/>
          <w:color w:val="000000"/>
          <w:lang w:eastAsia="zh-CN"/>
        </w:rPr>
        <w:t>Esophagogastroduodenoscopy</w:t>
      </w:r>
      <w:r w:rsidR="004679F5">
        <w:rPr>
          <w:rFonts w:ascii="Book Antiqua" w:hAnsi="Book Antiqua" w:cs="Book Antiqua" w:hint="eastAsia"/>
          <w:color w:val="000000"/>
          <w:lang w:eastAsia="zh-CN"/>
        </w:rPr>
        <w:t>;</w:t>
      </w:r>
      <w:r w:rsidR="00F10E37">
        <w:rPr>
          <w:rFonts w:ascii="Book Antiqua" w:hAnsi="Book Antiqua" w:cs="Book Antiqua" w:hint="eastAsia"/>
          <w:color w:val="000000"/>
          <w:lang w:eastAsia="zh-CN"/>
        </w:rPr>
        <w:t xml:space="preserve"> </w:t>
      </w:r>
      <w:r w:rsidR="004679F5">
        <w:rPr>
          <w:rFonts w:ascii="Book Antiqua" w:hAnsi="Book Antiqua" w:cs="Book Antiqua"/>
          <w:color w:val="000000"/>
          <w:lang w:eastAsia="zh-CN"/>
        </w:rPr>
        <w:t>ULN:</w:t>
      </w:r>
      <w:r w:rsidR="00F10E37">
        <w:rPr>
          <w:rFonts w:ascii="Book Antiqua" w:hAnsi="Book Antiqua" w:cs="Book Antiqua"/>
          <w:color w:val="000000"/>
          <w:lang w:eastAsia="zh-CN"/>
        </w:rPr>
        <w:t xml:space="preserve"> </w:t>
      </w:r>
      <w:r w:rsidR="004679F5">
        <w:rPr>
          <w:rFonts w:ascii="Book Antiqua" w:hAnsi="Book Antiqua" w:cs="Book Antiqua"/>
          <w:color w:val="000000"/>
          <w:lang w:eastAsia="zh-CN"/>
        </w:rPr>
        <w:t>Upper</w:t>
      </w:r>
      <w:r w:rsidR="00F10E37">
        <w:rPr>
          <w:rFonts w:ascii="Book Antiqua" w:hAnsi="Book Antiqua" w:cs="Book Antiqua"/>
          <w:color w:val="000000"/>
          <w:lang w:eastAsia="zh-CN"/>
        </w:rPr>
        <w:t xml:space="preserve"> </w:t>
      </w:r>
      <w:r w:rsidR="004679F5">
        <w:rPr>
          <w:rFonts w:ascii="Book Antiqua" w:hAnsi="Book Antiqua" w:cs="Book Antiqua"/>
          <w:color w:val="000000"/>
          <w:lang w:eastAsia="zh-CN"/>
        </w:rPr>
        <w:t>limit</w:t>
      </w:r>
      <w:r w:rsidR="00F10E37">
        <w:rPr>
          <w:rFonts w:ascii="Book Antiqua" w:hAnsi="Book Antiqua" w:cs="Book Antiqua"/>
          <w:color w:val="000000"/>
          <w:lang w:eastAsia="zh-CN"/>
        </w:rPr>
        <w:t xml:space="preserve"> </w:t>
      </w:r>
      <w:r w:rsidR="004679F5">
        <w:rPr>
          <w:rFonts w:ascii="Book Antiqua" w:hAnsi="Book Antiqua" w:cs="Book Antiqua"/>
          <w:color w:val="000000"/>
          <w:lang w:eastAsia="zh-CN"/>
        </w:rPr>
        <w:t>of</w:t>
      </w:r>
      <w:r w:rsidR="00F10E37">
        <w:rPr>
          <w:rFonts w:ascii="Book Antiqua" w:hAnsi="Book Antiqua" w:cs="Book Antiqua"/>
          <w:color w:val="000000"/>
          <w:lang w:eastAsia="zh-CN"/>
        </w:rPr>
        <w:t xml:space="preserve"> </w:t>
      </w:r>
      <w:r w:rsidR="004679F5">
        <w:rPr>
          <w:rFonts w:ascii="Book Antiqua" w:hAnsi="Book Antiqua" w:cs="Book Antiqua"/>
          <w:color w:val="000000"/>
          <w:lang w:eastAsia="zh-CN"/>
        </w:rPr>
        <w:t>normal</w:t>
      </w:r>
      <w:r w:rsidR="004679F5">
        <w:rPr>
          <w:rFonts w:ascii="Book Antiqua" w:hAnsi="Book Antiqua" w:cs="Book Antiqua" w:hint="eastAsia"/>
          <w:color w:val="000000"/>
          <w:lang w:eastAsia="zh-CN"/>
        </w:rPr>
        <w:t>.</w:t>
      </w:r>
    </w:p>
    <w:bookmarkEnd w:id="74"/>
    <w:bookmarkEnd w:id="75"/>
    <w:p w14:paraId="2EA5A652" w14:textId="7E0BFCF1" w:rsidR="00A77B3E" w:rsidRDefault="008A459A" w:rsidP="004679F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w:t>
      </w:r>
      <w:r w:rsidR="00F10E37">
        <w:rPr>
          <w:rFonts w:ascii="Book Antiqua" w:hAnsi="Book Antiqua" w:cs="Book Antiqua"/>
          <w:b/>
          <w:color w:val="000000"/>
          <w:lang w:eastAsia="zh-CN"/>
        </w:rPr>
        <w:t xml:space="preserve"> </w:t>
      </w:r>
      <w:r>
        <w:rPr>
          <w:rFonts w:ascii="Book Antiqua" w:hAnsi="Book Antiqua" w:cs="Book Antiqua"/>
          <w:b/>
          <w:color w:val="000000"/>
          <w:lang w:eastAsia="zh-CN"/>
        </w:rPr>
        <w:t>1</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The</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pooled</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prevalence</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of</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celiac</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disease</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in</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various</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conditions</w:t>
      </w:r>
    </w:p>
    <w:tbl>
      <w:tblPr>
        <w:tblW w:w="5000" w:type="pct"/>
        <w:tblBorders>
          <w:top w:val="single" w:sz="4" w:space="0" w:color="auto"/>
          <w:bottom w:val="single" w:sz="4" w:space="0" w:color="auto"/>
        </w:tblBorders>
        <w:tblLook w:val="04A0" w:firstRow="1" w:lastRow="0" w:firstColumn="1" w:lastColumn="0" w:noHBand="0" w:noVBand="1"/>
      </w:tblPr>
      <w:tblGrid>
        <w:gridCol w:w="4640"/>
        <w:gridCol w:w="2052"/>
        <w:gridCol w:w="2668"/>
      </w:tblGrid>
      <w:tr w:rsidR="008A459A" w:rsidRPr="008A459A" w14:paraId="25AFA03F" w14:textId="77777777" w:rsidTr="00BE1E68">
        <w:tc>
          <w:tcPr>
            <w:tcW w:w="2479" w:type="pct"/>
            <w:tcBorders>
              <w:top w:val="single" w:sz="4" w:space="0" w:color="auto"/>
              <w:bottom w:val="single" w:sz="4" w:space="0" w:color="auto"/>
            </w:tcBorders>
            <w:shd w:val="clear" w:color="auto" w:fill="auto"/>
          </w:tcPr>
          <w:p w14:paraId="23EA6771" w14:textId="77777777" w:rsidR="008A459A" w:rsidRPr="008A459A" w:rsidRDefault="008A459A" w:rsidP="008A459A">
            <w:pPr>
              <w:adjustRightInd w:val="0"/>
              <w:snapToGrid w:val="0"/>
              <w:spacing w:line="360" w:lineRule="auto"/>
              <w:jc w:val="both"/>
              <w:rPr>
                <w:rFonts w:ascii="Book Antiqua" w:hAnsi="Book Antiqua" w:cs="Times"/>
                <w:b/>
              </w:rPr>
            </w:pPr>
            <w:r w:rsidRPr="008A459A">
              <w:rPr>
                <w:rFonts w:ascii="Book Antiqua" w:hAnsi="Book Antiqua" w:cs="Times"/>
                <w:b/>
              </w:rPr>
              <w:t>Condition</w:t>
            </w:r>
          </w:p>
        </w:tc>
        <w:tc>
          <w:tcPr>
            <w:tcW w:w="1096" w:type="pct"/>
            <w:tcBorders>
              <w:top w:val="single" w:sz="4" w:space="0" w:color="auto"/>
              <w:bottom w:val="single" w:sz="4" w:space="0" w:color="auto"/>
            </w:tcBorders>
            <w:shd w:val="clear" w:color="auto" w:fill="auto"/>
          </w:tcPr>
          <w:p w14:paraId="728F10BF" w14:textId="30C48248" w:rsidR="008A459A" w:rsidRPr="008A459A" w:rsidRDefault="008A459A" w:rsidP="008A459A">
            <w:pPr>
              <w:adjustRightInd w:val="0"/>
              <w:snapToGrid w:val="0"/>
              <w:spacing w:line="360" w:lineRule="auto"/>
              <w:jc w:val="both"/>
              <w:rPr>
                <w:rFonts w:ascii="Book Antiqua" w:hAnsi="Book Antiqua" w:cs="Times"/>
                <w:b/>
                <w:lang w:eastAsia="zh-CN"/>
              </w:rPr>
            </w:pPr>
            <w:r w:rsidRPr="008A459A">
              <w:rPr>
                <w:rFonts w:ascii="Book Antiqua" w:hAnsi="Book Antiqua" w:cs="Times"/>
                <w:b/>
              </w:rPr>
              <w:t>Pooled</w:t>
            </w:r>
            <w:r w:rsidR="00F10E37">
              <w:rPr>
                <w:rFonts w:ascii="Book Antiqua" w:hAnsi="Book Antiqua" w:cs="Times"/>
                <w:b/>
              </w:rPr>
              <w:t xml:space="preserve"> </w:t>
            </w:r>
            <w:r w:rsidRPr="008A459A">
              <w:rPr>
                <w:rFonts w:ascii="Book Antiqua" w:hAnsi="Book Antiqua" w:cs="Times"/>
                <w:b/>
              </w:rPr>
              <w:t>prevalence</w:t>
            </w:r>
            <w:r w:rsidR="00F10E37">
              <w:rPr>
                <w:rFonts w:ascii="Book Antiqua" w:hAnsi="Book Antiqua" w:cs="Times" w:hint="eastAsia"/>
                <w:b/>
                <w:lang w:eastAsia="zh-CN"/>
              </w:rPr>
              <w:t xml:space="preserve"> </w:t>
            </w:r>
            <w:r w:rsidR="00884D95">
              <w:rPr>
                <w:rFonts w:ascii="Book Antiqua" w:hAnsi="Book Antiqua" w:cs="Times" w:hint="eastAsia"/>
                <w:b/>
                <w:lang w:eastAsia="zh-CN"/>
              </w:rPr>
              <w:t>(%)</w:t>
            </w:r>
          </w:p>
        </w:tc>
        <w:tc>
          <w:tcPr>
            <w:tcW w:w="1425" w:type="pct"/>
            <w:tcBorders>
              <w:top w:val="single" w:sz="4" w:space="0" w:color="auto"/>
              <w:bottom w:val="single" w:sz="4" w:space="0" w:color="auto"/>
            </w:tcBorders>
            <w:shd w:val="clear" w:color="auto" w:fill="auto"/>
          </w:tcPr>
          <w:p w14:paraId="75826027" w14:textId="11E2E48A" w:rsidR="008A459A" w:rsidRPr="008A459A" w:rsidRDefault="008A459A" w:rsidP="001A51D2">
            <w:pPr>
              <w:adjustRightInd w:val="0"/>
              <w:snapToGrid w:val="0"/>
              <w:spacing w:line="360" w:lineRule="auto"/>
              <w:jc w:val="both"/>
              <w:rPr>
                <w:rFonts w:ascii="Book Antiqua" w:hAnsi="Book Antiqua" w:cs="Times"/>
                <w:b/>
                <w:lang w:eastAsia="zh-CN"/>
              </w:rPr>
            </w:pPr>
            <w:bookmarkStart w:id="76" w:name="OLE_LINK57"/>
            <w:bookmarkStart w:id="77" w:name="OLE_LINK58"/>
            <w:r w:rsidRPr="008A459A">
              <w:rPr>
                <w:rFonts w:ascii="Book Antiqua" w:hAnsi="Book Antiqua" w:cs="Times"/>
                <w:b/>
              </w:rPr>
              <w:t>95%</w:t>
            </w:r>
            <w:r w:rsidR="00253927">
              <w:rPr>
                <w:rFonts w:ascii="Book Antiqua" w:hAnsi="Book Antiqua" w:cs="Times"/>
                <w:b/>
              </w:rPr>
              <w:t xml:space="preserve"> </w:t>
            </w:r>
            <w:r w:rsidR="001A51D2">
              <w:rPr>
                <w:rFonts w:ascii="Book Antiqua" w:hAnsi="Book Antiqua" w:cs="Times" w:hint="eastAsia"/>
                <w:b/>
                <w:lang w:eastAsia="zh-CN"/>
              </w:rPr>
              <w:t>CI</w:t>
            </w:r>
            <w:bookmarkEnd w:id="76"/>
            <w:bookmarkEnd w:id="77"/>
          </w:p>
        </w:tc>
      </w:tr>
      <w:tr w:rsidR="008A459A" w:rsidRPr="008A459A" w14:paraId="5D3D218A" w14:textId="77777777" w:rsidTr="00BE1E68">
        <w:tc>
          <w:tcPr>
            <w:tcW w:w="5000" w:type="pct"/>
            <w:gridSpan w:val="3"/>
            <w:tcBorders>
              <w:top w:val="single" w:sz="4" w:space="0" w:color="auto"/>
            </w:tcBorders>
            <w:shd w:val="clear" w:color="auto" w:fill="auto"/>
          </w:tcPr>
          <w:p w14:paraId="5DA34FE6" w14:textId="4D4B7ED5" w:rsidR="008A459A" w:rsidRPr="008A459A" w:rsidRDefault="008A459A" w:rsidP="008A459A">
            <w:pPr>
              <w:adjustRightInd w:val="0"/>
              <w:snapToGrid w:val="0"/>
              <w:spacing w:line="360" w:lineRule="auto"/>
              <w:jc w:val="both"/>
              <w:rPr>
                <w:rFonts w:ascii="Book Antiqua" w:hAnsi="Book Antiqua" w:cs="Times"/>
                <w:bCs/>
              </w:rPr>
            </w:pPr>
            <w:r w:rsidRPr="008A459A">
              <w:rPr>
                <w:rFonts w:ascii="Book Antiqua" w:hAnsi="Book Antiqua" w:cs="Times"/>
                <w:bCs/>
              </w:rPr>
              <w:t>Definite</w:t>
            </w:r>
            <w:r w:rsidR="00F10E37">
              <w:rPr>
                <w:rFonts w:ascii="Book Antiqua" w:hAnsi="Book Antiqua" w:cs="Times"/>
                <w:bCs/>
              </w:rPr>
              <w:t xml:space="preserve"> </w:t>
            </w:r>
            <w:r w:rsidRPr="008A459A">
              <w:rPr>
                <w:rFonts w:ascii="Book Antiqua" w:hAnsi="Book Antiqua" w:cs="Times"/>
                <w:bCs/>
              </w:rPr>
              <w:t>indications</w:t>
            </w:r>
          </w:p>
        </w:tc>
      </w:tr>
      <w:tr w:rsidR="008A459A" w:rsidRPr="008A459A" w14:paraId="1570CAB2" w14:textId="77777777" w:rsidTr="00BE1E68">
        <w:tc>
          <w:tcPr>
            <w:tcW w:w="2479" w:type="pct"/>
            <w:shd w:val="clear" w:color="auto" w:fill="auto"/>
          </w:tcPr>
          <w:p w14:paraId="0D3C960F" w14:textId="0CBD8236" w:rsidR="008A459A" w:rsidRPr="008A459A"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Pr>
                <w:rFonts w:ascii="Book Antiqua" w:hAnsi="Book Antiqua" w:cs="Times"/>
              </w:rPr>
              <w:t>Chronic</w:t>
            </w:r>
            <w:r w:rsidR="00F10E37">
              <w:rPr>
                <w:rFonts w:ascii="Book Antiqua" w:hAnsi="Book Antiqua" w:cs="Times"/>
              </w:rPr>
              <w:t xml:space="preserve"> </w:t>
            </w:r>
            <w:r>
              <w:rPr>
                <w:rFonts w:ascii="Book Antiqua" w:hAnsi="Book Antiqua" w:cs="Times"/>
              </w:rPr>
              <w:t>diarrhea</w:t>
            </w:r>
            <w:r>
              <w:rPr>
                <w:rFonts w:ascii="Book Antiqua" w:hAnsi="Book Antiqua" w:cs="Times" w:hint="eastAsia"/>
                <w:vertAlign w:val="superscript"/>
                <w:lang w:eastAsia="zh-CN"/>
              </w:rPr>
              <w:t>[</w:t>
            </w:r>
            <w:r w:rsidRPr="008A459A">
              <w:rPr>
                <w:rFonts w:ascii="Book Antiqua" w:hAnsi="Book Antiqua"/>
                <w:shd w:val="clear" w:color="auto" w:fill="FFFFFF"/>
              </w:rPr>
              <w:fldChar w:fldCharType="begin"/>
            </w:r>
            <w:r w:rsidRPr="008A459A">
              <w:rPr>
                <w:rFonts w:ascii="Book Antiqua" w:hAnsi="Book Antiqua"/>
                <w:shd w:val="clear" w:color="auto" w:fill="FFFFFF"/>
              </w:rPr>
              <w:instrText xml:space="preserve"> ADDIN ZOTERO_ITEM CSL_CITATION {"citationID":"UCk3Q9il","properties":{"formattedCitation":"\\super 18\\nosupersub{}","plainCitation":"18","noteIndex":0},"citationItems":[{"id":15553,"uris":["http://zotero.org/users/4346766/items/FJZA3Y5Z"],"uri":["http://zotero.org/users/4346766/items/FJZA3Y5Z"],"itemData":{"id":15553,"type":"article-journal","abstract":"Chronic diarrhoea is a common problem, hence clear guidance on investigations is required. This is an updated guideline from 2003 for the investigations of chronic diarrhoea commissioned by the Clinical Services and Standards Committee of the British Society of Gastroenterology (BSG). This document has undergone significant revision in content through input by 13 members of the Guideline Development Group (GDG) representing various institutions. The GRADE system was used to appraise the quality of evidence and grading of recommendations.","container-title":"Gut","DOI":"10.1136/gutjnl-2017-315909","ISSN":"1468-3288","issue":"8","journalAbbreviation":"Gut","language":"eng","note":"PMID: 29653941\nPMCID: PMC6204957","page":"1380-1399","source":"PubMed","title":"Guidelines for the investigation of chronic diarrhoea in adults: British Society of Gastroenterology, 3rd edition","title-short":"Guidelines for the investigation of chronic diarrhoea in adults","volume":"67","author":[{"family":"Arasaradnam","given":"Ramesh P."},{"family":"Brown","given":"Steven"},{"family":"Forbes","given":"Alastair"},{"family":"Fox","given":"Mark R."},{"family":"Hungin","given":"Pali"},{"family":"Kelman","given":"Lawrence"},{"family":"Major","given":"Giles"},{"family":"O'Connor","given":"Michelle"},{"family":"Sanders","given":"Dave S."},{"family":"Sinha","given":"Rakesh"},{"family":"Smith","given":"Stephen Charles"},{"family":"Thomas","given":"Paul"},{"family":"Walters","given":"Julian R. F."}],"issued":{"date-parts":[["2018",8]]}}}],"schema":"https://github.com/citation-style-language/schema/raw/master/csl-citation.json"} </w:instrText>
            </w:r>
            <w:r w:rsidRPr="008A459A">
              <w:rPr>
                <w:rFonts w:ascii="Book Antiqua" w:hAnsi="Book Antiqua"/>
                <w:shd w:val="clear" w:color="auto" w:fill="FFFFFF"/>
              </w:rPr>
              <w:fldChar w:fldCharType="separate"/>
            </w:r>
            <w:r w:rsidRPr="008A459A">
              <w:rPr>
                <w:rFonts w:ascii="Book Antiqua" w:hAnsi="Book Antiqua"/>
                <w:vertAlign w:val="superscript"/>
              </w:rPr>
              <w:t>18</w:t>
            </w:r>
            <w:r w:rsidRPr="008A459A">
              <w:rPr>
                <w:rFonts w:ascii="Book Antiqua" w:hAnsi="Book Antiqua"/>
                <w:shd w:val="clear" w:color="auto" w:fill="FFFFFF"/>
              </w:rPr>
              <w:fldChar w:fldCharType="end"/>
            </w:r>
            <w:r>
              <w:rPr>
                <w:rFonts w:ascii="Book Antiqua" w:hAnsi="Book Antiqua" w:hint="eastAsia"/>
                <w:shd w:val="clear" w:color="auto" w:fill="FFFFFF"/>
                <w:vertAlign w:val="superscript"/>
                <w:lang w:eastAsia="zh-CN"/>
              </w:rPr>
              <w:t>]</w:t>
            </w:r>
            <w:r w:rsidR="001A51D2">
              <w:rPr>
                <w:rFonts w:ascii="Book Antiqua" w:hAnsi="Book Antiqua" w:cs="Times" w:hint="eastAsia"/>
                <w:vertAlign w:val="superscript"/>
                <w:lang w:eastAsia="zh-CN"/>
              </w:rPr>
              <w:t>a</w:t>
            </w:r>
          </w:p>
        </w:tc>
        <w:tc>
          <w:tcPr>
            <w:tcW w:w="1096" w:type="pct"/>
            <w:shd w:val="clear" w:color="auto" w:fill="auto"/>
          </w:tcPr>
          <w:p w14:paraId="685578A4"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3-10</w:t>
            </w:r>
          </w:p>
        </w:tc>
        <w:tc>
          <w:tcPr>
            <w:tcW w:w="1425" w:type="pct"/>
            <w:shd w:val="clear" w:color="auto" w:fill="auto"/>
          </w:tcPr>
          <w:p w14:paraId="32021873" w14:textId="77777777" w:rsidR="008A459A" w:rsidRPr="008A459A" w:rsidRDefault="001A51D2" w:rsidP="008A459A">
            <w:pPr>
              <w:adjustRightInd w:val="0"/>
              <w:snapToGrid w:val="0"/>
              <w:spacing w:line="360" w:lineRule="auto"/>
              <w:jc w:val="both"/>
              <w:rPr>
                <w:rFonts w:ascii="Book Antiqua" w:hAnsi="Book Antiqua" w:cs="Times"/>
                <w:lang w:eastAsia="zh-CN"/>
              </w:rPr>
            </w:pPr>
            <w:r>
              <w:rPr>
                <w:rFonts w:ascii="Book Antiqua" w:hAnsi="Book Antiqua" w:cs="Times" w:hint="eastAsia"/>
                <w:lang w:eastAsia="zh-CN"/>
              </w:rPr>
              <w:t>NA</w:t>
            </w:r>
          </w:p>
        </w:tc>
      </w:tr>
      <w:tr w:rsidR="008A459A" w:rsidRPr="008A459A" w14:paraId="5465EF4C" w14:textId="77777777" w:rsidTr="00BE1E68">
        <w:tc>
          <w:tcPr>
            <w:tcW w:w="2479" w:type="pct"/>
            <w:shd w:val="clear" w:color="auto" w:fill="auto"/>
          </w:tcPr>
          <w:p w14:paraId="231CDD1E" w14:textId="2AB44F78" w:rsidR="008A459A" w:rsidRPr="001A51D2"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Iron</w:t>
            </w:r>
            <w:r w:rsidR="00F10E37">
              <w:rPr>
                <w:rFonts w:ascii="Book Antiqua" w:hAnsi="Book Antiqua" w:cs="Times"/>
              </w:rPr>
              <w:t xml:space="preserve"> </w:t>
            </w:r>
            <w:r w:rsidRPr="008A459A">
              <w:rPr>
                <w:rFonts w:ascii="Book Antiqua" w:hAnsi="Book Antiqua" w:cs="Times"/>
              </w:rPr>
              <w:t>deficiency</w:t>
            </w:r>
            <w:r w:rsidR="00F10E37">
              <w:rPr>
                <w:rFonts w:ascii="Book Antiqua" w:hAnsi="Book Antiqua" w:cs="Times"/>
              </w:rPr>
              <w:t xml:space="preserve"> </w:t>
            </w:r>
            <w:r w:rsidRPr="008A459A">
              <w:rPr>
                <w:rFonts w:ascii="Book Antiqua" w:hAnsi="Book Antiqua" w:cs="Times"/>
              </w:rPr>
              <w:t>anemia</w:t>
            </w:r>
            <w:r w:rsidR="001A51D2">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{"citationID":"wYG9KPOO","properties":{"formattedCitation":"\\super 14\\nosupersub{}","plainCitation":"14","noteIndex":0},"citationItems":[{"id":6509,"uris":["http://zotero.org/users/4346766/items/BCMLCPZ8"],"uri":["http://zotero.org/users/4346766/items/BCMLCPZ8"],"itemData":{"id":6509,"type":"article-journal","abstract":"BACKGROUND &amp; AIMS: Anemia is common in patients with celiac disease (CD) and a frequent mode of presentation. Guidelines recommend screening patients with iron-deficiency anemia (IDA) for CD. However, the reported prevalence of CD in patients with IDA varies. We performed a systematic review to determine the prevalence of biopsy-verified CD in patients with IDA.\nMETHODS: We performed a systematic review of articles published in PubMed Medline or EMBASE through July 2017 for the term \"celiac disease\" combined with \"anemia\" or \"iron deficiency.\" We used fixed-effects inverse variance-weighted models to measure the pooled prevalence of CD. Meta-regression was used to assess subgroup heterogeneity.\nRESULTS: We identified 18 studies composed of 2998 patients with IDA for inclusion in our analysis. Studies originated from the United Kingdom, United States, Italy, Turkey, Iran, and Israel. The crude unweighted prevalence of CD was 4.8% (n = 143). Using a weighted pooled analysis, we found a prevalence of biopsy-confirmed CD of 3.2% (95% confidence interval = 2.6-3.9) in patients with IDA. However, heterogeneity was high (I2 = 67.7%). The prevalence of CD was not significantly higher in studies with a mean participant age older or younger than 18 years or in studies with a mixed-sex vs female-predominant (≥60%) population. On meta-regression, year of publication, female proportion, age at CD testing, and prevalence in the general population were not associated with the prevalence of CD in patients with IDA. In the 8 studies fulfilling all our quality criteria, the pooled prevalence of CD was 5.5% (95% confidence interval = 4.1-6.9).\nCONCLUSIONS: In a systematic review and meta-analysis, we found that approximately 1 in 31 patients with IDA have histologic evidence of CD. This prevalence value justifies the practice of testing patients with IDA for CD.","container-title":"Gastroenterology","DOI":"10.1053/j.gastro.2018.04.016","ISSN":"1528-0012","issue":"2","journalAbbreviation":"Gastroenterology","language":"eng","note":"PMID: 29689265","page":"374-382.e1","source":"PubMed","title":"Prevalence of Celiac Disease in Patients With Iron Deficiency Anemia-A Systematic Review With Meta-analysis","volume":"155","author":[{"family":"Mahadev","given":"Srihari"},{"family":"Laszkowska","given":"Monika"},{"family":"Sundström","given":"Johan"},{"family":"Björkholm","given":"Magnus"},{"family":"Lebwohl","given":"Benjamin"},{"family":"Green","given":"Peter H. R."},{"family":"Ludvigsson","given":"Jonas F."}],"issued":{"date-parts":[["2018"]]}}}],"schema":"https://github.com/citation-style-language/schema/raw/master/csl-citation.json"}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14</w:t>
            </w:r>
            <w:r w:rsidRPr="008A459A">
              <w:rPr>
                <w:rFonts w:ascii="Book Antiqua" w:hAnsi="Book Antiqua"/>
              </w:rPr>
              <w:fldChar w:fldCharType="end"/>
            </w:r>
            <w:r w:rsidR="001A51D2">
              <w:rPr>
                <w:rFonts w:ascii="Book Antiqua" w:hAnsi="Book Antiqua" w:hint="eastAsia"/>
                <w:vertAlign w:val="superscript"/>
                <w:lang w:eastAsia="zh-CN"/>
              </w:rPr>
              <w:t>]</w:t>
            </w:r>
          </w:p>
        </w:tc>
        <w:tc>
          <w:tcPr>
            <w:tcW w:w="1096" w:type="pct"/>
            <w:shd w:val="clear" w:color="auto" w:fill="auto"/>
          </w:tcPr>
          <w:p w14:paraId="255B8232"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3.2</w:t>
            </w:r>
          </w:p>
        </w:tc>
        <w:tc>
          <w:tcPr>
            <w:tcW w:w="1425" w:type="pct"/>
            <w:shd w:val="clear" w:color="auto" w:fill="auto"/>
          </w:tcPr>
          <w:p w14:paraId="429E77C7" w14:textId="77777777" w:rsidR="008A459A" w:rsidRPr="008A459A" w:rsidRDefault="00884D95" w:rsidP="008A459A">
            <w:pPr>
              <w:adjustRightInd w:val="0"/>
              <w:snapToGrid w:val="0"/>
              <w:spacing w:line="360" w:lineRule="auto"/>
              <w:jc w:val="both"/>
              <w:rPr>
                <w:rFonts w:ascii="Book Antiqua" w:hAnsi="Book Antiqua" w:cs="Times"/>
                <w:lang w:eastAsia="zh-CN"/>
              </w:rPr>
            </w:pPr>
            <w:r>
              <w:rPr>
                <w:rFonts w:ascii="Book Antiqua" w:hAnsi="Book Antiqua" w:cs="Times"/>
              </w:rPr>
              <w:t>2.6</w:t>
            </w:r>
            <w:r w:rsidR="008A459A" w:rsidRPr="008A459A">
              <w:rPr>
                <w:rFonts w:ascii="Book Antiqua" w:hAnsi="Book Antiqua" w:cs="Times"/>
              </w:rPr>
              <w:t>-3.9</w:t>
            </w:r>
          </w:p>
        </w:tc>
      </w:tr>
      <w:tr w:rsidR="001A51D2" w:rsidRPr="008A459A" w14:paraId="7F4062AC" w14:textId="77777777" w:rsidTr="00BE1E68">
        <w:trPr>
          <w:trHeight w:val="460"/>
        </w:trPr>
        <w:tc>
          <w:tcPr>
            <w:tcW w:w="2479" w:type="pct"/>
            <w:shd w:val="clear" w:color="auto" w:fill="auto"/>
          </w:tcPr>
          <w:p w14:paraId="659A26ED" w14:textId="1C4A64BC" w:rsidR="001A51D2" w:rsidRPr="001A51D2" w:rsidRDefault="001A51D2" w:rsidP="0076761F">
            <w:pPr>
              <w:adjustRightInd w:val="0"/>
              <w:snapToGrid w:val="0"/>
              <w:spacing w:line="360" w:lineRule="auto"/>
              <w:ind w:firstLineChars="50" w:firstLine="120"/>
              <w:jc w:val="both"/>
              <w:rPr>
                <w:rFonts w:ascii="Book Antiqua" w:hAnsi="Book Antiqua" w:cs="Times"/>
                <w:sz w:val="26"/>
                <w:vertAlign w:val="superscript"/>
                <w:lang w:eastAsia="zh-CN"/>
              </w:rPr>
            </w:pPr>
            <w:r w:rsidRPr="008A459A">
              <w:rPr>
                <w:rFonts w:ascii="Book Antiqua" w:hAnsi="Book Antiqua" w:cs="Times"/>
              </w:rPr>
              <w:t>Short</w:t>
            </w:r>
            <w:r w:rsidR="00F10E37">
              <w:rPr>
                <w:rFonts w:ascii="Book Antiqua" w:hAnsi="Book Antiqua" w:cs="Times"/>
              </w:rPr>
              <w:t xml:space="preserve"> </w:t>
            </w:r>
            <w:r w:rsidRPr="008A459A">
              <w:rPr>
                <w:rFonts w:ascii="Book Antiqua" w:hAnsi="Book Antiqua" w:cs="Times"/>
              </w:rPr>
              <w:t>stature</w:t>
            </w:r>
            <w:r>
              <w:rPr>
                <w:rFonts w:ascii="Book Antiqua" w:hAnsi="Book Antiqua" w:cs="Times" w:hint="eastAsia"/>
                <w:vertAlign w:val="superscript"/>
                <w:lang w:eastAsia="zh-CN"/>
              </w:rPr>
              <w:t>[</w:t>
            </w:r>
            <w:r w:rsidRPr="008A459A">
              <w:rPr>
                <w:rFonts w:ascii="Book Antiqua" w:hAnsi="Book Antiqua"/>
                <w:lang w:val="en"/>
              </w:rPr>
              <w:fldChar w:fldCharType="begin"/>
            </w:r>
            <w:r w:rsidRPr="008A459A">
              <w:rPr>
                <w:rFonts w:ascii="Book Antiqua" w:hAnsi="Book Antiqua"/>
                <w:lang w:val="en"/>
              </w:rPr>
              <w:instrText xml:space="preserve"> ADDIN ZOTERO_ITEM CSL_CITATION {"citationID":"MYMlMkE1","properties":{"formattedCitation":"\\super 32\\nosupersub{}","plainCitation":"32","noteIndex":0},"citationItems":[{"id":15290,"uris":["http://zotero.org/users/4346766/items/6XUQJDUR"],"uri":["http://zotero.org/users/4346766/items/6XUQJDUR"],"itemData":{"id":15290,"type":"article-journal","abstract":"BACKGROUND AND AIM: Short stature is a common extraintestinal manifestation of celiac disease (CeD). We conducted a systematic review and meta-analysis to assess the global prevalence of CeD in patients presenting with short stature.\nMETHODS: We searched Medline and EMBASE databases for the keywords \"celiac disease, coeliac disease, anti-gliadin, tissue transglutaminase antibody, anti-endomysial antibody, short stature and growth retardation.\" All the studies published from January 1991 to May 2020 were included. Patients without any prior evaluation for short stature were classified as all-cause short stature, while prior evaluated patients, where no cause was found for short stature, were classified as idiopathic short stature. The diagnosis of CeD was based on the European Society for Paediatric Gastroenterology, Hepatology and Nutrition guidelines. A random-effects model was used to pool the data.\nRESULTS: Seventeen studies screening 3759 patients (1582 with all-cause short stature and 2177 with idiopathic short stature) were included. The pooled seroprevalence of CeD based on positive anti-tissue transglutaminase antibody and anti-endomysial antibody was 11.2% (95% CI 4.0-21.2%; I2  = 86%) and 9.7% (95% CI 2.7-20.2%; I2  = 95%) for all-cause and idiopathic short stature, respectively. Similarly, pooled prevalence of biopsy-confirmed CeD was 7.4% (95% CI 4.7-10.6%; I2  = 76%) and 11.6% (95% CI 4.1-22.2%; I2  = 97%), for all-cause and idiopathic short stature, respectively. There was an overall severe risk of selection bias and significant heterogeneity in the pooled results.\nCONCLUSIONS: Approximately one in 14 patients with all-cause short stature and one in nine patients with idiopathic short stature had biopsy-confirmed CeD. Therefore, evaluation for CeD may be prudent in all patients with short stature.","container-title":"Journal of Gastroenterology and Hepatology","DOI":"10.1111/jgh.15167","ISSN":"1440-1746","issue":"1","journalAbbreviation":"J Gastroenterol Hepatol","language":"eng","note":"PMID: 32621396","page":"44-54","source":"PubMed","title":"Prevalence of celiac disease in patients with short stature: A systematic review and meta-analysis","title-short":"Prevalence of celiac disease in patients with short stature","volume":"36","author":[{"family":"Singh","given":"Achintya D."},{"family":"Singh","given":"Prashant"},{"family":"Farooqui","given":"Naba"},{"family":"Strand","given":"Tor"},{"family":"Ahuja","given":"Vineet"},{"family":"Makharia","given":"Govind K."}],"issued":{"date-parts":[["2021",1]]}}}],"schema":"https://github.com/citation-style-language/schema/raw/master/csl-citation.json"} </w:instrText>
            </w:r>
            <w:r w:rsidRPr="008A459A">
              <w:rPr>
                <w:rFonts w:ascii="Book Antiqua" w:hAnsi="Book Antiqua"/>
                <w:lang w:val="en"/>
              </w:rPr>
              <w:fldChar w:fldCharType="separate"/>
            </w:r>
            <w:r w:rsidRPr="008A459A">
              <w:rPr>
                <w:rFonts w:ascii="Book Antiqua" w:hAnsi="Book Antiqua"/>
                <w:vertAlign w:val="superscript"/>
              </w:rPr>
              <w:t>32</w:t>
            </w:r>
            <w:r w:rsidRPr="008A459A">
              <w:rPr>
                <w:rFonts w:ascii="Book Antiqua" w:hAnsi="Book Antiqua"/>
                <w:lang w:val="en"/>
              </w:rPr>
              <w:fldChar w:fldCharType="end"/>
            </w:r>
            <w:r>
              <w:rPr>
                <w:rFonts w:ascii="Book Antiqua" w:hAnsi="Book Antiqua" w:hint="eastAsia"/>
                <w:sz w:val="26"/>
                <w:vertAlign w:val="superscript"/>
                <w:lang w:val="en" w:eastAsia="zh-CN"/>
              </w:rPr>
              <w:t>]</w:t>
            </w:r>
          </w:p>
        </w:tc>
        <w:tc>
          <w:tcPr>
            <w:tcW w:w="1096" w:type="pct"/>
            <w:shd w:val="clear" w:color="auto" w:fill="auto"/>
          </w:tcPr>
          <w:p w14:paraId="65D436A6" w14:textId="77777777" w:rsidR="001A51D2" w:rsidRPr="008A459A" w:rsidRDefault="001A51D2" w:rsidP="001A51D2">
            <w:pPr>
              <w:adjustRightInd w:val="0"/>
              <w:snapToGrid w:val="0"/>
              <w:spacing w:line="360" w:lineRule="auto"/>
              <w:jc w:val="both"/>
              <w:rPr>
                <w:rFonts w:ascii="Book Antiqua" w:hAnsi="Book Antiqua" w:cs="Times"/>
                <w:lang w:eastAsia="zh-CN"/>
              </w:rPr>
            </w:pPr>
          </w:p>
        </w:tc>
        <w:tc>
          <w:tcPr>
            <w:tcW w:w="1425" w:type="pct"/>
            <w:shd w:val="clear" w:color="auto" w:fill="auto"/>
          </w:tcPr>
          <w:p w14:paraId="1941755E" w14:textId="77777777" w:rsidR="001A51D2" w:rsidRPr="00884D95" w:rsidRDefault="001A51D2" w:rsidP="008A459A">
            <w:pPr>
              <w:adjustRightInd w:val="0"/>
              <w:snapToGrid w:val="0"/>
              <w:spacing w:line="360" w:lineRule="auto"/>
              <w:jc w:val="both"/>
              <w:rPr>
                <w:rFonts w:ascii="Book Antiqua" w:hAnsi="Book Antiqua" w:cs="Times"/>
                <w:lang w:eastAsia="zh-CN"/>
              </w:rPr>
            </w:pPr>
          </w:p>
        </w:tc>
      </w:tr>
      <w:tr w:rsidR="001A51D2" w:rsidRPr="008A459A" w14:paraId="43CC12A9" w14:textId="77777777" w:rsidTr="00BE1E68">
        <w:trPr>
          <w:trHeight w:val="460"/>
        </w:trPr>
        <w:tc>
          <w:tcPr>
            <w:tcW w:w="2479" w:type="pct"/>
            <w:shd w:val="clear" w:color="auto" w:fill="auto"/>
          </w:tcPr>
          <w:p w14:paraId="64166448" w14:textId="77777777" w:rsidR="001A51D2" w:rsidRPr="001A51D2" w:rsidRDefault="001A51D2" w:rsidP="0076761F">
            <w:pPr>
              <w:pStyle w:val="ListParagraph"/>
              <w:adjustRightInd w:val="0"/>
              <w:snapToGrid w:val="0"/>
              <w:spacing w:line="360" w:lineRule="auto"/>
              <w:ind w:left="0" w:firstLineChars="100" w:firstLine="240"/>
              <w:contextualSpacing w:val="0"/>
              <w:jc w:val="both"/>
              <w:rPr>
                <w:rFonts w:ascii="Book Antiqua" w:eastAsiaTheme="minorEastAsia" w:hAnsi="Book Antiqua" w:cs="Times"/>
                <w:lang w:eastAsia="zh-CN"/>
              </w:rPr>
            </w:pPr>
            <w:r w:rsidRPr="008A459A">
              <w:rPr>
                <w:rFonts w:ascii="Book Antiqua" w:hAnsi="Book Antiqua" w:cs="Times"/>
              </w:rPr>
              <w:t>All-cause</w:t>
            </w:r>
          </w:p>
        </w:tc>
        <w:tc>
          <w:tcPr>
            <w:tcW w:w="1096" w:type="pct"/>
            <w:shd w:val="clear" w:color="auto" w:fill="auto"/>
          </w:tcPr>
          <w:p w14:paraId="4A120B7A" w14:textId="77777777" w:rsidR="001A51D2" w:rsidRPr="00B56208" w:rsidRDefault="001A51D2" w:rsidP="008A459A">
            <w:pPr>
              <w:adjustRightInd w:val="0"/>
              <w:snapToGrid w:val="0"/>
              <w:spacing w:line="360" w:lineRule="auto"/>
              <w:jc w:val="both"/>
              <w:rPr>
                <w:rFonts w:ascii="Book Antiqua" w:hAnsi="Book Antiqua" w:cs="Times"/>
                <w:lang w:val="en-IN" w:eastAsia="zh-CN"/>
              </w:rPr>
            </w:pPr>
            <w:r w:rsidRPr="008A459A">
              <w:rPr>
                <w:rFonts w:ascii="Book Antiqua" w:eastAsia="Times New Roman" w:hAnsi="Book Antiqua" w:cs="Times"/>
                <w:lang w:val="en-IN"/>
              </w:rPr>
              <w:t>7.4</w:t>
            </w:r>
          </w:p>
        </w:tc>
        <w:tc>
          <w:tcPr>
            <w:tcW w:w="1425" w:type="pct"/>
            <w:shd w:val="clear" w:color="auto" w:fill="auto"/>
          </w:tcPr>
          <w:p w14:paraId="314F21AF" w14:textId="77777777" w:rsidR="001A51D2" w:rsidRPr="00B56208" w:rsidRDefault="00884D95" w:rsidP="008A459A">
            <w:pPr>
              <w:adjustRightInd w:val="0"/>
              <w:snapToGrid w:val="0"/>
              <w:spacing w:line="360" w:lineRule="auto"/>
              <w:jc w:val="both"/>
              <w:rPr>
                <w:rFonts w:ascii="Book Antiqua" w:hAnsi="Book Antiqua" w:cs="Times"/>
                <w:lang w:val="en-IN" w:eastAsia="zh-CN"/>
              </w:rPr>
            </w:pPr>
            <w:r w:rsidRPr="008A459A">
              <w:rPr>
                <w:rFonts w:ascii="Book Antiqua" w:eastAsia="Times New Roman" w:hAnsi="Book Antiqua" w:cs="Times"/>
                <w:lang w:val="en-IN"/>
              </w:rPr>
              <w:t>4.7-10.6</w:t>
            </w:r>
          </w:p>
        </w:tc>
      </w:tr>
      <w:tr w:rsidR="001A51D2" w:rsidRPr="008A459A" w14:paraId="0DA19876" w14:textId="77777777" w:rsidTr="00BE1E68">
        <w:trPr>
          <w:trHeight w:val="460"/>
        </w:trPr>
        <w:tc>
          <w:tcPr>
            <w:tcW w:w="2479" w:type="pct"/>
            <w:shd w:val="clear" w:color="auto" w:fill="auto"/>
          </w:tcPr>
          <w:p w14:paraId="06F4C04E" w14:textId="77777777" w:rsidR="001A51D2" w:rsidRPr="008A459A" w:rsidRDefault="001A51D2" w:rsidP="0076761F">
            <w:pPr>
              <w:adjustRightInd w:val="0"/>
              <w:snapToGrid w:val="0"/>
              <w:spacing w:line="360" w:lineRule="auto"/>
              <w:ind w:firstLineChars="100" w:firstLine="240"/>
              <w:jc w:val="both"/>
              <w:rPr>
                <w:rFonts w:ascii="Book Antiqua" w:hAnsi="Book Antiqua" w:cs="Times"/>
              </w:rPr>
            </w:pPr>
            <w:r w:rsidRPr="008A459A">
              <w:rPr>
                <w:rFonts w:ascii="Book Antiqua" w:eastAsia="Times New Roman" w:hAnsi="Book Antiqua" w:cs="Times"/>
                <w:lang w:val="en-IN"/>
              </w:rPr>
              <w:t>Idiopathic</w:t>
            </w:r>
          </w:p>
        </w:tc>
        <w:tc>
          <w:tcPr>
            <w:tcW w:w="1096" w:type="pct"/>
            <w:shd w:val="clear" w:color="auto" w:fill="auto"/>
          </w:tcPr>
          <w:p w14:paraId="76821AD1" w14:textId="77777777" w:rsidR="001A51D2" w:rsidRPr="00094EFA" w:rsidRDefault="001A51D2" w:rsidP="008A459A">
            <w:pPr>
              <w:adjustRightInd w:val="0"/>
              <w:snapToGrid w:val="0"/>
              <w:spacing w:line="360" w:lineRule="auto"/>
              <w:jc w:val="both"/>
              <w:rPr>
                <w:rFonts w:ascii="Book Antiqua" w:hAnsi="Book Antiqua" w:cs="Times"/>
                <w:lang w:val="en-IN" w:eastAsia="zh-CN"/>
              </w:rPr>
            </w:pPr>
            <w:r w:rsidRPr="008A459A">
              <w:rPr>
                <w:rFonts w:ascii="Book Antiqua" w:eastAsia="Times New Roman" w:hAnsi="Book Antiqua" w:cs="Times"/>
                <w:lang w:val="en-IN"/>
              </w:rPr>
              <w:t>11.6</w:t>
            </w:r>
          </w:p>
        </w:tc>
        <w:tc>
          <w:tcPr>
            <w:tcW w:w="1425" w:type="pct"/>
            <w:shd w:val="clear" w:color="auto" w:fill="auto"/>
          </w:tcPr>
          <w:p w14:paraId="784BC3C0" w14:textId="77777777" w:rsidR="001A51D2" w:rsidRPr="00B56208" w:rsidRDefault="00884D95" w:rsidP="008A459A">
            <w:pPr>
              <w:adjustRightInd w:val="0"/>
              <w:snapToGrid w:val="0"/>
              <w:spacing w:line="360" w:lineRule="auto"/>
              <w:jc w:val="both"/>
              <w:rPr>
                <w:rFonts w:ascii="Book Antiqua" w:hAnsi="Book Antiqua" w:cs="Times"/>
                <w:lang w:val="en-IN" w:eastAsia="zh-CN"/>
              </w:rPr>
            </w:pPr>
            <w:r w:rsidRPr="008A459A">
              <w:rPr>
                <w:rFonts w:ascii="Book Antiqua" w:eastAsia="Times New Roman" w:hAnsi="Book Antiqua" w:cs="Times"/>
                <w:lang w:val="en-IN"/>
              </w:rPr>
              <w:t>4.1-22.2</w:t>
            </w:r>
          </w:p>
        </w:tc>
      </w:tr>
      <w:tr w:rsidR="00B56208" w:rsidRPr="008A459A" w14:paraId="358573F7" w14:textId="77777777" w:rsidTr="00BE1E68">
        <w:trPr>
          <w:trHeight w:val="455"/>
        </w:trPr>
        <w:tc>
          <w:tcPr>
            <w:tcW w:w="2479" w:type="pct"/>
            <w:shd w:val="clear" w:color="auto" w:fill="auto"/>
          </w:tcPr>
          <w:p w14:paraId="0B629627" w14:textId="7F11541B" w:rsidR="00B56208" w:rsidRPr="00B56208" w:rsidRDefault="00B56208"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Type</w:t>
            </w:r>
            <w:r w:rsidR="00F10E37">
              <w:rPr>
                <w:rFonts w:ascii="Book Antiqua" w:hAnsi="Book Antiqua" w:cs="Times"/>
              </w:rPr>
              <w:t xml:space="preserve"> </w:t>
            </w:r>
            <w:r w:rsidRPr="008A459A">
              <w:rPr>
                <w:rFonts w:ascii="Book Antiqua" w:hAnsi="Book Antiqua" w:cs="Times"/>
              </w:rPr>
              <w:t>1</w:t>
            </w:r>
            <w:r w:rsidR="00F10E37">
              <w:rPr>
                <w:rFonts w:ascii="Book Antiqua" w:hAnsi="Book Antiqua" w:cs="Times"/>
              </w:rPr>
              <w:t xml:space="preserve"> </w:t>
            </w:r>
            <w:r w:rsidRPr="008A459A">
              <w:rPr>
                <w:rFonts w:ascii="Book Antiqua" w:hAnsi="Book Antiqua" w:cs="Times"/>
              </w:rPr>
              <w:t>diabetes</w:t>
            </w:r>
            <w:r>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{"citationID":"9juFU8se","properties":{"formattedCitation":"\\super 33\\nosupersub{}","plainCitation":"33","noteIndex":0},"citationItems":[{"id":6542,"uris":["http://zotero.org/users/4346766/items/67YUE37Y"],"uri":["http://zotero.org/users/4346766/items/67YUE37Y"],"itemData":{"id":6542,"type":"article-journal","abstract":"BACKGROUND: In the past decade, a number of population-based studies have examined the prevalence of coeliac disease in individuals with type 1 diabetes but prevalences have differed considerably.\nAIM: To examine the prevalence of coeliac disease in individuals with type 1 diabetes.\nMETHODS: A systematic review of English-language articles published in PubMed Medline between 2000 and May 2014. Search terms included 'celiac disease' or 'coeliac disease' and 'diabetes mellitus'. Studies were selected with at least 100 individuals with type 1 diabetes being screened for coeliac disease where the coeliac diagnosis was later confirmed through small intestinal biopsy. Data synthesis used random-effects inverse variance-weighted models, and metaregression was used to examine heterogeneity in subgroups.\nRESULTS: A pooled analysis, based on 26,605 patients with type 1 diabetes, found a prevalence of biopsy-confirmed coeliac disease of 6.0% (95% CI = 5.0-6.9%). Heterogeneity was large (I(2) = 93.2%). The prevalence was lower in adults with type 1 diabetes (2.7%), and in mixed populations with both children and adults with type 1 diabetes (4.7%) than in children (6.2%) with type 1 diabetes (P &lt; 0.001). Additional subgroup analyses could not explain the large variation in coeliac disease prevalence between studies.\nCONCLUSION: More than one in twenty patients with type 1 diabetes have biopsy-verified coeliac disease. This prevalence is high enough to motivate screening for coeliac disease among patients with type 1 diabetes.","container-title":"Alimentary Pharmacology &amp; Therapeutics","DOI":"10.1111/apt.12973","ISSN":"1365-2036","issue":"10","journalAbbreviation":"Aliment. Pharmacol. Ther.","language":"eng","note":"PMID: 25270960","page":"1123-1132","source":"PubMed","title":"Systematic review with meta-analysis: associations between coeliac disease and type 1 diabetes","title-short":"Systematic review with meta-analysis","volume":"40","author":[{"family":"Elfström","given":"P."},{"family":"Sundström","given":"J."},{"family":"Ludvigsson","given":"J. F."}],"issued":{"date-parts":[["2014",11]]}}}],"schema":"https://github.com/citation-style-language/schema/raw/master/csl-citation.json"}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33</w:t>
            </w:r>
            <w:r w:rsidRPr="008A459A">
              <w:rPr>
                <w:rFonts w:ascii="Book Antiqua" w:hAnsi="Book Antiqua"/>
              </w:rPr>
              <w:fldChar w:fldCharType="end"/>
            </w:r>
            <w:r>
              <w:rPr>
                <w:rFonts w:ascii="Book Antiqua" w:hAnsi="Book Antiqua" w:hint="eastAsia"/>
                <w:vertAlign w:val="superscript"/>
                <w:lang w:eastAsia="zh-CN"/>
              </w:rPr>
              <w:t>]</w:t>
            </w:r>
          </w:p>
        </w:tc>
        <w:tc>
          <w:tcPr>
            <w:tcW w:w="1096" w:type="pct"/>
            <w:shd w:val="clear" w:color="auto" w:fill="auto"/>
          </w:tcPr>
          <w:p w14:paraId="6026FAE2" w14:textId="77777777" w:rsidR="00B56208" w:rsidRPr="008A459A" w:rsidRDefault="00B56208" w:rsidP="00094EFA">
            <w:pPr>
              <w:adjustRightInd w:val="0"/>
              <w:snapToGrid w:val="0"/>
              <w:spacing w:line="360" w:lineRule="auto"/>
              <w:jc w:val="both"/>
              <w:rPr>
                <w:rFonts w:ascii="Book Antiqua" w:hAnsi="Book Antiqua" w:cs="Times"/>
                <w:lang w:eastAsia="zh-CN"/>
              </w:rPr>
            </w:pPr>
            <w:r w:rsidRPr="008A459A">
              <w:rPr>
                <w:rFonts w:ascii="Book Antiqua" w:hAnsi="Book Antiqua" w:cs="Times"/>
              </w:rPr>
              <w:t>6</w:t>
            </w:r>
          </w:p>
        </w:tc>
        <w:tc>
          <w:tcPr>
            <w:tcW w:w="1425" w:type="pct"/>
            <w:shd w:val="clear" w:color="auto" w:fill="auto"/>
          </w:tcPr>
          <w:p w14:paraId="52738A17" w14:textId="77777777" w:rsidR="00B56208" w:rsidRPr="008A459A" w:rsidRDefault="00B56208" w:rsidP="009D7F17">
            <w:pPr>
              <w:adjustRightInd w:val="0"/>
              <w:snapToGrid w:val="0"/>
              <w:spacing w:line="360" w:lineRule="auto"/>
              <w:jc w:val="both"/>
              <w:rPr>
                <w:rFonts w:ascii="Book Antiqua" w:hAnsi="Book Antiqua" w:cs="Times"/>
                <w:lang w:eastAsia="zh-CN"/>
              </w:rPr>
            </w:pPr>
            <w:r w:rsidRPr="008A459A">
              <w:rPr>
                <w:rFonts w:ascii="Book Antiqua" w:hAnsi="Book Antiqua" w:cs="Times"/>
              </w:rPr>
              <w:t>5-6.9</w:t>
            </w:r>
          </w:p>
        </w:tc>
      </w:tr>
      <w:tr w:rsidR="00B56208" w:rsidRPr="008A459A" w14:paraId="0F3A2AEF" w14:textId="77777777" w:rsidTr="00BE1E68">
        <w:trPr>
          <w:trHeight w:val="455"/>
        </w:trPr>
        <w:tc>
          <w:tcPr>
            <w:tcW w:w="2479" w:type="pct"/>
            <w:shd w:val="clear" w:color="auto" w:fill="auto"/>
          </w:tcPr>
          <w:p w14:paraId="5BBE9BE0" w14:textId="5B14EDEB" w:rsidR="00B56208" w:rsidRPr="00B56208" w:rsidRDefault="00B56208" w:rsidP="0076761F">
            <w:pPr>
              <w:pStyle w:val="ListParagraph"/>
              <w:adjustRightInd w:val="0"/>
              <w:snapToGrid w:val="0"/>
              <w:spacing w:line="360" w:lineRule="auto"/>
              <w:ind w:left="0" w:firstLineChars="100" w:firstLine="240"/>
              <w:contextualSpacing w:val="0"/>
              <w:jc w:val="both"/>
              <w:rPr>
                <w:rFonts w:ascii="Book Antiqua" w:hAnsi="Book Antiqua" w:cs="Times"/>
              </w:rPr>
            </w:pPr>
            <w:r w:rsidRPr="008A459A">
              <w:rPr>
                <w:rFonts w:ascii="Book Antiqua" w:hAnsi="Book Antiqua" w:cs="Times"/>
              </w:rPr>
              <w:t>Pediatric</w:t>
            </w:r>
            <w:r w:rsidR="00F10E37">
              <w:rPr>
                <w:rFonts w:ascii="Book Antiqua" w:hAnsi="Book Antiqua" w:cs="Times"/>
              </w:rPr>
              <w:t xml:space="preserve"> </w:t>
            </w:r>
            <w:r w:rsidRPr="008A459A">
              <w:rPr>
                <w:rFonts w:ascii="Book Antiqua" w:hAnsi="Book Antiqua" w:cs="Times"/>
              </w:rPr>
              <w:t>age</w:t>
            </w:r>
            <w:r w:rsidR="00F10E37">
              <w:rPr>
                <w:rFonts w:ascii="Book Antiqua" w:hAnsi="Book Antiqua" w:cs="Times"/>
              </w:rPr>
              <w:t xml:space="preserve"> </w:t>
            </w:r>
            <w:r w:rsidRPr="008A459A">
              <w:rPr>
                <w:rFonts w:ascii="Book Antiqua" w:hAnsi="Book Antiqua" w:cs="Times"/>
              </w:rPr>
              <w:t>group</w:t>
            </w:r>
          </w:p>
        </w:tc>
        <w:tc>
          <w:tcPr>
            <w:tcW w:w="1096" w:type="pct"/>
            <w:shd w:val="clear" w:color="auto" w:fill="auto"/>
          </w:tcPr>
          <w:p w14:paraId="3A6ED5B7" w14:textId="77777777" w:rsidR="00B56208" w:rsidRPr="00094EFA" w:rsidRDefault="00094EF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6.2</w:t>
            </w:r>
          </w:p>
        </w:tc>
        <w:tc>
          <w:tcPr>
            <w:tcW w:w="1425" w:type="pct"/>
            <w:shd w:val="clear" w:color="auto" w:fill="auto"/>
          </w:tcPr>
          <w:p w14:paraId="49099231" w14:textId="77777777" w:rsidR="00B56208" w:rsidRPr="009D7F17" w:rsidRDefault="009D7F17" w:rsidP="008A459A">
            <w:pPr>
              <w:adjustRightInd w:val="0"/>
              <w:snapToGrid w:val="0"/>
              <w:spacing w:line="360" w:lineRule="auto"/>
              <w:jc w:val="both"/>
              <w:rPr>
                <w:rFonts w:ascii="Book Antiqua" w:hAnsi="Book Antiqua" w:cs="Times"/>
                <w:lang w:eastAsia="zh-CN"/>
              </w:rPr>
            </w:pPr>
            <w:r>
              <w:rPr>
                <w:rFonts w:ascii="Book Antiqua" w:eastAsia="Times New Roman" w:hAnsi="Book Antiqua" w:cs="Times"/>
              </w:rPr>
              <w:t>6.1-</w:t>
            </w:r>
            <w:r w:rsidRPr="008A459A">
              <w:rPr>
                <w:rFonts w:ascii="Book Antiqua" w:eastAsia="Times New Roman" w:hAnsi="Book Antiqua" w:cs="Times"/>
              </w:rPr>
              <w:t>6.3</w:t>
            </w:r>
          </w:p>
        </w:tc>
      </w:tr>
      <w:tr w:rsidR="00B56208" w:rsidRPr="008A459A" w14:paraId="5D426060" w14:textId="77777777" w:rsidTr="00BE1E68">
        <w:trPr>
          <w:trHeight w:val="455"/>
        </w:trPr>
        <w:tc>
          <w:tcPr>
            <w:tcW w:w="2479" w:type="pct"/>
            <w:shd w:val="clear" w:color="auto" w:fill="auto"/>
          </w:tcPr>
          <w:p w14:paraId="458DD117" w14:textId="77777777" w:rsidR="00B56208" w:rsidRPr="008A459A" w:rsidRDefault="00B56208" w:rsidP="0076761F">
            <w:pPr>
              <w:adjustRightInd w:val="0"/>
              <w:snapToGrid w:val="0"/>
              <w:spacing w:line="360" w:lineRule="auto"/>
              <w:ind w:firstLineChars="100" w:firstLine="240"/>
              <w:jc w:val="both"/>
              <w:rPr>
                <w:rFonts w:ascii="Book Antiqua" w:hAnsi="Book Antiqua" w:cs="Times"/>
              </w:rPr>
            </w:pPr>
            <w:r w:rsidRPr="008A459A">
              <w:rPr>
                <w:rFonts w:ascii="Book Antiqua" w:eastAsia="Times New Roman" w:hAnsi="Book Antiqua" w:cs="Times"/>
              </w:rPr>
              <w:t>Adults</w:t>
            </w:r>
          </w:p>
        </w:tc>
        <w:tc>
          <w:tcPr>
            <w:tcW w:w="1096" w:type="pct"/>
            <w:shd w:val="clear" w:color="auto" w:fill="auto"/>
          </w:tcPr>
          <w:p w14:paraId="6C9B3705" w14:textId="77777777" w:rsidR="00B56208" w:rsidRPr="00094EFA" w:rsidRDefault="00094EF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2.7</w:t>
            </w:r>
          </w:p>
        </w:tc>
        <w:tc>
          <w:tcPr>
            <w:tcW w:w="1425" w:type="pct"/>
            <w:shd w:val="clear" w:color="auto" w:fill="auto"/>
          </w:tcPr>
          <w:p w14:paraId="199AA897" w14:textId="77777777" w:rsidR="00B56208" w:rsidRPr="009D7F17" w:rsidRDefault="009D7F17"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2.1-2.3</w:t>
            </w:r>
          </w:p>
        </w:tc>
      </w:tr>
      <w:tr w:rsidR="008A459A" w:rsidRPr="008A459A" w14:paraId="09B55106" w14:textId="77777777" w:rsidTr="00BE1E68">
        <w:tc>
          <w:tcPr>
            <w:tcW w:w="2479" w:type="pct"/>
            <w:shd w:val="clear" w:color="auto" w:fill="auto"/>
          </w:tcPr>
          <w:p w14:paraId="56783391" w14:textId="67418DBF" w:rsidR="008A459A" w:rsidRPr="0002230B" w:rsidRDefault="008A459A" w:rsidP="0076761F">
            <w:pPr>
              <w:adjustRightInd w:val="0"/>
              <w:snapToGrid w:val="0"/>
              <w:spacing w:line="360" w:lineRule="auto"/>
              <w:ind w:firstLineChars="50" w:firstLine="120"/>
              <w:jc w:val="both"/>
              <w:rPr>
                <w:rFonts w:ascii="Book Antiqua" w:hAnsi="Book Antiqua" w:cs="Times"/>
                <w:vertAlign w:val="superscript"/>
              </w:rPr>
            </w:pPr>
            <w:r w:rsidRPr="008A459A">
              <w:rPr>
                <w:rFonts w:ascii="Book Antiqua" w:hAnsi="Book Antiqua" w:cs="Times"/>
              </w:rPr>
              <w:t>First-degree</w:t>
            </w:r>
            <w:r w:rsidR="00F10E37">
              <w:rPr>
                <w:rFonts w:ascii="Book Antiqua" w:hAnsi="Book Antiqua" w:cs="Times"/>
              </w:rPr>
              <w:t xml:space="preserve"> </w:t>
            </w:r>
            <w:r w:rsidRPr="008A459A">
              <w:rPr>
                <w:rFonts w:ascii="Book Antiqua" w:hAnsi="Book Antiqua" w:cs="Times"/>
              </w:rPr>
              <w:t>relatives</w:t>
            </w:r>
            <w:r w:rsidR="0002230B">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{"citationID":"BbFupSBg","properties":{"formattedCitation":"\\super 37\\nosupersub{}","plainCitation":"37","noteIndex":0},"citationItems":[{"id":6550,"uris":["http://zotero.org/users/4346766/items/E5E8MAV4"],"uri":["http://zotero.org/users/4346766/items/E5E8MAV4"],"itemData":{"id":6550,"type":"article-journal","abstract":"OBJECTIVES: First-degree relatives (FDRs) of patients with celiac disease (CD) are at high risk for CD and prevalence among them varies from 1.6 to 38%. The risk of having CD among FDRs if the FDR is sister, brother, mother, father, son, or daughter of index patient with CD is not known. We conducted a meta-analysis and calculated pooled prevalence of CD among FDRs, second-degree relatives (SDRs), and specific relations with index patient.\nMETHODS: On search of literature, 2,259 articles appeared of which 54 articles were included in this meta-analysis. Diagnosis of CD was based on standard criteria.\nRESULTS: Pooled prevalence of CD was 7.5% (95% confidence interval (CI) 6.3%, 8.8%) in 10,252 FDRs and 2.3% (95% CI 1.3%, 3.8%) in 642 SDRs. Pooled prevalence of CD was highest in siblings (8.9%), followed by offsprings (7.9%) and parents (3.0%). Female FDRs had higher prevalence than male FDRs (8.4% vs. 5.2%, P=0.047). While sisters and daughters of index patient had the highest risk of having CD (1 in 7 and 1 in 8, respectively), the risk was 1 in 13 in sons, 1 in 16 in brothers, 1 in 32 in mothers, and 1 in 33 in fathers. There were also differences in the pooled prevalence of CD in FDRs according to their geographic location.\nCONCLUSIONS: Pooled prevalence of CD among FDRs is 7.5% and varies considerably with their relationship with the index patient. The risk of CD in FDRs also varies according to gender and geographical location.","container-title":"The American Journal of Gastroenterology","DOI":"10.1038/ajg.2015.296","ISSN":"1572-0241","issue":"11","journalAbbreviation":"Am. J. Gastroenterol.","language":"eng","note":"PMID: 26416192","page":"1539-1548","source":"PubMed","title":"Risk of Celiac Disease in the First- and Second-Degree Relatives of Patients With Celiac Disease: A Systematic Review and Meta-Analysis","title-short":"Risk of Celiac Disease in the First- and Second-Degree Relatives of Patients With Celiac Disease","volume":"110","author":[{"family":"Singh","given":"Prashant"},{"family":"Arora","given":"Shubhangi"},{"family":"Lal","given":"Suman"},{"family":"Strand","given":"Tor A."},{"family":"Makharia","given":"Govind K."}],"issued":{"date-parts":[["2015",11]]}}}],"schema":"https://github.com/citation-style-language/schema/raw/master/csl-citation.json"}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37</w:t>
            </w:r>
            <w:r w:rsidRPr="008A459A">
              <w:rPr>
                <w:rFonts w:ascii="Book Antiqua" w:hAnsi="Book Antiqua"/>
              </w:rPr>
              <w:fldChar w:fldCharType="end"/>
            </w:r>
            <w:r w:rsidR="0002230B">
              <w:rPr>
                <w:rFonts w:ascii="Book Antiqua" w:hAnsi="Book Antiqua" w:hint="eastAsia"/>
                <w:vertAlign w:val="superscript"/>
              </w:rPr>
              <w:t>]</w:t>
            </w:r>
          </w:p>
        </w:tc>
        <w:tc>
          <w:tcPr>
            <w:tcW w:w="1096" w:type="pct"/>
            <w:shd w:val="clear" w:color="auto" w:fill="auto"/>
          </w:tcPr>
          <w:p w14:paraId="5C5F22B5"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7.5</w:t>
            </w:r>
          </w:p>
        </w:tc>
        <w:tc>
          <w:tcPr>
            <w:tcW w:w="1425" w:type="pct"/>
            <w:shd w:val="clear" w:color="auto" w:fill="auto"/>
          </w:tcPr>
          <w:p w14:paraId="48C35C36" w14:textId="77777777" w:rsidR="008A459A" w:rsidRPr="008A459A" w:rsidRDefault="0002230B" w:rsidP="008A459A">
            <w:pPr>
              <w:adjustRightInd w:val="0"/>
              <w:snapToGrid w:val="0"/>
              <w:spacing w:line="360" w:lineRule="auto"/>
              <w:jc w:val="both"/>
              <w:rPr>
                <w:rFonts w:ascii="Book Antiqua" w:hAnsi="Book Antiqua" w:cs="Times"/>
                <w:lang w:eastAsia="zh-CN"/>
              </w:rPr>
            </w:pPr>
            <w:r>
              <w:rPr>
                <w:rFonts w:ascii="Book Antiqua" w:hAnsi="Book Antiqua" w:cs="Times"/>
              </w:rPr>
              <w:t>6.3-</w:t>
            </w:r>
            <w:r w:rsidR="008A459A" w:rsidRPr="008A459A">
              <w:rPr>
                <w:rFonts w:ascii="Book Antiqua" w:hAnsi="Book Antiqua" w:cs="Times"/>
              </w:rPr>
              <w:t>8.8</w:t>
            </w:r>
          </w:p>
        </w:tc>
      </w:tr>
      <w:tr w:rsidR="008A459A" w:rsidRPr="008A459A" w14:paraId="1AD406F7" w14:textId="77777777" w:rsidTr="00BE1E68">
        <w:tc>
          <w:tcPr>
            <w:tcW w:w="2479" w:type="pct"/>
            <w:shd w:val="clear" w:color="auto" w:fill="auto"/>
          </w:tcPr>
          <w:p w14:paraId="0BF1F8A6" w14:textId="4BD84ACD"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Dermatitis</w:t>
            </w:r>
            <w:r w:rsidR="00F10E37">
              <w:rPr>
                <w:rFonts w:ascii="Book Antiqua" w:hAnsi="Book Antiqua" w:cs="Times"/>
              </w:rPr>
              <w:t xml:space="preserve"> </w:t>
            </w:r>
            <w:r w:rsidRPr="008A459A">
              <w:rPr>
                <w:rFonts w:ascii="Book Antiqua" w:hAnsi="Book Antiqua" w:cs="Times"/>
              </w:rPr>
              <w:t>herpetiformis</w:t>
            </w:r>
            <w:r w:rsidR="0076761F">
              <w:rPr>
                <w:rFonts w:ascii="Book Antiqua" w:hAnsi="Book Antiqua" w:cs="Times" w:hint="eastAsia"/>
                <w:vertAlign w:val="superscript"/>
                <w:lang w:eastAsia="zh-CN"/>
              </w:rPr>
              <w:t>[</w:t>
            </w:r>
            <w:r w:rsidRPr="008A459A">
              <w:rPr>
                <w:rFonts w:ascii="Book Antiqua" w:hAnsi="Book Antiqua" w:cs="Times"/>
              </w:rPr>
              <w:fldChar w:fldCharType="begin"/>
            </w:r>
            <w:r w:rsidRPr="008A459A">
              <w:rPr>
                <w:rFonts w:ascii="Book Antiqua" w:hAnsi="Book Antiqua" w:cs="Times"/>
              </w:rPr>
              <w:instrText xml:space="preserve"> ADDIN ZOTERO_ITEM CSL_CITATION {"citationID":"abfv1g1trm","properties":{"formattedCitation":"\\super 45,46\\nosupersub{}","plainCitation":"45,46","noteIndex":0},"citationItems":[{"id":15588,"uris":["http://zotero.org/users/4346766/items/L2374EBD"],"uri":["http://zotero.org/users/4346766/items/L2374EBD"],"itemData":{"id":15588,"type":"article-journal","abstract":"OBJECTIVE: The clinical spectrum of adults with celiac disease in the United States, where the disease is considered rare, is not known. We sought this information by distributing a survey.\nMETHODS: A questionnaire was distributed by way of a celiac newsletter, directly to celiac support groups, and through the Internet.\nRESULTS: Respondents (1,612) were from all United States except one. Seventy-five percent (1,138) were biopsy proven. Women predominated (2.9:1). The majority of respondents were diagnosed in their fourth to sixth decades. Symptoms were present a mean of 11 yr before diagnosis. Diarrhea was present in 85%. Diagnosis was considered prompt by only 52% and 31% had consulted two or more gastroenterologists. Improved quality of life after diagnosis was reported by 77%. Those diagnosed at age &gt; or = 60 yr also reported improved quality of life. Five respondents had small intestinal malignancies (carcinoma 2, lymphoma 3) accounting for a relative risk of 300 (60-876) for the development of lymphoma and 67 (7-240) for adenocarcinoma.\nCONCLUSIONS: Patients with celiac disease in the United States have a long duration of symptoms and consider their diagnosis delayed. Improved quality of life after diagnosis is common. An increased risk of developing small intestine malignancies is present.","container-title":"The American Journal of Gastroenterology","DOI":"10.1111/j.1572-0241.2001.03462.x","ISSN":"0002-9270","issue":"1","journalAbbreviation":"Am J Gastroenterol","language":"eng","note":"PMID: 11197241","page":"126-131","source":"PubMed","title":"Characteristics of adult celiac disease in the USA: results of a national survey","title-short":"Characteristics of adult celiac disease in the USA","volume":"96","author":[{"family":"Green PHR","given":"null"},{"family":"Stavropoulos","given":"S. N."},{"family":"Panagi","given":"S. G."},{"family":"Goldstein","given":"S. L."},{"family":"Mcmahon","given":"D. J."},{"family":"Absan","given":"H."},{"family":"Neugut","given":"A. I."}],"issued":{"date-parts":[["2001",1]]}},"label":"page"},{"id":15590,"uris":["http://zotero.org/users/4346766/items/TMBS2MXK"],"uri":["http://zotero.org/users/4346766/items/TMBS2MXK"],"itemData":{"id":15590,"type":"article-journal","abstract":"GOALS: We have for several years been training health personnel to recognize celiac disease, and have advocated serologic screening in risk groups. The aim was to establish whether this approach would offer an alternative to population screening, which has yielded a prevalence of 1% in Finland.\nBACKGROUND: The number of detected celiac disease cases is much lower than that obtained in serologic screening studies.\nSTUDY: Nationwide recommendations for the detection of celiac disease were published in 1998, and training of health personnel took place in 2001 to 2002. The prevalence of celiac disease was calculated from the national registry of patients receiving reimbursement for dietary costs, attested by physician's statement. In 1 of the 10 statements the diagnostic criteria and clinical manifestations were scrutinized.\nRESULTS: The nationwide prevalence of celiac disease was 0.45%; 0.7% in the highest to 0.3% in the lowest area. The annual number of new patients increased from 5/100,000 in the early 1980s to 20/100,000 today. The percentage of patients found in risk groups (relatives of celiac disease patients, patients with extraintestinal symptoms or concomitant autoimmune disorders) was currently 16.3% in the high and 6.6% in the low prevalence area. Seventeen percent of patients had dermatitis herpetiformis, and its incidence was declining.\nCONCLUSIONS: A maximal prevalence of 0.7% of celiac disease was ascertained; educating primary health care staff regarding the protean manifestations of the disease seemed to be the key issue. The increase in incidence implies that a prevalence of 1.0% is possible, rendering population screening unnecessary.","container-title":"Journal of Clinical Gastroenterology","DOI":"10.1097/01.mcg.0000212618.12455.a8","ISSN":"0192-0790","issue":"2","journalAbbreviation":"J Clin Gastroenterol","language":"eng","note":"PMID: 17245213","page":"152-156","source":"PubMed","title":"Diagnosis of celiac disease in clinical practice: physician's alertness to the condition essential","title-short":"Diagnosis of celiac disease in clinical practice","volume":"41","author":[{"family":"Collin","given":"Pekka"},{"family":"Huhtala","given":"Heini"},{"family":"Virta","given":"Lauri"},{"family":"Kekkonen","given":"Leila"},{"family":"Reunala","given":"Timo"}],"issued":{"date-parts":[["2007",2]]}},"label":"page"}],"schema":"https://github.com/citation-style-language/schema/raw/master/csl-citation.json"} </w:instrText>
            </w:r>
            <w:r w:rsidRPr="008A459A">
              <w:rPr>
                <w:rFonts w:ascii="Book Antiqua" w:hAnsi="Book Antiqua" w:cs="Times"/>
              </w:rPr>
              <w:fldChar w:fldCharType="separate"/>
            </w:r>
            <w:r w:rsidRPr="008A459A">
              <w:rPr>
                <w:rFonts w:ascii="Book Antiqua" w:hAnsi="Book Antiqua"/>
                <w:vertAlign w:val="superscript"/>
              </w:rPr>
              <w:t>45,46</w:t>
            </w:r>
            <w:r w:rsidRPr="008A459A">
              <w:rPr>
                <w:rFonts w:ascii="Book Antiqua" w:hAnsi="Book Antiqua" w:cs="Times"/>
              </w:rPr>
              <w:fldChar w:fldCharType="end"/>
            </w:r>
            <w:r w:rsidR="0076761F">
              <w:rPr>
                <w:rFonts w:ascii="Book Antiqua" w:hAnsi="Book Antiqua" w:cs="Times" w:hint="eastAsia"/>
                <w:vertAlign w:val="superscript"/>
                <w:lang w:eastAsia="zh-CN"/>
              </w:rPr>
              <w:t>]a</w:t>
            </w:r>
          </w:p>
        </w:tc>
        <w:tc>
          <w:tcPr>
            <w:tcW w:w="1096" w:type="pct"/>
            <w:shd w:val="clear" w:color="auto" w:fill="auto"/>
          </w:tcPr>
          <w:p w14:paraId="5CDCA4E3"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9.8-17</w:t>
            </w:r>
          </w:p>
        </w:tc>
        <w:tc>
          <w:tcPr>
            <w:tcW w:w="1425" w:type="pct"/>
            <w:shd w:val="clear" w:color="auto" w:fill="auto"/>
          </w:tcPr>
          <w:p w14:paraId="17AE753B"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hint="eastAsia"/>
                <w:lang w:eastAsia="zh-CN"/>
              </w:rPr>
              <w:t>NA</w:t>
            </w:r>
          </w:p>
        </w:tc>
      </w:tr>
      <w:tr w:rsidR="008A459A" w:rsidRPr="008A459A" w14:paraId="6C6540B7" w14:textId="77777777" w:rsidTr="00BE1E68">
        <w:tc>
          <w:tcPr>
            <w:tcW w:w="2479" w:type="pct"/>
            <w:shd w:val="clear" w:color="auto" w:fill="auto"/>
          </w:tcPr>
          <w:p w14:paraId="531C03DA" w14:textId="6537B9C6"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Down</w:t>
            </w:r>
            <w:r w:rsidR="00F10E37">
              <w:rPr>
                <w:rFonts w:ascii="Book Antiqua" w:hAnsi="Book Antiqua" w:cs="Times"/>
              </w:rPr>
              <w:t xml:space="preserve"> </w:t>
            </w:r>
            <w:r w:rsidRPr="008A459A">
              <w:rPr>
                <w:rFonts w:ascii="Book Antiqua" w:hAnsi="Book Antiqua" w:cs="Times"/>
              </w:rPr>
              <w:t>syndrome</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{"citationID":"t9UnzKju","properties":{"formattedCitation":"\\super 47\\nosupersub{}","plainCitation":"47","noteIndex":0},"citationItems":[{"id":6552,"uris":["http://zotero.org/users/4346766/items/DGS9ZABA"],"uri":["http://zotero.org/users/4346766/items/DGS9ZABA"],"itemData":{"id":6552,"type":"article-journal","abstract":"Background: The association between Down syndrome and celiac disease has been reported by many studies. However, the prevalence of celiac disease (CD) in Down syndrome (DS) varies considerably across studies (from 0 % to 19 %). The aim of this study was to use meta-analysis to exam the prevalence of CD in patients with DS.\nMethods: A systematic search of English articles from Pubmed, Web of Science and CNKI without year limitation. Data were extracted by two independent observers and pooled using a random effects model by the Comprehensive Meta-Analysis Version 2 software.\nResults: A pooled analysis, based on 31 studies included 4383 individuals, revealed prevalence of biopsy-confirmed CD of 5.8 % (95 % CI = 4.7-7.2 %) in patients with DS. Sub-group analysis showed a slightly higher prevalence of CD in children with DS (6.6 %; 17 studies), than in age mixed samples with both children and adults (5.1 %; 13 studies). In addition, most of the studies included in this meta-analysis were from Europe and America, with the prevalence of celiac disease of 6 % (21 studies) and 5.7 % (6 studies) in DS patients, respectively. Furthermore, meta-regression analysis suggested that proportion of antibody-positive individuals that underwent small intestine biopsy had moderating effect on the outcome of the meta-analysis.\nConclusions: These results demonstrated that patients (children) with Down syndrome had high prevalence of CD (more than one in twenty). The prevalence is high enough to motivate screening CD in DS children.","container-title":"Oncotarget","DOI":"10.18632/oncotarget.23624","ISSN":"1949-2553","issue":"4","journalAbbreviation":"Oncotarget","language":"eng","note":"PMID: 29435186\nPMCID: PMC5797057","page":"5387-5396","source":"PubMed","title":"Prevalence of celiac disease in patients with Down syndrome: a meta-analysis","title-short":"Prevalence of celiac disease in patients with Down syndrome","volume":"9","author":[{"family":"Du","given":"Yang"},{"family":"Shan","given":"Ling-Fei"},{"family":"Cao","given":"Zong-Ze"},{"family":"Feng","given":"Jin-Chao"},{"family":"Cheng","given":"Yong"}],"issued":{"date-parts":[["2018",1,12]]}}}],"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47</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74CC9F07"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5.8</w:t>
            </w:r>
          </w:p>
        </w:tc>
        <w:tc>
          <w:tcPr>
            <w:tcW w:w="1425" w:type="pct"/>
            <w:shd w:val="clear" w:color="auto" w:fill="auto"/>
          </w:tcPr>
          <w:p w14:paraId="68FDD1C4"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4.7</w:t>
            </w:r>
            <w:r>
              <w:rPr>
                <w:rFonts w:ascii="Book Antiqua" w:hAnsi="Book Antiqua" w:cs="Times" w:hint="eastAsia"/>
                <w:lang w:eastAsia="zh-CN"/>
              </w:rPr>
              <w:t>-</w:t>
            </w:r>
            <w:r w:rsidR="008A459A" w:rsidRPr="008A459A">
              <w:rPr>
                <w:rFonts w:ascii="Book Antiqua" w:hAnsi="Book Antiqua" w:cs="Times"/>
              </w:rPr>
              <w:t>7.2</w:t>
            </w:r>
          </w:p>
        </w:tc>
      </w:tr>
      <w:tr w:rsidR="008A459A" w:rsidRPr="0076761F" w14:paraId="1175CBBD" w14:textId="77777777" w:rsidTr="00BE1E68">
        <w:tc>
          <w:tcPr>
            <w:tcW w:w="5000" w:type="pct"/>
            <w:gridSpan w:val="3"/>
            <w:shd w:val="clear" w:color="auto" w:fill="auto"/>
          </w:tcPr>
          <w:p w14:paraId="037097A2" w14:textId="6E28784B" w:rsidR="008A459A" w:rsidRPr="0076761F" w:rsidRDefault="008A459A" w:rsidP="008A459A">
            <w:pPr>
              <w:adjustRightInd w:val="0"/>
              <w:snapToGrid w:val="0"/>
              <w:spacing w:line="360" w:lineRule="auto"/>
              <w:jc w:val="both"/>
              <w:rPr>
                <w:rFonts w:ascii="Book Antiqua" w:hAnsi="Book Antiqua" w:cs="Times"/>
                <w:bCs/>
              </w:rPr>
            </w:pPr>
            <w:r w:rsidRPr="0076761F">
              <w:rPr>
                <w:rFonts w:ascii="Book Antiqua" w:hAnsi="Book Antiqua" w:cs="Times"/>
                <w:bCs/>
              </w:rPr>
              <w:t>Probable</w:t>
            </w:r>
            <w:r w:rsidR="00F10E37">
              <w:rPr>
                <w:rFonts w:ascii="Book Antiqua" w:hAnsi="Book Antiqua" w:cs="Times"/>
                <w:bCs/>
              </w:rPr>
              <w:t xml:space="preserve"> </w:t>
            </w:r>
            <w:r w:rsidRPr="0076761F">
              <w:rPr>
                <w:rFonts w:ascii="Book Antiqua" w:hAnsi="Book Antiqua" w:cs="Times"/>
                <w:bCs/>
              </w:rPr>
              <w:t>indications</w:t>
            </w:r>
          </w:p>
        </w:tc>
      </w:tr>
      <w:tr w:rsidR="0076761F" w:rsidRPr="008A459A" w14:paraId="2E7374EB" w14:textId="77777777" w:rsidTr="00BE1E68">
        <w:trPr>
          <w:trHeight w:val="450"/>
        </w:trPr>
        <w:tc>
          <w:tcPr>
            <w:tcW w:w="2479" w:type="pct"/>
            <w:shd w:val="clear" w:color="auto" w:fill="auto"/>
          </w:tcPr>
          <w:p w14:paraId="6F15D9BD" w14:textId="71DCD402" w:rsidR="0076761F" w:rsidRPr="0076761F" w:rsidRDefault="0076761F"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Cryptogenic</w:t>
            </w:r>
            <w:r w:rsidR="00F10E37">
              <w:rPr>
                <w:rFonts w:ascii="Book Antiqua" w:hAnsi="Book Antiqua" w:cs="Times"/>
              </w:rPr>
              <w:t xml:space="preserve"> </w:t>
            </w:r>
            <w:r w:rsidRPr="008A459A">
              <w:rPr>
                <w:rFonts w:ascii="Book Antiqua" w:hAnsi="Book Antiqua" w:cs="Times"/>
              </w:rPr>
              <w:t>hypertransaminesemia</w:t>
            </w:r>
            <w:r>
              <w:rPr>
                <w:rFonts w:ascii="Book Antiqua" w:hAnsi="Book Antiqua" w:cs="Times" w:hint="eastAsia"/>
                <w:vertAlign w:val="superscript"/>
                <w:lang w:eastAsia="zh-CN"/>
              </w:rPr>
              <w:t>[</w:t>
            </w:r>
            <w:r w:rsidRPr="008A459A">
              <w:rPr>
                <w:rFonts w:ascii="Book Antiqua" w:eastAsia="Times New Roman" w:hAnsi="Book Antiqua"/>
              </w:rPr>
              <w:fldChar w:fldCharType="begin"/>
            </w:r>
            <w:r w:rsidRPr="008A459A">
              <w:rPr>
                <w:rFonts w:ascii="Book Antiqua" w:eastAsia="Times New Roman" w:hAnsi="Book Antiqua"/>
              </w:rPr>
              <w:instrText xml:space="preserve"> ADDIN ZOTERO_ITEM CSL_CITATION {"citationID":"pYssI0ou","properties":{"formattedCitation":"\\super 48\\nosupersub{}","plainCitation":"48","noteIndex":0},"citationItems":[{"id":15123,"uris":["http://zotero.org/users/4346766/items/4KQXEBHX"],"uri":["http://zotero.org/users/4346766/items/4KQXEBHX"],"itemData":{"id":15123,"type":"article-journal","abstract":"BACKGROUND: There may be a positive association between coeliac disease and serum hypertransaminasaemia but evidence is conflicting.\nAIMS: To conduct a systematic review and meta-analysis to determine the prevalence of coeliac disease in adults presenting with cryptogenic serum hypertransaminasaemia and the prevalence of hypertransaminasaemia in patients with newly diagnosed coeliac disease.\nMETHODS: MEDLINE and EMBASE were searched up to August 2010. Case series and case-control studies recruiting adults with either cryptogenic hypertransaminasaemia that applied serological tests for coeliac disease and/or distal duodenal biopsy to participants or newly diagnosed biopsy-proven coeliac disease that assessed serum transaminases were eligible. The pooled prevalence of coeliac disease in individuals presenting with abnormal serum transaminases and the pooled prevalence of hypertransaminasaemia in newly diagnosed coeliac disease were calculated with 95% confidence intervals (CI).\nRESULTS: Eleven eligible studies were identified. Pooled prevalences of positive coeliac serology and biopsy-proven coeliac disease in cryptogenic hypertransaminasaemia were 6% (95% CI 3% to 10%) and 4% (95% CI 1% to 7%) respectively. Pooled prevalence of abnormal serum transaminases in newly diagnosed coeliac disease was 27% (95% CI 13% to 44%). Exclusion of gluten led to normalisation of serum transaminase levels in 63% to 90% of patients within 1 year.\nCONCLUSIONS: Undetected coeliac disease is a potential cause for cryptogenic hypertransaminasaemia in 3% to 4% of cases. More than 20% of individuals with newly diagnosed coeliac disease may have abnormal serum transaminases and these normalise on a gluten-free diet in the majority of cases.","container-title":"Alimentary Pharmacology &amp; Therapeutics","DOI":"10.1111/j.1365-2036.2011.04685.x","ISSN":"1365-2036","issue":"1","journalAbbreviation":"Aliment Pharmacol Ther","language":"eng","note":"PMID: 21545472","page":"33-40","source":"PubMed","title":"Meta-analysis: Coeliac disease and hypertransaminasaemia","title-short":"Meta-analysis","volume":"34","author":[{"family":"Sainsbury","given":"A."},{"family":"Sanders","given":"D. S."},{"family":"Ford","given":"A. C."}],"issued":{"date-parts":[["2011",7]]}}}],"schema":"https://github.com/citation-style-language/schema/raw/master/csl-citation.json"} </w:instrText>
            </w:r>
            <w:r w:rsidRPr="008A459A">
              <w:rPr>
                <w:rFonts w:ascii="Book Antiqua" w:eastAsia="Times New Roman" w:hAnsi="Book Antiqua"/>
              </w:rPr>
              <w:fldChar w:fldCharType="separate"/>
            </w:r>
            <w:r w:rsidRPr="008A459A">
              <w:rPr>
                <w:rFonts w:ascii="Book Antiqua" w:hAnsi="Book Antiqua"/>
                <w:vertAlign w:val="superscript"/>
              </w:rPr>
              <w:t>48</w:t>
            </w:r>
            <w:r w:rsidRPr="008A459A">
              <w:rPr>
                <w:rFonts w:ascii="Book Antiqua" w:eastAsia="Times New Roman" w:hAnsi="Book Antiqua"/>
              </w:rPr>
              <w:fldChar w:fldCharType="end"/>
            </w:r>
            <w:r>
              <w:rPr>
                <w:rFonts w:ascii="Book Antiqua" w:hAnsi="Book Antiqua" w:hint="eastAsia"/>
                <w:vertAlign w:val="superscript"/>
                <w:lang w:eastAsia="zh-CN"/>
              </w:rPr>
              <w:t>]</w:t>
            </w:r>
          </w:p>
        </w:tc>
        <w:tc>
          <w:tcPr>
            <w:tcW w:w="1096" w:type="pct"/>
            <w:shd w:val="clear" w:color="auto" w:fill="auto"/>
          </w:tcPr>
          <w:p w14:paraId="344F1DD3" w14:textId="77777777" w:rsidR="0076761F" w:rsidRPr="0076761F" w:rsidRDefault="0076761F"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5.9</w:t>
            </w:r>
          </w:p>
        </w:tc>
        <w:tc>
          <w:tcPr>
            <w:tcW w:w="1425" w:type="pct"/>
            <w:shd w:val="clear" w:color="auto" w:fill="auto"/>
          </w:tcPr>
          <w:p w14:paraId="5A37EC5C" w14:textId="77777777" w:rsidR="0076761F" w:rsidRPr="0076761F" w:rsidRDefault="0076761F"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3.1-9.34</w:t>
            </w:r>
          </w:p>
        </w:tc>
      </w:tr>
      <w:tr w:rsidR="008A459A" w:rsidRPr="008A459A" w14:paraId="730A4166" w14:textId="77777777" w:rsidTr="00BE1E68">
        <w:tc>
          <w:tcPr>
            <w:tcW w:w="2479" w:type="pct"/>
            <w:shd w:val="clear" w:color="auto" w:fill="auto"/>
          </w:tcPr>
          <w:p w14:paraId="4D4675C9" w14:textId="00F1C622"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Autoimmune</w:t>
            </w:r>
            <w:r w:rsidR="00F10E37">
              <w:rPr>
                <w:rFonts w:ascii="Book Antiqua" w:hAnsi="Book Antiqua" w:cs="Times"/>
              </w:rPr>
              <w:t xml:space="preserve"> </w:t>
            </w:r>
            <w:r w:rsidRPr="008A459A">
              <w:rPr>
                <w:rFonts w:ascii="Book Antiqua" w:hAnsi="Book Antiqua" w:cs="Times"/>
              </w:rPr>
              <w:t>hepatitis</w:t>
            </w:r>
            <w:r w:rsidR="0076761F">
              <w:rPr>
                <w:rFonts w:ascii="Book Antiqua" w:hAnsi="Book Antiqua" w:cs="Times" w:hint="eastAsia"/>
                <w:vertAlign w:val="superscript"/>
                <w:lang w:eastAsia="zh-CN"/>
              </w:rPr>
              <w:t>[</w:t>
            </w:r>
            <w:r w:rsidRPr="008A459A">
              <w:rPr>
                <w:rFonts w:ascii="Book Antiqua" w:eastAsia="Times New Roman" w:hAnsi="Book Antiqua"/>
                <w:shd w:val="clear" w:color="auto" w:fill="FFFFFF"/>
                <w:lang w:eastAsia="en-GB"/>
              </w:rPr>
              <w:fldChar w:fldCharType="begin"/>
            </w:r>
            <w:r w:rsidRPr="008A459A">
              <w:rPr>
                <w:rFonts w:ascii="Book Antiqua" w:eastAsia="Times New Roman" w:hAnsi="Book Antiqua"/>
                <w:shd w:val="clear" w:color="auto" w:fill="FFFFFF"/>
                <w:lang w:eastAsia="en-GB"/>
              </w:rPr>
              <w:instrText xml:space="preserve"> ADDIN ZOTERO_ITEM CSL_CITATION {"citationID":"KnelwpKG","properties":{"formattedCitation":"\\super 56\\nosupersub{}","plainCitation":"56","noteIndex":0},"citationItems":[{"id":15612,"uris":["http://zotero.org/users/4346766/items/A7YDN4K4"],"uri":["http://zotero.org/users/4346766/items/A7YDN4K4"],"itemData":{"id":15612,"type":"article-journal","abstract":"BACKGROUND: Previous studies investigating the prevalence of celiac disease (CD) in individuals with autoimmune hepatitis (AIH) have shown highly variable results. We therefore aimed to examine the prevalence of CD in individuals with AIH.\nMETHODS: Two professional librarians searched PubMed, EMBASE, Cochrane and Web of Science Core Collection up until 7 February 2020. The search terms included 'celiac disease', 'celiac', 'transglutaminases', 'gluten', 'gliadin', 'EMA', 'TTG' and 'villous' combined with 'autoimmune', 'hepatitis', 'ANA', 'SMA' and 'LKM'. This search yielded 2419 unique publications. A systematic review based on the PRISMA guidelines resulted in 31 articles eligible for full text review. Fifteen articles were deemed relevant, with 8 being included in our main analysis. A fixed-effect inverse variance-weighted model was used, and heterogeneity was calculated.\nRESULTS: Our main analysis included 567 individuals with AIH from eight studies, where biopsy-verified CD (equivalent to Marsh III) was seen in 23 individuals (4.1%). The pooled prevalence of CD in AIH was 3.5% (95% CI = 1.6%-5.3%) (heterogeneity: P = .874; I2  = 0.0%), which is clearly higher than the 1% CD seen in most general populations. When also including studies where CD had been diagnosed through positive serology without biopsy (15 studies: n = 1817 individuals with AIH), the pooled prevalence of CD was 2.9% (95% CI = 2.1%-3.8%) (heterogeneity: P &lt; .001; I2  = 66.8%).\nCONCLUSION: Our results demonstrate a higher prevalence of CD in individuals with AIH compared to the general population. CD screening may be considered in patients with AIH.","container-title":"Liver International: Official Journal of the International Association for the Study of the Liver","DOI":"10.1111/liv.15000","ISSN":"1478-3231","issue":"11","journalAbbreviation":"Liver Int","language":"eng","note":"PMID: 34219350","page":"2693-2702","source":"PubMed","title":"High prevalence of celiac disease in autoimmune hepatitis: Systematic review and meta-analysis","title-short":"High prevalence of celiac disease in autoimmune hepatitis","volume":"41","author":[{"family":"Haggård","given":"Linnea"},{"family":"Glimberg","given":"Ida"},{"family":"Lebwohl","given":"Benjamin"},{"family":"Sharma","given":"Rajani"},{"family":"Verna","given":"Elizabeth C."},{"family":"Green","given":"Peter H. R."},{"family":"Ludvigsson","given":"Jonas F."}],"issued":{"date-parts":[["2021",11]]}}}],"schema":"https://github.com/citation-style-language/schema/raw/master/csl-citation.json"} </w:instrText>
            </w:r>
            <w:r w:rsidRPr="008A459A">
              <w:rPr>
                <w:rFonts w:ascii="Book Antiqua" w:eastAsia="Times New Roman" w:hAnsi="Book Antiqua"/>
                <w:shd w:val="clear" w:color="auto" w:fill="FFFFFF"/>
                <w:lang w:eastAsia="en-GB"/>
              </w:rPr>
              <w:fldChar w:fldCharType="separate"/>
            </w:r>
            <w:r w:rsidRPr="008A459A">
              <w:rPr>
                <w:rFonts w:ascii="Book Antiqua" w:hAnsi="Book Antiqua"/>
                <w:vertAlign w:val="superscript"/>
              </w:rPr>
              <w:t>56</w:t>
            </w:r>
            <w:r w:rsidRPr="008A459A">
              <w:rPr>
                <w:rFonts w:ascii="Book Antiqua" w:eastAsia="Times New Roman" w:hAnsi="Book Antiqua"/>
                <w:shd w:val="clear" w:color="auto" w:fill="FFFFFF"/>
                <w:lang w:eastAsia="en-GB"/>
              </w:rPr>
              <w:fldChar w:fldCharType="end"/>
            </w:r>
            <w:r w:rsidR="0076761F">
              <w:rPr>
                <w:rFonts w:ascii="Book Antiqua" w:hAnsi="Book Antiqua" w:hint="eastAsia"/>
                <w:shd w:val="clear" w:color="auto" w:fill="FFFFFF"/>
                <w:vertAlign w:val="superscript"/>
                <w:lang w:eastAsia="zh-CN"/>
              </w:rPr>
              <w:t>]</w:t>
            </w:r>
          </w:p>
        </w:tc>
        <w:tc>
          <w:tcPr>
            <w:tcW w:w="1096" w:type="pct"/>
            <w:shd w:val="clear" w:color="auto" w:fill="auto"/>
          </w:tcPr>
          <w:p w14:paraId="23217118" w14:textId="77777777" w:rsidR="008A459A" w:rsidRPr="0076761F" w:rsidRDefault="008A459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shd w:val="clear" w:color="auto" w:fill="FFFFFF"/>
                <w:lang w:eastAsia="en-GB"/>
              </w:rPr>
              <w:t>3.5</w:t>
            </w:r>
          </w:p>
        </w:tc>
        <w:tc>
          <w:tcPr>
            <w:tcW w:w="1425" w:type="pct"/>
            <w:shd w:val="clear" w:color="auto" w:fill="auto"/>
          </w:tcPr>
          <w:p w14:paraId="54FC6DB9" w14:textId="77777777" w:rsidR="008A459A" w:rsidRPr="0076761F" w:rsidRDefault="008A459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shd w:val="clear" w:color="auto" w:fill="FFFFFF"/>
                <w:lang w:eastAsia="en-GB"/>
              </w:rPr>
              <w:t>1.6-5.3</w:t>
            </w:r>
          </w:p>
        </w:tc>
      </w:tr>
      <w:tr w:rsidR="008A459A" w:rsidRPr="008A459A" w14:paraId="1A34266C" w14:textId="77777777" w:rsidTr="00BE1E68">
        <w:tc>
          <w:tcPr>
            <w:tcW w:w="2479" w:type="pct"/>
            <w:shd w:val="clear" w:color="auto" w:fill="auto"/>
          </w:tcPr>
          <w:p w14:paraId="6B7BD52C" w14:textId="3D2CED5C" w:rsidR="008A459A" w:rsidRPr="0076761F" w:rsidRDefault="008A459A" w:rsidP="0076761F">
            <w:pPr>
              <w:tabs>
                <w:tab w:val="left" w:pos="3411"/>
              </w:tabs>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Irritable</w:t>
            </w:r>
            <w:r w:rsidR="00F10E37">
              <w:rPr>
                <w:rFonts w:ascii="Book Antiqua" w:hAnsi="Book Antiqua" w:cs="Times"/>
              </w:rPr>
              <w:t xml:space="preserve"> </w:t>
            </w:r>
            <w:r w:rsidRPr="008A459A">
              <w:rPr>
                <w:rFonts w:ascii="Book Antiqua" w:hAnsi="Book Antiqua" w:cs="Times"/>
              </w:rPr>
              <w:t>bowel</w:t>
            </w:r>
            <w:r w:rsidR="00F10E37">
              <w:rPr>
                <w:rFonts w:ascii="Book Antiqua" w:hAnsi="Book Antiqua" w:cs="Times"/>
              </w:rPr>
              <w:t xml:space="preserve"> </w:t>
            </w:r>
            <w:r w:rsidRPr="008A459A">
              <w:rPr>
                <w:rFonts w:ascii="Book Antiqua" w:hAnsi="Book Antiqua" w:cs="Times"/>
              </w:rPr>
              <w:t>syndrome</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{"citationID":"UPJErmku","properties":{"formattedCitation":"\\super 57\\nosupersub{}","plainCitation":"57","noteIndex":0},"citationItems":[{"id":15119,"uris":["http://zotero.org/users/4346766/items/IH9QD7JQ"],"uri":["http://zotero.org/users/4346766/items/IH9QD7JQ"],"itemData":{"id":15119,"type":"article-journal","abstract":"OBJECTIVES: Celiac disease (CD) and irritable bowel syndrome (IBS) share similar symptoms, leading to confusion between the two and diagnostic delay. International guidelines recommend screening individuals with IBS for CD, via serological testing. However, studies published recently have cast doubt on the utility of this. We updated a previous meta-analysis examining this issue.\nMETHODS: MEDLINE, EMBASE, and EMBASE Classic were searched through to May 2016. Eligible studies recruited adults with IBS according to symptom-based criteria, physician's opinion, or questionnaire data. Tests for CD included IgA-class antigliadin antibodies (AGA), endomysial antibodies (EMA), tissue transglutaminase antibodies (tTG), or duodenal biopsies following positive serology. The proportion of individuals meeting criteria for IBS testing positive for CD was combined to give a pooled prevalence for all studies, and compared between cases with IBS and, healthy controls without (where reported), using an odds ratio (OR) with a 95% confidence interval (CI).\nRESULTS: There were 36 eligible studies, recruiting 15,256 individuals, of whom 9,275 (60.8%) met criteria for IBS. Pooled ORs for positive IgA AGAs, EMA and/or tTG, and biopsy-proven CD in IBS subjects vs. controls were 3.21 (95% CI 1.55-6.65), 2.75 (95% CI 1.35-5.61), and 4.48 (95% CI 2.33-8.60), respectively. There was no increase in ORs for any test for CD among cases with IBS in North American studies, and results were inconsistent in population-based studies. The prevalence of biopsy-proven CD was significantly higher across all subtypes of IBS. Limitations included heterogeneity in some analyses, and few North American studies.\nCONCLUSIONS: Overall, prevalence of positive celiac serology and biopsy-proven CD was significantly higher in subjects with symptoms suggestive of IBS vs. healthy controls. However, the utility of screening for CD in individuals with suspected IBS in North America or in the community is less clear.","container-title":"The American Journal of Gastroenterology","DOI":"10.1038/ajg.2016.466","ISSN":"1572-0241","issue":"1","journalAbbreviation":"Am J Gastroenterol","language":"eng","note":"PMID: 27753436","page":"65-76","source":"PubMed","title":"Screening for Celiac Disease in Irritable Bowel Syndrome: An Updated Systematic Review and Meta-analysis","title-short":"Screening for Celiac Disease in Irritable Bowel Syndrome","volume":"112","author":[{"family":"Irvine","given":"Andrew J."},{"family":"Chey","given":"William D."},{"family":"Ford","given":"Alexander C."}],"issued":{"date-parts":[["2017",1]]}}}],"schema":"https://github.com/citation-style-language/schema/raw/master/csl-citation.json"}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57</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08ADE137" w14:textId="77777777" w:rsidR="008A459A" w:rsidRPr="008A459A" w:rsidRDefault="008A459A" w:rsidP="008A459A">
            <w:pPr>
              <w:adjustRightInd w:val="0"/>
              <w:snapToGrid w:val="0"/>
              <w:spacing w:line="360" w:lineRule="auto"/>
              <w:jc w:val="both"/>
              <w:rPr>
                <w:rFonts w:ascii="Book Antiqua" w:eastAsia="Times New Roman" w:hAnsi="Book Antiqua" w:cs="Times"/>
                <w:shd w:val="clear" w:color="auto" w:fill="FFFFFF"/>
                <w:lang w:eastAsia="zh-CN"/>
              </w:rPr>
            </w:pPr>
            <w:r w:rsidRPr="008A459A">
              <w:rPr>
                <w:rFonts w:ascii="Book Antiqua" w:hAnsi="Book Antiqua" w:cs="Times"/>
              </w:rPr>
              <w:t>3.3</w:t>
            </w:r>
          </w:p>
        </w:tc>
        <w:tc>
          <w:tcPr>
            <w:tcW w:w="1425" w:type="pct"/>
            <w:shd w:val="clear" w:color="auto" w:fill="auto"/>
          </w:tcPr>
          <w:p w14:paraId="11A5A192"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2.3</w:t>
            </w:r>
            <w:r>
              <w:rPr>
                <w:rFonts w:ascii="Book Antiqua" w:hAnsi="Book Antiqua" w:cs="Times" w:hint="eastAsia"/>
                <w:lang w:eastAsia="zh-CN"/>
              </w:rPr>
              <w:t>-</w:t>
            </w:r>
            <w:r w:rsidR="008A459A" w:rsidRPr="008A459A">
              <w:rPr>
                <w:rFonts w:ascii="Book Antiqua" w:hAnsi="Book Antiqua" w:cs="Times"/>
              </w:rPr>
              <w:t>4.5</w:t>
            </w:r>
          </w:p>
        </w:tc>
      </w:tr>
      <w:tr w:rsidR="008A459A" w:rsidRPr="008A459A" w14:paraId="03AD6F6B" w14:textId="77777777" w:rsidTr="00BE1E68">
        <w:tc>
          <w:tcPr>
            <w:tcW w:w="2479" w:type="pct"/>
            <w:shd w:val="clear" w:color="auto" w:fill="auto"/>
          </w:tcPr>
          <w:p w14:paraId="5DB2C28B" w14:textId="165D9A18" w:rsidR="008A459A" w:rsidRPr="008A459A" w:rsidRDefault="008A459A" w:rsidP="0076761F">
            <w:pPr>
              <w:pStyle w:val="ListParagraph"/>
              <w:adjustRightInd w:val="0"/>
              <w:snapToGrid w:val="0"/>
              <w:spacing w:line="360" w:lineRule="auto"/>
              <w:ind w:left="0" w:firstLineChars="100" w:firstLine="240"/>
              <w:contextualSpacing w:val="0"/>
              <w:jc w:val="both"/>
              <w:rPr>
                <w:rFonts w:ascii="Book Antiqua" w:hAnsi="Book Antiqua" w:cs="Times"/>
              </w:rPr>
            </w:pPr>
            <w:r w:rsidRPr="008A459A">
              <w:rPr>
                <w:rFonts w:ascii="Book Antiqua" w:hAnsi="Book Antiqua" w:cs="Times"/>
              </w:rPr>
              <w:t>Diarrhea</w:t>
            </w:r>
            <w:r w:rsidR="00F10E37">
              <w:rPr>
                <w:rFonts w:ascii="Book Antiqua" w:hAnsi="Book Antiqua" w:cs="Times"/>
              </w:rPr>
              <w:t xml:space="preserve"> </w:t>
            </w:r>
            <w:r w:rsidRPr="008A459A">
              <w:rPr>
                <w:rFonts w:ascii="Book Antiqua" w:hAnsi="Book Antiqua" w:cs="Times"/>
              </w:rPr>
              <w:t>predominant</w:t>
            </w:r>
            <w:r w:rsidR="00F10E37">
              <w:rPr>
                <w:rFonts w:ascii="Book Antiqua" w:hAnsi="Book Antiqua" w:cs="Times"/>
              </w:rPr>
              <w:t xml:space="preserve"> </w:t>
            </w:r>
            <w:r w:rsidRPr="008A459A">
              <w:rPr>
                <w:rFonts w:ascii="Book Antiqua" w:hAnsi="Book Antiqua" w:cs="Times"/>
              </w:rPr>
              <w:t>IBS</w:t>
            </w:r>
          </w:p>
        </w:tc>
        <w:tc>
          <w:tcPr>
            <w:tcW w:w="1096" w:type="pct"/>
            <w:shd w:val="clear" w:color="auto" w:fill="auto"/>
          </w:tcPr>
          <w:p w14:paraId="2DDE2903"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5.4</w:t>
            </w:r>
          </w:p>
        </w:tc>
        <w:tc>
          <w:tcPr>
            <w:tcW w:w="1425" w:type="pct"/>
            <w:shd w:val="clear" w:color="auto" w:fill="auto"/>
          </w:tcPr>
          <w:p w14:paraId="3ED81BC0"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3.3</w:t>
            </w:r>
            <w:r w:rsidR="008A459A" w:rsidRPr="008A459A">
              <w:rPr>
                <w:rFonts w:ascii="Book Antiqua" w:hAnsi="Book Antiqua" w:cs="Times"/>
              </w:rPr>
              <w:t>-7.8</w:t>
            </w:r>
          </w:p>
        </w:tc>
      </w:tr>
      <w:tr w:rsidR="008A459A" w:rsidRPr="008A459A" w14:paraId="77B39A1B" w14:textId="77777777" w:rsidTr="00BE1E68">
        <w:tc>
          <w:tcPr>
            <w:tcW w:w="2479" w:type="pct"/>
            <w:shd w:val="clear" w:color="auto" w:fill="auto"/>
          </w:tcPr>
          <w:p w14:paraId="2F98071B" w14:textId="7CC62BE2" w:rsidR="008A459A" w:rsidRPr="008A459A" w:rsidRDefault="008A459A" w:rsidP="0076761F">
            <w:pPr>
              <w:pStyle w:val="ListParagraph"/>
              <w:adjustRightInd w:val="0"/>
              <w:snapToGrid w:val="0"/>
              <w:spacing w:line="360" w:lineRule="auto"/>
              <w:ind w:left="0" w:firstLineChars="100" w:firstLine="240"/>
              <w:contextualSpacing w:val="0"/>
              <w:jc w:val="both"/>
              <w:rPr>
                <w:rFonts w:ascii="Book Antiqua" w:hAnsi="Book Antiqua" w:cs="Times"/>
              </w:rPr>
            </w:pPr>
            <w:r w:rsidRPr="008A459A">
              <w:rPr>
                <w:rFonts w:ascii="Book Antiqua" w:hAnsi="Book Antiqua" w:cs="Times"/>
              </w:rPr>
              <w:t>Constipation</w:t>
            </w:r>
            <w:r w:rsidR="00F10E37">
              <w:rPr>
                <w:rFonts w:ascii="Book Antiqua" w:hAnsi="Book Antiqua" w:cs="Times"/>
              </w:rPr>
              <w:t xml:space="preserve"> </w:t>
            </w:r>
            <w:r w:rsidRPr="008A459A">
              <w:rPr>
                <w:rFonts w:ascii="Book Antiqua" w:hAnsi="Book Antiqua" w:cs="Times"/>
              </w:rPr>
              <w:t>predominant</w:t>
            </w:r>
            <w:r w:rsidR="00F10E37">
              <w:rPr>
                <w:rFonts w:ascii="Book Antiqua" w:hAnsi="Book Antiqua" w:cs="Times"/>
              </w:rPr>
              <w:t xml:space="preserve"> </w:t>
            </w:r>
            <w:r w:rsidRPr="008A459A">
              <w:rPr>
                <w:rFonts w:ascii="Book Antiqua" w:hAnsi="Book Antiqua" w:cs="Times"/>
              </w:rPr>
              <w:t>IBS</w:t>
            </w:r>
          </w:p>
        </w:tc>
        <w:tc>
          <w:tcPr>
            <w:tcW w:w="1096" w:type="pct"/>
            <w:shd w:val="clear" w:color="auto" w:fill="auto"/>
          </w:tcPr>
          <w:p w14:paraId="7655693A"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1.8</w:t>
            </w:r>
          </w:p>
        </w:tc>
        <w:tc>
          <w:tcPr>
            <w:tcW w:w="1425" w:type="pct"/>
            <w:shd w:val="clear" w:color="auto" w:fill="auto"/>
          </w:tcPr>
          <w:p w14:paraId="45B2CEC8"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0.9</w:t>
            </w:r>
            <w:r w:rsidR="008A459A" w:rsidRPr="008A459A">
              <w:rPr>
                <w:rFonts w:ascii="Book Antiqua" w:hAnsi="Book Antiqua" w:cs="Times"/>
              </w:rPr>
              <w:t>-3.0</w:t>
            </w:r>
          </w:p>
        </w:tc>
      </w:tr>
      <w:tr w:rsidR="008A459A" w:rsidRPr="008A459A" w14:paraId="3E174477" w14:textId="77777777" w:rsidTr="00BE1E68">
        <w:tc>
          <w:tcPr>
            <w:tcW w:w="2479" w:type="pct"/>
            <w:shd w:val="clear" w:color="auto" w:fill="auto"/>
          </w:tcPr>
          <w:p w14:paraId="402BFAA4" w14:textId="77777777" w:rsidR="008A459A" w:rsidRPr="008A459A" w:rsidRDefault="008A459A" w:rsidP="0076761F">
            <w:pPr>
              <w:pStyle w:val="ListParagraph"/>
              <w:adjustRightInd w:val="0"/>
              <w:snapToGrid w:val="0"/>
              <w:spacing w:line="360" w:lineRule="auto"/>
              <w:ind w:left="0" w:firstLineChars="100" w:firstLine="240"/>
              <w:contextualSpacing w:val="0"/>
              <w:jc w:val="both"/>
              <w:rPr>
                <w:rFonts w:ascii="Book Antiqua" w:hAnsi="Book Antiqua" w:cs="Times"/>
              </w:rPr>
            </w:pPr>
            <w:r w:rsidRPr="008A459A">
              <w:rPr>
                <w:rFonts w:ascii="Book Antiqua" w:hAnsi="Book Antiqua" w:cs="Times"/>
              </w:rPr>
              <w:t>Mixed-IBS</w:t>
            </w:r>
          </w:p>
        </w:tc>
        <w:tc>
          <w:tcPr>
            <w:tcW w:w="1096" w:type="pct"/>
            <w:shd w:val="clear" w:color="auto" w:fill="auto"/>
          </w:tcPr>
          <w:p w14:paraId="723B30BA"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3.1</w:t>
            </w:r>
          </w:p>
        </w:tc>
        <w:tc>
          <w:tcPr>
            <w:tcW w:w="1425" w:type="pct"/>
            <w:shd w:val="clear" w:color="auto" w:fill="auto"/>
          </w:tcPr>
          <w:p w14:paraId="63C956E4"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1.7</w:t>
            </w:r>
            <w:r w:rsidR="008A459A" w:rsidRPr="008A459A">
              <w:rPr>
                <w:rFonts w:ascii="Book Antiqua" w:hAnsi="Book Antiqua" w:cs="Times"/>
              </w:rPr>
              <w:t>-5.1</w:t>
            </w:r>
          </w:p>
        </w:tc>
      </w:tr>
      <w:tr w:rsidR="008A459A" w:rsidRPr="008A459A" w14:paraId="7F18BA28" w14:textId="77777777" w:rsidTr="00BE1E68">
        <w:tc>
          <w:tcPr>
            <w:tcW w:w="2479" w:type="pct"/>
            <w:shd w:val="clear" w:color="auto" w:fill="auto"/>
          </w:tcPr>
          <w:p w14:paraId="1DAA68B1" w14:textId="77777777"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Osteoporosis</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{"citationID":"8kpYEzT2","properties":{"formattedCitation":"\\super 64\\nosupersub{}","plainCitation":"64","noteIndex":0},"citationItems":[{"id":6546,"uris":["http://zotero.org/users/4346766/items/XLRS5LXK"],"uri":["http://zotero.org/users/4346766/items/XLRS5LXK"],"itemData":{"id":6546,"type":"article-journal","abstract":"BACKGROUND: Earlier studies have produced highly varying risk estimates for the prevalence of coeliac disease (CD) in osteoporosis.\nAIMS: To investigate the prevalence of CD among individuals with osteoporosis.\nMETHODS: We conducted a systematic review of articles published in PubMed, Medline or EMBASE through May 2017 to identify studies looking at prevalence of CD in patients with osteoporosis. Search terms included \"coeliac disease\" combined with \"fractures\", \"bone disease\", \"bone density\", \"densitometry\", \"osteoporos*\", \"osteomal*\", \"osteodys\" or \"dexa\" or \"dxa\" or \"skelet\". Non-English papers with English-language abstracts were included. We used fixed-effects inverse variance-weighted models, and tested heterogeneity through subgroup analysis as well as through meta-regression.\nRESULTS: We identified eight relevant studies, comprising data from 3188 individuals with osteoporosis. Of these, 59 individuals (1.9%) had CD. A weighted pooled analysis demonstrated biopsy-confirmed CD in 1.6% (95% CI = 1.1%-2.0%) of individuals with osteoporosis. The heterogeneity was moderate (I2  = 40.1%), and influenced by the underlying CD prevalence in the general population. After adding four studies (n = 814) with CD defined as positive tissue transglutaminase or endomysial antibodies, the pooled prevalence was comparable (1.6%; 95% CI = 1.2%-2.0%).\nCONCLUSIONS: About 1 in 62 individuals with osteoporosis, or 1.6%, have biopsy-verified CD. This prevalence is comparable to that in the general population. These findings argue against routinely screening patients with osteoporosis for CD, which is contrary to current guideline recommendations. Additional studies are needed to determine the true utility of such screening programs.","container-title":"Alimentary Pharmacology &amp; Therapeutics","DOI":"10.1111/apt.14911","ISSN":"1365-2036","issue":"6","journalAbbreviation":"Aliment. Pharmacol. Ther.","language":"eng","note":"PMID: 29984519","page":"590-597","source":"PubMed","title":"Systematic review with meta-analysis: the prevalence of coeliac disease in patients with osteoporosis","title-short":"Systematic review with meta-analysis","volume":"48","author":[{"family":"Laszkowska","given":"M."},{"family":"Mahadev","given":"S."},{"family":"Sundström","given":"J."},{"family":"Lebwohl","given":"B."},{"family":"Green","given":"P. H. R."},{"family":"Michaelsson","given":"K."},{"family":"Ludvigsson","given":"J. F."}],"issued":{"date-parts":[["2018"]]}}}],"schema":"https://github.com/citation-style-language/schema/raw/master/csl-citation.json"}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64</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2D7F1183" w14:textId="77777777" w:rsidR="008A459A" w:rsidRPr="008A459A" w:rsidRDefault="008A459A" w:rsidP="008A459A">
            <w:pPr>
              <w:adjustRightInd w:val="0"/>
              <w:snapToGrid w:val="0"/>
              <w:spacing w:line="360" w:lineRule="auto"/>
              <w:jc w:val="both"/>
              <w:rPr>
                <w:rFonts w:ascii="Book Antiqua" w:eastAsia="Times New Roman" w:hAnsi="Book Antiqua" w:cs="Times"/>
                <w:lang w:eastAsia="zh-CN"/>
              </w:rPr>
            </w:pPr>
            <w:r w:rsidRPr="008A459A">
              <w:rPr>
                <w:rFonts w:ascii="Book Antiqua" w:hAnsi="Book Antiqua" w:cs="Times"/>
              </w:rPr>
              <w:t>1.6</w:t>
            </w:r>
          </w:p>
        </w:tc>
        <w:tc>
          <w:tcPr>
            <w:tcW w:w="1425" w:type="pct"/>
            <w:shd w:val="clear" w:color="auto" w:fill="auto"/>
          </w:tcPr>
          <w:p w14:paraId="7ECFA5CE"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1.1</w:t>
            </w:r>
            <w:r>
              <w:rPr>
                <w:rFonts w:ascii="Book Antiqua" w:hAnsi="Book Antiqua" w:cs="Times" w:hint="eastAsia"/>
                <w:lang w:eastAsia="zh-CN"/>
              </w:rPr>
              <w:t>-</w:t>
            </w:r>
            <w:r w:rsidR="008A459A" w:rsidRPr="008A459A">
              <w:rPr>
                <w:rFonts w:ascii="Book Antiqua" w:hAnsi="Book Antiqua" w:cs="Times"/>
              </w:rPr>
              <w:t>2.0</w:t>
            </w:r>
          </w:p>
        </w:tc>
      </w:tr>
      <w:tr w:rsidR="008A459A" w:rsidRPr="0076761F" w14:paraId="130F5E9A" w14:textId="77777777" w:rsidTr="00BE1E68">
        <w:tc>
          <w:tcPr>
            <w:tcW w:w="5000" w:type="pct"/>
            <w:gridSpan w:val="3"/>
            <w:shd w:val="clear" w:color="auto" w:fill="auto"/>
          </w:tcPr>
          <w:p w14:paraId="72AA8724" w14:textId="4878A162" w:rsidR="008A459A" w:rsidRPr="0076761F" w:rsidRDefault="008A459A" w:rsidP="008A459A">
            <w:pPr>
              <w:adjustRightInd w:val="0"/>
              <w:snapToGrid w:val="0"/>
              <w:spacing w:line="360" w:lineRule="auto"/>
              <w:jc w:val="both"/>
              <w:rPr>
                <w:rFonts w:ascii="Book Antiqua" w:hAnsi="Book Antiqua" w:cs="Times"/>
                <w:bCs/>
              </w:rPr>
            </w:pPr>
            <w:r w:rsidRPr="0076761F">
              <w:rPr>
                <w:rFonts w:ascii="Book Antiqua" w:hAnsi="Book Antiqua" w:cs="Times"/>
                <w:bCs/>
              </w:rPr>
              <w:t>Possible</w:t>
            </w:r>
            <w:r w:rsidR="00F10E37">
              <w:rPr>
                <w:rFonts w:ascii="Book Antiqua" w:hAnsi="Book Antiqua" w:cs="Times"/>
                <w:bCs/>
              </w:rPr>
              <w:t xml:space="preserve"> </w:t>
            </w:r>
            <w:r w:rsidRPr="0076761F">
              <w:rPr>
                <w:rFonts w:ascii="Book Antiqua" w:hAnsi="Book Antiqua" w:cs="Times"/>
                <w:bCs/>
              </w:rPr>
              <w:t>indications</w:t>
            </w:r>
          </w:p>
        </w:tc>
      </w:tr>
      <w:tr w:rsidR="008A459A" w:rsidRPr="008A459A" w14:paraId="3A21B699" w14:textId="77777777" w:rsidTr="00BE1E68">
        <w:tc>
          <w:tcPr>
            <w:tcW w:w="2479" w:type="pct"/>
            <w:shd w:val="clear" w:color="auto" w:fill="auto"/>
          </w:tcPr>
          <w:p w14:paraId="4FACEA6C" w14:textId="2653A25F"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Dyspepsia</w:t>
            </w:r>
            <w:r w:rsidR="0024768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{"citationID":"S3Mb3C7R","properties":{"formattedCitation":"\\super 65\\nosupersub{}","plainCitation":"65","noteIndex":0},"citationItems":[{"id":15541,"uris":["http://zotero.org/users/4346766/items/JPRY55KR"],"uri":["http://zotero.org/users/4346766/items/JPRY55KR"],"itemData":{"id":15541,"type":"article-journal","abstract":"BACKGROUND: Patients with celiac disease (CeD) can commonly present with symptoms of dyspepsia. We conducted a systematic review and meta-analysis of the present literature to assess the prevalence of CeD in patients diagnosed with dyspepsia.\nMETHODS: We searched MEDLINE and EMBASE databases for the keywords: celiac disease, coeliac disease, anti-gliadin, tissue transglutaminase antibody, anti-endomysial antibody, dyspepsia and functional gastrointestinal disorder. All the studies published from January 1991 till May 2021 were included. Diagnosis of CeD was based on the European Society of Pediatric Gastroenterology, Hepatology and Nutrition guidelines. A random-effects model was used to pool the data.\nRESULTS: Twenty-one studies screening 10,275 patients with dyspepsia were included. The pooled seroprevalence of CeD based on a positive anti-tissue transglutaminase antibody and/or anti-endomysial antibody was 4.8% (95% CI [2.8, 6.7%], I2</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87.7%). The pooled biopsy-confirmed CeD prevalence was 1.5% (95% CI [1.0, 1.9%]; I2</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59.8%) in these patients. Both seroprevalence (Odds ratio: 1.8; 95% CI [0.8, 4.0%]; I2</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0%) and prevalence of biopsy-confirmed CeD (Odds ratio: 1.4; 95% CI [0.8, 2.4]; I2</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 xml:space="preserve">0%) were not higher in patients with dyspepsia compared to controls. There was a moderate risk of selection bias and significant heterogeneity in the pooled results.\nCONCLUSIONS: The pooled prevalence of CeD in patients with dyspepsia was 1.5% and it was not significantly higher than the general population. These results do not support screening of patients with dyspepsia for CeD.","container-title":"Digestive Diseases and Sciences","DOI":"10.1007/s10620-021-07142-8","ISSN":"1573-2568","journalAbbreviation":"Dig Dis Sci","language":"eng","note":"PMID: 34268659","source":"PubMed","title":"The Prevalence of the Celiac Disease in Patients with Dyspepsia: A Systematic Review and Meta-Analysis","title-short":"The Prevalence of the Celiac Disease in Patients with Dyspepsia","author":[{"family":"Singh","given":"Achintya D."},{"family":"Ellias","given":"Samia"},{"family":"Singh","given":"Prashant"},{"family":"Ahuja","given":"Vineet"},{"family":"Makharia","given":"Govind K."}],"issued":{"date-parts":[["2021",7,15]]}}}],"schema":"https://github.com/citation-style-language/schema/raw/master/csl-citation.json"}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65</w:t>
            </w:r>
            <w:r w:rsidRPr="008A459A">
              <w:rPr>
                <w:rFonts w:ascii="Book Antiqua" w:hAnsi="Book Antiqua"/>
              </w:rPr>
              <w:fldChar w:fldCharType="end"/>
            </w:r>
            <w:r w:rsidR="0024768F">
              <w:rPr>
                <w:rFonts w:ascii="Book Antiqua" w:hAnsi="Book Antiqua" w:hint="eastAsia"/>
                <w:vertAlign w:val="superscript"/>
                <w:lang w:eastAsia="zh-CN"/>
              </w:rPr>
              <w:t>]</w:t>
            </w:r>
          </w:p>
        </w:tc>
        <w:tc>
          <w:tcPr>
            <w:tcW w:w="1096" w:type="pct"/>
            <w:shd w:val="clear" w:color="auto" w:fill="auto"/>
          </w:tcPr>
          <w:p w14:paraId="37AA1F15"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1.4</w:t>
            </w:r>
          </w:p>
        </w:tc>
        <w:tc>
          <w:tcPr>
            <w:tcW w:w="1425" w:type="pct"/>
            <w:shd w:val="clear" w:color="auto" w:fill="auto"/>
          </w:tcPr>
          <w:p w14:paraId="1477270C"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0.9</w:t>
            </w:r>
            <w:r>
              <w:rPr>
                <w:rFonts w:ascii="Book Antiqua" w:hAnsi="Book Antiqua" w:cs="Times" w:hint="eastAsia"/>
                <w:lang w:eastAsia="zh-CN"/>
              </w:rPr>
              <w:t>-</w:t>
            </w:r>
            <w:r w:rsidR="008A459A" w:rsidRPr="008A459A">
              <w:rPr>
                <w:rFonts w:ascii="Book Antiqua" w:hAnsi="Book Antiqua" w:cs="Times"/>
              </w:rPr>
              <w:t>1.8</w:t>
            </w:r>
          </w:p>
        </w:tc>
      </w:tr>
      <w:tr w:rsidR="00D65F73" w:rsidRPr="008A459A" w14:paraId="3C0847E3" w14:textId="77777777" w:rsidTr="00D65F73">
        <w:trPr>
          <w:trHeight w:val="450"/>
        </w:trPr>
        <w:tc>
          <w:tcPr>
            <w:tcW w:w="2479" w:type="pct"/>
            <w:shd w:val="clear" w:color="auto" w:fill="auto"/>
          </w:tcPr>
          <w:p w14:paraId="1A3C9DBC" w14:textId="4DB7616A" w:rsidR="00D65F73" w:rsidRPr="00D65F73" w:rsidRDefault="00D65F73" w:rsidP="005F29B2">
            <w:pPr>
              <w:adjustRightInd w:val="0"/>
              <w:snapToGrid w:val="0"/>
              <w:spacing w:line="360" w:lineRule="auto"/>
              <w:ind w:firstLineChars="50" w:firstLine="120"/>
              <w:jc w:val="both"/>
              <w:rPr>
                <w:rFonts w:ascii="Book Antiqua" w:hAnsi="Book Antiqua" w:cs="Times"/>
              </w:rPr>
            </w:pPr>
            <w:bookmarkStart w:id="78" w:name="OLE_LINK133"/>
            <w:bookmarkStart w:id="79" w:name="OLE_LINK134"/>
            <w:r w:rsidRPr="008A459A">
              <w:rPr>
                <w:rFonts w:ascii="Book Antiqua" w:hAnsi="Book Antiqua" w:cs="Times"/>
              </w:rPr>
              <w:t>Women</w:t>
            </w:r>
            <w:r>
              <w:rPr>
                <w:rFonts w:ascii="Book Antiqua" w:hAnsi="Book Antiqua" w:cs="Times"/>
              </w:rPr>
              <w:t xml:space="preserve"> </w:t>
            </w:r>
            <w:r w:rsidRPr="008A459A">
              <w:rPr>
                <w:rFonts w:ascii="Book Antiqua" w:hAnsi="Book Antiqua" w:cs="Times"/>
              </w:rPr>
              <w:t>with</w:t>
            </w:r>
            <w:r>
              <w:rPr>
                <w:rFonts w:ascii="Book Antiqua" w:hAnsi="Book Antiqua" w:cs="Times"/>
              </w:rPr>
              <w:t xml:space="preserve"> </w:t>
            </w:r>
            <w:r w:rsidRPr="008A459A">
              <w:rPr>
                <w:rFonts w:ascii="Book Antiqua" w:hAnsi="Book Antiqua" w:cs="Times"/>
              </w:rPr>
              <w:t>infertility</w:t>
            </w:r>
            <w:bookmarkEnd w:id="78"/>
            <w:bookmarkEnd w:id="79"/>
            <w:r>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{"citationID":"pF2sRmbO","properties":{"formattedCitation":"\\super 73\\nosupersub{}","plainCitation":"73","noteIndex":0},"citationItems":[{"id":15592,"uris":["http://zotero.org/users/4346766/items/IXFH845M"],"uri":["http://zotero.org/users/4346766/items/IXFH845M"],"itemData":{"id":15592,"type":"article-journal","abstract":"Based on 11 studies (1617 women), the pooled prevalence of biopsy</w:instrText>
            </w:r>
            <w:r w:rsidRPr="008A459A">
              <w:rPr>
                <w:rFonts w:ascii="SimSun" w:eastAsia="SimSun" w:hAnsi="SimSun" w:cs="SimSun" w:hint="eastAsia"/>
              </w:rPr>
              <w:instrText>‐</w:instrText>
            </w:r>
            <w:r w:rsidRPr="008A459A">
              <w:rPr>
                <w:rFonts w:ascii="Book Antiqua" w:hAnsi="Book Antiqua"/>
              </w:rPr>
              <w:instrText>confirmed celiac disease was 0.7% (95% CI</w:instrText>
            </w:r>
            <w:r w:rsidRPr="008A459A">
              <w:rPr>
                <w:rFonts w:ascii="Book Antiqua" w:hAnsi="Book Antiqua" w:cs="Book Antiqua"/>
              </w:rPr>
              <w:instrText> </w:instrText>
            </w:r>
            <w:r w:rsidRPr="008A459A">
              <w:rPr>
                <w:rFonts w:ascii="Book Antiqua" w:hAnsi="Book Antiqua"/>
              </w:rPr>
              <w:instrText>=</w:instrText>
            </w:r>
            <w:r w:rsidRPr="008A459A">
              <w:rPr>
                <w:rFonts w:ascii="Book Antiqua" w:hAnsi="Book Antiqua" w:cs="Book Antiqua"/>
              </w:rPr>
              <w:instrText> </w:instrText>
            </w:r>
            <w:r w:rsidRPr="008A459A">
              <w:rPr>
                <w:rFonts w:ascii="Book Antiqua" w:hAnsi="Book Antiqua"/>
              </w:rPr>
              <w:instrText>0.2</w:instrText>
            </w:r>
            <w:r w:rsidRPr="008A459A">
              <w:rPr>
                <w:rFonts w:ascii="SimSun" w:eastAsia="SimSun" w:hAnsi="SimSun" w:cs="SimSun" w:hint="eastAsia"/>
              </w:rPr>
              <w:instrText>‐</w:instrText>
            </w:r>
            <w:r w:rsidRPr="008A459A">
              <w:rPr>
                <w:rFonts w:ascii="Book Antiqua" w:hAnsi="Book Antiqua"/>
              </w:rPr>
              <w:instrText>1.2%) in women with any infertility. This suggests that celiac disease is not more common in female infertility than in the general population.","container-title":"Reproductive Medicine and Biology","DOI":"10.1002/rmb2.12374","ISSN":"1445-5781","issue":"2","journalAbbreviation":"Reprod Med Biol","note":"PMID: 33850456\nPMCID: PMC8022102","page":"224-233","source":"PubMed Central","title":"The prevalence of celiac disease in women with infertility—A systematic review with meta</w:instrText>
            </w:r>
            <w:r w:rsidRPr="008A459A">
              <w:rPr>
                <w:rFonts w:ascii="SimSun" w:eastAsia="SimSun" w:hAnsi="SimSun" w:cs="SimSun" w:hint="eastAsia"/>
              </w:rPr>
              <w:instrText>‐</w:instrText>
            </w:r>
            <w:r w:rsidRPr="008A459A">
              <w:rPr>
                <w:rFonts w:ascii="Book Antiqua" w:hAnsi="Book Antiqua"/>
              </w:rPr>
              <w:instrText>analysis","volume":"20","author":[{"family":"Glimberg","given":"Ida"},{"family":"Hagg</w:instrText>
            </w:r>
            <w:r w:rsidRPr="008A459A">
              <w:rPr>
                <w:rFonts w:ascii="Book Antiqua" w:hAnsi="Book Antiqua" w:cs="Book Antiqua"/>
              </w:rPr>
              <w:instrText>å</w:instrText>
            </w:r>
            <w:r w:rsidRPr="008A459A">
              <w:rPr>
                <w:rFonts w:ascii="Book Antiqua" w:hAnsi="Book Antiqua"/>
              </w:rPr>
              <w:instrText xml:space="preserve">rd","given":"Linnea"},{"family":"Lebwohl","given":"Benjamin"},{"family":"Green","given":"Peter H. R."},{"family":"Ludvigsson","given":"Jonas F."}],"issued":{"date-parts":[["2021",3,22]]}}}],"schema":"https://github.com/citation-style-language/schema/raw/master/csl-citation.json"}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73</w:t>
            </w:r>
            <w:r w:rsidRPr="008A459A">
              <w:rPr>
                <w:rFonts w:ascii="Book Antiqua" w:hAnsi="Book Antiqua"/>
              </w:rPr>
              <w:fldChar w:fldCharType="end"/>
            </w:r>
            <w:r>
              <w:rPr>
                <w:rFonts w:ascii="Book Antiqua" w:hAnsi="Book Antiqua" w:hint="eastAsia"/>
                <w:vertAlign w:val="superscript"/>
                <w:lang w:eastAsia="zh-CN"/>
              </w:rPr>
              <w:t>]</w:t>
            </w:r>
          </w:p>
        </w:tc>
        <w:tc>
          <w:tcPr>
            <w:tcW w:w="1096" w:type="pct"/>
            <w:shd w:val="clear" w:color="auto" w:fill="auto"/>
          </w:tcPr>
          <w:p w14:paraId="07F0F658" w14:textId="0F210FFA" w:rsidR="00D65F73" w:rsidRPr="008A459A" w:rsidRDefault="00D65F73" w:rsidP="008A459A">
            <w:pPr>
              <w:adjustRightInd w:val="0"/>
              <w:snapToGrid w:val="0"/>
              <w:spacing w:line="360" w:lineRule="auto"/>
              <w:jc w:val="both"/>
              <w:rPr>
                <w:rFonts w:ascii="Book Antiqua" w:hAnsi="Book Antiqua" w:cs="Times"/>
                <w:lang w:eastAsia="zh-CN"/>
              </w:rPr>
            </w:pPr>
          </w:p>
        </w:tc>
        <w:tc>
          <w:tcPr>
            <w:tcW w:w="1425" w:type="pct"/>
            <w:shd w:val="clear" w:color="auto" w:fill="auto"/>
          </w:tcPr>
          <w:p w14:paraId="78D26F64" w14:textId="026EB5F4" w:rsidR="00D65F73" w:rsidRPr="008A459A" w:rsidRDefault="00D65F73" w:rsidP="008A459A">
            <w:pPr>
              <w:adjustRightInd w:val="0"/>
              <w:snapToGrid w:val="0"/>
              <w:spacing w:line="360" w:lineRule="auto"/>
              <w:jc w:val="both"/>
              <w:rPr>
                <w:rFonts w:ascii="Book Antiqua" w:hAnsi="Book Antiqua" w:cs="Times"/>
                <w:lang w:eastAsia="zh-CN"/>
              </w:rPr>
            </w:pPr>
          </w:p>
        </w:tc>
      </w:tr>
      <w:tr w:rsidR="00D65F73" w:rsidRPr="008A459A" w14:paraId="410BB4C7" w14:textId="77777777" w:rsidTr="00BE1E68">
        <w:trPr>
          <w:trHeight w:val="450"/>
        </w:trPr>
        <w:tc>
          <w:tcPr>
            <w:tcW w:w="2479" w:type="pct"/>
            <w:shd w:val="clear" w:color="auto" w:fill="auto"/>
          </w:tcPr>
          <w:p w14:paraId="75589525" w14:textId="167FF306" w:rsidR="00D65F73" w:rsidRPr="008A459A" w:rsidRDefault="00D65F73" w:rsidP="005F29B2">
            <w:pPr>
              <w:adjustRightInd w:val="0"/>
              <w:snapToGrid w:val="0"/>
              <w:spacing w:line="360" w:lineRule="auto"/>
              <w:ind w:firstLineChars="100" w:firstLine="240"/>
              <w:jc w:val="both"/>
              <w:rPr>
                <w:rFonts w:ascii="Book Antiqua" w:hAnsi="Book Antiqua" w:cs="Times"/>
              </w:rPr>
            </w:pPr>
            <w:r w:rsidRPr="008A459A">
              <w:rPr>
                <w:rFonts w:ascii="Book Antiqua" w:hAnsi="Book Antiqua" w:cs="Times"/>
              </w:rPr>
              <w:t>All-cause</w:t>
            </w:r>
            <w:r>
              <w:rPr>
                <w:rFonts w:ascii="Book Antiqua" w:hAnsi="Book Antiqua" w:cs="Times"/>
              </w:rPr>
              <w:t xml:space="preserve"> </w:t>
            </w:r>
            <w:r w:rsidRPr="008A459A">
              <w:rPr>
                <w:rFonts w:ascii="Book Antiqua" w:hAnsi="Book Antiqua" w:cs="Times"/>
              </w:rPr>
              <w:t>infertility</w:t>
            </w:r>
          </w:p>
        </w:tc>
        <w:tc>
          <w:tcPr>
            <w:tcW w:w="1096" w:type="pct"/>
            <w:shd w:val="clear" w:color="auto" w:fill="auto"/>
          </w:tcPr>
          <w:p w14:paraId="625E9F61" w14:textId="588CBCF8" w:rsidR="00D65F73" w:rsidRPr="008A459A" w:rsidRDefault="00D65F73" w:rsidP="008A459A">
            <w:pPr>
              <w:adjustRightInd w:val="0"/>
              <w:snapToGrid w:val="0"/>
              <w:spacing w:line="360" w:lineRule="auto"/>
              <w:jc w:val="both"/>
              <w:rPr>
                <w:rFonts w:ascii="Book Antiqua" w:hAnsi="Book Antiqua" w:cs="Times"/>
              </w:rPr>
            </w:pPr>
            <w:r w:rsidRPr="008A459A">
              <w:rPr>
                <w:rFonts w:ascii="Book Antiqua" w:hAnsi="Book Antiqua" w:cs="Times"/>
              </w:rPr>
              <w:t>0.7</w:t>
            </w:r>
          </w:p>
        </w:tc>
        <w:tc>
          <w:tcPr>
            <w:tcW w:w="1425" w:type="pct"/>
            <w:shd w:val="clear" w:color="auto" w:fill="auto"/>
          </w:tcPr>
          <w:p w14:paraId="63153E81" w14:textId="23DE92BC" w:rsidR="00D65F73" w:rsidRPr="008A459A" w:rsidRDefault="00D65F73" w:rsidP="008A459A">
            <w:pPr>
              <w:adjustRightInd w:val="0"/>
              <w:snapToGrid w:val="0"/>
              <w:spacing w:line="360" w:lineRule="auto"/>
              <w:jc w:val="both"/>
              <w:rPr>
                <w:rFonts w:ascii="Book Antiqua" w:hAnsi="Book Antiqua" w:cs="Times"/>
              </w:rPr>
            </w:pPr>
            <w:r w:rsidRPr="008A459A">
              <w:rPr>
                <w:rFonts w:ascii="Book Antiqua" w:hAnsi="Book Antiqua" w:cs="Times"/>
              </w:rPr>
              <w:t>0.2-1.2</w:t>
            </w:r>
          </w:p>
        </w:tc>
      </w:tr>
      <w:tr w:rsidR="0076761F" w:rsidRPr="008A459A" w14:paraId="4F53754B" w14:textId="77777777" w:rsidTr="00BE1E68">
        <w:tc>
          <w:tcPr>
            <w:tcW w:w="2479" w:type="pct"/>
            <w:shd w:val="clear" w:color="auto" w:fill="auto"/>
          </w:tcPr>
          <w:p w14:paraId="24BAB359" w14:textId="0F0BA5BE" w:rsidR="0076761F" w:rsidRPr="008A459A" w:rsidRDefault="0076761F" w:rsidP="005F29B2">
            <w:pPr>
              <w:adjustRightInd w:val="0"/>
              <w:snapToGrid w:val="0"/>
              <w:spacing w:line="360" w:lineRule="auto"/>
              <w:ind w:firstLineChars="100" w:firstLine="240"/>
              <w:jc w:val="both"/>
              <w:rPr>
                <w:rFonts w:ascii="Book Antiqua" w:hAnsi="Book Antiqua" w:cs="Times"/>
                <w:lang w:eastAsia="zh-CN"/>
              </w:rPr>
            </w:pPr>
            <w:r w:rsidRPr="008A459A">
              <w:rPr>
                <w:rFonts w:ascii="Book Antiqua" w:hAnsi="Book Antiqua" w:cs="Times"/>
              </w:rPr>
              <w:t>Idiopathic</w:t>
            </w:r>
            <w:r w:rsidR="00F10E37">
              <w:rPr>
                <w:rFonts w:ascii="Book Antiqua" w:hAnsi="Book Antiqua" w:cs="Times"/>
              </w:rPr>
              <w:t xml:space="preserve"> </w:t>
            </w:r>
            <w:r w:rsidRPr="008A459A">
              <w:rPr>
                <w:rFonts w:ascii="Book Antiqua" w:hAnsi="Book Antiqua" w:cs="Times"/>
              </w:rPr>
              <w:t>infertility</w:t>
            </w:r>
          </w:p>
        </w:tc>
        <w:tc>
          <w:tcPr>
            <w:tcW w:w="1096" w:type="pct"/>
            <w:shd w:val="clear" w:color="auto" w:fill="auto"/>
          </w:tcPr>
          <w:p w14:paraId="297F15AE" w14:textId="77777777" w:rsidR="0076761F" w:rsidRPr="008A459A" w:rsidRDefault="0076761F" w:rsidP="008A459A">
            <w:pPr>
              <w:adjustRightInd w:val="0"/>
              <w:snapToGrid w:val="0"/>
              <w:spacing w:line="360" w:lineRule="auto"/>
              <w:jc w:val="both"/>
              <w:rPr>
                <w:rFonts w:ascii="Book Antiqua" w:hAnsi="Book Antiqua" w:cs="Times"/>
                <w:lang w:eastAsia="zh-CN"/>
              </w:rPr>
            </w:pPr>
            <w:r w:rsidRPr="008A459A">
              <w:rPr>
                <w:rFonts w:ascii="Book Antiqua" w:hAnsi="Book Antiqua" w:cs="Times"/>
                <w:shd w:val="clear" w:color="auto" w:fill="FFFFFF"/>
              </w:rPr>
              <w:t>0.6</w:t>
            </w:r>
          </w:p>
        </w:tc>
        <w:tc>
          <w:tcPr>
            <w:tcW w:w="1425" w:type="pct"/>
            <w:shd w:val="clear" w:color="auto" w:fill="auto"/>
          </w:tcPr>
          <w:p w14:paraId="0B6F7E78" w14:textId="77777777" w:rsidR="0076761F"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shd w:val="clear" w:color="auto" w:fill="FFFFFF"/>
              </w:rPr>
              <w:t>0.0</w:t>
            </w:r>
            <w:r w:rsidRPr="008A459A">
              <w:rPr>
                <w:rFonts w:ascii="Book Antiqua" w:hAnsi="Book Antiqua" w:cs="Times"/>
                <w:shd w:val="clear" w:color="auto" w:fill="FFFFFF"/>
              </w:rPr>
              <w:t>-1.6</w:t>
            </w:r>
          </w:p>
        </w:tc>
      </w:tr>
      <w:tr w:rsidR="008A459A" w:rsidRPr="008A459A" w14:paraId="66B3A680" w14:textId="77777777" w:rsidTr="00BE1E68">
        <w:tc>
          <w:tcPr>
            <w:tcW w:w="2479" w:type="pct"/>
            <w:shd w:val="clear" w:color="auto" w:fill="auto"/>
          </w:tcPr>
          <w:p w14:paraId="4FC7A4D3" w14:textId="1AAC0E83"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Idiopathic</w:t>
            </w:r>
            <w:r w:rsidR="00F10E37">
              <w:rPr>
                <w:rFonts w:ascii="Book Antiqua" w:hAnsi="Book Antiqua" w:cs="Times"/>
              </w:rPr>
              <w:t xml:space="preserve"> </w:t>
            </w:r>
            <w:r w:rsidRPr="008A459A">
              <w:rPr>
                <w:rFonts w:ascii="Book Antiqua" w:hAnsi="Book Antiqua" w:cs="Times"/>
              </w:rPr>
              <w:t>cardiomyopathy</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{"citationID":"Kn0evlZi","properties":{"formattedCitation":"\\super 74\\uc0\\u8211{}78\\nosupersub{}","plainCitation":"74–78","noteIndex":0},"citationItems":[{"id":6562,"uris":["http://zotero.org/users/4346766/items/8HN4BMKZ"],"uri":["http://zotero.org/users/4346766/items/8HN4BMKZ"],"itemData":{"id":6562,"type":"article-journal","abstract":"We examined 52 patients with idiopathic cardiomyopathy (IDCM) for coeliac disease. Three of them had coeliac disease, suggesting that prevalence of coeliac disease in IDCM patients is increased.","container-title":"Lancet (London, England)","DOI":"10.1016/s0140-6736(99)01501-9","ISSN":"0140-6736","issue":"9174","journalAbbreviation":"Lancet","language":"eng","note":"PMID: 10421311","page":"222-223","source":"PubMed","title":"Prevalence of coeliac disease in idiopathic dilated cardiomyopathy","volume":"354","author":[{"family":"Curione","given":"M."},{"family":"Barbato","given":"M."},{"family":"De Biase","given":"L."},{"family":"Viola","given":"F."},{"family":"Lo Russo","given":"L."},{"family":"Cardi","given":"E."}],"issued":{"date-parts":[["1999",7,17]]}},"label":"page"},{"id":6558,"uris":["http://zotero.org/users/4346766/items/SLMSMV63"],"uri":["http://zotero.org/users/4346766/items/SLMSMV63"],"itemData":{"id":6558,"type":"article-journal","abstract":"Celiac disease (CD) is a permanent condition of gluten intolerance and a number of autoimmune diseases have been associated with it. In the past few years, a relation between CD and dilated cardiomyopathy (CM) was described in Europe and United States. The aim of this study was to evaluate the prevalence of CD among south Brazilian precardiac transplant patients with advanced CM. A total of 74 patients on a list for heart transplantation were evaluated for the presence CD. The presence of anti-endomisial antibody (IgA-EmA) was determined by indirect immunofluorescence and for the anti-transglutaminase antibody (IgA anti-h-tTG) by ELISA. Serologically positive patients were submitted to upper endoscopy with intestinal biopsy. Two individuals (2.63%) were positive for IgA-EmA and 5 (6.75%) for IgA anti-h-tTG; 1 (1.35%) had both tests positive. Histologic confirmation of CD occurred only in the IgA-EmA positive patients. In conclusion, data from the present study allows recommend the screening for CD in patients with CM using IgA-EmA test as the method of choice.","container-title":"Digestive Diseases and Sciences","DOI":"10.1007/s10620-006-9337-4","ISSN":"0163-2116","issue":"5","journalAbbreviation":"Dig. Dis. Sci.","language":"eng","note":"PMID: 16758314","page":"1016-1019","source":"PubMed","title":"Celiac disease prevalence in Brazilian dilated cardiomyopathy patients","volume":"51","author":[{"family":"De Bem","given":"Ricardo Schmit T."},{"family":"Da Ro Sa Utiyama","given":"Shirley Ramos"},{"family":"Nisihara","given":"Renato Mitsunori"},{"family":"Fortunato","given":"Jerônimo Antônio"},{"family":"Tondo","given":"Josué Augusto"},{"family":"Carmes","given":"Eliane Ribeiro"},{"family":"Souza","given":"Raquel Almada E."},{"family":"Pisani","given":"Julio César"},{"family":"Amarante","given":"Heda Maria Barska Dos Santos"}],"issued":{"date-parts":[["2006",5]]}},"label":"page"},{"id":6556,"uris":["http://zotero.org/users/4346766/items/DWCED4WJ"],"uri":["http://zotero.org/users/4346766/items/DWCED4WJ"],"itemData":{"id":6556,"type":"article-journal","abstract":"OBJECTIVE: To determine the prevalence of celiac disease in patients with myocarditis and dilated cardiomyopathy.\nMETHODS: Fifty-six patients between 1 and 18 years old with dilated cardiomyopathy or myocarditis were evaluated and followed up at Instituto de Medicina Integral Professor Fernando Figueira. Patients with previous diagnosis of celiac disease were excluded. The functional classification was determined according to the American Heart Association criteria (classes I, II, III and IV). Diagnosis of myocarditis was reported in the patients' medical records. Dilated cardiomyopathy was diagnosed by echocardiogram with systolic dysfunction of one or both ventricles, ejection fraction lower than 55%, ventricular dilatation, and left ventricular diastolic diameter bigger than 112%. Patients answered a questionnaire about gastrointestinal and cardiac symptoms; next, anti-tissue transglutaminase (tTG) and anti-endomysial (EMA) antibodies were dosed. Those with positive antibody results were referred to intestinal biopsy and histological evaluation to detect celiac disease according to Marsh classification.\nRESULTS: One of the 56 children (1.8%) had positive tTG antibody level, but negative EMA. Intestinal histological evaluation showed total villous atrophy. Approximately, 30% of patients had heart failure. Gastrointestinal symptoms and signs were frequent, especially abdominal pain (70%, 39/56).\nCONCLUSION: Celiac disease prevalence in pediatric patients with dilated cardiomyopathy or myocarditis was 1.8%. It is important to investigate celiac disease in patients with these conditions to avoid the progression of such diseases and patients' clinical deterioration.","container-title":"Jornal De Pediatria","DOI":"10.2223/JPED.2219","ISSN":"1678-4782","issue":"5","journalAbbreviation":"J Pediatr (Rio J)","language":"eng, por","note":"PMID: 23093320","page":"439-442","source":"PubMed","title":"Celiac disease prevalence in children and adolescents with myocarditis and dilated cardiomiopathy","volume":"88","author":[{"family":"Menezes","given":"Thaysa Maria Gama Albuquerque Leão","dropping-particle":"de"},{"family":"Motta","given":"Maria Eugênia Farias Almeida"}],"issued":{"date-parts":[["2012",10]]}},"label":"page"},{"id":6560,"uris":["http://zotero.org/users/4346766/items/SDAVZIMA"],"uri":["http://zotero.org/users/4346766/items/SDAVZIMA"],"itemData":{"id":6560,"type":"article-journal","abstract":"OBJECTIVE: A prevalence of coeliac disease higher than in the general population has been reported not only in patients with idiopathic dilated cardiomyopathy, a presumable autoimmune disease, but also in patients with ischaemic or valvular cardiomyopathy. The evidence is controversial, however, and the concept itself of an association unrelated to aetiology is intriguing and warrants further testing. The aim of our study was to assess the prevalence of coeliac disease in a cohort of patients with dilated cardiomyopathy screened for the presence of serum anti-transglutaminase antibodies. We provisionally assessed the sensitivity and specificity of two commercially available kits for tissue transglutaminase antibodies detection.\nMATERIAL AND METHODS: We screened for anti-transglutaminase antibodies in 350 consecutive patients with idiopathic (n = 182) and with ischaemic (n = 168) dilated cardiomyopathy using the previously validated method for anti-transglutaminase antibody assay. Coeliac disease diagnosis has been confirmed by duodenal histopathology in patients testing positive at serological screening.\nRESULTS: Two coeliac patients (0.6% prevalence) have been identified, one with idiopathic and one with ischaemic dilated cardiomyopathy. They presented with iron deficiency anaemia and with recurrent abdominal pain and diarrhoea, respectively, and both had villous atrophy at histopathology. After 1 year on a gluten-free diet, the echocardiographic parameters did not improve in either patient.\nCONCLUSIONS: Our results indicate that the prevalence of coeliac disease in patients with dilated cardiomyopathies is similar to that reported for the Italian general population. The confounding factor of conditions associated with both coeliac disease and dilated cardiomyopathies may explain the association unrelated to aetiology reported in previous studies mostly based on small sample size.","container-title":"Scandinavian Journal of Clinical and Laboratory Investigation","DOI":"10.1080/00365510802085370","ISSN":"1502-7686","issue":"8","journalAbbreviation":"Scand. J. Clin. Lab. Invest.","language":"eng","note":"PMID: 18609114","page":"692-695","source":"PubMed","title":"Lack of association of coeliac disease with idiopathic and ischaemic dilated cardiomyopathies","volume":"68","author":[{"family":"Vizzardi","given":"Enrico"},{"family":"Lanzarotto","given":"Francesco"},{"family":"Carabellese","given":"Nice"},{"family":"Mora","given":"Alessandra"},{"family":"Bertolazzi","given":"Stefania"},{"family":"Benini","given":"Federica"},{"family":"Nodari","given":"Savina"},{"family":"Dei Cas","given":"Livio"},{"family":"Lanzini","given":"Alberto"}],"issued":{"date-parts":[["2008"]]}},"label":"page"},{"id":6554,"uris":["http://zotero.org/users/4346766/items/7SECNHR8"],"uri":["http://zotero.org/users/4346766/items/7SECNHR8"],"itemData":{"id":6554,"type":"article-journal","abstract":"OBJECTIVE: This study aimed to evaluate the prevalence of celiac disease (CD) in the patients with dilated cardiomyopathy (DCM). Simultaneous presentation of these two diseases has been recently reported in some studies; however, few researches have been done on children. The sooner CD is diagnosed, the better the prognosis will be, especially in the patients with a chronic disease like DCM.\nMETHODS: In this study, 82 cases were screened for CD by measuring the level of anti-body against transglutaminase (anti tTG). These cases included 41 patients with DCM labeled according to clinical evaluation and echocardiography and 41 healthy children who had been referred for routine checkup. All the patients were between 1 and 18 years old. The expired patients and those with previous diagnosis of CD were excluded from the study. Besides, the patients with positive antibody results underwent intestinal biopsy to match the serology findings with histopathology of CD in the intestine. Finally, the data were analyzed by the SPSS statistical software (v. 16) and through t-test and Pearson correlation coefficient.\nFINDINGS: According to the findings, 1/41 (2.5%) DCM cases had positive tTG antibody level and negative intestinal biopsy which is classified as potential CD in the children with DCM. In addition, 7/41 (17%) patients had borderline anti body level. A direct correlation was observed between age and anti tTG level.\nCONCLUSION: It is beneficial to assess CD in DCM children with unknown cause.","container-title":"Iranian Journal of Pediatrics","ISSN":"2008-2142","issue":"5","journalAbbreviation":"Iran J Pediatr","language":"eng","note":"PMID: 25793066\nPMCID: PMC4359412","page":"587-592","source":"PubMed","title":"Prevalence of celiac disease in children with idiopathic dilated cardiomyopathy","volume":"24","author":[{"family":"Zahmatkeshan","given":"Mozhgan"},{"family":"Fallahpoor","given":"Mahsa"},{"family":"Amoozgar","given":"Hamid"}],"issued":{"date-parts":[["2014",10]]}},"label":"page"}],"schema":"https://github.com/citation-style-language/schema/raw/master/csl-citation.json"} </w:instrText>
            </w:r>
            <w:r w:rsidRPr="008A459A">
              <w:rPr>
                <w:rFonts w:ascii="Book Antiqua" w:hAnsi="Book Antiqua"/>
              </w:rPr>
              <w:fldChar w:fldCharType="separate"/>
            </w:r>
            <w:r w:rsidR="0076761F">
              <w:rPr>
                <w:rFonts w:ascii="Book Antiqua" w:hAnsi="Book Antiqua"/>
                <w:vertAlign w:val="superscript"/>
              </w:rPr>
              <w:t>74</w:t>
            </w:r>
            <w:r w:rsidR="0076761F">
              <w:rPr>
                <w:rFonts w:ascii="Book Antiqua" w:hAnsi="Book Antiqua" w:hint="eastAsia"/>
                <w:vertAlign w:val="superscript"/>
                <w:lang w:eastAsia="zh-CN"/>
              </w:rPr>
              <w:t>-</w:t>
            </w:r>
            <w:r w:rsidRPr="008A459A">
              <w:rPr>
                <w:rFonts w:ascii="Book Antiqua" w:hAnsi="Book Antiqua"/>
                <w:vertAlign w:val="superscript"/>
              </w:rPr>
              <w:t>78</w:t>
            </w:r>
            <w:r w:rsidRPr="008A459A">
              <w:rPr>
                <w:rFonts w:ascii="Book Antiqua" w:hAnsi="Book Antiqua"/>
              </w:rPr>
              <w:fldChar w:fldCharType="end"/>
            </w:r>
            <w:r w:rsidR="0076761F">
              <w:rPr>
                <w:rFonts w:ascii="Book Antiqua" w:hAnsi="Book Antiqua" w:hint="eastAsia"/>
                <w:vertAlign w:val="superscript"/>
                <w:lang w:eastAsia="zh-CN"/>
              </w:rPr>
              <w:t>]a</w:t>
            </w:r>
          </w:p>
        </w:tc>
        <w:tc>
          <w:tcPr>
            <w:tcW w:w="1096" w:type="pct"/>
            <w:shd w:val="clear" w:color="auto" w:fill="auto"/>
          </w:tcPr>
          <w:p w14:paraId="390AFFAE" w14:textId="77777777" w:rsidR="008A459A" w:rsidRPr="008A459A" w:rsidRDefault="0076761F" w:rsidP="008A459A">
            <w:pPr>
              <w:adjustRightInd w:val="0"/>
              <w:snapToGrid w:val="0"/>
              <w:spacing w:line="360" w:lineRule="auto"/>
              <w:jc w:val="both"/>
              <w:rPr>
                <w:rFonts w:ascii="Book Antiqua" w:eastAsia="Times New Roman" w:hAnsi="Book Antiqua" w:cs="Times"/>
                <w:lang w:eastAsia="zh-CN"/>
              </w:rPr>
            </w:pPr>
            <w:r>
              <w:rPr>
                <w:rFonts w:ascii="Book Antiqua" w:hAnsi="Book Antiqua" w:cs="Times"/>
              </w:rPr>
              <w:t>0</w:t>
            </w:r>
            <w:r>
              <w:rPr>
                <w:rFonts w:ascii="Book Antiqua" w:hAnsi="Book Antiqua" w:cs="Times" w:hint="eastAsia"/>
                <w:lang w:eastAsia="zh-CN"/>
              </w:rPr>
              <w:t>-</w:t>
            </w:r>
            <w:r w:rsidR="008A459A" w:rsidRPr="008A459A">
              <w:rPr>
                <w:rFonts w:ascii="Book Antiqua" w:hAnsi="Book Antiqua" w:cs="Times"/>
              </w:rPr>
              <w:t>5.7</w:t>
            </w:r>
          </w:p>
        </w:tc>
        <w:tc>
          <w:tcPr>
            <w:tcW w:w="1425" w:type="pct"/>
            <w:shd w:val="clear" w:color="auto" w:fill="auto"/>
          </w:tcPr>
          <w:p w14:paraId="75FF858F" w14:textId="77777777" w:rsidR="008A459A" w:rsidRPr="008A459A" w:rsidRDefault="008A459A" w:rsidP="008A459A">
            <w:pPr>
              <w:adjustRightInd w:val="0"/>
              <w:snapToGrid w:val="0"/>
              <w:spacing w:line="360" w:lineRule="auto"/>
              <w:jc w:val="both"/>
              <w:rPr>
                <w:rFonts w:ascii="Book Antiqua" w:hAnsi="Book Antiqua" w:cs="Times"/>
              </w:rPr>
            </w:pPr>
          </w:p>
        </w:tc>
      </w:tr>
      <w:tr w:rsidR="008A459A" w:rsidRPr="008A459A" w14:paraId="6D3FE68B" w14:textId="77777777" w:rsidTr="00BE1E68">
        <w:tc>
          <w:tcPr>
            <w:tcW w:w="2479" w:type="pct"/>
            <w:shd w:val="clear" w:color="auto" w:fill="auto"/>
          </w:tcPr>
          <w:p w14:paraId="1507578A" w14:textId="17917691"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lastRenderedPageBreak/>
              <w:t>Autoimmune</w:t>
            </w:r>
            <w:r w:rsidR="00F10E37">
              <w:rPr>
                <w:rFonts w:ascii="Book Antiqua" w:hAnsi="Book Antiqua" w:cs="Times"/>
              </w:rPr>
              <w:t xml:space="preserve"> </w:t>
            </w:r>
            <w:r w:rsidRPr="008A459A">
              <w:rPr>
                <w:rFonts w:ascii="Book Antiqua" w:hAnsi="Book Antiqua" w:cs="Times"/>
              </w:rPr>
              <w:t>thyroid</w:t>
            </w:r>
            <w:r w:rsidR="00F10E37">
              <w:rPr>
                <w:rFonts w:ascii="Book Antiqua" w:hAnsi="Book Antiqua" w:cs="Times"/>
              </w:rPr>
              <w:t xml:space="preserve"> </w:t>
            </w:r>
            <w:r w:rsidRPr="008A459A">
              <w:rPr>
                <w:rFonts w:ascii="Book Antiqua" w:hAnsi="Book Antiqua" w:cs="Times"/>
              </w:rPr>
              <w:t>disease</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{"citationID":"FJP1ikT4","properties":{"formattedCitation":"\\super 79\\nosupersub{}","plainCitation":"79","noteIndex":0},"citationItems":[{"id":6544,"uris":["http://zotero.org/users/4346766/items/X5BPN9UC"],"uri":["http://zotero.org/users/4346766/items/X5BPN9UC"],"itemData":{"id":6544,"type":"article-journal","abstract":"BACKGROUND: Several screening studies have indicated an increased prevalence of celiac disease (CD) among individuals with autoimmune thyroid disease (ATD), but estimates have varied substantially.\nOBJECTIVE: The aim of this study was to examine the prevalence of CD in patients with ATD.\nMETHOD: A systematic review was conducted of articles published in PubMed Medline or EMBASE until September 2015. Non-English papers with English-language abstracts were also included, as were research abstracts without full text available when relevant data were included in the abstract. Search terms included \"celiac disease\" combined with \"hypothyroidism\" or \"hyperthyroidism\" or \"thyroid disease.\" Fixed-effects inverse variance-weighted models were used. Meta-regression was used to examine heterogeneity in subgroups.\nRESULTS: A pooled analysis, based on 6024 ATD patients, found a prevalence of biopsy-confirmed CD of 1.6% [confidence interval (CI) 1.3-1.9%]. Heterogeneity was large (I(2)</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 xml:space="preserve">70.7%). The prevalence was higher in children with ATD (6.2% [CI 4.0-8.4%]) than it was in adults (2.7%) or in studies examining both adults and children (1.0%). CD was also more prevalent in hyperthyroidism (2.6% [CI 0.7-4.4%]) than it was in hypothyroidism (1.4% [CI 1.0-1.9%]).\nCONCLUSIONS: About 1/62 patients with ATD have biopsy-verified CD. It is argued that patients with ATD should be screened for CD, given this increased prevalence.","container-title":"Thyroid: Official Journal of the American Thyroid Association","DOI":"10.1089/thy.2016.0108","ISSN":"1557-9077","issue":"7","journalAbbreviation":"Thyroid","language":"eng","note":"PMID: 27256300","page":"880-890","source":"PubMed","title":"Prevalence of Celiac Disease in Patients with Autoimmune Thyroid Disease: A Meta-Analysis","title-short":"Prevalence of Celiac Disease in Patients with Autoimmune Thyroid Disease","volume":"26","author":[{"family":"Roy","given":"Abhik"},{"family":"Laszkowska","given":"Monika"},{"family":"Sundström","given":"Johan"},{"family":"Lebwohl","given":"Benjamin"},{"family":"Green","given":"Peter H. R."},{"family":"Kämpe","given":"Olle"},{"family":"Ludvigsson","given":"Jonas F."}],"issued":{"date-parts":[["2016"]]}}}],"schema":"https://github.com/citation-style-language/schema/raw/master/csl-citation.json"}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79</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55B61735"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1.6</w:t>
            </w:r>
          </w:p>
        </w:tc>
        <w:tc>
          <w:tcPr>
            <w:tcW w:w="1425" w:type="pct"/>
            <w:shd w:val="clear" w:color="auto" w:fill="auto"/>
          </w:tcPr>
          <w:p w14:paraId="45A5306F"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rPr>
              <w:t>1.3-</w:t>
            </w:r>
            <w:r w:rsidR="008A459A" w:rsidRPr="008A459A">
              <w:rPr>
                <w:rFonts w:ascii="Book Antiqua" w:hAnsi="Book Antiqua" w:cs="Times"/>
              </w:rPr>
              <w:t>1.9</w:t>
            </w:r>
          </w:p>
        </w:tc>
      </w:tr>
      <w:tr w:rsidR="008A459A" w:rsidRPr="008A459A" w14:paraId="10F05435" w14:textId="77777777" w:rsidTr="00BE1E68">
        <w:tc>
          <w:tcPr>
            <w:tcW w:w="2479" w:type="pct"/>
            <w:shd w:val="clear" w:color="auto" w:fill="auto"/>
          </w:tcPr>
          <w:p w14:paraId="477C42A1" w14:textId="77777777" w:rsidR="008A459A" w:rsidRPr="008A459A" w:rsidRDefault="008A459A" w:rsidP="0076761F">
            <w:pPr>
              <w:adjustRightInd w:val="0"/>
              <w:snapToGrid w:val="0"/>
              <w:spacing w:line="360" w:lineRule="auto"/>
              <w:ind w:firstLineChars="50" w:firstLine="120"/>
              <w:jc w:val="both"/>
              <w:rPr>
                <w:rFonts w:ascii="Book Antiqua" w:hAnsi="Book Antiqua" w:cs="Times"/>
              </w:rPr>
            </w:pPr>
            <w:r w:rsidRPr="008A459A">
              <w:rPr>
                <w:rFonts w:ascii="Book Antiqua" w:hAnsi="Book Antiqua" w:cs="Times"/>
              </w:rPr>
              <w:t>Hypothyroidism</w:t>
            </w:r>
          </w:p>
        </w:tc>
        <w:tc>
          <w:tcPr>
            <w:tcW w:w="1096" w:type="pct"/>
            <w:shd w:val="clear" w:color="auto" w:fill="auto"/>
          </w:tcPr>
          <w:p w14:paraId="0514F621" w14:textId="77777777" w:rsidR="008A459A" w:rsidRPr="0076761F" w:rsidRDefault="008A459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1.4</w:t>
            </w:r>
          </w:p>
        </w:tc>
        <w:tc>
          <w:tcPr>
            <w:tcW w:w="1425" w:type="pct"/>
            <w:shd w:val="clear" w:color="auto" w:fill="auto"/>
          </w:tcPr>
          <w:p w14:paraId="10330916" w14:textId="77777777" w:rsidR="008A459A" w:rsidRPr="0076761F" w:rsidRDefault="0076761F" w:rsidP="008A459A">
            <w:pPr>
              <w:adjustRightInd w:val="0"/>
              <w:snapToGrid w:val="0"/>
              <w:spacing w:line="360" w:lineRule="auto"/>
              <w:jc w:val="both"/>
              <w:rPr>
                <w:rFonts w:ascii="Book Antiqua" w:hAnsi="Book Antiqua" w:cs="Times"/>
                <w:lang w:eastAsia="zh-CN"/>
              </w:rPr>
            </w:pPr>
            <w:r>
              <w:rPr>
                <w:rFonts w:ascii="Book Antiqua" w:eastAsia="Times New Roman" w:hAnsi="Book Antiqua" w:cs="Times"/>
              </w:rPr>
              <w:t>1-</w:t>
            </w:r>
            <w:r w:rsidR="008A459A" w:rsidRPr="008A459A">
              <w:rPr>
                <w:rFonts w:ascii="Book Antiqua" w:eastAsia="Times New Roman" w:hAnsi="Book Antiqua" w:cs="Times"/>
              </w:rPr>
              <w:t>1.9</w:t>
            </w:r>
          </w:p>
        </w:tc>
      </w:tr>
      <w:tr w:rsidR="008A459A" w:rsidRPr="008A459A" w14:paraId="1AFC0807" w14:textId="77777777" w:rsidTr="00BE1E68">
        <w:tc>
          <w:tcPr>
            <w:tcW w:w="2479" w:type="pct"/>
            <w:shd w:val="clear" w:color="auto" w:fill="auto"/>
          </w:tcPr>
          <w:p w14:paraId="6EDB261B" w14:textId="0480EBB8" w:rsidR="008A459A" w:rsidRPr="008A459A" w:rsidRDefault="008A459A" w:rsidP="0076761F">
            <w:pPr>
              <w:adjustRightInd w:val="0"/>
              <w:snapToGrid w:val="0"/>
              <w:spacing w:line="360" w:lineRule="auto"/>
              <w:ind w:firstLineChars="50" w:firstLine="120"/>
              <w:jc w:val="both"/>
              <w:rPr>
                <w:rFonts w:ascii="Book Antiqua" w:hAnsi="Book Antiqua" w:cs="Times"/>
              </w:rPr>
            </w:pPr>
            <w:r w:rsidRPr="008A459A">
              <w:rPr>
                <w:rFonts w:ascii="Book Antiqua" w:hAnsi="Book Antiqua" w:cs="Times"/>
              </w:rPr>
              <w:t>Hyperthyroidism</w:t>
            </w:r>
            <w:r w:rsidR="00F10E37">
              <w:rPr>
                <w:rFonts w:ascii="Book Antiqua" w:hAnsi="Book Antiqua" w:cs="Times"/>
              </w:rPr>
              <w:t xml:space="preserve"> </w:t>
            </w:r>
          </w:p>
        </w:tc>
        <w:tc>
          <w:tcPr>
            <w:tcW w:w="1096" w:type="pct"/>
            <w:shd w:val="clear" w:color="auto" w:fill="auto"/>
          </w:tcPr>
          <w:p w14:paraId="6851C421" w14:textId="77777777" w:rsidR="008A459A" w:rsidRPr="0076761F" w:rsidRDefault="008A459A" w:rsidP="008A459A">
            <w:pPr>
              <w:adjustRightInd w:val="0"/>
              <w:snapToGrid w:val="0"/>
              <w:spacing w:line="360" w:lineRule="auto"/>
              <w:jc w:val="both"/>
              <w:rPr>
                <w:rFonts w:ascii="Book Antiqua" w:hAnsi="Book Antiqua" w:cs="Times"/>
                <w:lang w:eastAsia="zh-CN"/>
              </w:rPr>
            </w:pPr>
            <w:r w:rsidRPr="008A459A">
              <w:rPr>
                <w:rFonts w:ascii="Book Antiqua" w:eastAsia="Times New Roman" w:hAnsi="Book Antiqua" w:cs="Times"/>
              </w:rPr>
              <w:t>2.6</w:t>
            </w:r>
          </w:p>
        </w:tc>
        <w:tc>
          <w:tcPr>
            <w:tcW w:w="1425" w:type="pct"/>
            <w:shd w:val="clear" w:color="auto" w:fill="auto"/>
          </w:tcPr>
          <w:p w14:paraId="23DE1C9A" w14:textId="77777777" w:rsidR="008A459A" w:rsidRPr="0076761F" w:rsidRDefault="0076761F" w:rsidP="008A459A">
            <w:pPr>
              <w:adjustRightInd w:val="0"/>
              <w:snapToGrid w:val="0"/>
              <w:spacing w:line="360" w:lineRule="auto"/>
              <w:jc w:val="both"/>
              <w:rPr>
                <w:rFonts w:ascii="Book Antiqua" w:hAnsi="Book Antiqua" w:cs="Times"/>
                <w:lang w:eastAsia="zh-CN"/>
              </w:rPr>
            </w:pPr>
            <w:r>
              <w:rPr>
                <w:rFonts w:ascii="Book Antiqua" w:eastAsia="Times New Roman" w:hAnsi="Book Antiqua" w:cs="Times"/>
              </w:rPr>
              <w:t>0.7</w:t>
            </w:r>
            <w:r w:rsidR="008A459A" w:rsidRPr="008A459A">
              <w:rPr>
                <w:rFonts w:ascii="Book Antiqua" w:eastAsia="Times New Roman" w:hAnsi="Book Antiqua" w:cs="Times"/>
              </w:rPr>
              <w:t>-4.4</w:t>
            </w:r>
          </w:p>
        </w:tc>
      </w:tr>
      <w:tr w:rsidR="008A459A" w:rsidRPr="008A459A" w14:paraId="693DD857" w14:textId="77777777" w:rsidTr="00BE1E68">
        <w:tc>
          <w:tcPr>
            <w:tcW w:w="2479" w:type="pct"/>
            <w:shd w:val="clear" w:color="auto" w:fill="auto"/>
          </w:tcPr>
          <w:p w14:paraId="51CCC457" w14:textId="007F7953"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Idiopathic</w:t>
            </w:r>
            <w:r w:rsidR="00F10E37">
              <w:rPr>
                <w:rFonts w:ascii="Book Antiqua" w:hAnsi="Book Antiqua" w:cs="Times"/>
              </w:rPr>
              <w:t xml:space="preserve"> </w:t>
            </w:r>
            <w:r w:rsidRPr="008A459A">
              <w:rPr>
                <w:rFonts w:ascii="Book Antiqua" w:hAnsi="Book Antiqua" w:cs="Times"/>
              </w:rPr>
              <w:t>epilepsy</w:t>
            </w:r>
            <w:r w:rsidR="0076761F">
              <w:rPr>
                <w:rFonts w:ascii="Book Antiqua" w:hAnsi="Book Antiqua" w:cs="Times" w:hint="eastAsia"/>
                <w:vertAlign w:val="superscript"/>
                <w:lang w:eastAsia="zh-CN"/>
              </w:rPr>
              <w:t>[</w:t>
            </w:r>
            <w:r w:rsidRPr="008A459A">
              <w:rPr>
                <w:rFonts w:ascii="Book Antiqua" w:hAnsi="Book Antiqua"/>
                <w:shd w:val="clear" w:color="auto" w:fill="FFFFFF"/>
              </w:rPr>
              <w:fldChar w:fldCharType="begin"/>
            </w:r>
            <w:r w:rsidRPr="008A459A">
              <w:rPr>
                <w:rFonts w:ascii="Book Antiqua" w:hAnsi="Book Antiqua"/>
                <w:shd w:val="clear" w:color="auto" w:fill="FFFFFF"/>
              </w:rPr>
              <w:instrText xml:space="preserve"> ADDIN ZOTERO_ITEM CSL_CITATION {"citationID":"5QpbgjrQ","properties":{"formattedCitation":"\\super 81\\nosupersub{}","plainCitation":"81","noteIndex":0},"citationItems":[{"id":15629,"uris":["http://zotero.org/users/4346766/items/T2EQRF8A"],"uri":["http://zotero.org/users/4346766/items/T2EQRF8A"],"itemData":{"id":15629,"type":"article-journal","abstract":"OBJECTIVE: The aim of this systematic review was to establish the prevalence of epilepsy in patients with coeliac disease (CD) or gluten sensitivity (GS) and vice versa and to characterise the phenomenology of the epileptic syndromes that these patients present with.\nMETHODOLOGY: A systematic computer-based literature search was conducted on the PubMed database. Information regarding prevalence, demographics and epilepsy phenomenology was extracted.\nRESULTS: Epilepsy is 1.8 times more prevalent in patients with CD, compared to the general population. CD is over 2 times more prevalent in patients with epilepsy compared to the general population. Further studies are necessary to assess the prevalence of GS in epilepsy. The data indicate that the prevalence of CD or GS is higher amongst particular epileptic presentations including in childhood partial epilepsy with occipital paroxysms, in adult patients with fixation off sensitivity (FOS) and in those with temporal lobe epilepsy (TLE) with hippocampal sclerosis. A particularly interesting presentation of epilepsy in the context of gluten-related disorders is a syndrome of coeliac disease, epilepsy and cerebral calcification (CEC syndrome) which is frequently described in the literature. Gluten-free diet (GFD) is effective in the management of epilepsy in 53% of cases, either reducing seizure frequency, enabling reduced doses of antiepileptic drugs or even stopping antiepileptic drugs.\nCONCLUSION: Patients with epilepsy of unknown aetiology should be investigated for serological markers of gluten sensitivity as such patients may benefit from a GFD.","container-title":"Journal of Neurology","DOI":"10.1007/s00415-018-9025-2","ISSN":"1432-1459","issue":"7","journalAbbreviation":"J Neurol","language":"eng","note":"PMID: 30167878\nPMCID: PMC6586915","page":"1557-1565","source":"PubMed","title":"Gluten sensitivity and epilepsy: a systematic review","title-short":"Gluten sensitivity and epilepsy","volume":"266","author":[{"family":"Julian","given":"Thomas"},{"family":"Hadjivassiliou","given":"Marios"},{"family":"Zis","given":"Panagiotis"}],"issued":{"date-parts":[["2019",7]]}}}],"schema":"https://github.com/citation-style-language/schema/raw/master/csl-citation.json"} </w:instrText>
            </w:r>
            <w:r w:rsidRPr="008A459A">
              <w:rPr>
                <w:rFonts w:ascii="Book Antiqua" w:hAnsi="Book Antiqua"/>
                <w:shd w:val="clear" w:color="auto" w:fill="FFFFFF"/>
              </w:rPr>
              <w:fldChar w:fldCharType="separate"/>
            </w:r>
            <w:r w:rsidRPr="008A459A">
              <w:rPr>
                <w:rFonts w:ascii="Book Antiqua" w:hAnsi="Book Antiqua" w:cs="Calibri"/>
                <w:vertAlign w:val="superscript"/>
              </w:rPr>
              <w:t>81</w:t>
            </w:r>
            <w:r w:rsidRPr="008A459A">
              <w:rPr>
                <w:rFonts w:ascii="Book Antiqua" w:hAnsi="Book Antiqua"/>
                <w:shd w:val="clear" w:color="auto" w:fill="FFFFFF"/>
              </w:rPr>
              <w:fldChar w:fldCharType="end"/>
            </w:r>
            <w:r w:rsidR="0076761F">
              <w:rPr>
                <w:rFonts w:ascii="Book Antiqua" w:hAnsi="Book Antiqua" w:hint="eastAsia"/>
                <w:shd w:val="clear" w:color="auto" w:fill="FFFFFF"/>
                <w:vertAlign w:val="superscript"/>
                <w:lang w:eastAsia="zh-CN"/>
              </w:rPr>
              <w:t>]</w:t>
            </w:r>
          </w:p>
        </w:tc>
        <w:tc>
          <w:tcPr>
            <w:tcW w:w="1096" w:type="pct"/>
            <w:shd w:val="clear" w:color="auto" w:fill="auto"/>
          </w:tcPr>
          <w:p w14:paraId="3795289B" w14:textId="77777777" w:rsidR="008A459A" w:rsidRPr="008A459A" w:rsidRDefault="008A459A" w:rsidP="008A459A">
            <w:pPr>
              <w:adjustRightInd w:val="0"/>
              <w:snapToGrid w:val="0"/>
              <w:spacing w:line="360" w:lineRule="auto"/>
              <w:jc w:val="both"/>
              <w:rPr>
                <w:rFonts w:ascii="Book Antiqua" w:eastAsia="Times New Roman" w:hAnsi="Book Antiqua" w:cs="Times"/>
                <w:lang w:eastAsia="zh-CN"/>
              </w:rPr>
            </w:pPr>
            <w:r w:rsidRPr="008A459A">
              <w:rPr>
                <w:rFonts w:ascii="Book Antiqua" w:hAnsi="Book Antiqua" w:cs="Times"/>
                <w:shd w:val="clear" w:color="auto" w:fill="FFFFFF"/>
              </w:rPr>
              <w:t>2.1</w:t>
            </w:r>
          </w:p>
        </w:tc>
        <w:tc>
          <w:tcPr>
            <w:tcW w:w="1425" w:type="pct"/>
            <w:shd w:val="clear" w:color="auto" w:fill="auto"/>
          </w:tcPr>
          <w:p w14:paraId="70438478" w14:textId="77777777" w:rsidR="008A459A" w:rsidRPr="008A459A" w:rsidRDefault="0076761F" w:rsidP="008A459A">
            <w:pPr>
              <w:adjustRightInd w:val="0"/>
              <w:snapToGrid w:val="0"/>
              <w:spacing w:line="360" w:lineRule="auto"/>
              <w:jc w:val="both"/>
              <w:rPr>
                <w:rFonts w:ascii="Book Antiqua" w:hAnsi="Book Antiqua" w:cs="Times"/>
                <w:lang w:eastAsia="zh-CN"/>
              </w:rPr>
            </w:pPr>
            <w:r>
              <w:rPr>
                <w:rFonts w:ascii="Book Antiqua" w:hAnsi="Book Antiqua" w:cs="Times"/>
                <w:shd w:val="clear" w:color="auto" w:fill="FFFFFF"/>
              </w:rPr>
              <w:t>1.6</w:t>
            </w:r>
            <w:r>
              <w:rPr>
                <w:rFonts w:ascii="Book Antiqua" w:hAnsi="Book Antiqua" w:cs="Times" w:hint="eastAsia"/>
                <w:shd w:val="clear" w:color="auto" w:fill="FFFFFF"/>
                <w:lang w:eastAsia="zh-CN"/>
              </w:rPr>
              <w:t>-</w:t>
            </w:r>
            <w:r w:rsidR="008A459A" w:rsidRPr="008A459A">
              <w:rPr>
                <w:rFonts w:ascii="Book Antiqua" w:hAnsi="Book Antiqua" w:cs="Times"/>
                <w:shd w:val="clear" w:color="auto" w:fill="FFFFFF"/>
              </w:rPr>
              <w:t>2.6</w:t>
            </w:r>
          </w:p>
        </w:tc>
      </w:tr>
      <w:tr w:rsidR="008A459A" w:rsidRPr="008A459A" w14:paraId="62D17627" w14:textId="77777777" w:rsidTr="00BE1E68">
        <w:tc>
          <w:tcPr>
            <w:tcW w:w="2479" w:type="pct"/>
            <w:shd w:val="clear" w:color="auto" w:fill="auto"/>
          </w:tcPr>
          <w:p w14:paraId="04A17F6A" w14:textId="5664242F"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Idiopathic</w:t>
            </w:r>
            <w:r w:rsidR="00F10E37">
              <w:rPr>
                <w:rFonts w:ascii="Book Antiqua" w:hAnsi="Book Antiqua" w:cs="Times"/>
              </w:rPr>
              <w:t xml:space="preserve"> </w:t>
            </w:r>
            <w:r w:rsidRPr="008A459A">
              <w:rPr>
                <w:rFonts w:ascii="Book Antiqua" w:hAnsi="Book Antiqua" w:cs="Times"/>
              </w:rPr>
              <w:t>cerebellar</w:t>
            </w:r>
            <w:r w:rsidR="00F10E37">
              <w:rPr>
                <w:rFonts w:ascii="Book Antiqua" w:hAnsi="Book Antiqua" w:cs="Times"/>
              </w:rPr>
              <w:t xml:space="preserve"> </w:t>
            </w:r>
            <w:r w:rsidRPr="008A459A">
              <w:rPr>
                <w:rFonts w:ascii="Book Antiqua" w:hAnsi="Book Antiqua" w:cs="Times"/>
              </w:rPr>
              <w:t>ataxia</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{"citationID":"s2j2Iv4v","properties":{"formattedCitation":"\\super 87\\nosupersub{}","plainCitation":"87","noteIndex":0},"citationItems":[{"id":6360,"uris":["http://zotero.org/users/4346766/items/4X9PPJX6"],"uri":["http://zotero.org/users/4346766/items/4X9PPJX6"],"itemData":{"id":6360,"type":"article-journal","abstract":"Background\nGluten sensitivity refers to prominent immunological responses to gluten, usually in conjunction with elevated levels of serum antigliadin antibody (AGA). The association between AGA and cerebellar ataxias has been inconsistently reported.\n\nMethods\nWe performed a systematic literature search and a meta-analysis to study the weighted pooled OR of idiopathic cerebellar ataxia (IDCA) cases to controls or to hereditary ataxia (HA) for AGA seropositivity using fixed effect model.\n\nResults\nEleven studies were included, with a total of 847 IDCA cases, 1654 controls and 445 HA cases. IDCA cases had fourfold higher odds than controls (OR 4.28, 95% CI 3.10 to 5.90) and twofold higher odds than HA cases (OR 2.23, 95% CI 1.45 to 3.44) of having AGA seropositivity. Sensitivity analysis excluding the most weighted study, which accounted for 69% of the total weight, still showed similar associations (IDCA vs controls, OR 3.18, 95% CI 1.79 to 5.67 and IDCA vs HA, OR 1.72, 95% CI 1.03 to 2.86, respectively). The subgroup analysis showed that, when compared with controls, IDCA cases of both East Asian and Western countries had approximately threefold to fourfold higher odds to have AGA seropositivity (OR 3.41, 95% CI 1.67 to 6.97 and OR 4.53, 95% CI 3.16 to 6.49, respectively), suggesting the lack of ethnic heterogeneity. The odds of AGA seropositivity for HA cases was not significantly higher than controls (OR 1.41, 95% CI 0.82 to 2.44).\n\nConclusion\nOur study indicates the association between AGA and IDCA, across different geographic regions.","container-title":"Journal of neurology, neurosurgery, and psychiatry","DOI":"10.1136/jnnp-2018-318215","ISSN":"0022-3050","issue":"11","journalAbbreviation":"J Neurol Neurosurg Psychiatry","note":"PMID: 29866704\nPMCID: PMC6231948","page":"1174-1180","source":"PubMed Central","title":"Serum antigliadin antibodies in cerebellar ataxias: a systematic review and meta-analysis","title-short":"Serum antigliadin antibodies in cerebellar ataxias","volume":"89","author":[{"family":"Lin","given":"Chi-Ying"},{"family":"Wang","given":"Min-Jung"},{"family":"Tse","given":"Winona"},{"family":"Pinotti","given":"Rachel"},{"family":"Alaedini","given":"Armin"},{"family":"Green","given":"Peter H R"},{"family":"Kuo","given":"Sheng-Han"}],"issued":{"date-parts":[["2018",11]]}}}],"schema":"https://github.com/citation-style-language/schema/raw/master/csl-citation.json"} </w:instrText>
            </w:r>
            <w:r w:rsidRPr="008A459A">
              <w:rPr>
                <w:rFonts w:ascii="Book Antiqua" w:hAnsi="Book Antiqua"/>
              </w:rPr>
              <w:fldChar w:fldCharType="separate"/>
            </w:r>
            <w:r w:rsidRPr="008A459A">
              <w:rPr>
                <w:rFonts w:ascii="Book Antiqua" w:hAnsi="Book Antiqua" w:cs="Calibri"/>
                <w:vertAlign w:val="superscript"/>
              </w:rPr>
              <w:t>87</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42A1B802" w14:textId="77777777" w:rsidR="008A459A" w:rsidRPr="008A459A" w:rsidRDefault="008A459A" w:rsidP="008A459A">
            <w:pPr>
              <w:adjustRightInd w:val="0"/>
              <w:snapToGrid w:val="0"/>
              <w:spacing w:line="360" w:lineRule="auto"/>
              <w:jc w:val="both"/>
              <w:rPr>
                <w:rFonts w:ascii="Book Antiqua" w:eastAsia="Times New Roman" w:hAnsi="Book Antiqua" w:cs="Times"/>
                <w:lang w:eastAsia="zh-CN"/>
              </w:rPr>
            </w:pPr>
            <w:r w:rsidRPr="008A459A">
              <w:rPr>
                <w:rFonts w:ascii="Book Antiqua" w:hAnsi="Book Antiqua" w:cs="Times"/>
              </w:rPr>
              <w:t>4.3</w:t>
            </w:r>
          </w:p>
        </w:tc>
        <w:tc>
          <w:tcPr>
            <w:tcW w:w="1425" w:type="pct"/>
            <w:shd w:val="clear" w:color="auto" w:fill="auto"/>
          </w:tcPr>
          <w:p w14:paraId="511D0EE6" w14:textId="77777777" w:rsidR="008A459A" w:rsidRPr="008A459A" w:rsidRDefault="0076761F" w:rsidP="008A459A">
            <w:pPr>
              <w:adjustRightInd w:val="0"/>
              <w:snapToGrid w:val="0"/>
              <w:spacing w:line="360" w:lineRule="auto"/>
              <w:jc w:val="both"/>
              <w:rPr>
                <w:rFonts w:ascii="Book Antiqua" w:hAnsi="Book Antiqua" w:cs="Times"/>
              </w:rPr>
            </w:pPr>
            <w:r>
              <w:rPr>
                <w:rFonts w:ascii="Book Antiqua" w:hAnsi="Book Antiqua" w:cs="Times"/>
              </w:rPr>
              <w:t>3.1-</w:t>
            </w:r>
            <w:r w:rsidR="008A459A" w:rsidRPr="008A459A">
              <w:rPr>
                <w:rFonts w:ascii="Book Antiqua" w:hAnsi="Book Antiqua" w:cs="Times"/>
              </w:rPr>
              <w:t>5.9</w:t>
            </w:r>
          </w:p>
        </w:tc>
      </w:tr>
      <w:tr w:rsidR="008A459A" w:rsidRPr="008A459A" w14:paraId="3EC916EC" w14:textId="77777777" w:rsidTr="00BE1E68">
        <w:tc>
          <w:tcPr>
            <w:tcW w:w="2479" w:type="pct"/>
            <w:shd w:val="clear" w:color="auto" w:fill="auto"/>
          </w:tcPr>
          <w:p w14:paraId="18AEA5E4" w14:textId="4093A688" w:rsidR="008A459A" w:rsidRPr="0076761F" w:rsidRDefault="008A459A" w:rsidP="0076761F">
            <w:pPr>
              <w:adjustRightInd w:val="0"/>
              <w:snapToGrid w:val="0"/>
              <w:spacing w:line="360" w:lineRule="auto"/>
              <w:ind w:firstLineChars="50" w:firstLine="120"/>
              <w:jc w:val="both"/>
              <w:rPr>
                <w:rFonts w:ascii="Book Antiqua" w:hAnsi="Book Antiqua" w:cs="Times"/>
                <w:vertAlign w:val="superscript"/>
                <w:lang w:eastAsia="zh-CN"/>
              </w:rPr>
            </w:pPr>
            <w:r w:rsidRPr="008A459A">
              <w:rPr>
                <w:rFonts w:ascii="Book Antiqua" w:hAnsi="Book Antiqua" w:cs="Times"/>
              </w:rPr>
              <w:t>Dental</w:t>
            </w:r>
            <w:r w:rsidR="00F10E37">
              <w:rPr>
                <w:rFonts w:ascii="Book Antiqua" w:hAnsi="Book Antiqua" w:cs="Times"/>
              </w:rPr>
              <w:t xml:space="preserve"> </w:t>
            </w:r>
            <w:r w:rsidRPr="008A459A">
              <w:rPr>
                <w:rFonts w:ascii="Book Antiqua" w:hAnsi="Book Antiqua" w:cs="Times"/>
              </w:rPr>
              <w:t>enamel</w:t>
            </w:r>
            <w:r w:rsidR="00F10E37">
              <w:rPr>
                <w:rFonts w:ascii="Book Antiqua" w:hAnsi="Book Antiqua" w:cs="Times"/>
              </w:rPr>
              <w:t xml:space="preserve"> </w:t>
            </w:r>
            <w:r w:rsidRPr="008A459A">
              <w:rPr>
                <w:rFonts w:ascii="Book Antiqua" w:hAnsi="Book Antiqua" w:cs="Times"/>
              </w:rPr>
              <w:t>defects</w:t>
            </w:r>
            <w:r w:rsidR="0076761F">
              <w:rPr>
                <w:rFonts w:ascii="Book Antiqua" w:hAnsi="Book Antiqua" w:cs="Times" w:hint="eastAsia"/>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{"citationID":"7uDUHUdH","properties":{"formattedCitation":"\\super 93,94\\nosupersub{}","plainCitation":"93,94","noteIndex":0},"citationItems":[{"id":6565,"uris":["http://zotero.org/users/4346766/items/YSWWI4J2"],"uri":["http://zotero.org/users/4346766/items/YSWWI4J2"],"itemData":{"id":6565,"type":"article-journal","abstract":"Background. Dental enamel defects (DEDs) are seen in celiac disease (CD). Aim was to detect frequency of CD among such patients. Methods. This study included 140 children with DED. They were tested for CD. Gluten-free diet (GFD) was instituted for CD patients. A cohort of 720, age and sex-matched, normal children represented a control group. Both groups were evaluated clinically. Serum calcium, phosphorus, alkaline phosphatase, serum IgA, and tissue transglutaminase (tTG) IgG and IgA types were measured. Results. CD was more diagnosed in patients with DEDs (17.86%) compared to controls (0.97%) (P &lt; 0.0001). Majority of nonceliac patients showed grade 1 DED compared to grades 1, 2, and 3 DED in CD. Five children had DED of deciduous teeth and remaining in permanent ones. After 1 year on GFD, DED improved better in CD compared to nonceliac patients. Gastrointestinal symptoms did not vary between celiac and nonceliac DED patients. Lower serum calcium significantly predicted CD in this cohort. Conclusion. CD is more prevalent among children with DED than in the general population. These DEDs might be the only manifestation of CD; therefore, screening for CD is highly recommended among those patients especially in presence of underweight and hypocalcemia.","container-title":"ISRN pediatrics","DOI":"10.5402/2012/763783","ISSN":"2090-4703","journalAbbreviation":"ISRN Pediatr","language":"eng","note":"PMID: 22720168\nPMCID: PMC3376764","page":"763783","source":"PubMed","title":"Screening for celiac disease in children with dental enamel defects","volume":"2012","author":[{"family":"El-Hodhod","given":"Mostafa Abdel-Aziz"},{"family":"El-Agouza","given":"Iman Ali"},{"family":"Abdel-Al","given":"Hala"},{"family":"Kabil","given":"Noha Samir"},{"family":"Bayomi","given":"Khaled Abd El-Moez"}],"issued":{"date-parts":[["2012"]]}},"label":"page"},{"id":6568,"uris":["http://zotero.org/users/4346766/items/FEAMR8UJ"],"uri":["http://zotero.org/users/4346766/items/FEAMR8UJ"],"itemData":{"id":6568,"type":"article-journal","abstract":"Specific dental enamel defects (DEDs) in permanent teeth are frequently observed in coeliac patients. We examined the permanent teeth in 6949 secondary school children living in Trieste (78% of 8724 children born between 1978 and 1982). Children with DEDs were tested for serum antigliadin antibodies (AGAs) and antiendomysium antibodies (AEAs), and those positive for serum AGAs and/or AEAs underwent intestinal biopsy. Specific DEDs were observed in 52 children (0.59% of the total population examined). Serum AGAs and/or AEAs were positive in 10 cases. Nine patients underwent intestinal biopsy (one refused) and in four cases a flat mucosa was documented (one with short stature, three completely asymptomatic). The known incidence of CD in the study area was 1:1000 before the study programme and 1:670 (an increase of 44%) after it. Dental enamel inspection may be utilized for detecting undiagnosed coeliac disease in symptom-free schoolchildren. This clinical test is probably less sensitive than serum AGA screening test, but deserves some consideration because it is cheap, easy to perform and well accepted by the population.","container-title":"Acta Paediatrica (Oslo, Norway: 1992). Supplement","ISSN":"0803-5326","journalAbbreviation":"Acta Paediatr Suppl","language":"eng","note":"PMID: 8783757","page":"47-48","source":"PubMed","title":"Dental enamel defects and screening for coeliac disease","volume":"412","author":[{"family":"Martelossi","given":"S."},{"family":"Zanatta","given":"E."},{"family":"Del Santo","given":"E."},{"family":"Clarich","given":"P."},{"family":"Radovich","given":"P."},{"family":"Ventura","given":"A."}],"issued":{"date-parts":[["1996",5]]}},"label":"page"}],"schema":"https://github.com/citation-style-language/schema/raw/master/csl-citation.json"} </w:instrText>
            </w:r>
            <w:r w:rsidRPr="008A459A">
              <w:rPr>
                <w:rFonts w:ascii="Book Antiqua" w:hAnsi="Book Antiqua"/>
              </w:rPr>
              <w:fldChar w:fldCharType="separate"/>
            </w:r>
            <w:r w:rsidRPr="008A459A">
              <w:rPr>
                <w:rFonts w:ascii="Book Antiqua" w:hAnsi="Book Antiqua" w:cs="Calibri"/>
                <w:vertAlign w:val="superscript"/>
              </w:rPr>
              <w:t>93,94</w:t>
            </w:r>
            <w:r w:rsidRPr="008A459A">
              <w:rPr>
                <w:rFonts w:ascii="Book Antiqua" w:hAnsi="Book Antiqua"/>
              </w:rPr>
              <w:fldChar w:fldCharType="end"/>
            </w:r>
            <w:r w:rsidR="0076761F">
              <w:rPr>
                <w:rFonts w:ascii="Book Antiqua" w:hAnsi="Book Antiqua" w:hint="eastAsia"/>
                <w:vertAlign w:val="superscript"/>
                <w:lang w:eastAsia="zh-CN"/>
              </w:rPr>
              <w:t>]</w:t>
            </w:r>
          </w:p>
        </w:tc>
        <w:tc>
          <w:tcPr>
            <w:tcW w:w="1096" w:type="pct"/>
            <w:shd w:val="clear" w:color="auto" w:fill="auto"/>
          </w:tcPr>
          <w:p w14:paraId="7F1EC8A2" w14:textId="77777777" w:rsidR="008A459A" w:rsidRPr="008A459A" w:rsidRDefault="008A459A" w:rsidP="008A459A">
            <w:pPr>
              <w:adjustRightInd w:val="0"/>
              <w:snapToGrid w:val="0"/>
              <w:spacing w:line="360" w:lineRule="auto"/>
              <w:jc w:val="both"/>
              <w:rPr>
                <w:rFonts w:ascii="Book Antiqua" w:eastAsia="Times New Roman" w:hAnsi="Book Antiqua" w:cs="Times"/>
                <w:lang w:eastAsia="zh-CN"/>
              </w:rPr>
            </w:pPr>
            <w:r w:rsidRPr="008A459A">
              <w:rPr>
                <w:rFonts w:ascii="Book Antiqua" w:hAnsi="Book Antiqua" w:cs="Times"/>
              </w:rPr>
              <w:t>15</w:t>
            </w:r>
          </w:p>
        </w:tc>
        <w:tc>
          <w:tcPr>
            <w:tcW w:w="1425" w:type="pct"/>
            <w:shd w:val="clear" w:color="auto" w:fill="auto"/>
          </w:tcPr>
          <w:p w14:paraId="5B03E084" w14:textId="77777777" w:rsidR="008A459A" w:rsidRPr="008A459A" w:rsidRDefault="008A459A" w:rsidP="008A459A">
            <w:pPr>
              <w:adjustRightInd w:val="0"/>
              <w:snapToGrid w:val="0"/>
              <w:spacing w:line="360" w:lineRule="auto"/>
              <w:jc w:val="both"/>
              <w:rPr>
                <w:rFonts w:ascii="Book Antiqua" w:hAnsi="Book Antiqua" w:cs="Times"/>
                <w:lang w:eastAsia="zh-CN"/>
              </w:rPr>
            </w:pPr>
            <w:r w:rsidRPr="008A459A">
              <w:rPr>
                <w:rFonts w:ascii="Book Antiqua" w:hAnsi="Book Antiqua" w:cs="Times"/>
              </w:rPr>
              <w:t>11-21</w:t>
            </w:r>
          </w:p>
        </w:tc>
      </w:tr>
    </w:tbl>
    <w:p w14:paraId="438135F3" w14:textId="756D0BAA" w:rsidR="001A51D2" w:rsidRDefault="001A51D2" w:rsidP="004679F5">
      <w:pPr>
        <w:spacing w:line="360" w:lineRule="auto"/>
        <w:jc w:val="both"/>
        <w:rPr>
          <w:rFonts w:ascii="Book Antiqua" w:hAnsi="Book Antiqua" w:cs="Times"/>
          <w:lang w:eastAsia="zh-CN"/>
        </w:rPr>
      </w:pPr>
      <w:r>
        <w:rPr>
          <w:rFonts w:ascii="Book Antiqua" w:hAnsi="Book Antiqua" w:cs="Times" w:hint="eastAsia"/>
          <w:vertAlign w:val="superscript"/>
          <w:lang w:eastAsia="zh-CN"/>
        </w:rPr>
        <w:t>a</w:t>
      </w:r>
      <w:r>
        <w:rPr>
          <w:rFonts w:ascii="Book Antiqua" w:hAnsi="Book Antiqua" w:cs="Times"/>
        </w:rPr>
        <w:t>Expressed</w:t>
      </w:r>
      <w:r w:rsidR="00F10E37">
        <w:rPr>
          <w:rFonts w:ascii="Book Antiqua" w:hAnsi="Book Antiqua" w:cs="Times"/>
        </w:rPr>
        <w:t xml:space="preserve"> </w:t>
      </w:r>
      <w:r>
        <w:rPr>
          <w:rFonts w:ascii="Book Antiqua" w:hAnsi="Book Antiqua" w:cs="Times"/>
        </w:rPr>
        <w:t>as</w:t>
      </w:r>
      <w:r w:rsidR="00F10E37">
        <w:rPr>
          <w:rFonts w:ascii="Book Antiqua" w:hAnsi="Book Antiqua" w:cs="Times"/>
        </w:rPr>
        <w:t xml:space="preserve"> </w:t>
      </w:r>
      <w:r>
        <w:rPr>
          <w:rFonts w:ascii="Book Antiqua" w:hAnsi="Book Antiqua" w:cs="Times"/>
        </w:rPr>
        <w:t>a</w:t>
      </w:r>
      <w:r w:rsidR="00F10E37">
        <w:rPr>
          <w:rFonts w:ascii="Book Antiqua" w:hAnsi="Book Antiqua" w:cs="Times"/>
        </w:rPr>
        <w:t xml:space="preserve"> </w:t>
      </w:r>
      <w:r>
        <w:rPr>
          <w:rFonts w:ascii="Book Antiqua" w:hAnsi="Book Antiqua" w:cs="Times"/>
        </w:rPr>
        <w:t>range</w:t>
      </w:r>
      <w:r>
        <w:rPr>
          <w:rFonts w:ascii="Book Antiqua" w:hAnsi="Book Antiqua" w:cs="Times" w:hint="eastAsia"/>
          <w:lang w:eastAsia="zh-CN"/>
        </w:rPr>
        <w:t>.</w:t>
      </w:r>
    </w:p>
    <w:p w14:paraId="4EFF796D" w14:textId="692C82EA" w:rsidR="008A459A" w:rsidRDefault="00253927" w:rsidP="004679F5">
      <w:pPr>
        <w:spacing w:line="360" w:lineRule="auto"/>
        <w:jc w:val="both"/>
        <w:rPr>
          <w:rFonts w:ascii="Book Antiqua" w:hAnsi="Book Antiqua" w:cs="Book Antiqua"/>
          <w:b/>
          <w:color w:val="000000"/>
          <w:lang w:eastAsia="zh-CN"/>
        </w:rPr>
      </w:pPr>
      <w:r>
        <w:rPr>
          <w:rFonts w:ascii="Book Antiqua" w:hAnsi="Book Antiqua" w:cs="Times"/>
          <w:lang w:eastAsia="zh-CN"/>
        </w:rPr>
        <w:t xml:space="preserve">CI: Confidence interval; IBS: irritable bowel syndrome; </w:t>
      </w:r>
      <w:r w:rsidR="001A51D2">
        <w:rPr>
          <w:rFonts w:ascii="Book Antiqua" w:hAnsi="Book Antiqua" w:cs="Times" w:hint="eastAsia"/>
          <w:lang w:eastAsia="zh-CN"/>
        </w:rPr>
        <w:t>NA:</w:t>
      </w:r>
      <w:r w:rsidR="00F10E37">
        <w:rPr>
          <w:rFonts w:ascii="Book Antiqua" w:hAnsi="Book Antiqua" w:cs="Times"/>
        </w:rPr>
        <w:t xml:space="preserve"> </w:t>
      </w:r>
      <w:r w:rsidR="008A459A" w:rsidRPr="008A459A">
        <w:rPr>
          <w:rFonts w:ascii="Book Antiqua" w:hAnsi="Book Antiqua" w:cs="Times"/>
        </w:rPr>
        <w:t>Not</w:t>
      </w:r>
      <w:r w:rsidR="00F10E37">
        <w:rPr>
          <w:rFonts w:ascii="Book Antiqua" w:hAnsi="Book Antiqua" w:cs="Times"/>
        </w:rPr>
        <w:t xml:space="preserve"> </w:t>
      </w:r>
      <w:r w:rsidR="008A459A" w:rsidRPr="008A459A">
        <w:rPr>
          <w:rFonts w:ascii="Book Antiqua" w:hAnsi="Book Antiqua" w:cs="Times"/>
        </w:rPr>
        <w:t>available.</w:t>
      </w:r>
    </w:p>
    <w:p w14:paraId="39E235BF" w14:textId="01DD36F6" w:rsidR="008A459A" w:rsidRDefault="008A459A" w:rsidP="004679F5">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w:t>
      </w:r>
      <w:r w:rsidR="00F10E37">
        <w:rPr>
          <w:rFonts w:ascii="Book Antiqua" w:hAnsi="Book Antiqua" w:cs="Book Antiqua"/>
          <w:b/>
          <w:color w:val="000000"/>
          <w:lang w:eastAsia="zh-CN"/>
        </w:rPr>
        <w:t xml:space="preserve"> </w:t>
      </w:r>
      <w:r>
        <w:rPr>
          <w:rFonts w:ascii="Book Antiqua" w:hAnsi="Book Antiqua" w:cs="Book Antiqua"/>
          <w:b/>
          <w:color w:val="000000"/>
          <w:lang w:eastAsia="zh-CN"/>
        </w:rPr>
        <w:t>2</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The</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sensitivity</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and</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specificity</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of</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the</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screening</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tests</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for</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celiac</w:t>
      </w:r>
      <w:r w:rsidR="00F10E37">
        <w:rPr>
          <w:rFonts w:ascii="Book Antiqua" w:hAnsi="Book Antiqua" w:cs="Book Antiqua"/>
          <w:b/>
          <w:color w:val="000000"/>
          <w:lang w:eastAsia="zh-CN"/>
        </w:rPr>
        <w:t xml:space="preserve"> </w:t>
      </w:r>
      <w:r w:rsidRPr="008A459A">
        <w:rPr>
          <w:rFonts w:ascii="Book Antiqua" w:hAnsi="Book Antiqua" w:cs="Book Antiqua"/>
          <w:b/>
          <w:color w:val="000000"/>
          <w:lang w:eastAsia="zh-CN"/>
        </w:rPr>
        <w:t>disease</w:t>
      </w:r>
    </w:p>
    <w:tbl>
      <w:tblPr>
        <w:tblW w:w="5000" w:type="pct"/>
        <w:tblBorders>
          <w:top w:val="single" w:sz="4" w:space="0" w:color="auto"/>
          <w:bottom w:val="single" w:sz="4" w:space="0" w:color="auto"/>
        </w:tblBorders>
        <w:tblLook w:val="04A0" w:firstRow="1" w:lastRow="0" w:firstColumn="1" w:lastColumn="0" w:noHBand="0" w:noVBand="1"/>
      </w:tblPr>
      <w:tblGrid>
        <w:gridCol w:w="3560"/>
        <w:gridCol w:w="2780"/>
        <w:gridCol w:w="3020"/>
      </w:tblGrid>
      <w:tr w:rsidR="008A459A" w:rsidRPr="008A459A" w14:paraId="1FBF7460" w14:textId="77777777" w:rsidTr="008F03AB">
        <w:tc>
          <w:tcPr>
            <w:tcW w:w="1902" w:type="pct"/>
            <w:tcBorders>
              <w:top w:val="single" w:sz="4" w:space="0" w:color="auto"/>
              <w:bottom w:val="single" w:sz="4" w:space="0" w:color="auto"/>
            </w:tcBorders>
            <w:shd w:val="clear" w:color="auto" w:fill="auto"/>
          </w:tcPr>
          <w:p w14:paraId="3634B07C" w14:textId="77777777" w:rsidR="008A459A" w:rsidRPr="008A459A" w:rsidRDefault="008A459A" w:rsidP="008A459A">
            <w:pPr>
              <w:adjustRightInd w:val="0"/>
              <w:snapToGrid w:val="0"/>
              <w:spacing w:line="360" w:lineRule="auto"/>
              <w:jc w:val="both"/>
              <w:rPr>
                <w:rFonts w:ascii="Book Antiqua" w:hAnsi="Book Antiqua" w:cs="Times"/>
                <w:b/>
                <w:bCs/>
                <w:color w:val="000000"/>
              </w:rPr>
            </w:pPr>
            <w:r w:rsidRPr="008A459A">
              <w:rPr>
                <w:rFonts w:ascii="Book Antiqua" w:hAnsi="Book Antiqua" w:cs="Times"/>
                <w:b/>
                <w:bCs/>
                <w:color w:val="000000"/>
              </w:rPr>
              <w:t>Test</w:t>
            </w:r>
          </w:p>
        </w:tc>
        <w:tc>
          <w:tcPr>
            <w:tcW w:w="1485" w:type="pct"/>
            <w:tcBorders>
              <w:top w:val="single" w:sz="4" w:space="0" w:color="auto"/>
              <w:bottom w:val="single" w:sz="4" w:space="0" w:color="auto"/>
            </w:tcBorders>
            <w:shd w:val="clear" w:color="auto" w:fill="auto"/>
          </w:tcPr>
          <w:p w14:paraId="1E63658F" w14:textId="77777777" w:rsidR="008A459A" w:rsidRPr="008A459A" w:rsidRDefault="008A459A" w:rsidP="008A459A">
            <w:pPr>
              <w:adjustRightInd w:val="0"/>
              <w:snapToGrid w:val="0"/>
              <w:spacing w:line="360" w:lineRule="auto"/>
              <w:jc w:val="both"/>
              <w:rPr>
                <w:rFonts w:ascii="Book Antiqua" w:hAnsi="Book Antiqua" w:cs="Times"/>
                <w:b/>
                <w:bCs/>
                <w:color w:val="000000"/>
              </w:rPr>
            </w:pPr>
            <w:r w:rsidRPr="008A459A">
              <w:rPr>
                <w:rFonts w:ascii="Book Antiqua" w:hAnsi="Book Antiqua" w:cs="Times"/>
                <w:b/>
                <w:bCs/>
                <w:color w:val="000000"/>
              </w:rPr>
              <w:t>Sensitivity</w:t>
            </w:r>
          </w:p>
        </w:tc>
        <w:tc>
          <w:tcPr>
            <w:tcW w:w="1613" w:type="pct"/>
            <w:tcBorders>
              <w:top w:val="single" w:sz="4" w:space="0" w:color="auto"/>
              <w:bottom w:val="single" w:sz="4" w:space="0" w:color="auto"/>
            </w:tcBorders>
            <w:shd w:val="clear" w:color="auto" w:fill="auto"/>
          </w:tcPr>
          <w:p w14:paraId="663BD0A0" w14:textId="77777777" w:rsidR="008A459A" w:rsidRPr="008A459A" w:rsidRDefault="008A459A" w:rsidP="008A459A">
            <w:pPr>
              <w:adjustRightInd w:val="0"/>
              <w:snapToGrid w:val="0"/>
              <w:spacing w:line="360" w:lineRule="auto"/>
              <w:jc w:val="both"/>
              <w:rPr>
                <w:rFonts w:ascii="Book Antiqua" w:hAnsi="Book Antiqua" w:cs="Times"/>
                <w:b/>
                <w:bCs/>
                <w:color w:val="000000"/>
              </w:rPr>
            </w:pPr>
            <w:r w:rsidRPr="008A459A">
              <w:rPr>
                <w:rFonts w:ascii="Book Antiqua" w:hAnsi="Book Antiqua" w:cs="Times"/>
                <w:b/>
                <w:bCs/>
                <w:color w:val="000000"/>
              </w:rPr>
              <w:t>Specificity</w:t>
            </w:r>
          </w:p>
        </w:tc>
      </w:tr>
      <w:tr w:rsidR="008A459A" w:rsidRPr="008A459A" w14:paraId="5AC58A29" w14:textId="77777777" w:rsidTr="008F03AB">
        <w:tc>
          <w:tcPr>
            <w:tcW w:w="1902" w:type="pct"/>
            <w:tcBorders>
              <w:top w:val="single" w:sz="4" w:space="0" w:color="auto"/>
            </w:tcBorders>
            <w:shd w:val="clear" w:color="auto" w:fill="auto"/>
          </w:tcPr>
          <w:p w14:paraId="0EE05015" w14:textId="76E53F54" w:rsidR="008A459A" w:rsidRPr="00BE1E68" w:rsidRDefault="008A459A" w:rsidP="00BE1E68">
            <w:pPr>
              <w:adjustRightInd w:val="0"/>
              <w:snapToGrid w:val="0"/>
              <w:spacing w:line="360" w:lineRule="auto"/>
              <w:jc w:val="both"/>
              <w:rPr>
                <w:rFonts w:ascii="Book Antiqua" w:hAnsi="Book Antiqua" w:cs="Times"/>
                <w:color w:val="000000"/>
                <w:vertAlign w:val="superscript"/>
                <w:lang w:eastAsia="zh-CN"/>
              </w:rPr>
            </w:pPr>
            <w:r w:rsidRPr="008A459A">
              <w:rPr>
                <w:rFonts w:ascii="Book Antiqua" w:hAnsi="Book Antiqua" w:cs="Times"/>
                <w:color w:val="000000"/>
              </w:rPr>
              <w:t>Anti-tissue</w:t>
            </w:r>
            <w:r w:rsidR="00F10E37">
              <w:rPr>
                <w:rFonts w:ascii="Book Antiqua" w:hAnsi="Book Antiqua" w:cs="Times"/>
                <w:color w:val="000000"/>
              </w:rPr>
              <w:t xml:space="preserve"> </w:t>
            </w:r>
            <w:r w:rsidRPr="008A459A">
              <w:rPr>
                <w:rFonts w:ascii="Book Antiqua" w:hAnsi="Book Antiqua" w:cs="Times"/>
                <w:color w:val="000000"/>
              </w:rPr>
              <w:t>transglutaminase</w:t>
            </w:r>
            <w:r w:rsidR="00F10E37">
              <w:rPr>
                <w:rFonts w:ascii="Book Antiqua" w:hAnsi="Book Antiqua" w:cs="Times"/>
                <w:color w:val="000000"/>
              </w:rPr>
              <w:t xml:space="preserve"> </w:t>
            </w:r>
            <w:r w:rsidRPr="008A459A">
              <w:rPr>
                <w:rFonts w:ascii="Book Antiqua" w:hAnsi="Book Antiqua" w:cs="Times"/>
                <w:color w:val="000000"/>
              </w:rPr>
              <w:t>antibody</w:t>
            </w:r>
            <w:r w:rsidR="00BE1E68">
              <w:rPr>
                <w:rFonts w:ascii="Book Antiqua" w:hAnsi="Book Antiqua" w:cs="Times" w:hint="eastAsia"/>
                <w:color w:val="000000"/>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{"citationID":"hD9Ymkuc","properties":{"formattedCitation":"\\super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8A459A">
              <w:instrText> </w:instrText>
            </w:r>
            <w:r w:rsidRPr="008A459A">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97</w:t>
            </w:r>
            <w:r w:rsidRPr="008A459A">
              <w:rPr>
                <w:rFonts w:ascii="Book Antiqua" w:hAnsi="Book Antiqua"/>
              </w:rPr>
              <w:fldChar w:fldCharType="end"/>
            </w:r>
            <w:r w:rsidR="00BE1E68">
              <w:rPr>
                <w:rFonts w:ascii="Book Antiqua" w:hAnsi="Book Antiqua" w:hint="eastAsia"/>
                <w:vertAlign w:val="superscript"/>
                <w:lang w:eastAsia="zh-CN"/>
              </w:rPr>
              <w:t>]</w:t>
            </w:r>
          </w:p>
        </w:tc>
        <w:tc>
          <w:tcPr>
            <w:tcW w:w="1485" w:type="pct"/>
            <w:tcBorders>
              <w:top w:val="single" w:sz="4" w:space="0" w:color="auto"/>
            </w:tcBorders>
            <w:shd w:val="clear" w:color="auto" w:fill="auto"/>
          </w:tcPr>
          <w:p w14:paraId="4E6CFADD" w14:textId="1162F6F2" w:rsidR="008A459A" w:rsidRPr="008A459A" w:rsidRDefault="00BE1E68" w:rsidP="008A459A">
            <w:pPr>
              <w:adjustRightInd w:val="0"/>
              <w:snapToGrid w:val="0"/>
              <w:spacing w:line="360" w:lineRule="auto"/>
              <w:jc w:val="both"/>
              <w:rPr>
                <w:rFonts w:ascii="Book Antiqua" w:hAnsi="Book Antiqua" w:cs="Times"/>
                <w:color w:val="000000"/>
              </w:rPr>
            </w:pPr>
            <w:r>
              <w:rPr>
                <w:rFonts w:ascii="Book Antiqua" w:hAnsi="Book Antiqua" w:cs="Times"/>
                <w:color w:val="000000"/>
              </w:rPr>
              <w:t>92.8%</w:t>
            </w:r>
            <w:r w:rsidR="00F10E37">
              <w:rPr>
                <w:rFonts w:ascii="Book Antiqua" w:hAnsi="Book Antiqua" w:cs="Times"/>
                <w:color w:val="000000"/>
              </w:rPr>
              <w:t xml:space="preserve"> </w:t>
            </w:r>
            <w:r>
              <w:rPr>
                <w:rFonts w:ascii="Book Antiqua" w:hAnsi="Book Antiqua" w:cs="Times"/>
                <w:color w:val="000000"/>
              </w:rPr>
              <w:t>(95%CI:</w:t>
            </w:r>
            <w:r w:rsidR="00F10E37">
              <w:rPr>
                <w:rFonts w:ascii="Book Antiqua" w:hAnsi="Book Antiqua" w:cs="Times"/>
                <w:color w:val="000000"/>
              </w:rPr>
              <w:t xml:space="preserve"> </w:t>
            </w:r>
            <w:r>
              <w:rPr>
                <w:rFonts w:ascii="Book Antiqua" w:hAnsi="Book Antiqua" w:cs="Times"/>
                <w:color w:val="000000"/>
              </w:rPr>
              <w:t>90.3-94.8</w:t>
            </w:r>
            <w:r w:rsidR="008A459A" w:rsidRPr="008A459A">
              <w:rPr>
                <w:rFonts w:ascii="Book Antiqua" w:hAnsi="Book Antiqua" w:cs="Times"/>
                <w:color w:val="000000"/>
              </w:rPr>
              <w:t>)</w:t>
            </w:r>
          </w:p>
        </w:tc>
        <w:tc>
          <w:tcPr>
            <w:tcW w:w="1613" w:type="pct"/>
            <w:tcBorders>
              <w:top w:val="single" w:sz="4" w:space="0" w:color="auto"/>
            </w:tcBorders>
            <w:shd w:val="clear" w:color="auto" w:fill="auto"/>
          </w:tcPr>
          <w:p w14:paraId="45E0C3D5" w14:textId="4A5758B7" w:rsidR="008A459A" w:rsidRPr="008A459A" w:rsidRDefault="008A459A" w:rsidP="008A459A">
            <w:pPr>
              <w:adjustRightInd w:val="0"/>
              <w:snapToGrid w:val="0"/>
              <w:spacing w:line="360" w:lineRule="auto"/>
              <w:jc w:val="both"/>
              <w:rPr>
                <w:rFonts w:ascii="Book Antiqua" w:hAnsi="Book Antiqua" w:cs="Times"/>
                <w:color w:val="000000"/>
              </w:rPr>
            </w:pPr>
            <w:r w:rsidRPr="008A459A">
              <w:rPr>
                <w:rFonts w:ascii="Book Antiqua" w:hAnsi="Book Antiqua" w:cs="Times"/>
                <w:color w:val="000000"/>
              </w:rPr>
              <w:t>97.9%</w:t>
            </w:r>
            <w:r w:rsidR="00F10E37">
              <w:rPr>
                <w:rFonts w:ascii="Book Antiqua" w:hAnsi="Book Antiqua" w:cs="Times"/>
                <w:color w:val="000000"/>
              </w:rPr>
              <w:t xml:space="preserve"> </w:t>
            </w:r>
            <w:r w:rsidRPr="008A459A">
              <w:rPr>
                <w:rFonts w:ascii="Book Antiqua" w:hAnsi="Book Antiqua" w:cs="Times"/>
                <w:color w:val="000000"/>
              </w:rPr>
              <w:t>(9</w:t>
            </w:r>
            <w:r w:rsidR="00BE1E68">
              <w:rPr>
                <w:rFonts w:ascii="Book Antiqua" w:hAnsi="Book Antiqua" w:cs="Times"/>
                <w:color w:val="000000"/>
              </w:rPr>
              <w:t>5%CI</w:t>
            </w:r>
            <w:r w:rsidR="00BE1E68">
              <w:rPr>
                <w:rFonts w:ascii="Book Antiqua" w:hAnsi="Book Antiqua" w:cs="Times" w:hint="eastAsia"/>
                <w:color w:val="000000"/>
                <w:lang w:eastAsia="zh-CN"/>
              </w:rPr>
              <w:t>:</w:t>
            </w:r>
            <w:r w:rsidR="00F10E37">
              <w:rPr>
                <w:rFonts w:ascii="Book Antiqua" w:hAnsi="Book Antiqua" w:cs="Times"/>
                <w:color w:val="000000"/>
              </w:rPr>
              <w:t xml:space="preserve"> </w:t>
            </w:r>
            <w:r w:rsidR="00BE1E68">
              <w:rPr>
                <w:rFonts w:ascii="Book Antiqua" w:hAnsi="Book Antiqua" w:cs="Times"/>
                <w:color w:val="000000"/>
              </w:rPr>
              <w:t>96.4-</w:t>
            </w:r>
            <w:r w:rsidR="00F10E37">
              <w:rPr>
                <w:rFonts w:ascii="Book Antiqua" w:hAnsi="Book Antiqua" w:cs="Times"/>
                <w:color w:val="000000"/>
              </w:rPr>
              <w:t xml:space="preserve"> </w:t>
            </w:r>
            <w:r w:rsidR="00BE1E68">
              <w:rPr>
                <w:rFonts w:ascii="Book Antiqua" w:hAnsi="Book Antiqua" w:cs="Times"/>
                <w:color w:val="000000"/>
              </w:rPr>
              <w:t>98.8</w:t>
            </w:r>
            <w:r w:rsidRPr="008A459A">
              <w:rPr>
                <w:rFonts w:ascii="Book Antiqua" w:hAnsi="Book Antiqua" w:cs="Times"/>
                <w:color w:val="000000"/>
              </w:rPr>
              <w:t>)</w:t>
            </w:r>
          </w:p>
        </w:tc>
      </w:tr>
      <w:tr w:rsidR="008A459A" w:rsidRPr="008A459A" w14:paraId="6318A07D" w14:textId="77777777" w:rsidTr="008F03AB">
        <w:tc>
          <w:tcPr>
            <w:tcW w:w="1902" w:type="pct"/>
            <w:shd w:val="clear" w:color="auto" w:fill="auto"/>
          </w:tcPr>
          <w:p w14:paraId="6752212E" w14:textId="77CFA8C2" w:rsidR="008A459A" w:rsidRPr="00BE1E68" w:rsidRDefault="008A459A" w:rsidP="00BE1E68">
            <w:pPr>
              <w:adjustRightInd w:val="0"/>
              <w:snapToGrid w:val="0"/>
              <w:spacing w:line="360" w:lineRule="auto"/>
              <w:jc w:val="both"/>
              <w:rPr>
                <w:rFonts w:ascii="Book Antiqua" w:hAnsi="Book Antiqua" w:cs="Times"/>
                <w:color w:val="000000"/>
                <w:vertAlign w:val="superscript"/>
                <w:lang w:eastAsia="zh-CN"/>
              </w:rPr>
            </w:pPr>
            <w:r w:rsidRPr="008A459A">
              <w:rPr>
                <w:rFonts w:ascii="Book Antiqua" w:hAnsi="Book Antiqua" w:cs="Times"/>
                <w:color w:val="000000"/>
              </w:rPr>
              <w:t>Anti-endomysial</w:t>
            </w:r>
            <w:r w:rsidR="00F10E37">
              <w:rPr>
                <w:rFonts w:ascii="Book Antiqua" w:hAnsi="Book Antiqua" w:cs="Times"/>
                <w:color w:val="000000"/>
              </w:rPr>
              <w:t xml:space="preserve"> </w:t>
            </w:r>
            <w:r w:rsidRPr="008A459A">
              <w:rPr>
                <w:rFonts w:ascii="Book Antiqua" w:hAnsi="Book Antiqua" w:cs="Times"/>
                <w:color w:val="000000"/>
              </w:rPr>
              <w:t>antibody</w:t>
            </w:r>
            <w:r w:rsidR="00BE1E68">
              <w:rPr>
                <w:rFonts w:ascii="Book Antiqua" w:hAnsi="Book Antiqua" w:cs="Times" w:hint="eastAsia"/>
                <w:color w:val="000000"/>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{"citationID":"nZ5dwTKH","properties":{"formattedCitation":"\\super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8A459A">
              <w:instrText> </w:instrText>
            </w:r>
            <w:r w:rsidRPr="008A459A">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97</w:t>
            </w:r>
            <w:r w:rsidRPr="008A459A">
              <w:rPr>
                <w:rFonts w:ascii="Book Antiqua" w:hAnsi="Book Antiqua"/>
              </w:rPr>
              <w:fldChar w:fldCharType="end"/>
            </w:r>
            <w:r w:rsidR="00BE1E68">
              <w:rPr>
                <w:rFonts w:ascii="Book Antiqua" w:hAnsi="Book Antiqua" w:hint="eastAsia"/>
                <w:vertAlign w:val="superscript"/>
                <w:lang w:eastAsia="zh-CN"/>
              </w:rPr>
              <w:t>]</w:t>
            </w:r>
          </w:p>
        </w:tc>
        <w:tc>
          <w:tcPr>
            <w:tcW w:w="1485" w:type="pct"/>
            <w:shd w:val="clear" w:color="auto" w:fill="auto"/>
          </w:tcPr>
          <w:p w14:paraId="54CFDD31" w14:textId="295BA9FF" w:rsidR="008A459A" w:rsidRPr="008A459A" w:rsidRDefault="00BE1E68" w:rsidP="008A459A">
            <w:pPr>
              <w:adjustRightInd w:val="0"/>
              <w:snapToGrid w:val="0"/>
              <w:spacing w:line="360" w:lineRule="auto"/>
              <w:jc w:val="both"/>
              <w:rPr>
                <w:rFonts w:ascii="Book Antiqua" w:hAnsi="Book Antiqua" w:cs="Times"/>
                <w:color w:val="000000"/>
              </w:rPr>
            </w:pPr>
            <w:r>
              <w:rPr>
                <w:rFonts w:ascii="Book Antiqua" w:hAnsi="Book Antiqua" w:cs="Times"/>
                <w:color w:val="000000"/>
              </w:rPr>
              <w:t>73%</w:t>
            </w:r>
            <w:r w:rsidR="00F10E37">
              <w:rPr>
                <w:rFonts w:ascii="Book Antiqua" w:hAnsi="Book Antiqua" w:cs="Times"/>
                <w:color w:val="000000"/>
              </w:rPr>
              <w:t xml:space="preserve"> </w:t>
            </w:r>
            <w:r>
              <w:rPr>
                <w:rFonts w:ascii="Book Antiqua" w:hAnsi="Book Antiqua" w:cs="Times"/>
                <w:color w:val="000000"/>
              </w:rPr>
              <w:t>(95%CI:</w:t>
            </w:r>
            <w:r w:rsidR="00F10E37">
              <w:rPr>
                <w:rFonts w:ascii="Book Antiqua" w:hAnsi="Book Antiqua" w:cs="Times"/>
                <w:color w:val="000000"/>
              </w:rPr>
              <w:t xml:space="preserve"> </w:t>
            </w:r>
            <w:r>
              <w:rPr>
                <w:rFonts w:ascii="Book Antiqua" w:hAnsi="Book Antiqua" w:cs="Times"/>
                <w:color w:val="000000"/>
              </w:rPr>
              <w:t>61-83</w:t>
            </w:r>
            <w:r w:rsidR="008A459A" w:rsidRPr="008A459A">
              <w:rPr>
                <w:rFonts w:ascii="Book Antiqua" w:hAnsi="Book Antiqua" w:cs="Times"/>
                <w:color w:val="000000"/>
              </w:rPr>
              <w:t>)</w:t>
            </w:r>
          </w:p>
        </w:tc>
        <w:tc>
          <w:tcPr>
            <w:tcW w:w="1613" w:type="pct"/>
            <w:shd w:val="clear" w:color="auto" w:fill="auto"/>
          </w:tcPr>
          <w:p w14:paraId="456587D4" w14:textId="15EF1BCC" w:rsidR="008A459A" w:rsidRPr="008A459A" w:rsidRDefault="00BE1E68" w:rsidP="008A459A">
            <w:pPr>
              <w:adjustRightInd w:val="0"/>
              <w:snapToGrid w:val="0"/>
              <w:spacing w:line="360" w:lineRule="auto"/>
              <w:jc w:val="both"/>
              <w:rPr>
                <w:rFonts w:ascii="Book Antiqua" w:hAnsi="Book Antiqua" w:cs="Times"/>
                <w:color w:val="000000"/>
              </w:rPr>
            </w:pPr>
            <w:r>
              <w:rPr>
                <w:rFonts w:ascii="Book Antiqua" w:hAnsi="Book Antiqua" w:cs="Times"/>
                <w:color w:val="000000"/>
              </w:rPr>
              <w:t>99.0%</w:t>
            </w:r>
            <w:r w:rsidR="00F10E37">
              <w:rPr>
                <w:rFonts w:ascii="Book Antiqua" w:hAnsi="Book Antiqua" w:cs="Times"/>
                <w:color w:val="000000"/>
              </w:rPr>
              <w:t xml:space="preserve"> </w:t>
            </w:r>
            <w:r>
              <w:rPr>
                <w:rFonts w:ascii="Book Antiqua" w:hAnsi="Book Antiqua" w:cs="Times"/>
                <w:color w:val="000000"/>
              </w:rPr>
              <w:t>(95%</w:t>
            </w:r>
            <w:r w:rsidR="008A459A" w:rsidRPr="008A459A">
              <w:rPr>
                <w:rFonts w:ascii="Book Antiqua" w:hAnsi="Book Antiqua" w:cs="Times"/>
                <w:color w:val="000000"/>
              </w:rPr>
              <w:t>CI</w:t>
            </w:r>
            <w:r w:rsidR="00F10E37">
              <w:rPr>
                <w:rFonts w:ascii="Book Antiqua" w:hAnsi="Book Antiqua" w:cs="Times"/>
                <w:color w:val="000000"/>
              </w:rPr>
              <w:t xml:space="preserve"> </w:t>
            </w:r>
            <w:r w:rsidR="008A459A" w:rsidRPr="008A459A">
              <w:rPr>
                <w:rFonts w:ascii="Book Antiqua" w:hAnsi="Book Antiqua" w:cs="Times"/>
                <w:color w:val="000000"/>
              </w:rPr>
              <w:t>98.0-99.0)</w:t>
            </w:r>
          </w:p>
        </w:tc>
      </w:tr>
      <w:tr w:rsidR="008A459A" w:rsidRPr="008A459A" w14:paraId="6824EE5E" w14:textId="77777777" w:rsidTr="008F03AB">
        <w:tc>
          <w:tcPr>
            <w:tcW w:w="1902" w:type="pct"/>
            <w:shd w:val="clear" w:color="auto" w:fill="auto"/>
          </w:tcPr>
          <w:p w14:paraId="42D1B865" w14:textId="7CB5FFFB" w:rsidR="008A459A" w:rsidRPr="00BE1E68" w:rsidRDefault="008A459A" w:rsidP="00BE1E68">
            <w:pPr>
              <w:adjustRightInd w:val="0"/>
              <w:snapToGrid w:val="0"/>
              <w:spacing w:line="360" w:lineRule="auto"/>
              <w:jc w:val="both"/>
              <w:rPr>
                <w:rFonts w:ascii="Book Antiqua" w:hAnsi="Book Antiqua" w:cs="Times"/>
                <w:color w:val="000000"/>
                <w:vertAlign w:val="superscript"/>
                <w:lang w:eastAsia="zh-CN"/>
              </w:rPr>
            </w:pPr>
            <w:r w:rsidRPr="008A459A">
              <w:rPr>
                <w:rFonts w:ascii="Book Antiqua" w:hAnsi="Book Antiqua" w:cs="Times"/>
                <w:color w:val="000000"/>
              </w:rPr>
              <w:t>Deamidated</w:t>
            </w:r>
            <w:r w:rsidR="00F10E37">
              <w:rPr>
                <w:rFonts w:ascii="Book Antiqua" w:hAnsi="Book Antiqua" w:cs="Times"/>
                <w:color w:val="000000"/>
              </w:rPr>
              <w:t xml:space="preserve"> </w:t>
            </w:r>
            <w:r w:rsidRPr="008A459A">
              <w:rPr>
                <w:rFonts w:ascii="Book Antiqua" w:hAnsi="Book Antiqua" w:cs="Times"/>
                <w:color w:val="000000"/>
              </w:rPr>
              <w:t>gliadin</w:t>
            </w:r>
            <w:r w:rsidR="00F10E37">
              <w:rPr>
                <w:rFonts w:ascii="Book Antiqua" w:hAnsi="Book Antiqua" w:cs="Times"/>
                <w:color w:val="000000"/>
              </w:rPr>
              <w:t xml:space="preserve"> </w:t>
            </w:r>
            <w:r w:rsidRPr="008A459A">
              <w:rPr>
                <w:rFonts w:ascii="Book Antiqua" w:hAnsi="Book Antiqua" w:cs="Times"/>
                <w:color w:val="000000"/>
              </w:rPr>
              <w:t>peptide</w:t>
            </w:r>
            <w:r w:rsidR="00F10E37">
              <w:rPr>
                <w:rFonts w:ascii="Book Antiqua" w:hAnsi="Book Antiqua" w:cs="Times"/>
                <w:color w:val="000000"/>
              </w:rPr>
              <w:t xml:space="preserve"> </w:t>
            </w:r>
            <w:r w:rsidRPr="008A459A">
              <w:rPr>
                <w:rFonts w:ascii="Book Antiqua" w:hAnsi="Book Antiqua" w:cs="Times"/>
                <w:color w:val="000000"/>
              </w:rPr>
              <w:t>antibodies</w:t>
            </w:r>
            <w:r w:rsidR="00BE1E68">
              <w:rPr>
                <w:rFonts w:ascii="Book Antiqua" w:hAnsi="Book Antiqua" w:cs="Times" w:hint="eastAsia"/>
                <w:color w:val="000000"/>
                <w:vertAlign w:val="superscript"/>
                <w:lang w:eastAsia="zh-CN"/>
              </w:rPr>
              <w:t>[</w:t>
            </w:r>
            <w:r w:rsidRPr="008A459A">
              <w:rPr>
                <w:rFonts w:ascii="Book Antiqua" w:hAnsi="Book Antiqua"/>
              </w:rPr>
              <w:fldChar w:fldCharType="begin"/>
            </w:r>
            <w:r w:rsidRPr="008A459A">
              <w:rPr>
                <w:rFonts w:ascii="Book Antiqua" w:hAnsi="Book Antiqua"/>
              </w:rPr>
              <w:instrText xml:space="preserve"> ADDIN ZOTERO_ITEM CSL_CITATION {"citationID":"vF8MkCRL","properties":{"formattedCitation":"\\super 97\\nosupersub{}","plainCitation":"97","noteIndex":0},"citationItems":[{"id":15206,"uris":["http://zotero.org/users/4346766/items/ZBQDY2CC"],"uri":["http://zotero.org/users/4346766/items/ZBQDY2CC"],"itemData":{"id":15206,"type":"article-journal","abstract":"Importance: Silent or subclinical celiac disease may result in potentially avoidable adverse health consequences.\nObjective: To review the evidence on benefits and harms of screening for celiac disease in asymptomatic adults, adolescents, and children 3 years and older for the US Preventive Services Task Force.\nData Sources: Ovid MEDLINE, Cochrane Central Register of Controlled Trials, and Cochrane Database of Systematic Reviews, searched to June 14, 2016.\nStudy Selection: Randomized clinical trials and cohort or case-control studies on clinical benefits and harms of screening vs no screening for celiac disease or treatment vs no treatment for screen-detected celiac disease; studies on diagnostic accuracy of serologic tests for celiac disease.\nData Extraction and Synthesis: One investigator abstracted data, a second checked data for accuracy, and 2 investigators independently assessed study quality using predefined criteria.\nMain Outcomes and Measures: Cancer incidence, gastrointestinal outcomes, psychological outcomes, child growth outcomes, health outcomes resulting from nutritional deficiencies, quality of life, mortality, and harms of screening. No meta-analytic pooling was done.\nResults: One systematic review and 3 primary studies met inclusion criteria. No trials of screening for celiac disease were identified. One recent, good-quality systematic review of 56 original studies and 12 previous systematic reviews (sample sizes of primary studies ranging from 62 to more than 12</w:instrText>
            </w:r>
            <w:r w:rsidRPr="008A459A">
              <w:instrText> </w:instrText>
            </w:r>
            <w:r w:rsidRPr="008A459A">
              <w:rPr>
                <w:rFonts w:ascii="Book Antiqua" w:hAnsi="Book Antiqua"/>
              </w:rPr>
              <w:instrText>000 participants) found IgA tissue transglutaminase was associated with high accuracy (sensitivity and specificity both &gt;90%) for diagnosing celiac disease. IgA endomysial antibodies tests were associated with high specificity. Only 2 studies of serologic tests for celiac disease involving 62 and 158 patients were conducted in asymptomatic populations and reported lower sensitivity (57% and 71%). One fair-quality, small (n</w:instrText>
            </w:r>
            <w:r w:rsidRPr="008A459A">
              <w:instrText> </w:instrText>
            </w:r>
            <w:r w:rsidRPr="008A459A">
              <w:rPr>
                <w:rFonts w:ascii="Book Antiqua" w:hAnsi="Book Antiqua"/>
              </w:rPr>
              <w:instrText>=</w:instrText>
            </w:r>
            <w:r w:rsidRPr="008A459A">
              <w:instrText> </w:instrText>
            </w:r>
            <w:r w:rsidRPr="008A459A">
              <w:rPr>
                <w:rFonts w:ascii="Book Antiqua" w:hAnsi="Book Antiqua"/>
              </w:rPr>
              <w:instrText xml:space="preserve">40) Finnish treatment trial of asymptomatic adults with screen-detected celiac disease based on positive serologic findings found initiation of a gluten-free diet associated with small improvement in gastrointestinal symptoms compared with no gluten-free diet (difference less than 1 point on a scale of 1 to 7) at 1 year, with no differences on most measures of quality of life. No withdrawals due to adverse events occurred during the trial; no other harms were reported. No studies were identified that addressed the other outcomes.\nConclusions and Relevance: Although some evidence was found regarding diagnostic accuracy of tests for celiac disease, little or no evidence was identified to inform most of the key questions related to benefits and harms of screening for celiac disease in asymptomatic individuals. More research is needed to understand the effectiveness of screening and treatment for celiac disease, accuracy of screening tests in asymptomatic persons, and optimal screening strategies.","container-title":"JAMA","DOI":"10.1001/jama.2016.10395","ISSN":"1538-3598","issue":"12","journalAbbreviation":"JAMA","language":"eng","note":"PMID: 28350935","page":"1258-1268","source":"PubMed","title":"Screening for Celiac Disease: Evidence Report and Systematic Review for the US Preventive Services Task Force","title-short":"Screening for Celiac Disease","volume":"317","author":[{"family":"Chou","given":"Roger"},{"family":"Bougatsos","given":"Christina"},{"family":"Blazina","given":"Ian"},{"family":"Mackey","given":"Katherine"},{"family":"Grusing","given":"Sara"},{"family":"Selph","given":"Shelley"}],"issued":{"date-parts":[["2017",3,28]]}}}],"schema":"https://github.com/citation-style-language/schema/raw/master/csl-citation.json"} </w:instrText>
            </w:r>
            <w:r w:rsidRPr="008A459A">
              <w:rPr>
                <w:rFonts w:ascii="Book Antiqua" w:hAnsi="Book Antiqua"/>
              </w:rPr>
              <w:fldChar w:fldCharType="separate"/>
            </w:r>
            <w:r w:rsidRPr="008A459A">
              <w:rPr>
                <w:rFonts w:ascii="Book Antiqua" w:hAnsi="Book Antiqua"/>
                <w:vertAlign w:val="superscript"/>
              </w:rPr>
              <w:t>97</w:t>
            </w:r>
            <w:r w:rsidRPr="008A459A">
              <w:rPr>
                <w:rFonts w:ascii="Book Antiqua" w:hAnsi="Book Antiqua"/>
              </w:rPr>
              <w:fldChar w:fldCharType="end"/>
            </w:r>
            <w:r w:rsidR="00BE1E68">
              <w:rPr>
                <w:rFonts w:ascii="Book Antiqua" w:hAnsi="Book Antiqua" w:hint="eastAsia"/>
                <w:vertAlign w:val="superscript"/>
                <w:lang w:eastAsia="zh-CN"/>
              </w:rPr>
              <w:t>]</w:t>
            </w:r>
          </w:p>
        </w:tc>
        <w:tc>
          <w:tcPr>
            <w:tcW w:w="1485" w:type="pct"/>
            <w:shd w:val="clear" w:color="auto" w:fill="auto"/>
          </w:tcPr>
          <w:p w14:paraId="029BE47F" w14:textId="755BED0B" w:rsidR="008A459A" w:rsidRPr="008A459A" w:rsidRDefault="00BE1E68" w:rsidP="008A459A">
            <w:pPr>
              <w:adjustRightInd w:val="0"/>
              <w:snapToGrid w:val="0"/>
              <w:spacing w:line="360" w:lineRule="auto"/>
              <w:jc w:val="both"/>
              <w:rPr>
                <w:rFonts w:ascii="Book Antiqua" w:hAnsi="Book Antiqua" w:cs="Times"/>
                <w:color w:val="000000"/>
              </w:rPr>
            </w:pPr>
            <w:r>
              <w:rPr>
                <w:rFonts w:ascii="Book Antiqua" w:hAnsi="Book Antiqua" w:cs="Times"/>
                <w:color w:val="000000"/>
              </w:rPr>
              <w:t>87.8%</w:t>
            </w:r>
            <w:r w:rsidR="00F10E37">
              <w:rPr>
                <w:rFonts w:ascii="Book Antiqua" w:hAnsi="Book Antiqua" w:cs="Times"/>
                <w:color w:val="000000"/>
              </w:rPr>
              <w:t xml:space="preserve"> </w:t>
            </w:r>
            <w:r>
              <w:rPr>
                <w:rFonts w:ascii="Book Antiqua" w:hAnsi="Book Antiqua" w:cs="Times"/>
                <w:color w:val="000000"/>
              </w:rPr>
              <w:t>(95%CI:</w:t>
            </w:r>
            <w:r w:rsidR="00F10E37">
              <w:rPr>
                <w:rFonts w:ascii="Book Antiqua" w:hAnsi="Book Antiqua" w:cs="Times"/>
                <w:color w:val="000000"/>
              </w:rPr>
              <w:t xml:space="preserve"> </w:t>
            </w:r>
            <w:r>
              <w:rPr>
                <w:rFonts w:ascii="Book Antiqua" w:hAnsi="Book Antiqua" w:cs="Times"/>
                <w:color w:val="000000"/>
              </w:rPr>
              <w:t>85.6</w:t>
            </w:r>
            <w:r>
              <w:rPr>
                <w:rFonts w:ascii="Book Antiqua" w:hAnsi="Book Antiqua" w:cs="Times" w:hint="eastAsia"/>
                <w:color w:val="000000"/>
                <w:lang w:eastAsia="zh-CN"/>
              </w:rPr>
              <w:t>-</w:t>
            </w:r>
            <w:r>
              <w:rPr>
                <w:rFonts w:ascii="Book Antiqua" w:hAnsi="Book Antiqua" w:cs="Times"/>
                <w:color w:val="000000"/>
              </w:rPr>
              <w:t>89.9</w:t>
            </w:r>
            <w:r w:rsidR="008A459A" w:rsidRPr="008A459A">
              <w:rPr>
                <w:rFonts w:ascii="Book Antiqua" w:hAnsi="Book Antiqua" w:cs="Times"/>
                <w:color w:val="000000"/>
              </w:rPr>
              <w:t>)</w:t>
            </w:r>
          </w:p>
        </w:tc>
        <w:tc>
          <w:tcPr>
            <w:tcW w:w="1613" w:type="pct"/>
            <w:shd w:val="clear" w:color="auto" w:fill="auto"/>
          </w:tcPr>
          <w:p w14:paraId="31997B88" w14:textId="3304A466" w:rsidR="008A459A" w:rsidRPr="008A459A" w:rsidRDefault="00BE1E68" w:rsidP="008A459A">
            <w:pPr>
              <w:adjustRightInd w:val="0"/>
              <w:snapToGrid w:val="0"/>
              <w:spacing w:line="360" w:lineRule="auto"/>
              <w:jc w:val="both"/>
              <w:rPr>
                <w:rFonts w:ascii="Book Antiqua" w:hAnsi="Book Antiqua" w:cs="Times"/>
                <w:color w:val="000000"/>
              </w:rPr>
            </w:pPr>
            <w:r>
              <w:rPr>
                <w:rFonts w:ascii="Book Antiqua" w:hAnsi="Book Antiqua" w:cs="Times"/>
                <w:color w:val="000000"/>
              </w:rPr>
              <w:t>94.1%</w:t>
            </w:r>
            <w:r w:rsidR="00F10E37">
              <w:rPr>
                <w:rFonts w:ascii="Book Antiqua" w:hAnsi="Book Antiqua" w:cs="Times"/>
                <w:color w:val="000000"/>
              </w:rPr>
              <w:t xml:space="preserve"> </w:t>
            </w:r>
            <w:r>
              <w:rPr>
                <w:rFonts w:ascii="Book Antiqua" w:hAnsi="Book Antiqua" w:cs="Times"/>
                <w:color w:val="000000"/>
              </w:rPr>
              <w:t>(95%</w:t>
            </w:r>
            <w:r w:rsidR="008A459A" w:rsidRPr="008A459A">
              <w:rPr>
                <w:rFonts w:ascii="Book Antiqua" w:hAnsi="Book Antiqua" w:cs="Times"/>
                <w:color w:val="000000"/>
              </w:rPr>
              <w:t>CI</w:t>
            </w:r>
            <w:r>
              <w:rPr>
                <w:rFonts w:ascii="Book Antiqua" w:hAnsi="Book Antiqua" w:cs="Times" w:hint="eastAsia"/>
                <w:color w:val="000000"/>
                <w:lang w:eastAsia="zh-CN"/>
              </w:rPr>
              <w:t>:</w:t>
            </w:r>
            <w:r w:rsidR="00F10E37">
              <w:rPr>
                <w:rFonts w:ascii="Book Antiqua" w:hAnsi="Book Antiqua" w:cs="Times"/>
                <w:color w:val="000000"/>
              </w:rPr>
              <w:t xml:space="preserve"> </w:t>
            </w:r>
            <w:r>
              <w:rPr>
                <w:rFonts w:ascii="Book Antiqua" w:hAnsi="Book Antiqua" w:cs="Times"/>
                <w:color w:val="000000"/>
              </w:rPr>
              <w:t>92.5</w:t>
            </w:r>
            <w:r>
              <w:rPr>
                <w:rFonts w:ascii="Book Antiqua" w:hAnsi="Book Antiqua" w:cs="Times" w:hint="eastAsia"/>
                <w:color w:val="000000"/>
                <w:lang w:eastAsia="zh-CN"/>
              </w:rPr>
              <w:t>-</w:t>
            </w:r>
            <w:r>
              <w:rPr>
                <w:rFonts w:ascii="Book Antiqua" w:hAnsi="Book Antiqua" w:cs="Times"/>
                <w:color w:val="000000"/>
              </w:rPr>
              <w:t>95.5</w:t>
            </w:r>
            <w:r w:rsidR="008A459A" w:rsidRPr="008A459A">
              <w:rPr>
                <w:rFonts w:ascii="Book Antiqua" w:hAnsi="Book Antiqua" w:cs="Times"/>
                <w:color w:val="000000"/>
              </w:rPr>
              <w:t>)</w:t>
            </w:r>
          </w:p>
        </w:tc>
      </w:tr>
      <w:tr w:rsidR="008A459A" w:rsidRPr="008A459A" w14:paraId="312C388C" w14:textId="77777777" w:rsidTr="008F03AB">
        <w:tc>
          <w:tcPr>
            <w:tcW w:w="1902" w:type="pct"/>
            <w:shd w:val="clear" w:color="auto" w:fill="auto"/>
          </w:tcPr>
          <w:p w14:paraId="6BD97472" w14:textId="6024ACCD" w:rsidR="008A459A" w:rsidRPr="008A459A" w:rsidRDefault="008A459A" w:rsidP="008F03AB">
            <w:pPr>
              <w:adjustRightInd w:val="0"/>
              <w:snapToGrid w:val="0"/>
              <w:spacing w:line="360" w:lineRule="auto"/>
              <w:jc w:val="both"/>
              <w:rPr>
                <w:rFonts w:ascii="Book Antiqua" w:hAnsi="Book Antiqua" w:cs="Times"/>
                <w:color w:val="000000"/>
                <w:lang w:eastAsia="zh-CN"/>
              </w:rPr>
            </w:pPr>
            <w:r w:rsidRPr="008A459A">
              <w:rPr>
                <w:rFonts w:ascii="Book Antiqua" w:hAnsi="Book Antiqua" w:cs="Times"/>
                <w:color w:val="000000"/>
              </w:rPr>
              <w:t>Point-of</w:t>
            </w:r>
            <w:r w:rsidR="00F10E37">
              <w:rPr>
                <w:rFonts w:ascii="Book Antiqua" w:hAnsi="Book Antiqua" w:cs="Times"/>
                <w:color w:val="000000"/>
              </w:rPr>
              <w:t xml:space="preserve"> </w:t>
            </w:r>
            <w:r w:rsidRPr="008A459A">
              <w:rPr>
                <w:rFonts w:ascii="Book Antiqua" w:hAnsi="Book Antiqua" w:cs="Times"/>
                <w:color w:val="000000"/>
              </w:rPr>
              <w:t>care</w:t>
            </w:r>
            <w:r w:rsidR="00F10E37">
              <w:rPr>
                <w:rFonts w:ascii="Book Antiqua" w:hAnsi="Book Antiqua" w:cs="Times"/>
                <w:color w:val="000000"/>
              </w:rPr>
              <w:t xml:space="preserve"> </w:t>
            </w:r>
            <w:r w:rsidRPr="008A459A">
              <w:rPr>
                <w:rFonts w:ascii="Book Antiqua" w:hAnsi="Book Antiqua" w:cs="Times"/>
                <w:color w:val="000000"/>
              </w:rPr>
              <w:t>tests</w:t>
            </w:r>
            <w:r w:rsidR="00F10E37">
              <w:rPr>
                <w:rFonts w:ascii="Book Antiqua" w:hAnsi="Book Antiqua" w:cs="Times"/>
                <w:color w:val="000000"/>
              </w:rPr>
              <w:t xml:space="preserve"> </w:t>
            </w:r>
            <w:r w:rsidRPr="008A459A">
              <w:rPr>
                <w:rFonts w:ascii="Book Antiqua" w:hAnsi="Book Antiqua"/>
                <w:color w:val="000000"/>
              </w:rPr>
              <w:t>(107)</w:t>
            </w:r>
          </w:p>
        </w:tc>
        <w:tc>
          <w:tcPr>
            <w:tcW w:w="1485" w:type="pct"/>
            <w:shd w:val="clear" w:color="auto" w:fill="auto"/>
          </w:tcPr>
          <w:p w14:paraId="105533A0" w14:textId="77777777" w:rsidR="008A459A" w:rsidRPr="008A459A" w:rsidRDefault="008A459A" w:rsidP="008A459A">
            <w:pPr>
              <w:adjustRightInd w:val="0"/>
              <w:snapToGrid w:val="0"/>
              <w:spacing w:line="360" w:lineRule="auto"/>
              <w:jc w:val="both"/>
              <w:rPr>
                <w:rFonts w:ascii="Book Antiqua" w:hAnsi="Book Antiqua" w:cs="Times"/>
                <w:color w:val="000000"/>
              </w:rPr>
            </w:pPr>
          </w:p>
        </w:tc>
        <w:tc>
          <w:tcPr>
            <w:tcW w:w="1613" w:type="pct"/>
            <w:shd w:val="clear" w:color="auto" w:fill="auto"/>
          </w:tcPr>
          <w:p w14:paraId="2FAA3E7E" w14:textId="77777777" w:rsidR="008A459A" w:rsidRPr="008A459A" w:rsidRDefault="008A459A" w:rsidP="008A459A">
            <w:pPr>
              <w:adjustRightInd w:val="0"/>
              <w:snapToGrid w:val="0"/>
              <w:spacing w:line="360" w:lineRule="auto"/>
              <w:jc w:val="both"/>
              <w:rPr>
                <w:rFonts w:ascii="Book Antiqua" w:hAnsi="Book Antiqua" w:cs="Times"/>
                <w:color w:val="000000"/>
                <w:lang w:eastAsia="zh-CN"/>
              </w:rPr>
            </w:pPr>
          </w:p>
        </w:tc>
      </w:tr>
      <w:tr w:rsidR="008F03AB" w:rsidRPr="008A459A" w14:paraId="2BF63F3A" w14:textId="77777777" w:rsidTr="008F03AB">
        <w:tc>
          <w:tcPr>
            <w:tcW w:w="1902" w:type="pct"/>
            <w:shd w:val="clear" w:color="auto" w:fill="auto"/>
          </w:tcPr>
          <w:p w14:paraId="0882255C" w14:textId="38758167" w:rsidR="008F03AB" w:rsidRPr="008A459A" w:rsidRDefault="008F03AB" w:rsidP="008F03AB">
            <w:pPr>
              <w:adjustRightInd w:val="0"/>
              <w:snapToGrid w:val="0"/>
              <w:spacing w:line="360" w:lineRule="auto"/>
              <w:ind w:firstLineChars="50" w:firstLine="120"/>
              <w:jc w:val="both"/>
              <w:rPr>
                <w:rFonts w:ascii="Book Antiqua" w:hAnsi="Book Antiqua" w:cs="Times"/>
                <w:color w:val="000000"/>
                <w:lang w:eastAsia="zh-CN"/>
              </w:rPr>
            </w:pPr>
            <w:r w:rsidRPr="008A459A">
              <w:rPr>
                <w:rFonts w:ascii="Book Antiqua" w:hAnsi="Book Antiqua" w:cs="Times"/>
                <w:color w:val="000000"/>
              </w:rPr>
              <w:t>Anti-</w:t>
            </w:r>
            <w:r w:rsidRPr="008F03AB">
              <w:rPr>
                <w:rFonts w:ascii="Book Antiqua" w:hAnsi="Book Antiqua" w:cs="Times"/>
                <w:color w:val="000000"/>
              </w:rPr>
              <w:t>anti-tissue</w:t>
            </w:r>
            <w:r w:rsidR="00F10E37">
              <w:rPr>
                <w:rFonts w:ascii="Book Antiqua" w:hAnsi="Book Antiqua" w:cs="Times"/>
                <w:color w:val="000000"/>
              </w:rPr>
              <w:t xml:space="preserve"> </w:t>
            </w:r>
            <w:r w:rsidRPr="008F03AB">
              <w:rPr>
                <w:rFonts w:ascii="Book Antiqua" w:hAnsi="Book Antiqua" w:cs="Times"/>
                <w:color w:val="000000"/>
              </w:rPr>
              <w:t>transglutaminase</w:t>
            </w:r>
            <w:r w:rsidR="00F10E37">
              <w:rPr>
                <w:rFonts w:ascii="Book Antiqua" w:hAnsi="Book Antiqua" w:cs="Times"/>
                <w:color w:val="000000"/>
              </w:rPr>
              <w:t xml:space="preserve"> </w:t>
            </w:r>
            <w:bookmarkStart w:id="80" w:name="OLE_LINK61"/>
            <w:bookmarkStart w:id="81" w:name="OLE_LINK62"/>
            <w:r w:rsidRPr="008F03AB">
              <w:rPr>
                <w:rFonts w:ascii="Book Antiqua" w:hAnsi="Book Antiqua" w:cs="Times"/>
                <w:color w:val="000000"/>
              </w:rPr>
              <w:t>antibody</w:t>
            </w:r>
            <w:r w:rsidR="00F10E37">
              <w:rPr>
                <w:rFonts w:ascii="Book Antiqua" w:hAnsi="Book Antiqua" w:cs="Times" w:hint="eastAsia"/>
                <w:color w:val="000000"/>
                <w:lang w:eastAsia="zh-CN"/>
              </w:rPr>
              <w:t xml:space="preserve"> </w:t>
            </w:r>
            <w:bookmarkEnd w:id="80"/>
            <w:bookmarkEnd w:id="81"/>
            <w:r w:rsidRPr="008A459A">
              <w:rPr>
                <w:rFonts w:ascii="Book Antiqua" w:hAnsi="Book Antiqua" w:cs="Times"/>
                <w:color w:val="000000"/>
              </w:rPr>
              <w:t>+</w:t>
            </w:r>
            <w:r w:rsidR="00F10E37">
              <w:rPr>
                <w:rFonts w:ascii="Book Antiqua" w:hAnsi="Book Antiqua" w:cs="Times" w:hint="eastAsia"/>
                <w:color w:val="000000"/>
                <w:lang w:eastAsia="zh-CN"/>
              </w:rPr>
              <w:t xml:space="preserve"> </w:t>
            </w:r>
            <w:r w:rsidRPr="008A459A">
              <w:rPr>
                <w:rFonts w:ascii="Book Antiqua" w:hAnsi="Book Antiqua" w:cs="Times"/>
                <w:color w:val="000000"/>
              </w:rPr>
              <w:t>Anti-gliadin</w:t>
            </w:r>
            <w:r w:rsidR="00F10E37">
              <w:rPr>
                <w:rFonts w:ascii="Book Antiqua" w:hAnsi="Book Antiqua" w:cs="Times"/>
                <w:color w:val="000000"/>
              </w:rPr>
              <w:t xml:space="preserve"> </w:t>
            </w:r>
            <w:r w:rsidRPr="008F03AB">
              <w:rPr>
                <w:rFonts w:ascii="Book Antiqua" w:hAnsi="Book Antiqua" w:cs="Times"/>
                <w:color w:val="000000"/>
              </w:rPr>
              <w:t>antibody</w:t>
            </w:r>
          </w:p>
        </w:tc>
        <w:tc>
          <w:tcPr>
            <w:tcW w:w="1485" w:type="pct"/>
            <w:shd w:val="clear" w:color="auto" w:fill="auto"/>
          </w:tcPr>
          <w:p w14:paraId="03DFED61" w14:textId="7D5974EE" w:rsidR="008F03AB" w:rsidRPr="008A459A" w:rsidRDefault="008F03AB" w:rsidP="008A459A">
            <w:pPr>
              <w:adjustRightInd w:val="0"/>
              <w:snapToGrid w:val="0"/>
              <w:spacing w:line="360" w:lineRule="auto"/>
              <w:jc w:val="both"/>
              <w:rPr>
                <w:rFonts w:ascii="Book Antiqua" w:hAnsi="Book Antiqua" w:cs="Times"/>
                <w:color w:val="000000"/>
                <w:shd w:val="clear" w:color="auto" w:fill="FFFFFF"/>
                <w:lang w:eastAsia="zh-CN"/>
              </w:rPr>
            </w:pPr>
            <w:r>
              <w:rPr>
                <w:rFonts w:ascii="Book Antiqua" w:hAnsi="Book Antiqua" w:cs="Times"/>
                <w:color w:val="000000"/>
                <w:shd w:val="clear" w:color="auto" w:fill="FFFFFF"/>
              </w:rPr>
              <w:t>94.0%</w:t>
            </w:r>
            <w:r w:rsidR="00F10E37">
              <w:rPr>
                <w:rFonts w:ascii="Book Antiqua" w:hAnsi="Book Antiqua" w:cs="Times"/>
                <w:color w:val="000000"/>
                <w:shd w:val="clear" w:color="auto" w:fill="FFFFFF"/>
              </w:rPr>
              <w:t xml:space="preserve"> </w:t>
            </w:r>
            <w:r>
              <w:rPr>
                <w:rFonts w:ascii="Book Antiqua" w:hAnsi="Book Antiqua" w:cs="Times" w:hint="eastAsia"/>
                <w:color w:val="000000"/>
                <w:shd w:val="clear" w:color="auto" w:fill="FFFFFF"/>
                <w:lang w:eastAsia="zh-CN"/>
              </w:rPr>
              <w:t>(</w:t>
            </w:r>
            <w:r>
              <w:rPr>
                <w:rFonts w:ascii="Book Antiqua" w:hAnsi="Book Antiqua" w:cs="Times"/>
                <w:color w:val="000000"/>
                <w:shd w:val="clear" w:color="auto" w:fill="FFFFFF"/>
              </w:rPr>
              <w:t>95%</w:t>
            </w:r>
            <w:r w:rsidRPr="008A459A">
              <w:rPr>
                <w:rFonts w:ascii="Book Antiqua" w:hAnsi="Book Antiqua" w:cs="Times"/>
                <w:color w:val="000000"/>
                <w:shd w:val="clear" w:color="auto" w:fill="FFFFFF"/>
              </w:rPr>
              <w:t>CI:</w:t>
            </w:r>
            <w:r w:rsidR="00F10E37">
              <w:rPr>
                <w:rFonts w:ascii="Book Antiqua" w:hAnsi="Book Antiqua" w:cs="Times"/>
                <w:color w:val="000000"/>
                <w:shd w:val="clear" w:color="auto" w:fill="FFFFFF"/>
              </w:rPr>
              <w:t xml:space="preserve"> </w:t>
            </w:r>
            <w:r w:rsidRPr="008A459A">
              <w:rPr>
                <w:rFonts w:ascii="Book Antiqua" w:hAnsi="Book Antiqua" w:cs="Times"/>
                <w:color w:val="000000"/>
                <w:shd w:val="clear" w:color="auto" w:fill="FFFFFF"/>
              </w:rPr>
              <w:t>89.9-96.5</w:t>
            </w:r>
            <w:r>
              <w:rPr>
                <w:rFonts w:ascii="Book Antiqua" w:hAnsi="Book Antiqua" w:cs="Times" w:hint="eastAsia"/>
                <w:color w:val="000000"/>
                <w:shd w:val="clear" w:color="auto" w:fill="FFFFFF"/>
                <w:lang w:eastAsia="zh-CN"/>
              </w:rPr>
              <w:t>)</w:t>
            </w:r>
          </w:p>
        </w:tc>
        <w:tc>
          <w:tcPr>
            <w:tcW w:w="1613" w:type="pct"/>
            <w:shd w:val="clear" w:color="auto" w:fill="auto"/>
          </w:tcPr>
          <w:p w14:paraId="40A24322" w14:textId="587E8438" w:rsidR="008F03AB" w:rsidRPr="008A459A" w:rsidRDefault="008F03AB" w:rsidP="008A459A">
            <w:pPr>
              <w:adjustRightInd w:val="0"/>
              <w:snapToGrid w:val="0"/>
              <w:spacing w:line="360" w:lineRule="auto"/>
              <w:jc w:val="both"/>
              <w:rPr>
                <w:rFonts w:ascii="Book Antiqua" w:hAnsi="Book Antiqua" w:cs="Times"/>
                <w:color w:val="000000"/>
                <w:shd w:val="clear" w:color="auto" w:fill="FFFFFF"/>
                <w:lang w:eastAsia="zh-CN"/>
              </w:rPr>
            </w:pPr>
            <w:r>
              <w:rPr>
                <w:rFonts w:ascii="Book Antiqua" w:hAnsi="Book Antiqua" w:cs="Times"/>
                <w:color w:val="000000"/>
                <w:shd w:val="clear" w:color="auto" w:fill="FFFFFF"/>
              </w:rPr>
              <w:t>94.4%</w:t>
            </w:r>
            <w:r w:rsidR="00F10E37">
              <w:rPr>
                <w:rFonts w:ascii="Book Antiqua" w:hAnsi="Book Antiqua" w:cs="Times"/>
                <w:color w:val="000000"/>
                <w:shd w:val="clear" w:color="auto" w:fill="FFFFFF"/>
              </w:rPr>
              <w:t xml:space="preserve"> </w:t>
            </w:r>
            <w:r>
              <w:rPr>
                <w:rFonts w:ascii="Book Antiqua" w:hAnsi="Book Antiqua" w:cs="Times"/>
                <w:color w:val="000000"/>
                <w:shd w:val="clear" w:color="auto" w:fill="FFFFFF"/>
              </w:rPr>
              <w:t>(95%CI</w:t>
            </w:r>
            <w:r>
              <w:rPr>
                <w:rFonts w:ascii="Book Antiqua" w:hAnsi="Book Antiqua" w:cs="Times" w:hint="eastAsia"/>
                <w:color w:val="000000"/>
                <w:shd w:val="clear" w:color="auto" w:fill="FFFFFF"/>
                <w:lang w:eastAsia="zh-CN"/>
              </w:rPr>
              <w:t>:</w:t>
            </w:r>
            <w:r w:rsidR="00F10E37">
              <w:rPr>
                <w:rFonts w:ascii="Book Antiqua" w:hAnsi="Book Antiqua" w:cs="Times"/>
                <w:color w:val="000000"/>
                <w:shd w:val="clear" w:color="auto" w:fill="FFFFFF"/>
              </w:rPr>
              <w:t xml:space="preserve"> </w:t>
            </w:r>
            <w:r w:rsidRPr="008A459A">
              <w:rPr>
                <w:rFonts w:ascii="Book Antiqua" w:hAnsi="Book Antiqua" w:cs="Times"/>
                <w:color w:val="000000"/>
                <w:shd w:val="clear" w:color="auto" w:fill="FFFFFF"/>
              </w:rPr>
              <w:t>90.9-96.5)</w:t>
            </w:r>
          </w:p>
        </w:tc>
      </w:tr>
      <w:tr w:rsidR="008A459A" w:rsidRPr="008A459A" w14:paraId="00E8E2B4" w14:textId="77777777" w:rsidTr="008F03AB">
        <w:tc>
          <w:tcPr>
            <w:tcW w:w="1902" w:type="pct"/>
            <w:shd w:val="clear" w:color="auto" w:fill="auto"/>
          </w:tcPr>
          <w:p w14:paraId="20E45FAD" w14:textId="2B3EF20F" w:rsidR="008A459A" w:rsidRPr="008A459A" w:rsidRDefault="008A459A" w:rsidP="008F03AB">
            <w:pPr>
              <w:adjustRightInd w:val="0"/>
              <w:snapToGrid w:val="0"/>
              <w:spacing w:line="360" w:lineRule="auto"/>
              <w:ind w:firstLineChars="50" w:firstLine="120"/>
              <w:jc w:val="both"/>
              <w:rPr>
                <w:rFonts w:ascii="Book Antiqua" w:hAnsi="Book Antiqua" w:cs="Times"/>
                <w:color w:val="000000"/>
              </w:rPr>
            </w:pPr>
            <w:r w:rsidRPr="008A459A">
              <w:rPr>
                <w:rFonts w:ascii="Book Antiqua" w:hAnsi="Book Antiqua" w:cs="Times"/>
                <w:color w:val="000000"/>
              </w:rPr>
              <w:t>IgA</w:t>
            </w:r>
            <w:r w:rsidR="00F10E37">
              <w:rPr>
                <w:rFonts w:ascii="Book Antiqua" w:hAnsi="Book Antiqua" w:cs="Times"/>
                <w:color w:val="000000"/>
              </w:rPr>
              <w:t xml:space="preserve"> </w:t>
            </w:r>
            <w:r w:rsidRPr="008A459A">
              <w:rPr>
                <w:rFonts w:ascii="Book Antiqua" w:hAnsi="Book Antiqua" w:cs="Times"/>
                <w:color w:val="000000"/>
              </w:rPr>
              <w:t>anti-tissue</w:t>
            </w:r>
            <w:r w:rsidR="00F10E37">
              <w:rPr>
                <w:rFonts w:ascii="Book Antiqua" w:hAnsi="Book Antiqua" w:cs="Times"/>
                <w:color w:val="000000"/>
              </w:rPr>
              <w:t xml:space="preserve"> </w:t>
            </w:r>
            <w:r w:rsidRPr="008A459A">
              <w:rPr>
                <w:rFonts w:ascii="Book Antiqua" w:hAnsi="Book Antiqua" w:cs="Times"/>
                <w:color w:val="000000"/>
              </w:rPr>
              <w:t>transglutaminase</w:t>
            </w:r>
            <w:r w:rsidR="00F10E37">
              <w:rPr>
                <w:rFonts w:ascii="Book Antiqua" w:hAnsi="Book Antiqua" w:cs="Times"/>
                <w:color w:val="000000"/>
              </w:rPr>
              <w:t xml:space="preserve"> </w:t>
            </w:r>
            <w:r w:rsidRPr="008A459A">
              <w:rPr>
                <w:rFonts w:ascii="Book Antiqua" w:hAnsi="Book Antiqua" w:cs="Times"/>
                <w:color w:val="000000"/>
              </w:rPr>
              <w:t>antibody</w:t>
            </w:r>
          </w:p>
        </w:tc>
        <w:tc>
          <w:tcPr>
            <w:tcW w:w="1485" w:type="pct"/>
            <w:shd w:val="clear" w:color="auto" w:fill="auto"/>
          </w:tcPr>
          <w:p w14:paraId="74372DE3" w14:textId="1BDB28F3" w:rsidR="008A459A" w:rsidRPr="008A459A" w:rsidRDefault="008F03AB" w:rsidP="008A459A">
            <w:pPr>
              <w:adjustRightInd w:val="0"/>
              <w:snapToGrid w:val="0"/>
              <w:spacing w:line="360" w:lineRule="auto"/>
              <w:jc w:val="both"/>
              <w:rPr>
                <w:rFonts w:ascii="Book Antiqua" w:hAnsi="Book Antiqua" w:cs="Times"/>
                <w:color w:val="000000"/>
                <w:shd w:val="clear" w:color="auto" w:fill="FFFFFF"/>
              </w:rPr>
            </w:pPr>
            <w:r>
              <w:rPr>
                <w:rFonts w:ascii="Book Antiqua" w:hAnsi="Book Antiqua" w:cs="Times"/>
                <w:color w:val="000000"/>
                <w:shd w:val="clear" w:color="auto" w:fill="FFFFFF"/>
              </w:rPr>
              <w:t>90.5%</w:t>
            </w:r>
            <w:r w:rsidR="00F10E37">
              <w:rPr>
                <w:rFonts w:ascii="Book Antiqua" w:hAnsi="Book Antiqua" w:cs="Times"/>
                <w:color w:val="000000"/>
                <w:shd w:val="clear" w:color="auto" w:fill="FFFFFF"/>
              </w:rPr>
              <w:t xml:space="preserve"> </w:t>
            </w:r>
            <w:r>
              <w:rPr>
                <w:rFonts w:ascii="Book Antiqua" w:hAnsi="Book Antiqua" w:cs="Times"/>
                <w:color w:val="000000"/>
                <w:shd w:val="clear" w:color="auto" w:fill="FFFFFF"/>
              </w:rPr>
              <w:t>(95%</w:t>
            </w:r>
            <w:r w:rsidR="008A459A" w:rsidRPr="008A459A">
              <w:rPr>
                <w:rFonts w:ascii="Book Antiqua" w:hAnsi="Book Antiqua" w:cs="Times"/>
                <w:color w:val="000000"/>
                <w:shd w:val="clear" w:color="auto" w:fill="FFFFFF"/>
              </w:rPr>
              <w:t>CI:</w:t>
            </w:r>
            <w:r w:rsidR="00F10E37">
              <w:rPr>
                <w:rFonts w:ascii="Book Antiqua" w:hAnsi="Book Antiqua" w:cs="Times"/>
                <w:color w:val="000000"/>
                <w:shd w:val="clear" w:color="auto" w:fill="FFFFFF"/>
              </w:rPr>
              <w:t xml:space="preserve"> </w:t>
            </w:r>
            <w:r w:rsidR="008A459A" w:rsidRPr="008A459A">
              <w:rPr>
                <w:rFonts w:ascii="Book Antiqua" w:hAnsi="Book Antiqua" w:cs="Times"/>
                <w:color w:val="000000"/>
                <w:shd w:val="clear" w:color="auto" w:fill="FFFFFF"/>
              </w:rPr>
              <w:t>82.3-95.1)</w:t>
            </w:r>
          </w:p>
        </w:tc>
        <w:tc>
          <w:tcPr>
            <w:tcW w:w="1613" w:type="pct"/>
            <w:shd w:val="clear" w:color="auto" w:fill="auto"/>
          </w:tcPr>
          <w:p w14:paraId="03E84698" w14:textId="47530FDB" w:rsidR="008A459A" w:rsidRPr="008A459A" w:rsidRDefault="008F03AB" w:rsidP="008A459A">
            <w:pPr>
              <w:adjustRightInd w:val="0"/>
              <w:snapToGrid w:val="0"/>
              <w:spacing w:line="360" w:lineRule="auto"/>
              <w:jc w:val="both"/>
              <w:rPr>
                <w:rFonts w:ascii="Book Antiqua" w:hAnsi="Book Antiqua" w:cs="Times"/>
                <w:color w:val="000000"/>
                <w:shd w:val="clear" w:color="auto" w:fill="FFFFFF"/>
              </w:rPr>
            </w:pPr>
            <w:r>
              <w:rPr>
                <w:rFonts w:ascii="Book Antiqua" w:hAnsi="Book Antiqua" w:cs="Times"/>
                <w:color w:val="000000"/>
                <w:shd w:val="clear" w:color="auto" w:fill="FFFFFF"/>
              </w:rPr>
              <w:t>94.8%</w:t>
            </w:r>
            <w:r w:rsidR="00F10E37">
              <w:rPr>
                <w:rFonts w:ascii="Book Antiqua" w:hAnsi="Book Antiqua" w:cs="Times"/>
                <w:color w:val="000000"/>
                <w:shd w:val="clear" w:color="auto" w:fill="FFFFFF"/>
              </w:rPr>
              <w:t xml:space="preserve"> </w:t>
            </w:r>
            <w:r>
              <w:rPr>
                <w:rFonts w:ascii="Book Antiqua" w:hAnsi="Book Antiqua" w:cs="Times"/>
                <w:color w:val="000000"/>
                <w:shd w:val="clear" w:color="auto" w:fill="FFFFFF"/>
              </w:rPr>
              <w:t>(95%CI</w:t>
            </w:r>
            <w:r>
              <w:rPr>
                <w:rFonts w:ascii="Book Antiqua" w:hAnsi="Book Antiqua" w:cs="Times" w:hint="eastAsia"/>
                <w:color w:val="000000"/>
                <w:shd w:val="clear" w:color="auto" w:fill="FFFFFF"/>
                <w:lang w:eastAsia="zh-CN"/>
              </w:rPr>
              <w:t>:</w:t>
            </w:r>
            <w:r w:rsidR="00F10E37">
              <w:rPr>
                <w:rFonts w:ascii="Book Antiqua" w:hAnsi="Book Antiqua" w:cs="Times"/>
                <w:color w:val="000000"/>
                <w:shd w:val="clear" w:color="auto" w:fill="FFFFFF"/>
              </w:rPr>
              <w:t xml:space="preserve"> </w:t>
            </w:r>
            <w:r w:rsidR="008A459A" w:rsidRPr="008A459A">
              <w:rPr>
                <w:rFonts w:ascii="Book Antiqua" w:hAnsi="Book Antiqua" w:cs="Times"/>
                <w:color w:val="000000"/>
                <w:shd w:val="clear" w:color="auto" w:fill="FFFFFF"/>
              </w:rPr>
              <w:t>92.5-96.4)</w:t>
            </w:r>
          </w:p>
        </w:tc>
      </w:tr>
    </w:tbl>
    <w:p w14:paraId="014DD0B0" w14:textId="77777777" w:rsidR="008A459A" w:rsidRPr="008A459A" w:rsidRDefault="008A459A" w:rsidP="004679F5">
      <w:pPr>
        <w:spacing w:line="360" w:lineRule="auto"/>
        <w:jc w:val="both"/>
        <w:rPr>
          <w:rFonts w:ascii="Book Antiqua" w:hAnsi="Book Antiqua" w:cs="Book Antiqua"/>
          <w:b/>
          <w:color w:val="000000"/>
          <w:lang w:eastAsia="zh-CN"/>
        </w:rPr>
      </w:pPr>
    </w:p>
    <w:sectPr w:rsidR="008A459A" w:rsidRPr="008A45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2CE0" w14:textId="77777777" w:rsidR="009D44D5" w:rsidRDefault="009D44D5" w:rsidP="00984A7E">
      <w:r>
        <w:separator/>
      </w:r>
    </w:p>
  </w:endnote>
  <w:endnote w:type="continuationSeparator" w:id="0">
    <w:p w14:paraId="010812F8" w14:textId="77777777" w:rsidR="009D44D5" w:rsidRDefault="009D44D5" w:rsidP="0098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43500"/>
      <w:docPartObj>
        <w:docPartGallery w:val="Page Numbers (Bottom of Page)"/>
        <w:docPartUnique/>
      </w:docPartObj>
    </w:sdtPr>
    <w:sdtContent>
      <w:sdt>
        <w:sdtPr>
          <w:id w:val="860082579"/>
          <w:docPartObj>
            <w:docPartGallery w:val="Page Numbers (Top of Page)"/>
            <w:docPartUnique/>
          </w:docPartObj>
        </w:sdtPr>
        <w:sdtContent>
          <w:p w14:paraId="5692B1D6" w14:textId="77777777" w:rsidR="00557F7E" w:rsidRDefault="00557F7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29B2">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29B2">
              <w:rPr>
                <w:b/>
                <w:bCs/>
                <w:noProof/>
              </w:rPr>
              <w:t>41</w:t>
            </w:r>
            <w:r>
              <w:rPr>
                <w:b/>
                <w:bCs/>
                <w:sz w:val="24"/>
                <w:szCs w:val="24"/>
              </w:rPr>
              <w:fldChar w:fldCharType="end"/>
            </w:r>
          </w:p>
        </w:sdtContent>
      </w:sdt>
    </w:sdtContent>
  </w:sdt>
  <w:p w14:paraId="54BD40AC" w14:textId="77777777" w:rsidR="00557F7E" w:rsidRDefault="0055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C03D" w14:textId="77777777" w:rsidR="009D44D5" w:rsidRDefault="009D44D5" w:rsidP="00984A7E">
      <w:r>
        <w:separator/>
      </w:r>
    </w:p>
  </w:footnote>
  <w:footnote w:type="continuationSeparator" w:id="0">
    <w:p w14:paraId="345B63C2" w14:textId="77777777" w:rsidR="009D44D5" w:rsidRDefault="009D44D5" w:rsidP="0098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D87"/>
    <w:multiLevelType w:val="hybridMultilevel"/>
    <w:tmpl w:val="345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62CE0"/>
    <w:multiLevelType w:val="hybridMultilevel"/>
    <w:tmpl w:val="C6D4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1589A"/>
    <w:multiLevelType w:val="hybridMultilevel"/>
    <w:tmpl w:val="0F9C225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5B7F6E04"/>
    <w:multiLevelType w:val="hybridMultilevel"/>
    <w:tmpl w:val="AD9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2098C"/>
    <w:multiLevelType w:val="hybridMultilevel"/>
    <w:tmpl w:val="2A9278C0"/>
    <w:lvl w:ilvl="0" w:tplc="2DA8126C">
      <w:start w:val="3"/>
      <w:numFmt w:val="bullet"/>
      <w:lvlText w:val=""/>
      <w:lvlJc w:val="left"/>
      <w:pPr>
        <w:ind w:left="720" w:hanging="360"/>
      </w:pPr>
      <w:rPr>
        <w:rFonts w:ascii="Symbol" w:eastAsia="Book Antiqua" w:hAnsi="Symbol" w:cs="Book Antiqu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288398">
    <w:abstractNumId w:val="1"/>
  </w:num>
  <w:num w:numId="2" w16cid:durableId="163937482">
    <w:abstractNumId w:val="0"/>
  </w:num>
  <w:num w:numId="3" w16cid:durableId="737483913">
    <w:abstractNumId w:val="2"/>
  </w:num>
  <w:num w:numId="4" w16cid:durableId="1559975239">
    <w:abstractNumId w:val="3"/>
  </w:num>
  <w:num w:numId="5" w16cid:durableId="1761677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C1"/>
    <w:rsid w:val="0002230B"/>
    <w:rsid w:val="0002463E"/>
    <w:rsid w:val="000300D3"/>
    <w:rsid w:val="000345E3"/>
    <w:rsid w:val="0005061A"/>
    <w:rsid w:val="000664EF"/>
    <w:rsid w:val="000858B1"/>
    <w:rsid w:val="00094EFA"/>
    <w:rsid w:val="00095A63"/>
    <w:rsid w:val="000A3E23"/>
    <w:rsid w:val="000B1753"/>
    <w:rsid w:val="000D04BD"/>
    <w:rsid w:val="000E0199"/>
    <w:rsid w:val="000E2E58"/>
    <w:rsid w:val="000E316D"/>
    <w:rsid w:val="000E4A04"/>
    <w:rsid w:val="000E50E1"/>
    <w:rsid w:val="001056DA"/>
    <w:rsid w:val="00135CD5"/>
    <w:rsid w:val="00153366"/>
    <w:rsid w:val="00153D4A"/>
    <w:rsid w:val="00162188"/>
    <w:rsid w:val="00193A01"/>
    <w:rsid w:val="00195CBA"/>
    <w:rsid w:val="001A51D2"/>
    <w:rsid w:val="001A53E2"/>
    <w:rsid w:val="001B0CE0"/>
    <w:rsid w:val="001F17AE"/>
    <w:rsid w:val="001F616C"/>
    <w:rsid w:val="001F6241"/>
    <w:rsid w:val="001F6E79"/>
    <w:rsid w:val="002053A4"/>
    <w:rsid w:val="002102B2"/>
    <w:rsid w:val="00230C0A"/>
    <w:rsid w:val="00240C67"/>
    <w:rsid w:val="00246088"/>
    <w:rsid w:val="0024768F"/>
    <w:rsid w:val="00253927"/>
    <w:rsid w:val="0028735B"/>
    <w:rsid w:val="00291C71"/>
    <w:rsid w:val="00292DB5"/>
    <w:rsid w:val="002A4A28"/>
    <w:rsid w:val="002B272E"/>
    <w:rsid w:val="002B5677"/>
    <w:rsid w:val="002C7F02"/>
    <w:rsid w:val="002D187F"/>
    <w:rsid w:val="00300ECA"/>
    <w:rsid w:val="00302A89"/>
    <w:rsid w:val="00337E2C"/>
    <w:rsid w:val="00350008"/>
    <w:rsid w:val="00355A6C"/>
    <w:rsid w:val="00361549"/>
    <w:rsid w:val="00371CBA"/>
    <w:rsid w:val="00382078"/>
    <w:rsid w:val="00383A46"/>
    <w:rsid w:val="00386E73"/>
    <w:rsid w:val="003A1137"/>
    <w:rsid w:val="003B2106"/>
    <w:rsid w:val="003D3CBC"/>
    <w:rsid w:val="003E184C"/>
    <w:rsid w:val="003F349E"/>
    <w:rsid w:val="003F40C4"/>
    <w:rsid w:val="00402DB0"/>
    <w:rsid w:val="004052D9"/>
    <w:rsid w:val="00410577"/>
    <w:rsid w:val="0041553E"/>
    <w:rsid w:val="0041691F"/>
    <w:rsid w:val="00424398"/>
    <w:rsid w:val="00437073"/>
    <w:rsid w:val="00445EBC"/>
    <w:rsid w:val="00450AE1"/>
    <w:rsid w:val="004536EA"/>
    <w:rsid w:val="00462BE5"/>
    <w:rsid w:val="00463623"/>
    <w:rsid w:val="004679F5"/>
    <w:rsid w:val="00471088"/>
    <w:rsid w:val="0047200B"/>
    <w:rsid w:val="00473E09"/>
    <w:rsid w:val="00492875"/>
    <w:rsid w:val="0049459B"/>
    <w:rsid w:val="004A7D99"/>
    <w:rsid w:val="004C4892"/>
    <w:rsid w:val="004D7D58"/>
    <w:rsid w:val="004E0EB1"/>
    <w:rsid w:val="004E39A3"/>
    <w:rsid w:val="004F527E"/>
    <w:rsid w:val="004F67AF"/>
    <w:rsid w:val="00524AA8"/>
    <w:rsid w:val="00557F7E"/>
    <w:rsid w:val="00562304"/>
    <w:rsid w:val="005649B5"/>
    <w:rsid w:val="00564CCB"/>
    <w:rsid w:val="00583022"/>
    <w:rsid w:val="00586437"/>
    <w:rsid w:val="005B3D11"/>
    <w:rsid w:val="005C3329"/>
    <w:rsid w:val="005D17E3"/>
    <w:rsid w:val="005E06A1"/>
    <w:rsid w:val="005E412A"/>
    <w:rsid w:val="005F29B2"/>
    <w:rsid w:val="005F2D98"/>
    <w:rsid w:val="00603BC1"/>
    <w:rsid w:val="00605CC2"/>
    <w:rsid w:val="006143D5"/>
    <w:rsid w:val="006165B1"/>
    <w:rsid w:val="0062319C"/>
    <w:rsid w:val="006338B2"/>
    <w:rsid w:val="00634514"/>
    <w:rsid w:val="00642010"/>
    <w:rsid w:val="00652683"/>
    <w:rsid w:val="006761D3"/>
    <w:rsid w:val="006831D6"/>
    <w:rsid w:val="00687367"/>
    <w:rsid w:val="00694204"/>
    <w:rsid w:val="006B24EF"/>
    <w:rsid w:val="006B32AB"/>
    <w:rsid w:val="006B4426"/>
    <w:rsid w:val="006C4C5E"/>
    <w:rsid w:val="006D452F"/>
    <w:rsid w:val="00707433"/>
    <w:rsid w:val="00710A8B"/>
    <w:rsid w:val="00711733"/>
    <w:rsid w:val="00732A68"/>
    <w:rsid w:val="007433DE"/>
    <w:rsid w:val="0076761F"/>
    <w:rsid w:val="00784D86"/>
    <w:rsid w:val="007C6908"/>
    <w:rsid w:val="007D3621"/>
    <w:rsid w:val="00800809"/>
    <w:rsid w:val="00802C22"/>
    <w:rsid w:val="0080441D"/>
    <w:rsid w:val="00805FB9"/>
    <w:rsid w:val="00815451"/>
    <w:rsid w:val="008243EB"/>
    <w:rsid w:val="00863C8B"/>
    <w:rsid w:val="00884D95"/>
    <w:rsid w:val="008A12D6"/>
    <w:rsid w:val="008A459A"/>
    <w:rsid w:val="008D34A2"/>
    <w:rsid w:val="008E7346"/>
    <w:rsid w:val="008F03AB"/>
    <w:rsid w:val="00904AF3"/>
    <w:rsid w:val="009053FE"/>
    <w:rsid w:val="00923897"/>
    <w:rsid w:val="009413E9"/>
    <w:rsid w:val="00945CEA"/>
    <w:rsid w:val="009608F2"/>
    <w:rsid w:val="00984A7E"/>
    <w:rsid w:val="009A35C8"/>
    <w:rsid w:val="009B319B"/>
    <w:rsid w:val="009B3715"/>
    <w:rsid w:val="009C0451"/>
    <w:rsid w:val="009D44D5"/>
    <w:rsid w:val="009D7F17"/>
    <w:rsid w:val="009F5386"/>
    <w:rsid w:val="00A025B9"/>
    <w:rsid w:val="00A14710"/>
    <w:rsid w:val="00A179C7"/>
    <w:rsid w:val="00A17FAE"/>
    <w:rsid w:val="00A26E96"/>
    <w:rsid w:val="00A3447C"/>
    <w:rsid w:val="00A41D5E"/>
    <w:rsid w:val="00A445A3"/>
    <w:rsid w:val="00A64E17"/>
    <w:rsid w:val="00A77B3E"/>
    <w:rsid w:val="00A81BA4"/>
    <w:rsid w:val="00AA3CAF"/>
    <w:rsid w:val="00AA763F"/>
    <w:rsid w:val="00AB2487"/>
    <w:rsid w:val="00AB4F1F"/>
    <w:rsid w:val="00AC23D9"/>
    <w:rsid w:val="00AD7F77"/>
    <w:rsid w:val="00AE7859"/>
    <w:rsid w:val="00B20AF8"/>
    <w:rsid w:val="00B56208"/>
    <w:rsid w:val="00B600C8"/>
    <w:rsid w:val="00B71FBE"/>
    <w:rsid w:val="00B819BC"/>
    <w:rsid w:val="00BA6B69"/>
    <w:rsid w:val="00BC4E9D"/>
    <w:rsid w:val="00BD5074"/>
    <w:rsid w:val="00BE1E68"/>
    <w:rsid w:val="00BE3A87"/>
    <w:rsid w:val="00BE5907"/>
    <w:rsid w:val="00BE5E3C"/>
    <w:rsid w:val="00BF40E4"/>
    <w:rsid w:val="00BF631A"/>
    <w:rsid w:val="00C05666"/>
    <w:rsid w:val="00C1269E"/>
    <w:rsid w:val="00C41B78"/>
    <w:rsid w:val="00C53161"/>
    <w:rsid w:val="00C81BD6"/>
    <w:rsid w:val="00C85B7D"/>
    <w:rsid w:val="00CA2A55"/>
    <w:rsid w:val="00CD253D"/>
    <w:rsid w:val="00CF3B1B"/>
    <w:rsid w:val="00D0775E"/>
    <w:rsid w:val="00D17420"/>
    <w:rsid w:val="00D21611"/>
    <w:rsid w:val="00D35DB4"/>
    <w:rsid w:val="00D3778A"/>
    <w:rsid w:val="00D65378"/>
    <w:rsid w:val="00D65F73"/>
    <w:rsid w:val="00D72207"/>
    <w:rsid w:val="00D76AFD"/>
    <w:rsid w:val="00D77655"/>
    <w:rsid w:val="00DE2469"/>
    <w:rsid w:val="00DE525A"/>
    <w:rsid w:val="00E039B9"/>
    <w:rsid w:val="00E16B8F"/>
    <w:rsid w:val="00E32874"/>
    <w:rsid w:val="00E33A16"/>
    <w:rsid w:val="00E47BDF"/>
    <w:rsid w:val="00E67554"/>
    <w:rsid w:val="00E81488"/>
    <w:rsid w:val="00E92269"/>
    <w:rsid w:val="00E95890"/>
    <w:rsid w:val="00E96D7F"/>
    <w:rsid w:val="00EA092A"/>
    <w:rsid w:val="00EB49B0"/>
    <w:rsid w:val="00EC1E59"/>
    <w:rsid w:val="00ED0262"/>
    <w:rsid w:val="00ED51B8"/>
    <w:rsid w:val="00F028A7"/>
    <w:rsid w:val="00F0382E"/>
    <w:rsid w:val="00F10E37"/>
    <w:rsid w:val="00F2526E"/>
    <w:rsid w:val="00F27C04"/>
    <w:rsid w:val="00F354F8"/>
    <w:rsid w:val="00F41862"/>
    <w:rsid w:val="00F475F3"/>
    <w:rsid w:val="00F55EA7"/>
    <w:rsid w:val="00F60DB0"/>
    <w:rsid w:val="00F75166"/>
    <w:rsid w:val="00F96CE4"/>
    <w:rsid w:val="00FA39B5"/>
    <w:rsid w:val="00FA4BF1"/>
    <w:rsid w:val="00FB3CA2"/>
    <w:rsid w:val="00FC30C6"/>
    <w:rsid w:val="00FC4B80"/>
    <w:rsid w:val="00FC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2F11"/>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16D"/>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D3778A"/>
    <w:rPr>
      <w:sz w:val="21"/>
      <w:szCs w:val="21"/>
    </w:rPr>
  </w:style>
  <w:style w:type="paragraph" w:styleId="CommentText">
    <w:name w:val="annotation text"/>
    <w:basedOn w:val="Normal"/>
    <w:link w:val="CommentTextChar"/>
    <w:rsid w:val="00D3778A"/>
  </w:style>
  <w:style w:type="character" w:customStyle="1" w:styleId="CommentTextChar">
    <w:name w:val="Comment Text Char"/>
    <w:basedOn w:val="DefaultParagraphFont"/>
    <w:link w:val="CommentText"/>
    <w:rsid w:val="00D3778A"/>
    <w:rPr>
      <w:sz w:val="24"/>
      <w:szCs w:val="24"/>
    </w:rPr>
  </w:style>
  <w:style w:type="paragraph" w:styleId="CommentSubject">
    <w:name w:val="annotation subject"/>
    <w:basedOn w:val="CommentText"/>
    <w:next w:val="CommentText"/>
    <w:link w:val="CommentSubjectChar"/>
    <w:rsid w:val="00D3778A"/>
    <w:rPr>
      <w:b/>
      <w:bCs/>
    </w:rPr>
  </w:style>
  <w:style w:type="character" w:customStyle="1" w:styleId="CommentSubjectChar">
    <w:name w:val="Comment Subject Char"/>
    <w:basedOn w:val="CommentTextChar"/>
    <w:link w:val="CommentSubject"/>
    <w:rsid w:val="00D3778A"/>
    <w:rPr>
      <w:b/>
      <w:bCs/>
      <w:sz w:val="24"/>
      <w:szCs w:val="24"/>
    </w:rPr>
  </w:style>
  <w:style w:type="paragraph" w:styleId="BalloonText">
    <w:name w:val="Balloon Text"/>
    <w:basedOn w:val="Normal"/>
    <w:link w:val="BalloonTextChar"/>
    <w:rsid w:val="00D3778A"/>
    <w:rPr>
      <w:sz w:val="18"/>
      <w:szCs w:val="18"/>
    </w:rPr>
  </w:style>
  <w:style w:type="character" w:customStyle="1" w:styleId="BalloonTextChar">
    <w:name w:val="Balloon Text Char"/>
    <w:basedOn w:val="DefaultParagraphFont"/>
    <w:link w:val="BalloonText"/>
    <w:rsid w:val="00D3778A"/>
    <w:rPr>
      <w:sz w:val="18"/>
      <w:szCs w:val="18"/>
    </w:rPr>
  </w:style>
  <w:style w:type="paragraph" w:styleId="ListParagraph">
    <w:name w:val="List Paragraph"/>
    <w:basedOn w:val="Normal"/>
    <w:uiPriority w:val="34"/>
    <w:qFormat/>
    <w:rsid w:val="008A459A"/>
    <w:pPr>
      <w:ind w:left="720"/>
      <w:contextualSpacing/>
    </w:pPr>
    <w:rPr>
      <w:rFonts w:ascii="Calibri" w:eastAsia="Calibri" w:hAnsi="Calibri"/>
    </w:rPr>
  </w:style>
  <w:style w:type="paragraph" w:styleId="Header">
    <w:name w:val="header"/>
    <w:basedOn w:val="Normal"/>
    <w:link w:val="HeaderChar"/>
    <w:rsid w:val="00984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4A7E"/>
    <w:rPr>
      <w:sz w:val="18"/>
      <w:szCs w:val="18"/>
    </w:rPr>
  </w:style>
  <w:style w:type="paragraph" w:styleId="Footer">
    <w:name w:val="footer"/>
    <w:basedOn w:val="Normal"/>
    <w:link w:val="FooterChar"/>
    <w:uiPriority w:val="99"/>
    <w:rsid w:val="00984A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4A7E"/>
    <w:rPr>
      <w:sz w:val="18"/>
      <w:szCs w:val="18"/>
    </w:rPr>
  </w:style>
  <w:style w:type="paragraph" w:styleId="Revision">
    <w:name w:val="Revision"/>
    <w:hidden/>
    <w:uiPriority w:val="99"/>
    <w:semiHidden/>
    <w:rsid w:val="00383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96">
      <w:bodyDiv w:val="1"/>
      <w:marLeft w:val="0"/>
      <w:marRight w:val="0"/>
      <w:marTop w:val="0"/>
      <w:marBottom w:val="0"/>
      <w:divBdr>
        <w:top w:val="none" w:sz="0" w:space="0" w:color="auto"/>
        <w:left w:val="none" w:sz="0" w:space="0" w:color="auto"/>
        <w:bottom w:val="none" w:sz="0" w:space="0" w:color="auto"/>
        <w:right w:val="none" w:sz="0" w:space="0" w:color="auto"/>
      </w:divBdr>
    </w:div>
    <w:div w:id="486283511">
      <w:bodyDiv w:val="1"/>
      <w:marLeft w:val="0"/>
      <w:marRight w:val="0"/>
      <w:marTop w:val="0"/>
      <w:marBottom w:val="0"/>
      <w:divBdr>
        <w:top w:val="none" w:sz="0" w:space="0" w:color="auto"/>
        <w:left w:val="none" w:sz="0" w:space="0" w:color="auto"/>
        <w:bottom w:val="none" w:sz="0" w:space="0" w:color="auto"/>
        <w:right w:val="none" w:sz="0" w:space="0" w:color="auto"/>
      </w:divBdr>
    </w:div>
    <w:div w:id="893925920">
      <w:bodyDiv w:val="1"/>
      <w:marLeft w:val="0"/>
      <w:marRight w:val="0"/>
      <w:marTop w:val="0"/>
      <w:marBottom w:val="0"/>
      <w:divBdr>
        <w:top w:val="none" w:sz="0" w:space="0" w:color="auto"/>
        <w:left w:val="none" w:sz="0" w:space="0" w:color="auto"/>
        <w:bottom w:val="none" w:sz="0" w:space="0" w:color="auto"/>
        <w:right w:val="none" w:sz="0" w:space="0" w:color="auto"/>
      </w:divBdr>
    </w:div>
    <w:div w:id="1007713709">
      <w:bodyDiv w:val="1"/>
      <w:marLeft w:val="0"/>
      <w:marRight w:val="0"/>
      <w:marTop w:val="0"/>
      <w:marBottom w:val="0"/>
      <w:divBdr>
        <w:top w:val="none" w:sz="0" w:space="0" w:color="auto"/>
        <w:left w:val="none" w:sz="0" w:space="0" w:color="auto"/>
        <w:bottom w:val="none" w:sz="0" w:space="0" w:color="auto"/>
        <w:right w:val="none" w:sz="0" w:space="0" w:color="auto"/>
      </w:divBdr>
    </w:div>
    <w:div w:id="1308709546">
      <w:bodyDiv w:val="1"/>
      <w:marLeft w:val="0"/>
      <w:marRight w:val="0"/>
      <w:marTop w:val="0"/>
      <w:marBottom w:val="0"/>
      <w:divBdr>
        <w:top w:val="none" w:sz="0" w:space="0" w:color="auto"/>
        <w:left w:val="none" w:sz="0" w:space="0" w:color="auto"/>
        <w:bottom w:val="none" w:sz="0" w:space="0" w:color="auto"/>
        <w:right w:val="none" w:sz="0" w:space="0" w:color="auto"/>
      </w:divBdr>
    </w:div>
    <w:div w:id="1349404242">
      <w:bodyDiv w:val="1"/>
      <w:marLeft w:val="0"/>
      <w:marRight w:val="0"/>
      <w:marTop w:val="0"/>
      <w:marBottom w:val="0"/>
      <w:divBdr>
        <w:top w:val="none" w:sz="0" w:space="0" w:color="auto"/>
        <w:left w:val="none" w:sz="0" w:space="0" w:color="auto"/>
        <w:bottom w:val="none" w:sz="0" w:space="0" w:color="auto"/>
        <w:right w:val="none" w:sz="0" w:space="0" w:color="auto"/>
      </w:divBdr>
    </w:div>
    <w:div w:id="1545679705">
      <w:bodyDiv w:val="1"/>
      <w:marLeft w:val="0"/>
      <w:marRight w:val="0"/>
      <w:marTop w:val="0"/>
      <w:marBottom w:val="0"/>
      <w:divBdr>
        <w:top w:val="none" w:sz="0" w:space="0" w:color="auto"/>
        <w:left w:val="none" w:sz="0" w:space="0" w:color="auto"/>
        <w:bottom w:val="none" w:sz="0" w:space="0" w:color="auto"/>
        <w:right w:val="none" w:sz="0" w:space="0" w:color="auto"/>
      </w:divBdr>
    </w:div>
    <w:div w:id="203183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21096</Words>
  <Characters>120249</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3</cp:revision>
  <dcterms:created xsi:type="dcterms:W3CDTF">2022-07-12T16:32:00Z</dcterms:created>
  <dcterms:modified xsi:type="dcterms:W3CDTF">2022-07-12T16:34:00Z</dcterms:modified>
</cp:coreProperties>
</file>