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5D66E" w14:textId="77777777" w:rsidR="001167E5" w:rsidRPr="00A7393F" w:rsidRDefault="001167E5" w:rsidP="001167E5">
      <w:pPr>
        <w:spacing w:line="360" w:lineRule="auto"/>
        <w:jc w:val="both"/>
        <w:rPr>
          <w:rFonts w:ascii="Book Antiqua" w:hAnsi="Book Antiqua" w:cs="Tahoma"/>
          <w:b/>
          <w:color w:val="000000"/>
        </w:rPr>
      </w:pPr>
      <w:bookmarkStart w:id="0" w:name="OLE_LINK319"/>
      <w:bookmarkStart w:id="1" w:name="OLE_LINK320"/>
      <w:bookmarkStart w:id="2" w:name="OLE_LINK355"/>
      <w:bookmarkStart w:id="3" w:name="OLE_LINK403"/>
      <w:r w:rsidRPr="00A7393F">
        <w:rPr>
          <w:rFonts w:ascii="Book Antiqua" w:hAnsi="Book Antiqua" w:cs="Tahoma"/>
          <w:b/>
          <w:color w:val="0000FF"/>
        </w:rPr>
        <w:t xml:space="preserve">Name of journal: </w:t>
      </w:r>
      <w:r w:rsidRPr="00A7393F">
        <w:rPr>
          <w:rFonts w:ascii="Book Antiqua" w:hAnsi="Book Antiqua" w:cs="Tahoma"/>
          <w:b/>
          <w:color w:val="000000"/>
        </w:rPr>
        <w:t>World Journal of Gastroenterology</w:t>
      </w:r>
    </w:p>
    <w:p w14:paraId="4E4037B1" w14:textId="77777777" w:rsidR="001167E5" w:rsidRPr="00A7393F" w:rsidRDefault="001167E5" w:rsidP="001167E5">
      <w:pPr>
        <w:spacing w:line="360" w:lineRule="auto"/>
        <w:jc w:val="both"/>
        <w:rPr>
          <w:rFonts w:ascii="Book Antiqua" w:hAnsi="Book Antiqua" w:cs="Tahoma"/>
          <w:b/>
          <w:color w:val="0000FF"/>
          <w:lang w:eastAsia="zh-CN"/>
        </w:rPr>
      </w:pPr>
      <w:r w:rsidRPr="00A7393F">
        <w:rPr>
          <w:rFonts w:ascii="Book Antiqua" w:hAnsi="Book Antiqua" w:cs="Tahoma"/>
          <w:b/>
          <w:color w:val="0000FF"/>
        </w:rPr>
        <w:t>ESPS Manuscript NO:</w:t>
      </w:r>
      <w:r>
        <w:rPr>
          <w:rFonts w:ascii="Book Antiqua" w:hAnsi="Book Antiqua" w:cs="Tahoma" w:hint="eastAsia"/>
          <w:b/>
          <w:color w:val="0000FF"/>
          <w:lang w:eastAsia="zh-CN"/>
        </w:rPr>
        <w:t xml:space="preserve"> 7470</w:t>
      </w:r>
    </w:p>
    <w:p w14:paraId="10A55333" w14:textId="1012D105" w:rsidR="001167E5" w:rsidRDefault="001167E5" w:rsidP="001167E5">
      <w:pPr>
        <w:spacing w:line="360" w:lineRule="auto"/>
        <w:jc w:val="both"/>
        <w:rPr>
          <w:rFonts w:ascii="Book Antiqua" w:hAnsi="Book Antiqua" w:cs="Times New Roman"/>
          <w:b/>
          <w:lang w:eastAsia="zh-CN"/>
        </w:rPr>
      </w:pPr>
      <w:r w:rsidRPr="00A7393F">
        <w:rPr>
          <w:rFonts w:ascii="Book Antiqua" w:hAnsi="Book Antiqua" w:cs="Tahoma"/>
          <w:b/>
          <w:color w:val="0000FF"/>
        </w:rPr>
        <w:t>Columns:</w:t>
      </w:r>
      <w:r w:rsidR="00FF6EA4">
        <w:t xml:space="preserve"> </w:t>
      </w:r>
      <w:r w:rsidR="00FF6EA4" w:rsidRPr="007C3737">
        <w:rPr>
          <w:rFonts w:ascii="Book Antiqua" w:hAnsi="Book Antiqua" w:cs="Times New Roman"/>
          <w:b/>
        </w:rPr>
        <w:t xml:space="preserve">RANDOMIZED CONTROLLED TRIAL </w:t>
      </w:r>
    </w:p>
    <w:p w14:paraId="31759376" w14:textId="77777777" w:rsidR="001167E5" w:rsidRPr="007C3737" w:rsidRDefault="001167E5" w:rsidP="001167E5">
      <w:pPr>
        <w:spacing w:line="360" w:lineRule="auto"/>
        <w:jc w:val="both"/>
        <w:rPr>
          <w:rFonts w:ascii="Book Antiqua" w:hAnsi="Book Antiqua" w:cs="Tahoma"/>
          <w:b/>
          <w:color w:val="000000"/>
          <w:lang w:eastAsia="zh-CN"/>
        </w:rPr>
      </w:pPr>
    </w:p>
    <w:p w14:paraId="06A6D7BC"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b/>
        </w:rPr>
      </w:pPr>
      <w:r w:rsidRPr="00201037">
        <w:rPr>
          <w:rFonts w:ascii="Book Antiqua" w:hAnsi="Book Antiqua" w:cs="Times New Roman"/>
          <w:b/>
        </w:rPr>
        <w:t>Resolution of acute gastroenteritis symptoms in children and adults treated with a novel polyphenol-based prebiotic</w:t>
      </w:r>
    </w:p>
    <w:p w14:paraId="49AEEDCF"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b/>
        </w:rPr>
      </w:pPr>
    </w:p>
    <w:p w14:paraId="56E605F9" w14:textId="1B19F14A" w:rsidR="001167E5" w:rsidRPr="00201037" w:rsidRDefault="001167E5" w:rsidP="001167E5">
      <w:pPr>
        <w:widowControl w:val="0"/>
        <w:autoSpaceDE w:val="0"/>
        <w:autoSpaceDN w:val="0"/>
        <w:adjustRightInd w:val="0"/>
        <w:spacing w:line="360" w:lineRule="auto"/>
        <w:jc w:val="both"/>
        <w:rPr>
          <w:rFonts w:ascii="Book Antiqua" w:hAnsi="Book Antiqua" w:cs="Times New Roman"/>
        </w:rPr>
      </w:pPr>
      <w:r w:rsidRPr="00201037">
        <w:rPr>
          <w:rFonts w:ascii="Book Antiqua" w:hAnsi="Book Antiqua" w:cs="Arial"/>
        </w:rPr>
        <w:t>Noguera</w:t>
      </w:r>
      <w:r w:rsidRPr="00201037">
        <w:rPr>
          <w:rFonts w:ascii="Book Antiqua" w:hAnsi="Book Antiqua" w:cs="Times New Roman"/>
        </w:rPr>
        <w:t xml:space="preserve"> </w:t>
      </w:r>
      <w:r>
        <w:rPr>
          <w:rFonts w:ascii="Book Antiqua" w:hAnsi="Book Antiqua" w:cs="Times New Roman" w:hint="eastAsia"/>
          <w:lang w:eastAsia="zh-CN"/>
        </w:rPr>
        <w:t xml:space="preserve">T </w:t>
      </w:r>
      <w:r w:rsidRPr="00201037">
        <w:rPr>
          <w:rFonts w:ascii="Book Antiqua" w:hAnsi="Book Antiqua" w:cs="Times New Roman" w:hint="eastAsia"/>
          <w:i/>
          <w:lang w:eastAsia="zh-CN"/>
        </w:rPr>
        <w:t>et al.</w:t>
      </w:r>
      <w:r>
        <w:rPr>
          <w:rFonts w:ascii="Book Antiqua" w:hAnsi="Book Antiqua" w:cs="Times New Roman" w:hint="eastAsia"/>
          <w:lang w:eastAsia="zh-CN"/>
        </w:rPr>
        <w:t xml:space="preserve"> </w:t>
      </w:r>
      <w:r w:rsidRPr="00201037">
        <w:rPr>
          <w:rFonts w:ascii="Book Antiqua" w:hAnsi="Book Antiqua" w:cs="Times New Roman"/>
        </w:rPr>
        <w:t xml:space="preserve">Novel </w:t>
      </w:r>
      <w:r w:rsidR="001B5354" w:rsidRPr="00201037">
        <w:rPr>
          <w:rFonts w:ascii="Book Antiqua" w:hAnsi="Book Antiqua" w:cs="Times New Roman"/>
        </w:rPr>
        <w:t>prebiotic treatment for gastroenteritis</w:t>
      </w:r>
      <w:r w:rsidR="001B5354">
        <w:rPr>
          <w:rFonts w:ascii="Book Antiqua" w:hAnsi="Book Antiqua" w:cs="Times New Roman"/>
        </w:rPr>
        <w:t xml:space="preserve"> </w:t>
      </w:r>
    </w:p>
    <w:p w14:paraId="51801140"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b/>
        </w:rPr>
      </w:pPr>
    </w:p>
    <w:p w14:paraId="39229E64" w14:textId="77777777" w:rsidR="001167E5" w:rsidRDefault="001167E5" w:rsidP="001167E5">
      <w:pPr>
        <w:widowControl w:val="0"/>
        <w:autoSpaceDE w:val="0"/>
        <w:autoSpaceDN w:val="0"/>
        <w:adjustRightInd w:val="0"/>
        <w:spacing w:line="360" w:lineRule="auto"/>
        <w:jc w:val="both"/>
        <w:rPr>
          <w:rFonts w:ascii="Book Antiqua" w:hAnsi="Book Antiqua" w:cs="Arial"/>
          <w:lang w:eastAsia="zh-CN"/>
        </w:rPr>
      </w:pPr>
      <w:r w:rsidRPr="00201037">
        <w:rPr>
          <w:rFonts w:ascii="Book Antiqua" w:hAnsi="Book Antiqua" w:cs="Arial"/>
        </w:rPr>
        <w:t>Telma Noguera, Robert Wotring, Chris R Melville, Kara Hargraves, Jochen Kumm, John M Morton</w:t>
      </w:r>
    </w:p>
    <w:p w14:paraId="00232984"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b/>
        </w:rPr>
      </w:pPr>
      <w:r>
        <w:rPr>
          <w:rFonts w:ascii="Book Antiqua" w:hAnsi="Book Antiqua" w:cs="Times New Roman"/>
          <w:b/>
          <w:noProof/>
          <w:lang w:eastAsia="zh-CN"/>
        </w:rPr>
        <mc:AlternateContent>
          <mc:Choice Requires="wps">
            <w:drawing>
              <wp:anchor distT="0" distB="0" distL="114300" distR="114300" simplePos="0" relativeHeight="251659264" behindDoc="0" locked="0" layoutInCell="1" allowOverlap="1" wp14:anchorId="1E815C16" wp14:editId="63B67E46">
                <wp:simplePos x="0" y="0"/>
                <wp:positionH relativeFrom="column">
                  <wp:posOffset>21566</wp:posOffset>
                </wp:positionH>
                <wp:positionV relativeFrom="paragraph">
                  <wp:posOffset>109004</wp:posOffset>
                </wp:positionV>
                <wp:extent cx="5520906"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906"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8.6pt" to="436.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" strokecolor="gray" strokeweight="3pt"/>
            </w:pict>
          </mc:Fallback>
        </mc:AlternateContent>
      </w:r>
    </w:p>
    <w:p w14:paraId="5FFC4F7E" w14:textId="130F4460" w:rsidR="001167E5" w:rsidRDefault="001167E5" w:rsidP="001167E5">
      <w:pPr>
        <w:widowControl w:val="0"/>
        <w:autoSpaceDE w:val="0"/>
        <w:autoSpaceDN w:val="0"/>
        <w:adjustRightInd w:val="0"/>
        <w:spacing w:line="360" w:lineRule="auto"/>
        <w:jc w:val="both"/>
        <w:rPr>
          <w:rFonts w:ascii="Book Antiqua" w:hAnsi="Book Antiqua" w:cs="Times New Roman"/>
          <w:lang w:eastAsia="zh-CN"/>
        </w:rPr>
      </w:pPr>
      <w:r w:rsidRPr="00201037">
        <w:rPr>
          <w:rFonts w:ascii="Book Antiqua" w:hAnsi="Book Antiqua" w:cs="Arial"/>
          <w:b/>
        </w:rPr>
        <w:t>Telma Noguera</w:t>
      </w:r>
      <w:r w:rsidRPr="00201037">
        <w:rPr>
          <w:rFonts w:ascii="Book Antiqua" w:hAnsi="Book Antiqua" w:cs="Times New Roman"/>
          <w:b/>
        </w:rPr>
        <w:t xml:space="preserve">, </w:t>
      </w:r>
      <w:r w:rsidRPr="00201037">
        <w:rPr>
          <w:rFonts w:ascii="Book Antiqua" w:hAnsi="Book Antiqua" w:cs="Times New Roman"/>
        </w:rPr>
        <w:t>Instituto Centroamericano de Investigación Clínica, Managua</w:t>
      </w:r>
      <w:r w:rsidR="003B699B">
        <w:rPr>
          <w:rFonts w:ascii="Book Antiqua" w:hAnsi="Book Antiqua" w:cs="Times New Roman" w:hint="eastAsia"/>
          <w:lang w:eastAsia="zh-CN"/>
        </w:rPr>
        <w:t xml:space="preserve"> </w:t>
      </w:r>
      <w:r w:rsidR="003B699B" w:rsidRPr="003B699B">
        <w:rPr>
          <w:rFonts w:ascii="Book Antiqua" w:hAnsi="Book Antiqua" w:cs="Times New Roman"/>
          <w:lang w:eastAsia="zh-CN"/>
        </w:rPr>
        <w:t>050–008–4</w:t>
      </w:r>
      <w:r w:rsidRPr="00201037">
        <w:rPr>
          <w:rFonts w:ascii="Book Antiqua" w:hAnsi="Book Antiqua" w:cs="Times New Roman"/>
        </w:rPr>
        <w:t>, Nicaragua</w:t>
      </w:r>
    </w:p>
    <w:p w14:paraId="6D828ADC"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lang w:eastAsia="zh-CN"/>
        </w:rPr>
      </w:pPr>
    </w:p>
    <w:p w14:paraId="44160C56" w14:textId="44056173" w:rsidR="001167E5" w:rsidRDefault="001167E5" w:rsidP="001167E5">
      <w:pPr>
        <w:widowControl w:val="0"/>
        <w:autoSpaceDE w:val="0"/>
        <w:autoSpaceDN w:val="0"/>
        <w:adjustRightInd w:val="0"/>
        <w:spacing w:line="360" w:lineRule="auto"/>
        <w:jc w:val="both"/>
        <w:rPr>
          <w:rFonts w:ascii="Book Antiqua" w:hAnsi="Book Antiqua" w:cs="Times New Roman"/>
          <w:lang w:eastAsia="zh-CN"/>
        </w:rPr>
      </w:pPr>
      <w:r w:rsidRPr="00201037">
        <w:rPr>
          <w:rFonts w:ascii="Book Antiqua" w:hAnsi="Book Antiqua" w:cs="Arial"/>
          <w:b/>
        </w:rPr>
        <w:t>Robert Wotring,</w:t>
      </w:r>
      <w:r w:rsidRPr="00201037">
        <w:rPr>
          <w:rFonts w:ascii="Book Antiqua" w:hAnsi="Book Antiqua" w:cs="Arial"/>
        </w:rPr>
        <w:t xml:space="preserve"> </w:t>
      </w:r>
      <w:r w:rsidRPr="00201037">
        <w:rPr>
          <w:rFonts w:ascii="Book Antiqua" w:hAnsi="Book Antiqua" w:cs="Arial"/>
          <w:b/>
        </w:rPr>
        <w:t>Chris R Melville, Kara Hargraves</w:t>
      </w:r>
      <w:r w:rsidRPr="00201037">
        <w:rPr>
          <w:rFonts w:ascii="Book Antiqua" w:hAnsi="Book Antiqua" w:cs="Times New Roman"/>
          <w:b/>
        </w:rPr>
        <w:t>,</w:t>
      </w:r>
      <w:r w:rsidRPr="00201037">
        <w:rPr>
          <w:rFonts w:ascii="Book Antiqua" w:hAnsi="Book Antiqua" w:cs="Times New Roman"/>
        </w:rPr>
        <w:t xml:space="preserve"> </w:t>
      </w:r>
      <w:r>
        <w:rPr>
          <w:rFonts w:ascii="Book Antiqua" w:hAnsi="Book Antiqua" w:cs="Times New Roman"/>
        </w:rPr>
        <w:t>Greenteaspoon Inc</w:t>
      </w:r>
      <w:r>
        <w:rPr>
          <w:rFonts w:ascii="Book Antiqua" w:hAnsi="Book Antiqua" w:cs="Times New Roman" w:hint="eastAsia"/>
          <w:lang w:eastAsia="zh-CN"/>
        </w:rPr>
        <w:t xml:space="preserve">, </w:t>
      </w:r>
      <w:r w:rsidR="007955C2" w:rsidRPr="00201037">
        <w:rPr>
          <w:rFonts w:ascii="Book Antiqua" w:hAnsi="Book Antiqua" w:cs="Times New Roman"/>
        </w:rPr>
        <w:t xml:space="preserve">Stanford, </w:t>
      </w:r>
      <w:r w:rsidRPr="00201037">
        <w:rPr>
          <w:rFonts w:ascii="Book Antiqua" w:hAnsi="Book Antiqua" w:cs="Times New Roman"/>
        </w:rPr>
        <w:t>CA 94305</w:t>
      </w:r>
      <w:r>
        <w:rPr>
          <w:rFonts w:ascii="Book Antiqua" w:hAnsi="Book Antiqua" w:cs="Times New Roman" w:hint="eastAsia"/>
          <w:lang w:eastAsia="zh-CN"/>
        </w:rPr>
        <w:t>,</w:t>
      </w:r>
      <w:r w:rsidRPr="00201037">
        <w:t xml:space="preserve"> </w:t>
      </w:r>
      <w:r>
        <w:rPr>
          <w:rFonts w:ascii="Book Antiqua" w:hAnsi="Book Antiqua" w:cs="Times New Roman"/>
          <w:lang w:eastAsia="zh-CN"/>
        </w:rPr>
        <w:t>United States</w:t>
      </w:r>
    </w:p>
    <w:p w14:paraId="77BF73FC" w14:textId="77777777" w:rsidR="001167E5" w:rsidRPr="007955C2" w:rsidRDefault="001167E5" w:rsidP="001167E5">
      <w:pPr>
        <w:widowControl w:val="0"/>
        <w:autoSpaceDE w:val="0"/>
        <w:autoSpaceDN w:val="0"/>
        <w:adjustRightInd w:val="0"/>
        <w:spacing w:line="360" w:lineRule="auto"/>
        <w:jc w:val="both"/>
        <w:rPr>
          <w:rFonts w:ascii="Book Antiqua" w:hAnsi="Book Antiqua" w:cs="Times New Roman"/>
          <w:lang w:eastAsia="zh-CN"/>
        </w:rPr>
      </w:pPr>
    </w:p>
    <w:p w14:paraId="06D182D0" w14:textId="4927C080" w:rsidR="001167E5" w:rsidRDefault="001167E5" w:rsidP="001167E5">
      <w:pPr>
        <w:widowControl w:val="0"/>
        <w:autoSpaceDE w:val="0"/>
        <w:autoSpaceDN w:val="0"/>
        <w:adjustRightInd w:val="0"/>
        <w:spacing w:line="360" w:lineRule="auto"/>
        <w:jc w:val="both"/>
        <w:rPr>
          <w:rFonts w:ascii="Book Antiqua" w:hAnsi="Book Antiqua" w:cs="Times New Roman"/>
          <w:lang w:eastAsia="zh-CN"/>
        </w:rPr>
      </w:pPr>
      <w:r w:rsidRPr="00201037">
        <w:rPr>
          <w:rFonts w:ascii="Book Antiqua" w:hAnsi="Book Antiqua" w:cs="Arial"/>
          <w:b/>
        </w:rPr>
        <w:t>Jochen Kumm</w:t>
      </w:r>
      <w:r w:rsidRPr="00201037">
        <w:rPr>
          <w:rFonts w:ascii="Book Antiqua" w:hAnsi="Book Antiqua" w:cs="Times New Roman"/>
          <w:b/>
        </w:rPr>
        <w:t xml:space="preserve">, </w:t>
      </w:r>
      <w:r w:rsidR="002C56D6" w:rsidRPr="00201037">
        <w:rPr>
          <w:rFonts w:ascii="Book Antiqua" w:hAnsi="Book Antiqua" w:cs="Times New Roman"/>
        </w:rPr>
        <w:t>Department of Biology</w:t>
      </w:r>
      <w:r w:rsidR="002C56D6">
        <w:rPr>
          <w:rFonts w:ascii="Book Antiqua" w:hAnsi="Book Antiqua" w:cs="Times New Roman" w:hint="eastAsia"/>
          <w:lang w:eastAsia="zh-CN"/>
        </w:rPr>
        <w:t xml:space="preserve">, </w:t>
      </w:r>
      <w:r w:rsidRPr="00201037">
        <w:rPr>
          <w:rFonts w:ascii="Book Antiqua" w:hAnsi="Book Antiqua" w:cs="Times New Roman"/>
        </w:rPr>
        <w:t xml:space="preserve">Stanford University, </w:t>
      </w:r>
      <w:r w:rsidR="00281D91" w:rsidRPr="00201037">
        <w:rPr>
          <w:rFonts w:ascii="Book Antiqua" w:hAnsi="Book Antiqua" w:cs="Times New Roman"/>
        </w:rPr>
        <w:t xml:space="preserve">Stanford, </w:t>
      </w:r>
      <w:r w:rsidRPr="00201037">
        <w:rPr>
          <w:rFonts w:ascii="Book Antiqua" w:hAnsi="Book Antiqua" w:cs="Times New Roman"/>
        </w:rPr>
        <w:t>CA 94305</w:t>
      </w:r>
      <w:r>
        <w:rPr>
          <w:rFonts w:ascii="Book Antiqua" w:hAnsi="Book Antiqua" w:cs="Times New Roman" w:hint="eastAsia"/>
          <w:lang w:eastAsia="zh-CN"/>
        </w:rPr>
        <w:t>,</w:t>
      </w:r>
      <w:r w:rsidRPr="00201037">
        <w:t xml:space="preserve"> </w:t>
      </w:r>
      <w:r>
        <w:rPr>
          <w:rFonts w:ascii="Book Antiqua" w:hAnsi="Book Antiqua" w:cs="Times New Roman"/>
          <w:lang w:eastAsia="zh-CN"/>
        </w:rPr>
        <w:t>United States</w:t>
      </w:r>
    </w:p>
    <w:p w14:paraId="2E940735"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lang w:eastAsia="zh-CN"/>
        </w:rPr>
      </w:pPr>
    </w:p>
    <w:p w14:paraId="7FE54515" w14:textId="7A848679" w:rsidR="001167E5" w:rsidRDefault="001167E5" w:rsidP="001167E5">
      <w:pPr>
        <w:widowControl w:val="0"/>
        <w:autoSpaceDE w:val="0"/>
        <w:autoSpaceDN w:val="0"/>
        <w:adjustRightInd w:val="0"/>
        <w:spacing w:line="360" w:lineRule="auto"/>
        <w:jc w:val="both"/>
        <w:rPr>
          <w:rFonts w:ascii="Book Antiqua" w:hAnsi="Book Antiqua" w:cs="Times New Roman"/>
          <w:lang w:eastAsia="zh-CN"/>
        </w:rPr>
      </w:pPr>
      <w:r w:rsidRPr="00201037">
        <w:rPr>
          <w:rFonts w:ascii="Book Antiqua" w:hAnsi="Book Antiqua" w:cs="Arial"/>
          <w:b/>
        </w:rPr>
        <w:t>John M Morton</w:t>
      </w:r>
      <w:r w:rsidRPr="00201037">
        <w:rPr>
          <w:rFonts w:ascii="Book Antiqua" w:hAnsi="Book Antiqua" w:cs="Times New Roman"/>
          <w:b/>
        </w:rPr>
        <w:t>,</w:t>
      </w:r>
      <w:r w:rsidRPr="00201037">
        <w:rPr>
          <w:rFonts w:ascii="Book Antiqua" w:hAnsi="Book Antiqua" w:cs="Times New Roman"/>
          <w:b/>
          <w:vertAlign w:val="superscript"/>
        </w:rPr>
        <w:t xml:space="preserve"> </w:t>
      </w:r>
      <w:r w:rsidRPr="00201037">
        <w:rPr>
          <w:rFonts w:ascii="Book Antiqua" w:hAnsi="Book Antiqua" w:cs="Times New Roman"/>
        </w:rPr>
        <w:t>Stanford Digestive Health Center</w:t>
      </w:r>
      <w:r>
        <w:rPr>
          <w:rFonts w:ascii="Book Antiqua" w:hAnsi="Book Antiqua" w:cs="Times New Roman" w:hint="eastAsia"/>
          <w:lang w:eastAsia="zh-CN"/>
        </w:rPr>
        <w:t xml:space="preserve">, </w:t>
      </w:r>
      <w:r w:rsidR="00281D91" w:rsidRPr="00201037">
        <w:rPr>
          <w:rFonts w:ascii="Book Antiqua" w:hAnsi="Book Antiqua" w:cs="Times New Roman"/>
        </w:rPr>
        <w:t xml:space="preserve">Stanford, </w:t>
      </w:r>
      <w:r w:rsidRPr="00201037">
        <w:rPr>
          <w:rFonts w:ascii="Book Antiqua" w:hAnsi="Book Antiqua" w:cs="Times New Roman"/>
        </w:rPr>
        <w:t>CA 94305</w:t>
      </w:r>
      <w:r>
        <w:rPr>
          <w:rFonts w:ascii="Book Antiqua" w:hAnsi="Book Antiqua" w:cs="Times New Roman" w:hint="eastAsia"/>
          <w:lang w:eastAsia="zh-CN"/>
        </w:rPr>
        <w:t>,</w:t>
      </w:r>
      <w:r w:rsidRPr="00201037">
        <w:t xml:space="preserve"> </w:t>
      </w:r>
      <w:r>
        <w:rPr>
          <w:rFonts w:ascii="Book Antiqua" w:hAnsi="Book Antiqua" w:cs="Times New Roman"/>
          <w:lang w:eastAsia="zh-CN"/>
        </w:rPr>
        <w:t>United States</w:t>
      </w:r>
    </w:p>
    <w:p w14:paraId="199825C0"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b/>
          <w:lang w:eastAsia="zh-CN"/>
        </w:rPr>
      </w:pPr>
    </w:p>
    <w:p w14:paraId="7CECF89C" w14:textId="2E3CC257" w:rsidR="001167E5" w:rsidRPr="00201037" w:rsidRDefault="00FF6EA4" w:rsidP="001167E5">
      <w:pPr>
        <w:widowControl w:val="0"/>
        <w:autoSpaceDE w:val="0"/>
        <w:autoSpaceDN w:val="0"/>
        <w:adjustRightInd w:val="0"/>
        <w:spacing w:line="360" w:lineRule="auto"/>
        <w:jc w:val="both"/>
        <w:rPr>
          <w:rFonts w:ascii="Book Antiqua" w:hAnsi="Book Antiqua" w:cs="Times New Roman"/>
        </w:rPr>
      </w:pPr>
      <w:r>
        <w:rPr>
          <w:rFonts w:ascii="Book Antiqua" w:hAnsi="Book Antiqua" w:cs="Times New Roman"/>
          <w:b/>
        </w:rPr>
        <w:t xml:space="preserve">Author Contributions: </w:t>
      </w:r>
      <w:r>
        <w:rPr>
          <w:rFonts w:ascii="Book Antiqua" w:hAnsi="Book Antiqua" w:cs="Times New Roman"/>
        </w:rPr>
        <w:t>Noguera T, Wotring R</w:t>
      </w:r>
      <w:r w:rsidR="001167E5" w:rsidRPr="00201037">
        <w:rPr>
          <w:rFonts w:ascii="Book Antiqua" w:hAnsi="Book Antiqua" w:cs="Times New Roman"/>
        </w:rPr>
        <w:t xml:space="preserve"> and Morton J conceived and designed the study; Wotring R, Melville C, and Hargraves K performed the search of literature; Noguera T and Wotring R acqu</w:t>
      </w:r>
      <w:r>
        <w:rPr>
          <w:rFonts w:ascii="Book Antiqua" w:hAnsi="Book Antiqua" w:cs="Times New Roman"/>
        </w:rPr>
        <w:t>ired the data; Kumm J, Morton J</w:t>
      </w:r>
      <w:r w:rsidR="001167E5" w:rsidRPr="00201037">
        <w:rPr>
          <w:rFonts w:ascii="Book Antiqua" w:hAnsi="Book Antiqua" w:cs="Times New Roman"/>
        </w:rPr>
        <w:t xml:space="preserve"> and Wotring R analyzed and interpreted data; Wotring R, Melville C, and Hargraves K drafted t</w:t>
      </w:r>
      <w:r>
        <w:rPr>
          <w:rFonts w:ascii="Book Antiqua" w:hAnsi="Book Antiqua" w:cs="Times New Roman"/>
        </w:rPr>
        <w:t>he article; Morton J, Noguera T</w:t>
      </w:r>
      <w:r w:rsidR="001167E5" w:rsidRPr="00201037">
        <w:rPr>
          <w:rFonts w:ascii="Book Antiqua" w:hAnsi="Book Antiqua" w:cs="Times New Roman"/>
        </w:rPr>
        <w:t xml:space="preserve"> and Kumm J revised </w:t>
      </w:r>
      <w:r w:rsidR="001167E5" w:rsidRPr="00201037">
        <w:rPr>
          <w:rFonts w:ascii="Book Antiqua" w:hAnsi="Book Antiqua" w:cs="Times New Roman"/>
        </w:rPr>
        <w:lastRenderedPageBreak/>
        <w:t>for critical content; all authors reviewed the manuscript and approved it.</w:t>
      </w:r>
    </w:p>
    <w:p w14:paraId="2A0A6BEA"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b/>
        </w:rPr>
      </w:pPr>
    </w:p>
    <w:p w14:paraId="6CDAB16B"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b/>
        </w:rPr>
      </w:pPr>
      <w:r w:rsidRPr="00201037">
        <w:rPr>
          <w:rFonts w:ascii="Book Antiqua" w:hAnsi="Book Antiqua" w:cs="Times New Roman"/>
          <w:b/>
        </w:rPr>
        <w:t>Correspondence to:</w:t>
      </w:r>
      <w:r>
        <w:rPr>
          <w:rFonts w:ascii="Book Antiqua" w:hAnsi="Book Antiqua" w:cs="Times New Roman"/>
          <w:b/>
        </w:rPr>
        <w:t xml:space="preserve"> </w:t>
      </w:r>
      <w:r w:rsidRPr="00201037">
        <w:rPr>
          <w:rFonts w:ascii="Book Antiqua" w:hAnsi="Book Antiqua" w:cs="Times New Roman"/>
          <w:b/>
        </w:rPr>
        <w:t>John M Morton, MD, MPH, Chief</w:t>
      </w:r>
      <w:r w:rsidRPr="00201037">
        <w:rPr>
          <w:rFonts w:ascii="Book Antiqua" w:hAnsi="Book Antiqua" w:cs="Times New Roman"/>
        </w:rPr>
        <w:t xml:space="preserve"> of Bariatric and Minimally Invasive Surgery, Stanford School of Medicine, 300 Pasteur Drive, </w:t>
      </w:r>
      <w:bookmarkStart w:id="4" w:name="_GoBack"/>
      <w:bookmarkEnd w:id="4"/>
      <w:r w:rsidRPr="00201037">
        <w:rPr>
          <w:rFonts w:ascii="Book Antiqua" w:hAnsi="Book Antiqua" w:cs="Times New Roman"/>
        </w:rPr>
        <w:t>H3680, Stanford, CA 94305</w:t>
      </w:r>
      <w:r>
        <w:rPr>
          <w:rFonts w:ascii="Book Antiqua" w:hAnsi="Book Antiqua" w:cs="Times New Roman" w:hint="eastAsia"/>
          <w:lang w:eastAsia="zh-CN"/>
        </w:rPr>
        <w:t>,</w:t>
      </w:r>
      <w:r w:rsidRPr="00201037">
        <w:t xml:space="preserve"> </w:t>
      </w:r>
      <w:r>
        <w:rPr>
          <w:rFonts w:ascii="Book Antiqua" w:hAnsi="Book Antiqua" w:cs="Times New Roman"/>
          <w:lang w:eastAsia="zh-CN"/>
        </w:rPr>
        <w:t>United States</w:t>
      </w:r>
      <w:r>
        <w:rPr>
          <w:rFonts w:ascii="Book Antiqua" w:hAnsi="Book Antiqua" w:cs="Times New Roman" w:hint="eastAsia"/>
          <w:lang w:eastAsia="zh-CN"/>
        </w:rPr>
        <w:t>.</w:t>
      </w:r>
      <w:r w:rsidRPr="00201037">
        <w:rPr>
          <w:rFonts w:ascii="Book Antiqua" w:hAnsi="Book Antiqua" w:cs="Times New Roman"/>
        </w:rPr>
        <w:t xml:space="preserve"> </w:t>
      </w:r>
      <w:hyperlink r:id="rId9" w:history="1">
        <w:r w:rsidRPr="001167E5">
          <w:rPr>
            <w:rStyle w:val="a5"/>
            <w:rFonts w:ascii="Book Antiqua" w:hAnsi="Book Antiqua" w:cs="Times New Roman"/>
            <w:color w:val="auto"/>
            <w:u w:val="none"/>
          </w:rPr>
          <w:t>research@greenteaspoon.com</w:t>
        </w:r>
      </w:hyperlink>
    </w:p>
    <w:p w14:paraId="1CD545AB" w14:textId="2D6E3F91" w:rsidR="001167E5" w:rsidRPr="00201037" w:rsidRDefault="001167E5" w:rsidP="001167E5">
      <w:pPr>
        <w:widowControl w:val="0"/>
        <w:autoSpaceDE w:val="0"/>
        <w:autoSpaceDN w:val="0"/>
        <w:adjustRightInd w:val="0"/>
        <w:spacing w:line="360" w:lineRule="auto"/>
        <w:jc w:val="both"/>
        <w:rPr>
          <w:rFonts w:ascii="Book Antiqua" w:hAnsi="Book Antiqua" w:cs="Times New Roman"/>
        </w:rPr>
      </w:pPr>
      <w:r w:rsidRPr="00201037">
        <w:rPr>
          <w:rFonts w:ascii="Book Antiqua" w:hAnsi="Book Antiqua" w:cs="Times New Roman"/>
          <w:b/>
        </w:rPr>
        <w:t>Telephone</w:t>
      </w:r>
      <w:r w:rsidRPr="00201037">
        <w:rPr>
          <w:rFonts w:ascii="Book Antiqua" w:hAnsi="Book Antiqua" w:cs="Times New Roman"/>
        </w:rPr>
        <w:t>: +1</w:t>
      </w:r>
      <w:r>
        <w:rPr>
          <w:rFonts w:ascii="Book Antiqua" w:hAnsi="Book Antiqua" w:cs="Times New Roman" w:hint="eastAsia"/>
          <w:lang w:eastAsia="zh-CN"/>
        </w:rPr>
        <w:t>-</w:t>
      </w:r>
      <w:r>
        <w:rPr>
          <w:rFonts w:ascii="Book Antiqua" w:hAnsi="Book Antiqua" w:cs="Times New Roman"/>
        </w:rPr>
        <w:t>650-644</w:t>
      </w:r>
      <w:r w:rsidRPr="00201037">
        <w:rPr>
          <w:rFonts w:ascii="Book Antiqua" w:hAnsi="Book Antiqua" w:cs="Times New Roman"/>
        </w:rPr>
        <w:t>5377</w:t>
      </w:r>
      <w:r>
        <w:rPr>
          <w:rFonts w:ascii="Book Antiqua" w:hAnsi="Book Antiqua" w:cs="Times New Roman" w:hint="eastAsia"/>
          <w:lang w:eastAsia="zh-CN"/>
        </w:rPr>
        <w:tab/>
      </w:r>
      <w:r>
        <w:rPr>
          <w:rFonts w:ascii="Book Antiqua" w:hAnsi="Book Antiqua" w:cs="Times New Roman" w:hint="eastAsia"/>
          <w:lang w:eastAsia="zh-CN"/>
        </w:rPr>
        <w:tab/>
      </w:r>
      <w:r w:rsidRPr="00201037">
        <w:rPr>
          <w:rFonts w:ascii="Book Antiqua" w:hAnsi="Book Antiqua" w:cs="Times New Roman"/>
          <w:b/>
        </w:rPr>
        <w:t>Fax</w:t>
      </w:r>
      <w:r w:rsidR="00161E92">
        <w:rPr>
          <w:rFonts w:ascii="Book Antiqua" w:hAnsi="Book Antiqua" w:cs="Times New Roman"/>
        </w:rPr>
        <w:t xml:space="preserve">: </w:t>
      </w:r>
      <w:r w:rsidRPr="00201037">
        <w:rPr>
          <w:rFonts w:ascii="Book Antiqua" w:hAnsi="Book Antiqua" w:cs="Times New Roman"/>
        </w:rPr>
        <w:t>+1</w:t>
      </w:r>
      <w:r>
        <w:rPr>
          <w:rFonts w:ascii="Book Antiqua" w:hAnsi="Book Antiqua" w:cs="Times New Roman" w:hint="eastAsia"/>
          <w:lang w:eastAsia="zh-CN"/>
        </w:rPr>
        <w:t>-</w:t>
      </w:r>
      <w:r>
        <w:rPr>
          <w:rFonts w:ascii="Book Antiqua" w:hAnsi="Book Antiqua" w:cs="Times New Roman"/>
        </w:rPr>
        <w:t>650-644</w:t>
      </w:r>
      <w:r w:rsidRPr="00201037">
        <w:rPr>
          <w:rFonts w:ascii="Book Antiqua" w:hAnsi="Book Antiqua" w:cs="Times New Roman"/>
        </w:rPr>
        <w:t>5377</w:t>
      </w:r>
    </w:p>
    <w:p w14:paraId="3CDE64E6" w14:textId="77777777" w:rsidR="001167E5" w:rsidRPr="00201037" w:rsidRDefault="001167E5" w:rsidP="001167E5">
      <w:pPr>
        <w:widowControl w:val="0"/>
        <w:autoSpaceDE w:val="0"/>
        <w:autoSpaceDN w:val="0"/>
        <w:adjustRightInd w:val="0"/>
        <w:spacing w:line="360" w:lineRule="auto"/>
        <w:jc w:val="both"/>
        <w:rPr>
          <w:rFonts w:ascii="Book Antiqua" w:hAnsi="Book Antiqua" w:cs="Times New Roman"/>
          <w:b/>
        </w:rPr>
      </w:pPr>
    </w:p>
    <w:p w14:paraId="3AD192BD" w14:textId="4A9573B4" w:rsidR="001167E5" w:rsidRPr="001167E5" w:rsidRDefault="001167E5" w:rsidP="001167E5">
      <w:pPr>
        <w:spacing w:line="360" w:lineRule="auto"/>
        <w:rPr>
          <w:rFonts w:ascii="Book Antiqua" w:hAnsi="Book Antiqua"/>
          <w:color w:val="000000"/>
          <w:lang w:eastAsia="zh-CN"/>
        </w:rPr>
      </w:pPr>
      <w:bookmarkStart w:id="5" w:name="OLE_LINK4"/>
      <w:bookmarkStart w:id="6" w:name="OLE_LINK5"/>
      <w:bookmarkStart w:id="7" w:name="OLE_LINK332"/>
      <w:bookmarkStart w:id="8" w:name="OLE_LINK329"/>
      <w:bookmarkStart w:id="9" w:name="OLE_LINK381"/>
      <w:bookmarkStart w:id="10" w:name="OLE_LINK407"/>
      <w:r w:rsidRPr="00A7393F">
        <w:rPr>
          <w:rFonts w:ascii="Book Antiqua" w:hAnsi="Book Antiqua"/>
          <w:b/>
          <w:color w:val="000000"/>
        </w:rPr>
        <w:t>Received:</w:t>
      </w:r>
      <w:r>
        <w:rPr>
          <w:rFonts w:ascii="Book Antiqua" w:hAnsi="Book Antiqua"/>
          <w:b/>
          <w:color w:val="000000"/>
        </w:rPr>
        <w:t xml:space="preserve"> </w:t>
      </w:r>
      <w:r w:rsidRPr="001167E5">
        <w:rPr>
          <w:rFonts w:ascii="Book Antiqua" w:hAnsi="Book Antiqua" w:hint="eastAsia"/>
          <w:color w:val="000000"/>
          <w:lang w:eastAsia="zh-CN"/>
        </w:rPr>
        <w:t>November 20, 201</w:t>
      </w:r>
      <w:r>
        <w:rPr>
          <w:rFonts w:ascii="Book Antiqua" w:hAnsi="Book Antiqua" w:hint="eastAsia"/>
          <w:color w:val="000000"/>
          <w:lang w:eastAsia="zh-CN"/>
        </w:rPr>
        <w:t>3</w:t>
      </w:r>
      <w:r>
        <w:rPr>
          <w:rFonts w:ascii="Book Antiqua" w:hAnsi="Book Antiqua" w:hint="eastAsia"/>
          <w:b/>
          <w:color w:val="000000"/>
          <w:lang w:eastAsia="zh-CN"/>
        </w:rPr>
        <w:tab/>
      </w:r>
      <w:r>
        <w:rPr>
          <w:rFonts w:ascii="Book Antiqua" w:hAnsi="Book Antiqua" w:hint="eastAsia"/>
          <w:b/>
          <w:color w:val="000000"/>
          <w:lang w:eastAsia="zh-CN"/>
        </w:rPr>
        <w:tab/>
      </w:r>
      <w:r w:rsidRPr="00A7393F">
        <w:rPr>
          <w:rFonts w:ascii="Book Antiqua" w:hAnsi="Book Antiqua"/>
          <w:b/>
          <w:color w:val="000000"/>
        </w:rPr>
        <w:t>Revised</w:t>
      </w:r>
      <w:r>
        <w:rPr>
          <w:rFonts w:ascii="Book Antiqua" w:hAnsi="Book Antiqua" w:hint="eastAsia"/>
          <w:b/>
          <w:color w:val="000000"/>
        </w:rPr>
        <w:t>:</w:t>
      </w:r>
      <w:r w:rsidRPr="001167E5">
        <w:rPr>
          <w:rFonts w:ascii="Book Antiqua" w:hAnsi="Book Antiqua" w:hint="eastAsia"/>
          <w:color w:val="000000"/>
          <w:lang w:eastAsia="zh-CN"/>
        </w:rPr>
        <w:t xml:space="preserve"> </w:t>
      </w:r>
      <w:r w:rsidRPr="001167E5">
        <w:rPr>
          <w:rFonts w:ascii="Book Antiqua" w:hAnsi="Book Antiqua"/>
          <w:color w:val="000000"/>
          <w:lang w:eastAsia="zh-CN"/>
        </w:rPr>
        <w:t xml:space="preserve">May </w:t>
      </w:r>
      <w:r w:rsidRPr="001167E5">
        <w:rPr>
          <w:rFonts w:ascii="Book Antiqua" w:hAnsi="Book Antiqua" w:hint="eastAsia"/>
          <w:color w:val="000000"/>
          <w:lang w:eastAsia="zh-CN"/>
        </w:rPr>
        <w:t>15</w:t>
      </w:r>
      <w:r w:rsidRPr="001167E5">
        <w:rPr>
          <w:rFonts w:ascii="Book Antiqua" w:hAnsi="Book Antiqua"/>
          <w:color w:val="000000"/>
          <w:lang w:eastAsia="zh-CN"/>
        </w:rPr>
        <w:t>, 2014</w:t>
      </w:r>
    </w:p>
    <w:p w14:paraId="21B536EE" w14:textId="77777777" w:rsidR="00EA3F85" w:rsidRDefault="001167E5" w:rsidP="00EA3F85">
      <w:pPr>
        <w:rPr>
          <w:rFonts w:ascii="Book Antiqua" w:hAnsi="Book Antiqua"/>
          <w:color w:val="000000"/>
        </w:rPr>
      </w:pPr>
      <w:r w:rsidRPr="00A7393F">
        <w:rPr>
          <w:rFonts w:ascii="Book Antiqua" w:hAnsi="Book Antiqua"/>
          <w:b/>
          <w:color w:val="000000"/>
        </w:rPr>
        <w:t xml:space="preserve">Accepted: </w:t>
      </w:r>
      <w:bookmarkStart w:id="11" w:name="OLE_LINK1"/>
      <w:bookmarkStart w:id="12" w:name="OLE_LINK2"/>
      <w:bookmarkStart w:id="13" w:name="OLE_LINK3"/>
      <w:bookmarkStart w:id="14" w:name="OLE_LINK6"/>
      <w:bookmarkStart w:id="15" w:name="OLE_LINK7"/>
      <w:bookmarkStart w:id="16" w:name="OLE_LINK9"/>
      <w:r w:rsidR="00EA3F85">
        <w:rPr>
          <w:rFonts w:ascii="Book Antiqua" w:hAnsi="Book Antiqua"/>
          <w:color w:val="000000"/>
        </w:rPr>
        <w:t>June 12, 2014</w:t>
      </w:r>
    </w:p>
    <w:bookmarkEnd w:id="11"/>
    <w:bookmarkEnd w:id="12"/>
    <w:bookmarkEnd w:id="13"/>
    <w:bookmarkEnd w:id="14"/>
    <w:bookmarkEnd w:id="15"/>
    <w:bookmarkEnd w:id="16"/>
    <w:p w14:paraId="14F72591" w14:textId="77777777" w:rsidR="001167E5" w:rsidRPr="00A7393F" w:rsidRDefault="001167E5" w:rsidP="001167E5">
      <w:pPr>
        <w:spacing w:line="360" w:lineRule="auto"/>
        <w:rPr>
          <w:rFonts w:ascii="Book Antiqua" w:hAnsi="Book Antiqua"/>
          <w:b/>
          <w:color w:val="000000"/>
        </w:rPr>
      </w:pPr>
    </w:p>
    <w:p w14:paraId="6868FB66" w14:textId="77777777" w:rsidR="001167E5" w:rsidRPr="00A7393F" w:rsidRDefault="001167E5" w:rsidP="001167E5">
      <w:pPr>
        <w:spacing w:line="360" w:lineRule="auto"/>
        <w:rPr>
          <w:rFonts w:ascii="Book Antiqua" w:hAnsi="Book Antiqua"/>
          <w:color w:val="000000"/>
        </w:rPr>
      </w:pPr>
      <w:r w:rsidRPr="00A7393F">
        <w:rPr>
          <w:rFonts w:ascii="Book Antiqua" w:hAnsi="Book Antiqua"/>
          <w:b/>
          <w:color w:val="000000"/>
        </w:rPr>
        <w:t xml:space="preserve">Published online: </w:t>
      </w:r>
    </w:p>
    <w:bookmarkEnd w:id="0"/>
    <w:bookmarkEnd w:id="1"/>
    <w:bookmarkEnd w:id="2"/>
    <w:bookmarkEnd w:id="3"/>
    <w:bookmarkEnd w:id="5"/>
    <w:bookmarkEnd w:id="6"/>
    <w:bookmarkEnd w:id="7"/>
    <w:bookmarkEnd w:id="8"/>
    <w:bookmarkEnd w:id="9"/>
    <w:bookmarkEnd w:id="10"/>
    <w:p w14:paraId="157EDB98" w14:textId="77777777" w:rsidR="000957B0" w:rsidRPr="00B007E8" w:rsidRDefault="000957B0" w:rsidP="00B007E8">
      <w:pPr>
        <w:widowControl w:val="0"/>
        <w:autoSpaceDE w:val="0"/>
        <w:autoSpaceDN w:val="0"/>
        <w:adjustRightInd w:val="0"/>
        <w:spacing w:line="360" w:lineRule="auto"/>
        <w:jc w:val="both"/>
        <w:rPr>
          <w:rFonts w:ascii="Book Antiqua" w:hAnsi="Book Antiqua" w:cs="Times New Roman"/>
          <w:b/>
        </w:rPr>
      </w:pPr>
    </w:p>
    <w:p w14:paraId="3EBB0B32" w14:textId="77777777" w:rsidR="000957B0" w:rsidRPr="00B007E8" w:rsidRDefault="000957B0" w:rsidP="00B007E8">
      <w:pPr>
        <w:widowControl w:val="0"/>
        <w:autoSpaceDE w:val="0"/>
        <w:autoSpaceDN w:val="0"/>
        <w:adjustRightInd w:val="0"/>
        <w:spacing w:line="360" w:lineRule="auto"/>
        <w:jc w:val="both"/>
        <w:rPr>
          <w:rFonts w:ascii="Book Antiqua" w:hAnsi="Book Antiqua" w:cs="Times New Roman"/>
          <w:b/>
        </w:rPr>
      </w:pPr>
    </w:p>
    <w:p w14:paraId="28A940C0" w14:textId="77777777" w:rsidR="000957B0" w:rsidRPr="00B007E8" w:rsidRDefault="000957B0" w:rsidP="00B007E8">
      <w:pPr>
        <w:spacing w:line="360" w:lineRule="auto"/>
        <w:jc w:val="both"/>
        <w:rPr>
          <w:rFonts w:ascii="Book Antiqua" w:hAnsi="Book Antiqua" w:cs="Times New Roman"/>
          <w:b/>
        </w:rPr>
      </w:pPr>
      <w:r w:rsidRPr="00B007E8">
        <w:rPr>
          <w:rFonts w:ascii="Book Antiqua" w:hAnsi="Book Antiqua" w:cs="Times New Roman"/>
          <w:b/>
        </w:rPr>
        <w:br w:type="page"/>
      </w:r>
    </w:p>
    <w:p w14:paraId="0025D973" w14:textId="77777777" w:rsidR="000957B0" w:rsidRPr="00B007E8" w:rsidRDefault="000957B0" w:rsidP="00B007E8">
      <w:pPr>
        <w:spacing w:line="360" w:lineRule="auto"/>
        <w:jc w:val="both"/>
        <w:rPr>
          <w:rFonts w:ascii="Book Antiqua" w:hAnsi="Book Antiqua" w:cs="Times New Roman"/>
          <w:b/>
        </w:rPr>
      </w:pPr>
      <w:r w:rsidRPr="00B007E8">
        <w:rPr>
          <w:rFonts w:ascii="Book Antiqua" w:hAnsi="Book Antiqua" w:cs="Times New Roman"/>
          <w:b/>
        </w:rPr>
        <w:lastRenderedPageBreak/>
        <w:t>Abstract</w:t>
      </w:r>
    </w:p>
    <w:p w14:paraId="5BBEAA66" w14:textId="7AE6A829" w:rsidR="000957B0" w:rsidRDefault="000957B0" w:rsidP="00B007E8">
      <w:pPr>
        <w:widowControl w:val="0"/>
        <w:autoSpaceDE w:val="0"/>
        <w:autoSpaceDN w:val="0"/>
        <w:adjustRightInd w:val="0"/>
        <w:spacing w:line="360" w:lineRule="auto"/>
        <w:jc w:val="both"/>
        <w:rPr>
          <w:rFonts w:ascii="Book Antiqua" w:hAnsi="Book Antiqua" w:cs="Times New Roman"/>
          <w:lang w:eastAsia="zh-CN"/>
        </w:rPr>
      </w:pPr>
      <w:r w:rsidRPr="00B007E8">
        <w:rPr>
          <w:rFonts w:ascii="Book Antiqua" w:hAnsi="Book Antiqua" w:cs="Times New Roman"/>
          <w:b/>
        </w:rPr>
        <w:t>AIM:</w:t>
      </w:r>
      <w:r w:rsidRPr="00B007E8">
        <w:rPr>
          <w:rFonts w:ascii="Book Antiqua" w:hAnsi="Book Antiqua" w:cs="Times New Roman"/>
        </w:rPr>
        <w:t xml:space="preserve"> To test efficacy and durability of a polyphenol-based prebiotic treatment for acute gastroenteritis in a 300 patient double-blinded clinical study.</w:t>
      </w:r>
      <w:r w:rsidR="00FF6EA4">
        <w:rPr>
          <w:rFonts w:ascii="Book Antiqua" w:hAnsi="Book Antiqua" w:cs="Times New Roman"/>
        </w:rPr>
        <w:t xml:space="preserve"> </w:t>
      </w:r>
      <w:r w:rsidRPr="00B007E8">
        <w:rPr>
          <w:rFonts w:ascii="Book Antiqua" w:hAnsi="Book Antiqua" w:cs="Times New Roman"/>
        </w:rPr>
        <w:t xml:space="preserve"> </w:t>
      </w:r>
    </w:p>
    <w:p w14:paraId="62849D60" w14:textId="77777777" w:rsidR="001167E5" w:rsidRPr="00B007E8" w:rsidRDefault="001167E5" w:rsidP="00B007E8">
      <w:pPr>
        <w:widowControl w:val="0"/>
        <w:autoSpaceDE w:val="0"/>
        <w:autoSpaceDN w:val="0"/>
        <w:adjustRightInd w:val="0"/>
        <w:spacing w:line="360" w:lineRule="auto"/>
        <w:jc w:val="both"/>
        <w:rPr>
          <w:rFonts w:ascii="Book Antiqua" w:hAnsi="Book Antiqua" w:cs="Times New Roman"/>
          <w:lang w:eastAsia="zh-CN"/>
        </w:rPr>
      </w:pPr>
    </w:p>
    <w:p w14:paraId="3C9BEF4F" w14:textId="10C02B11" w:rsidR="000957B0" w:rsidRDefault="000957B0" w:rsidP="00B007E8">
      <w:pPr>
        <w:widowControl w:val="0"/>
        <w:autoSpaceDE w:val="0"/>
        <w:autoSpaceDN w:val="0"/>
        <w:adjustRightInd w:val="0"/>
        <w:spacing w:line="360" w:lineRule="auto"/>
        <w:jc w:val="both"/>
        <w:rPr>
          <w:rFonts w:ascii="Book Antiqua" w:hAnsi="Book Antiqua" w:cs="Times New Roman"/>
          <w:lang w:eastAsia="zh-CN"/>
        </w:rPr>
      </w:pPr>
      <w:r w:rsidRPr="00B007E8">
        <w:rPr>
          <w:rFonts w:ascii="Book Antiqua" w:hAnsi="Book Antiqua" w:cs="Times New Roman"/>
          <w:b/>
        </w:rPr>
        <w:t>METHODS:</w:t>
      </w:r>
      <w:r w:rsidRPr="00B007E8">
        <w:rPr>
          <w:rFonts w:ascii="Book Antiqua" w:hAnsi="Book Antiqua" w:cs="Times New Roman"/>
        </w:rPr>
        <w:t xml:space="preserve"> </w:t>
      </w:r>
      <w:r w:rsidRPr="00B007E8">
        <w:rPr>
          <w:rFonts w:ascii="Book Antiqua" w:hAnsi="Book Antiqua" w:cs="Times New Roman"/>
          <w:color w:val="292526"/>
        </w:rPr>
        <w:t>A two-arm randomized, double-blinded, placebo-controlled clinical study was conducted at two public health centers in Managua, Nicaragua.</w:t>
      </w:r>
      <w:r w:rsidR="00FF6EA4">
        <w:rPr>
          <w:rFonts w:ascii="Book Antiqua" w:hAnsi="Book Antiqua" w:cs="Times New Roman"/>
          <w:color w:val="292526"/>
        </w:rPr>
        <w:t xml:space="preserve"> </w:t>
      </w:r>
      <w:r w:rsidRPr="00B007E8">
        <w:rPr>
          <w:rFonts w:ascii="Book Antiqua" w:hAnsi="Book Antiqua" w:cs="Times New Roman"/>
          <w:color w:val="292526"/>
        </w:rPr>
        <w:t>Potential subjects who qualified based on inclusion and exclusion criteria were randomly assigned to one of two treatment arms.</w:t>
      </w:r>
      <w:r w:rsidR="00FF6EA4">
        <w:rPr>
          <w:rFonts w:ascii="Book Antiqua" w:hAnsi="Book Antiqua" w:cs="Times New Roman"/>
          <w:color w:val="292526"/>
        </w:rPr>
        <w:t xml:space="preserve"> </w:t>
      </w:r>
      <w:r w:rsidRPr="00B007E8">
        <w:rPr>
          <w:rFonts w:ascii="Book Antiqua" w:hAnsi="Book Antiqua" w:cs="Times New Roman"/>
          <w:color w:val="292526"/>
        </w:rPr>
        <w:t>T</w:t>
      </w:r>
      <w:r w:rsidRPr="00B007E8">
        <w:rPr>
          <w:rFonts w:ascii="Book Antiqua" w:hAnsi="Book Antiqua" w:cs="Times New Roman"/>
        </w:rPr>
        <w:t>wo thirds of the subjects (</w:t>
      </w:r>
      <w:r w:rsidR="001167E5" w:rsidRPr="001167E5">
        <w:rPr>
          <w:rFonts w:ascii="Book Antiqua" w:hAnsi="Book Antiqua" w:cs="Times New Roman" w:hint="eastAsia"/>
          <w:i/>
          <w:lang w:eastAsia="zh-CN"/>
        </w:rPr>
        <w:t xml:space="preserve">n </w:t>
      </w:r>
      <w:r w:rsidRPr="00B007E8">
        <w:rPr>
          <w:rFonts w:ascii="Book Antiqua" w:hAnsi="Book Antiqua" w:cs="Times New Roman"/>
        </w:rPr>
        <w:t>=</w:t>
      </w:r>
      <w:r w:rsidR="001167E5">
        <w:rPr>
          <w:rFonts w:ascii="Book Antiqua" w:hAnsi="Book Antiqua" w:cs="Times New Roman" w:hint="eastAsia"/>
          <w:lang w:eastAsia="zh-CN"/>
        </w:rPr>
        <w:t xml:space="preserve"> </w:t>
      </w:r>
      <w:r w:rsidRPr="00B007E8">
        <w:rPr>
          <w:rFonts w:ascii="Book Antiqua" w:hAnsi="Book Antiqua" w:cs="Times New Roman"/>
        </w:rPr>
        <w:t>200) received a single titrated 0.5</w:t>
      </w:r>
      <w:r w:rsidR="00FF6EA4">
        <w:rPr>
          <w:rFonts w:ascii="Book Antiqua" w:hAnsi="Book Antiqua" w:cs="Times New Roman" w:hint="eastAsia"/>
          <w:lang w:eastAsia="zh-CN"/>
        </w:rPr>
        <w:t>-</w:t>
      </w:r>
      <w:r w:rsidRPr="00B007E8">
        <w:rPr>
          <w:rFonts w:ascii="Book Antiqua" w:hAnsi="Book Antiqua" w:cs="Times New Roman"/>
        </w:rPr>
        <w:t>2 ounce liquid dose of a novel polyphenol-based prebiotic (Aliva</w:t>
      </w:r>
      <w:r w:rsidRPr="00B007E8">
        <w:rPr>
          <w:rFonts w:ascii="Book Antiqua" w:hAnsi="Book Antiqua" w:cs="Times New Roman"/>
          <w:bCs/>
          <w:vertAlign w:val="superscript"/>
        </w:rPr>
        <w:t>TM</w:t>
      </w:r>
      <w:r w:rsidRPr="00B007E8">
        <w:rPr>
          <w:rFonts w:ascii="Book Antiqua" w:hAnsi="Book Antiqua" w:cs="Times New Roman"/>
        </w:rPr>
        <w:t>) diluted with 2 to eight ounces of or</w:t>
      </w:r>
      <w:r w:rsidR="001167E5">
        <w:rPr>
          <w:rFonts w:ascii="Book Antiqua" w:hAnsi="Book Antiqua" w:cs="Times New Roman"/>
        </w:rPr>
        <w:t>al rehydration solution (ORS).</w:t>
      </w:r>
      <w:r w:rsidRPr="00B007E8">
        <w:rPr>
          <w:rFonts w:ascii="Book Antiqua" w:hAnsi="Book Antiqua" w:cs="Times New Roman"/>
        </w:rPr>
        <w:t xml:space="preserve"> One third of the subjects (</w:t>
      </w:r>
      <w:r w:rsidR="001167E5" w:rsidRPr="001167E5">
        <w:rPr>
          <w:rFonts w:ascii="Book Antiqua" w:hAnsi="Book Antiqua" w:cs="Times New Roman" w:hint="eastAsia"/>
          <w:i/>
          <w:lang w:eastAsia="zh-CN"/>
        </w:rPr>
        <w:t>n</w:t>
      </w:r>
      <w:r w:rsidR="001167E5" w:rsidRPr="00B007E8">
        <w:rPr>
          <w:rFonts w:ascii="Book Antiqua" w:hAnsi="Book Antiqua" w:cs="Times New Roman"/>
        </w:rPr>
        <w:t xml:space="preserve"> </w:t>
      </w:r>
      <w:r w:rsidRPr="00B007E8">
        <w:rPr>
          <w:rFonts w:ascii="Book Antiqua" w:hAnsi="Book Antiqua" w:cs="Times New Roman"/>
        </w:rPr>
        <w:t>=</w:t>
      </w:r>
      <w:r w:rsidR="001167E5">
        <w:rPr>
          <w:rFonts w:ascii="Book Antiqua" w:hAnsi="Book Antiqua" w:cs="Times New Roman" w:hint="eastAsia"/>
          <w:lang w:eastAsia="zh-CN"/>
        </w:rPr>
        <w:t xml:space="preserve"> </w:t>
      </w:r>
      <w:r w:rsidRPr="00B007E8">
        <w:rPr>
          <w:rFonts w:ascii="Book Antiqua" w:hAnsi="Book Antiqua" w:cs="Times New Roman"/>
        </w:rPr>
        <w:t>100) were randomized to receive two liquid ounces of a taste and color-matched placebo diluted in eight ounces of ORS.</w:t>
      </w:r>
      <w:r w:rsidR="00FF6EA4">
        <w:rPr>
          <w:rFonts w:ascii="Book Antiqua" w:hAnsi="Book Antiqua" w:cs="Times New Roman"/>
        </w:rPr>
        <w:t xml:space="preserve"> </w:t>
      </w:r>
      <w:r w:rsidRPr="00B007E8">
        <w:rPr>
          <w:rFonts w:ascii="Book Antiqua" w:hAnsi="Book Antiqua"/>
        </w:rPr>
        <w:t xml:space="preserve">The </w:t>
      </w:r>
      <w:r w:rsidRPr="00B007E8">
        <w:rPr>
          <w:rFonts w:ascii="Book Antiqua" w:hAnsi="Book Antiqua" w:cs="Times New Roman"/>
        </w:rPr>
        <w:t xml:space="preserve">outcome variables measured included stool consistency, stomach discomfort, gas </w:t>
      </w:r>
      <w:r w:rsidR="001167E5">
        <w:rPr>
          <w:rFonts w:ascii="Book Antiqua" w:hAnsi="Book Antiqua" w:cs="Times New Roman" w:hint="eastAsia"/>
          <w:lang w:eastAsia="zh-CN"/>
        </w:rPr>
        <w:t>and</w:t>
      </w:r>
      <w:r w:rsidRPr="00B007E8">
        <w:rPr>
          <w:rFonts w:ascii="Book Antiqua" w:hAnsi="Book Antiqua" w:cs="Times New Roman"/>
        </w:rPr>
        <w:t xml:space="preserve"> bloati</w:t>
      </w:r>
      <w:r w:rsidR="00161E92">
        <w:rPr>
          <w:rFonts w:ascii="Book Antiqua" w:hAnsi="Book Antiqua" w:cs="Times New Roman"/>
        </w:rPr>
        <w:t xml:space="preserve">ng, and heartburn/indigestion. </w:t>
      </w:r>
      <w:r w:rsidRPr="00B007E8">
        <w:rPr>
          <w:rFonts w:ascii="Book Antiqua" w:hAnsi="Book Antiqua" w:cs="Times New Roman"/>
        </w:rPr>
        <w:t>The study subjects ranked their stool consistency and the severity of their subjective symptoms at specified intervals from immediately prior to treatment</w:t>
      </w:r>
      <w:r w:rsidR="001167E5">
        <w:rPr>
          <w:rFonts w:ascii="Book Antiqua" w:hAnsi="Book Antiqua" w:cs="Times New Roman"/>
        </w:rPr>
        <w:t xml:space="preserve">, to five days post treatment. </w:t>
      </w:r>
      <w:r w:rsidRPr="00B007E8">
        <w:rPr>
          <w:rFonts w:ascii="Book Antiqua" w:hAnsi="Book Antiqua" w:cs="Times New Roman"/>
        </w:rPr>
        <w:t>All subjects recorded their symptoms in a study diary.</w:t>
      </w:r>
      <w:r w:rsidR="00FF6EA4">
        <w:rPr>
          <w:rFonts w:ascii="Book Antiqua" w:hAnsi="Book Antiqua" w:cs="Times New Roman"/>
        </w:rPr>
        <w:t xml:space="preserve"> </w:t>
      </w:r>
      <w:r w:rsidRPr="00B007E8">
        <w:rPr>
          <w:rFonts w:ascii="Book Antiqua" w:hAnsi="Book Antiqua" w:cs="Times New Roman"/>
        </w:rPr>
        <w:t>The study subjects also recorded the time and consistencies of all stools in their study diary.</w:t>
      </w:r>
      <w:r w:rsidR="00FF6EA4">
        <w:rPr>
          <w:rFonts w:ascii="Book Antiqua" w:hAnsi="Book Antiqua" w:cs="Times New Roman"/>
        </w:rPr>
        <w:t xml:space="preserve"> </w:t>
      </w:r>
      <w:r w:rsidRPr="00B007E8">
        <w:rPr>
          <w:rFonts w:ascii="Book Antiqua" w:hAnsi="Book Antiqua" w:cs="Times New Roman"/>
        </w:rPr>
        <w:t>Stool consistency was compared to the picture and descriptions on the Bristol Stool Chart, and any stool rated greater than Type 4 was considered unformed.</w:t>
      </w:r>
      <w:r w:rsidR="00FF6EA4">
        <w:rPr>
          <w:rFonts w:ascii="Book Antiqua" w:hAnsi="Book Antiqua" w:cs="Times New Roman"/>
        </w:rPr>
        <w:t xml:space="preserve"> </w:t>
      </w:r>
      <w:r w:rsidRPr="00B007E8">
        <w:rPr>
          <w:rFonts w:ascii="Book Antiqua" w:hAnsi="Book Antiqua" w:cs="Times New Roman"/>
        </w:rPr>
        <w:t>The clinical study team reviewed the study diaries with subjects during daily follow-up calls and close-out visits, and recorded the data in case report forms.</w:t>
      </w:r>
      <w:r w:rsidR="00FF6EA4">
        <w:rPr>
          <w:rFonts w:ascii="Book Antiqua" w:hAnsi="Book Antiqua" w:cs="Times New Roman"/>
        </w:rPr>
        <w:t xml:space="preserve"> </w:t>
      </w:r>
    </w:p>
    <w:p w14:paraId="680C4A4A" w14:textId="77777777" w:rsidR="001167E5" w:rsidRPr="00B007E8" w:rsidRDefault="001167E5" w:rsidP="00B007E8">
      <w:pPr>
        <w:widowControl w:val="0"/>
        <w:autoSpaceDE w:val="0"/>
        <w:autoSpaceDN w:val="0"/>
        <w:adjustRightInd w:val="0"/>
        <w:spacing w:line="360" w:lineRule="auto"/>
        <w:jc w:val="both"/>
        <w:rPr>
          <w:rFonts w:ascii="Book Antiqua" w:hAnsi="Book Antiqua" w:cs="Times New Roman"/>
          <w:lang w:eastAsia="zh-CN"/>
        </w:rPr>
      </w:pPr>
    </w:p>
    <w:p w14:paraId="7F3A2841" w14:textId="461DF448" w:rsidR="000957B0" w:rsidRDefault="000957B0" w:rsidP="00B007E8">
      <w:pPr>
        <w:widowControl w:val="0"/>
        <w:autoSpaceDE w:val="0"/>
        <w:autoSpaceDN w:val="0"/>
        <w:adjustRightInd w:val="0"/>
        <w:spacing w:line="360" w:lineRule="auto"/>
        <w:jc w:val="both"/>
        <w:rPr>
          <w:rFonts w:ascii="Book Antiqua" w:hAnsi="Book Antiqua" w:cs="Times New Roman"/>
          <w:lang w:eastAsia="zh-CN"/>
        </w:rPr>
      </w:pPr>
      <w:r w:rsidRPr="00B007E8">
        <w:rPr>
          <w:rFonts w:ascii="Book Antiqua" w:hAnsi="Book Antiqua" w:cs="Times New Roman"/>
          <w:b/>
        </w:rPr>
        <w:t>RESULTS:</w:t>
      </w:r>
      <w:r w:rsidRPr="00B007E8">
        <w:rPr>
          <w:rFonts w:ascii="Book Antiqua" w:hAnsi="Book Antiqua" w:cs="Times New Roman"/>
        </w:rPr>
        <w:t xml:space="preserve"> After receiving a single dose, Aliva</w:t>
      </w:r>
      <w:r w:rsidRPr="00B007E8" w:rsidDel="00BD2506">
        <w:rPr>
          <w:rFonts w:ascii="Book Antiqua" w:hAnsi="Book Antiqua" w:cs="Times New Roman"/>
        </w:rPr>
        <w:t xml:space="preserve"> </w:t>
      </w:r>
      <w:r w:rsidRPr="00B007E8">
        <w:rPr>
          <w:rFonts w:ascii="Book Antiqua" w:hAnsi="Book Antiqua" w:cs="Times New Roman"/>
        </w:rPr>
        <w:t xml:space="preserve">treated subjects reported shorter median </w:t>
      </w:r>
      <w:r w:rsidRPr="00B007E8">
        <w:rPr>
          <w:rFonts w:ascii="Book Antiqua" w:hAnsi="Book Antiqua"/>
        </w:rPr>
        <w:t>t</w:t>
      </w:r>
      <w:r w:rsidRPr="00B007E8">
        <w:rPr>
          <w:rFonts w:ascii="Book Antiqua" w:hAnsi="Book Antiqua" w:cs="Times New Roman"/>
        </w:rPr>
        <w:t>ime to their last unformed stool (1 h 50 min.) than placebo treated subjects (67 h 50 min.), a statistically significant difference (</w:t>
      </w:r>
      <w:r w:rsidR="001167E5">
        <w:rPr>
          <w:rFonts w:ascii="Book Antiqua" w:hAnsi="Book Antiqua" w:cs="Times New Roman"/>
        </w:rPr>
        <w:t>95%</w:t>
      </w:r>
      <w:r w:rsidR="00215153" w:rsidRPr="00B007E8">
        <w:rPr>
          <w:rFonts w:ascii="Book Antiqua" w:hAnsi="Book Antiqua" w:cs="Times New Roman"/>
        </w:rPr>
        <w:t>CI: -3178, -2018,</w:t>
      </w:r>
      <w:r w:rsidR="00215153" w:rsidRPr="00B007E8">
        <w:rPr>
          <w:rFonts w:ascii="Book Antiqua" w:hAnsi="Book Antiqua" w:cs="Times New Roman"/>
          <w:i/>
        </w:rPr>
        <w:t xml:space="preserve"> </w:t>
      </w:r>
      <w:r w:rsidRPr="00B007E8">
        <w:rPr>
          <w:rFonts w:ascii="Book Antiqua" w:hAnsi="Book Antiqua" w:cs="Times New Roman"/>
          <w:i/>
        </w:rPr>
        <w:t>P</w:t>
      </w:r>
      <w:r w:rsidRPr="00B007E8">
        <w:rPr>
          <w:rFonts w:ascii="Book Antiqua" w:hAnsi="Book Antiqua" w:cs="Times New Roman"/>
        </w:rPr>
        <w:t xml:space="preserve"> </w:t>
      </w:r>
      <w:r w:rsidR="00215153" w:rsidRPr="00B007E8">
        <w:rPr>
          <w:rFonts w:ascii="Book Antiqua" w:hAnsi="Book Antiqua" w:cs="Times New Roman"/>
        </w:rPr>
        <w:t>=</w:t>
      </w:r>
      <w:r w:rsidRPr="00B007E8">
        <w:rPr>
          <w:rFonts w:ascii="Book Antiqua" w:hAnsi="Book Antiqua" w:cs="Times New Roman"/>
        </w:rPr>
        <w:t xml:space="preserve"> 0.</w:t>
      </w:r>
      <w:r w:rsidR="00215153" w:rsidRPr="00B007E8">
        <w:rPr>
          <w:rFonts w:ascii="Book Antiqua" w:hAnsi="Book Antiqua" w:cs="Times New Roman"/>
        </w:rPr>
        <w:t>000</w:t>
      </w:r>
      <w:r w:rsidR="001167E5">
        <w:rPr>
          <w:rFonts w:ascii="Book Antiqua" w:hAnsi="Book Antiqua" w:cs="Times New Roman"/>
        </w:rPr>
        <w:t xml:space="preserve">). </w:t>
      </w:r>
      <w:r w:rsidR="007867BC" w:rsidRPr="00B007E8">
        <w:rPr>
          <w:rFonts w:ascii="Book Antiqua" w:hAnsi="Book Antiqua" w:cs="Times New Roman"/>
        </w:rPr>
        <w:t>Aliva</w:t>
      </w:r>
      <w:r w:rsidR="007867BC" w:rsidRPr="00B007E8" w:rsidDel="00BD2506">
        <w:rPr>
          <w:rFonts w:ascii="Book Antiqua" w:hAnsi="Book Antiqua" w:cs="Times New Roman"/>
        </w:rPr>
        <w:t xml:space="preserve"> </w:t>
      </w:r>
      <w:r w:rsidR="007867BC" w:rsidRPr="00B007E8">
        <w:rPr>
          <w:rFonts w:ascii="Book Antiqua" w:hAnsi="Book Antiqua" w:cs="Times New Roman"/>
        </w:rPr>
        <w:t>treated subjects also reported shorter median TTLUS (1hrs 50</w:t>
      </w:r>
      <w:r w:rsidR="00FF6EA4">
        <w:rPr>
          <w:rFonts w:ascii="Book Antiqua" w:hAnsi="Book Antiqua" w:cs="Times New Roman" w:hint="eastAsia"/>
          <w:lang w:eastAsia="zh-CN"/>
        </w:rPr>
        <w:t xml:space="preserve"> </w:t>
      </w:r>
      <w:r w:rsidR="007867BC" w:rsidRPr="00B007E8">
        <w:rPr>
          <w:rFonts w:ascii="Book Antiqua" w:hAnsi="Book Antiqua" w:cs="Times New Roman"/>
        </w:rPr>
        <w:t>min) than placebo treated subjects (67</w:t>
      </w:r>
      <w:r w:rsidR="001167E5">
        <w:rPr>
          <w:rFonts w:ascii="Book Antiqua" w:hAnsi="Book Antiqua" w:cs="Times New Roman" w:hint="eastAsia"/>
          <w:lang w:eastAsia="zh-CN"/>
        </w:rPr>
        <w:t xml:space="preserve"> </w:t>
      </w:r>
      <w:r w:rsidR="007867BC" w:rsidRPr="00B007E8">
        <w:rPr>
          <w:rFonts w:ascii="Book Antiqua" w:hAnsi="Book Antiqua" w:cs="Times New Roman"/>
        </w:rPr>
        <w:t>h 50 min), which was also a statistically significant difference (</w:t>
      </w:r>
      <w:r w:rsidR="007867BC" w:rsidRPr="00B007E8">
        <w:rPr>
          <w:rFonts w:ascii="Book Antiqua" w:hAnsi="Book Antiqua" w:cs="Times New Roman"/>
          <w:i/>
        </w:rPr>
        <w:t>P</w:t>
      </w:r>
      <w:r w:rsidR="001167E5">
        <w:rPr>
          <w:rFonts w:ascii="Book Antiqua" w:hAnsi="Book Antiqua" w:cs="Times New Roman"/>
        </w:rPr>
        <w:t xml:space="preserve"> = 0.000).</w:t>
      </w:r>
      <w:r w:rsidRPr="00B007E8">
        <w:rPr>
          <w:rFonts w:ascii="Book Antiqua" w:hAnsi="Book Antiqua" w:cs="Times New Roman"/>
        </w:rPr>
        <w:t xml:space="preserve">The percentage of subjects recording their </w:t>
      </w:r>
      <w:r w:rsidRPr="00B007E8">
        <w:rPr>
          <w:rFonts w:ascii="Book Antiqua" w:hAnsi="Book Antiqua"/>
        </w:rPr>
        <w:t>t</w:t>
      </w:r>
      <w:r w:rsidRPr="00B007E8">
        <w:rPr>
          <w:rFonts w:ascii="Book Antiqua" w:hAnsi="Book Antiqua" w:cs="Times New Roman"/>
        </w:rPr>
        <w:t xml:space="preserve">ime </w:t>
      </w:r>
      <w:r w:rsidRPr="00B007E8">
        <w:rPr>
          <w:rFonts w:ascii="Book Antiqua" w:hAnsi="Book Antiqua" w:cs="Times New Roman"/>
        </w:rPr>
        <w:lastRenderedPageBreak/>
        <w:t>to last unformed stool (TTLUS) was greater for those who received Aliva</w:t>
      </w:r>
      <w:r w:rsidRPr="00B007E8">
        <w:rPr>
          <w:rFonts w:ascii="Book Antiqua" w:hAnsi="Book Antiqua" w:cs="Times New Roman"/>
          <w:bCs/>
          <w:vertAlign w:val="superscript"/>
        </w:rPr>
        <w:t xml:space="preserve"> </w:t>
      </w:r>
      <w:r w:rsidRPr="00B007E8">
        <w:rPr>
          <w:rFonts w:ascii="Book Antiqua" w:hAnsi="Book Antiqua" w:cs="Times New Roman"/>
          <w:i/>
        </w:rPr>
        <w:t>vs.</w:t>
      </w:r>
      <w:r w:rsidRPr="00B007E8">
        <w:rPr>
          <w:rFonts w:ascii="Book Antiqua" w:hAnsi="Book Antiqua" w:cs="Times New Roman"/>
        </w:rPr>
        <w:t xml:space="preserve"> placebo at 30 min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w:t>
      </w:r>
      <w:r w:rsidR="007867BC" w:rsidRPr="00B007E8">
        <w:rPr>
          <w:rFonts w:ascii="Book Antiqua" w:hAnsi="Book Antiqua" w:cs="Times New Roman"/>
        </w:rPr>
        <w:t>27</w:t>
      </w:r>
      <w:r w:rsidRPr="00B007E8">
        <w:rPr>
          <w:rFonts w:ascii="Book Antiqua" w:hAnsi="Book Antiqua" w:cs="Times New Roman"/>
        </w:rPr>
        <w:t>), 2 hours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w:t>
      </w:r>
      <w:r w:rsidR="00B158BF" w:rsidRPr="00B007E8">
        <w:rPr>
          <w:rFonts w:ascii="Book Antiqua" w:hAnsi="Book Antiqua" w:cs="Times New Roman"/>
        </w:rPr>
        <w:t>00</w:t>
      </w:r>
      <w:r w:rsidRPr="00B007E8">
        <w:rPr>
          <w:rFonts w:ascii="Book Antiqua" w:hAnsi="Book Antiqua" w:cs="Times New Roman"/>
        </w:rPr>
        <w:t>), 24 h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w:t>
      </w:r>
      <w:r w:rsidR="00B158BF" w:rsidRPr="00B007E8">
        <w:rPr>
          <w:rFonts w:ascii="Book Antiqua" w:hAnsi="Book Antiqua" w:cs="Times New Roman"/>
        </w:rPr>
        <w:t>00</w:t>
      </w:r>
      <w:r w:rsidRPr="00B007E8">
        <w:rPr>
          <w:rFonts w:ascii="Book Antiqua" w:hAnsi="Book Antiqua" w:cs="Times New Roman"/>
        </w:rPr>
        <w:t xml:space="preserve">), </w:t>
      </w:r>
      <w:r w:rsidR="00B158BF" w:rsidRPr="00B007E8">
        <w:rPr>
          <w:rFonts w:ascii="Book Antiqua" w:hAnsi="Book Antiqua" w:cs="Times New Roman"/>
        </w:rPr>
        <w:t>48 h (</w:t>
      </w:r>
      <w:r w:rsidR="00B158BF" w:rsidRPr="00B007E8">
        <w:rPr>
          <w:rFonts w:ascii="Book Antiqua" w:hAnsi="Book Antiqua" w:cs="Times New Roman"/>
          <w:i/>
        </w:rPr>
        <w:t>P</w:t>
      </w:r>
      <w:r w:rsidR="00B158BF" w:rsidRPr="00B007E8">
        <w:rPr>
          <w:rFonts w:ascii="Book Antiqua" w:hAnsi="Book Antiqua" w:cs="Times New Roman"/>
        </w:rPr>
        <w:t xml:space="preserve"> </w:t>
      </w:r>
      <w:r w:rsidR="007867BC" w:rsidRPr="00B007E8">
        <w:rPr>
          <w:rFonts w:ascii="Book Antiqua" w:hAnsi="Book Antiqua" w:cs="Times New Roman"/>
        </w:rPr>
        <w:t>=</w:t>
      </w:r>
      <w:r w:rsidR="00B158BF" w:rsidRPr="00B007E8">
        <w:rPr>
          <w:rFonts w:ascii="Book Antiqua" w:hAnsi="Book Antiqua" w:cs="Times New Roman"/>
        </w:rPr>
        <w:t xml:space="preserve"> 0.000), </w:t>
      </w:r>
      <w:r w:rsidRPr="00B007E8">
        <w:rPr>
          <w:rFonts w:ascii="Book Antiqua" w:hAnsi="Book Antiqua" w:cs="Times New Roman"/>
        </w:rPr>
        <w:t>72 h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w:t>
      </w:r>
      <w:r w:rsidR="00B158BF" w:rsidRPr="00B007E8">
        <w:rPr>
          <w:rFonts w:ascii="Book Antiqua" w:hAnsi="Book Antiqua" w:cs="Times New Roman"/>
        </w:rPr>
        <w:t>00</w:t>
      </w:r>
      <w:r w:rsidRPr="00B007E8">
        <w:rPr>
          <w:rFonts w:ascii="Book Antiqua" w:hAnsi="Book Antiqua" w:cs="Times New Roman"/>
        </w:rPr>
        <w:t>), and 5 d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w:t>
      </w:r>
      <w:r w:rsidR="00B158BF" w:rsidRPr="00B007E8">
        <w:rPr>
          <w:rFonts w:ascii="Book Antiqua" w:hAnsi="Book Antiqua" w:cs="Times New Roman"/>
        </w:rPr>
        <w:t>0</w:t>
      </w:r>
      <w:r w:rsidR="007867BC" w:rsidRPr="00B007E8">
        <w:rPr>
          <w:rFonts w:ascii="Book Antiqua" w:hAnsi="Book Antiqua" w:cs="Times New Roman"/>
        </w:rPr>
        <w:t>0</w:t>
      </w:r>
      <w:r w:rsidR="001167E5">
        <w:rPr>
          <w:rFonts w:ascii="Book Antiqua" w:hAnsi="Book Antiqua" w:cs="Times New Roman"/>
        </w:rPr>
        <w:t xml:space="preserve">) post dose. </w:t>
      </w:r>
      <w:r w:rsidRPr="00B007E8">
        <w:rPr>
          <w:rFonts w:ascii="Book Antiqua" w:hAnsi="Book Antiqua" w:cs="Times New Roman"/>
        </w:rPr>
        <w:t>There were 146 study subjects 14 years old or older, which was the criteria set for reliable self-reporting of subjective symptoms.</w:t>
      </w:r>
      <w:r w:rsidR="00FF6EA4">
        <w:rPr>
          <w:rFonts w:ascii="Book Antiqua" w:hAnsi="Book Antiqua" w:cs="Times New Roman"/>
        </w:rPr>
        <w:t xml:space="preserve"> </w:t>
      </w:r>
      <w:r w:rsidRPr="00B007E8">
        <w:rPr>
          <w:rFonts w:ascii="Book Antiqua" w:hAnsi="Book Antiqua" w:cs="Times New Roman"/>
        </w:rPr>
        <w:t>Of those 146 subjects, 142 reported stomach pain and discomfort during screening.</w:t>
      </w:r>
      <w:r w:rsidR="00FF6EA4">
        <w:rPr>
          <w:rFonts w:ascii="Book Antiqua" w:hAnsi="Book Antiqua" w:cs="Times New Roman"/>
        </w:rPr>
        <w:t xml:space="preserve"> </w:t>
      </w:r>
      <w:r w:rsidRPr="00B007E8">
        <w:rPr>
          <w:rFonts w:ascii="Book Antiqua" w:hAnsi="Book Antiqua" w:cs="Times New Roman"/>
        </w:rPr>
        <w:t>From 90 minutes (</w:t>
      </w:r>
      <w:r w:rsidR="001167E5">
        <w:rPr>
          <w:rFonts w:ascii="Book Antiqua" w:hAnsi="Book Antiqua" w:cs="Times New Roman"/>
        </w:rPr>
        <w:t>95%</w:t>
      </w:r>
      <w:r w:rsidR="00215153" w:rsidRPr="00B007E8">
        <w:rPr>
          <w:rFonts w:ascii="Book Antiqua" w:hAnsi="Book Antiqua" w:cs="Times New Roman"/>
        </w:rPr>
        <w:t xml:space="preserve">CI: </w:t>
      </w:r>
      <w:r w:rsidR="00215153" w:rsidRPr="00B007E8">
        <w:rPr>
          <w:rFonts w:ascii="Book Antiqua" w:eastAsia="Times New Roman" w:hAnsi="Book Antiqua" w:cs="Times New Roman"/>
        </w:rPr>
        <w:t>-1.8, -0.01,</w:t>
      </w:r>
      <w:r w:rsidR="00215153" w:rsidRPr="00B007E8">
        <w:rPr>
          <w:rFonts w:ascii="Book Antiqua" w:hAnsi="Book Antiqua" w:cs="Times New Roman"/>
        </w:rPr>
        <w:t xml:space="preserve">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w:t>
      </w:r>
      <w:r w:rsidR="007867BC" w:rsidRPr="00B007E8">
        <w:rPr>
          <w:rFonts w:ascii="Book Antiqua" w:hAnsi="Book Antiqua" w:cs="Times New Roman"/>
        </w:rPr>
        <w:t>48</w:t>
      </w:r>
      <w:r w:rsidRPr="00B007E8">
        <w:rPr>
          <w:rFonts w:ascii="Book Antiqua" w:hAnsi="Book Antiqua" w:cs="Times New Roman"/>
        </w:rPr>
        <w:t>) through 5 d (</w:t>
      </w:r>
      <w:r w:rsidR="001167E5">
        <w:rPr>
          <w:rFonts w:ascii="Book Antiqua" w:hAnsi="Book Antiqua" w:cs="Times New Roman"/>
        </w:rPr>
        <w:t>95%</w:t>
      </w:r>
      <w:r w:rsidR="00215153" w:rsidRPr="00B007E8">
        <w:rPr>
          <w:rFonts w:ascii="Book Antiqua" w:hAnsi="Book Antiqua" w:cs="Times New Roman"/>
        </w:rPr>
        <w:t xml:space="preserve">CI: </w:t>
      </w:r>
      <w:r w:rsidR="00215153" w:rsidRPr="00B007E8">
        <w:rPr>
          <w:rFonts w:ascii="Book Antiqua" w:eastAsia="Times New Roman" w:hAnsi="Book Antiqua" w:cs="Times New Roman"/>
        </w:rPr>
        <w:t>-</w:t>
      </w:r>
      <w:r w:rsidR="00134C0E" w:rsidRPr="00B007E8">
        <w:rPr>
          <w:rFonts w:ascii="Book Antiqua" w:eastAsia="Times New Roman" w:hAnsi="Book Antiqua" w:cs="Times New Roman"/>
        </w:rPr>
        <w:t>3</w:t>
      </w:r>
      <w:r w:rsidR="00215153" w:rsidRPr="00B007E8">
        <w:rPr>
          <w:rFonts w:ascii="Book Antiqua" w:eastAsia="Times New Roman" w:hAnsi="Book Antiqua" w:cs="Times New Roman"/>
        </w:rPr>
        <w:t>.</w:t>
      </w:r>
      <w:r w:rsidR="00134C0E" w:rsidRPr="00B007E8">
        <w:rPr>
          <w:rFonts w:ascii="Book Antiqua" w:eastAsia="Times New Roman" w:hAnsi="Book Antiqua" w:cs="Times New Roman"/>
        </w:rPr>
        <w:t>4</w:t>
      </w:r>
      <w:r w:rsidR="00215153" w:rsidRPr="00B007E8">
        <w:rPr>
          <w:rFonts w:ascii="Book Antiqua" w:eastAsia="Times New Roman" w:hAnsi="Book Antiqua" w:cs="Times New Roman"/>
        </w:rPr>
        <w:t>, -</w:t>
      </w:r>
      <w:r w:rsidR="00134C0E" w:rsidRPr="00B007E8">
        <w:rPr>
          <w:rFonts w:ascii="Book Antiqua" w:eastAsia="Times New Roman" w:hAnsi="Book Antiqua" w:cs="Times New Roman"/>
        </w:rPr>
        <w:t>1</w:t>
      </w:r>
      <w:r w:rsidR="00215153" w:rsidRPr="00B007E8">
        <w:rPr>
          <w:rFonts w:ascii="Book Antiqua" w:eastAsia="Times New Roman" w:hAnsi="Book Antiqua" w:cs="Times New Roman"/>
        </w:rPr>
        <w:t>.</w:t>
      </w:r>
      <w:r w:rsidR="00134C0E" w:rsidRPr="00B007E8">
        <w:rPr>
          <w:rFonts w:ascii="Book Antiqua" w:eastAsia="Times New Roman" w:hAnsi="Book Antiqua" w:cs="Times New Roman"/>
        </w:rPr>
        <w:t>9</w:t>
      </w:r>
      <w:r w:rsidR="00215153" w:rsidRPr="00B007E8">
        <w:rPr>
          <w:rFonts w:ascii="Book Antiqua" w:eastAsia="Times New Roman" w:hAnsi="Book Antiqua" w:cs="Times New Roman"/>
        </w:rPr>
        <w:t>,</w:t>
      </w:r>
      <w:r w:rsidR="00215153" w:rsidRPr="00B007E8">
        <w:rPr>
          <w:rFonts w:ascii="Book Antiqua" w:hAnsi="Book Antiqua" w:cs="Times New Roman"/>
        </w:rPr>
        <w:t xml:space="preserve">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0.000), the subjects treated with Aliva experienced significantly less stomach pain and discomfort th</w:t>
      </w:r>
      <w:r w:rsidR="001167E5">
        <w:rPr>
          <w:rFonts w:ascii="Book Antiqua" w:hAnsi="Book Antiqua" w:cs="Times New Roman"/>
        </w:rPr>
        <w:t xml:space="preserve">an those who received placebo. </w:t>
      </w:r>
      <w:r w:rsidRPr="00B007E8">
        <w:rPr>
          <w:rFonts w:ascii="Book Antiqua" w:hAnsi="Book Antiqua" w:cs="Times New Roman"/>
        </w:rPr>
        <w:t xml:space="preserve">Of those same 146 participants, 114 subjects reported gas </w:t>
      </w:r>
      <w:r w:rsidR="001167E5">
        <w:rPr>
          <w:rFonts w:ascii="Book Antiqua" w:hAnsi="Book Antiqua" w:cs="Times New Roman"/>
        </w:rPr>
        <w:t xml:space="preserve">and bloating during screening. </w:t>
      </w:r>
      <w:r w:rsidRPr="00B007E8">
        <w:rPr>
          <w:rFonts w:ascii="Book Antiqua" w:hAnsi="Book Antiqua" w:cs="Times New Roman"/>
        </w:rPr>
        <w:t>Similarly, subjects who received Aliva experienced significantly less gas and bloating from 2 hours (</w:t>
      </w:r>
      <w:r w:rsidR="001167E5">
        <w:rPr>
          <w:rFonts w:ascii="Book Antiqua" w:hAnsi="Book Antiqua" w:cs="Times New Roman"/>
        </w:rPr>
        <w:t>95%</w:t>
      </w:r>
      <w:r w:rsidR="00215153" w:rsidRPr="00B007E8">
        <w:rPr>
          <w:rFonts w:ascii="Book Antiqua" w:hAnsi="Book Antiqua" w:cs="Times New Roman"/>
        </w:rPr>
        <w:t xml:space="preserve">CI: </w:t>
      </w:r>
      <w:r w:rsidR="00215153" w:rsidRPr="00B007E8">
        <w:rPr>
          <w:rFonts w:ascii="Book Antiqua" w:eastAsia="Times New Roman" w:hAnsi="Book Antiqua" w:cs="Times New Roman"/>
        </w:rPr>
        <w:t>-1.7, - 0.39,</w:t>
      </w:r>
      <w:r w:rsidR="00215153" w:rsidRPr="00B007E8">
        <w:rPr>
          <w:rFonts w:ascii="Book Antiqua" w:hAnsi="Book Antiqua" w:cs="Times New Roman"/>
        </w:rPr>
        <w:t xml:space="preserve">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w:t>
      </w:r>
      <w:r w:rsidR="007867BC" w:rsidRPr="00B007E8">
        <w:rPr>
          <w:rFonts w:ascii="Book Antiqua" w:hAnsi="Book Antiqua" w:cs="Times New Roman"/>
        </w:rPr>
        <w:t>30</w:t>
      </w:r>
      <w:r w:rsidRPr="00B007E8">
        <w:rPr>
          <w:rFonts w:ascii="Book Antiqua" w:hAnsi="Book Antiqua" w:cs="Times New Roman"/>
        </w:rPr>
        <w:t>) through 5 d (</w:t>
      </w:r>
      <w:r w:rsidR="001167E5">
        <w:rPr>
          <w:rFonts w:ascii="Book Antiqua" w:hAnsi="Book Antiqua" w:cs="Times New Roman"/>
        </w:rPr>
        <w:t>95%</w:t>
      </w:r>
      <w:r w:rsidR="00215153" w:rsidRPr="00B007E8">
        <w:rPr>
          <w:rFonts w:ascii="Book Antiqua" w:hAnsi="Book Antiqua" w:cs="Times New Roman"/>
        </w:rPr>
        <w:t>CI:</w:t>
      </w:r>
      <w:r w:rsidR="00134C0E" w:rsidRPr="00B007E8">
        <w:rPr>
          <w:rFonts w:ascii="Book Antiqua" w:hAnsi="Book Antiqua" w:cs="Times New Roman"/>
        </w:rPr>
        <w:t xml:space="preserve"> </w:t>
      </w:r>
      <w:r w:rsidR="00134C0E" w:rsidRPr="00B007E8">
        <w:rPr>
          <w:rFonts w:ascii="Book Antiqua" w:eastAsia="Times New Roman" w:hAnsi="Book Antiqua" w:cs="Times New Roman"/>
        </w:rPr>
        <w:t>-2.0 - 0.42,</w:t>
      </w:r>
      <w:r w:rsidR="00215153" w:rsidRPr="00B007E8">
        <w:rPr>
          <w:rFonts w:ascii="Book Antiqua" w:hAnsi="Book Antiqua" w:cs="Times New Roman"/>
        </w:rPr>
        <w:t xml:space="preserve"> </w:t>
      </w:r>
      <w:r w:rsidRPr="00B007E8">
        <w:rPr>
          <w:rFonts w:ascii="Book Antiqua" w:hAnsi="Book Antiqua" w:cs="Times New Roman"/>
          <w:i/>
        </w:rPr>
        <w:t>P</w:t>
      </w:r>
      <w:r w:rsidRPr="00B007E8">
        <w:rPr>
          <w:rFonts w:ascii="Book Antiqua" w:hAnsi="Book Antiqua" w:cs="Times New Roman"/>
        </w:rPr>
        <w:t xml:space="preserve"> </w:t>
      </w:r>
      <w:r w:rsidR="007867BC" w:rsidRPr="00B007E8">
        <w:rPr>
          <w:rFonts w:ascii="Book Antiqua" w:hAnsi="Book Antiqua" w:cs="Times New Roman"/>
        </w:rPr>
        <w:t>=</w:t>
      </w:r>
      <w:r w:rsidRPr="00B007E8">
        <w:rPr>
          <w:rFonts w:ascii="Book Antiqua" w:hAnsi="Book Antiqua" w:cs="Times New Roman"/>
        </w:rPr>
        <w:t xml:space="preserve"> 0.0</w:t>
      </w:r>
      <w:r w:rsidR="007867BC" w:rsidRPr="00B007E8">
        <w:rPr>
          <w:rFonts w:ascii="Book Antiqua" w:hAnsi="Book Antiqua" w:cs="Times New Roman"/>
        </w:rPr>
        <w:t>05</w:t>
      </w:r>
      <w:r w:rsidRPr="00B007E8">
        <w:rPr>
          <w:rFonts w:ascii="Book Antiqua" w:hAnsi="Book Antiqua" w:cs="Times New Roman"/>
        </w:rPr>
        <w:t>) com</w:t>
      </w:r>
      <w:r w:rsidR="001167E5">
        <w:rPr>
          <w:rFonts w:ascii="Book Antiqua" w:hAnsi="Book Antiqua" w:cs="Times New Roman"/>
        </w:rPr>
        <w:t>pared with the placebo arm.</w:t>
      </w:r>
      <w:r w:rsidR="00FF6EA4">
        <w:rPr>
          <w:rFonts w:ascii="Book Antiqua" w:hAnsi="Book Antiqua" w:cs="Times New Roman"/>
        </w:rPr>
        <w:t xml:space="preserve"> </w:t>
      </w:r>
      <w:r w:rsidR="001167E5">
        <w:rPr>
          <w:rFonts w:ascii="Book Antiqua" w:hAnsi="Book Antiqua" w:cs="Times New Roman"/>
        </w:rPr>
        <w:t xml:space="preserve"> </w:t>
      </w:r>
    </w:p>
    <w:p w14:paraId="52ADD720" w14:textId="77777777" w:rsidR="001167E5" w:rsidRPr="001167E5" w:rsidRDefault="001167E5" w:rsidP="00B007E8">
      <w:pPr>
        <w:widowControl w:val="0"/>
        <w:autoSpaceDE w:val="0"/>
        <w:autoSpaceDN w:val="0"/>
        <w:adjustRightInd w:val="0"/>
        <w:spacing w:line="360" w:lineRule="auto"/>
        <w:jc w:val="both"/>
        <w:rPr>
          <w:rFonts w:ascii="Book Antiqua" w:hAnsi="Book Antiqua" w:cs="Times New Roman"/>
          <w:lang w:eastAsia="zh-CN"/>
        </w:rPr>
      </w:pPr>
    </w:p>
    <w:p w14:paraId="752740F1" w14:textId="2A3103FE" w:rsidR="000957B0" w:rsidRDefault="000957B0" w:rsidP="00B007E8">
      <w:pPr>
        <w:widowControl w:val="0"/>
        <w:autoSpaceDE w:val="0"/>
        <w:autoSpaceDN w:val="0"/>
        <w:adjustRightInd w:val="0"/>
        <w:spacing w:line="360" w:lineRule="auto"/>
        <w:jc w:val="both"/>
        <w:rPr>
          <w:rFonts w:ascii="Book Antiqua" w:hAnsi="Book Antiqua" w:cs="Times New Roman"/>
          <w:lang w:eastAsia="zh-CN"/>
        </w:rPr>
      </w:pPr>
      <w:r w:rsidRPr="00B007E8">
        <w:rPr>
          <w:rFonts w:ascii="Book Antiqua" w:hAnsi="Book Antiqua" w:cs="Times New Roman"/>
          <w:b/>
        </w:rPr>
        <w:t>CONCLUSION:</w:t>
      </w:r>
      <w:r w:rsidRPr="00B007E8">
        <w:rPr>
          <w:rFonts w:ascii="Book Antiqua" w:hAnsi="Book Antiqua" w:cs="Times New Roman"/>
        </w:rPr>
        <w:t xml:space="preserve"> In this double-blind, randomized clinical study, subjects with acute gastroenteritis receiving Aliva prebiotic showed significant and sustained improvement of multiple symptoms </w:t>
      </w:r>
      <w:r w:rsidRPr="00B007E8">
        <w:rPr>
          <w:rFonts w:ascii="Book Antiqua" w:hAnsi="Book Antiqua" w:cs="Times New Roman"/>
          <w:i/>
        </w:rPr>
        <w:t>vs.</w:t>
      </w:r>
      <w:r w:rsidRPr="00B007E8">
        <w:rPr>
          <w:rFonts w:ascii="Book Antiqua" w:hAnsi="Book Antiqua" w:cs="Times New Roman"/>
        </w:rPr>
        <w:t xml:space="preserve"> those receiving placebo.</w:t>
      </w:r>
      <w:r w:rsidR="00FF6EA4">
        <w:rPr>
          <w:rFonts w:ascii="Book Antiqua" w:hAnsi="Book Antiqua" w:cs="Times New Roman"/>
        </w:rPr>
        <w:t xml:space="preserve"> </w:t>
      </w:r>
    </w:p>
    <w:p w14:paraId="2101F991" w14:textId="77777777" w:rsidR="001167E5" w:rsidRPr="00B007E8" w:rsidRDefault="001167E5" w:rsidP="00B007E8">
      <w:pPr>
        <w:widowControl w:val="0"/>
        <w:autoSpaceDE w:val="0"/>
        <w:autoSpaceDN w:val="0"/>
        <w:adjustRightInd w:val="0"/>
        <w:spacing w:line="360" w:lineRule="auto"/>
        <w:jc w:val="both"/>
        <w:rPr>
          <w:rFonts w:ascii="Book Antiqua" w:hAnsi="Book Antiqua" w:cs="Times New Roman"/>
          <w:lang w:eastAsia="zh-CN"/>
        </w:rPr>
      </w:pPr>
    </w:p>
    <w:p w14:paraId="19F32C94" w14:textId="77777777" w:rsidR="001167E5" w:rsidRPr="00194946" w:rsidRDefault="001167E5" w:rsidP="001167E5">
      <w:pPr>
        <w:spacing w:line="360" w:lineRule="auto"/>
        <w:rPr>
          <w:rFonts w:ascii="Book Antiqua" w:hAnsi="Book Antiqua" w:cs="Arial Unicode MS"/>
        </w:rPr>
      </w:pPr>
      <w:r w:rsidRPr="00A7393F">
        <w:rPr>
          <w:rFonts w:ascii="Book Antiqua" w:hAnsi="Book Antiqua"/>
        </w:rPr>
        <w:t>©</w:t>
      </w:r>
      <w:r>
        <w:rPr>
          <w:rFonts w:ascii="Book Antiqua" w:hAnsi="Book Antiqua" w:hint="eastAsia"/>
        </w:rPr>
        <w:t xml:space="preserve"> </w:t>
      </w:r>
      <w:r w:rsidRPr="00194946">
        <w:rPr>
          <w:rFonts w:ascii="Book Antiqua" w:hAnsi="Book Antiqua" w:cs="Arial Unicode MS"/>
        </w:rPr>
        <w:t>2014 Baishideng Publishing Group Inc. All rights reserved.</w:t>
      </w:r>
    </w:p>
    <w:p w14:paraId="7DF35D26" w14:textId="77777777" w:rsidR="000957B0" w:rsidRPr="00B007E8" w:rsidRDefault="000957B0" w:rsidP="00B007E8">
      <w:pPr>
        <w:widowControl w:val="0"/>
        <w:autoSpaceDE w:val="0"/>
        <w:autoSpaceDN w:val="0"/>
        <w:adjustRightInd w:val="0"/>
        <w:spacing w:line="360" w:lineRule="auto"/>
        <w:jc w:val="both"/>
        <w:rPr>
          <w:rFonts w:ascii="Book Antiqua" w:hAnsi="Book Antiqua" w:cs="Times New Roman"/>
          <w:b/>
        </w:rPr>
      </w:pPr>
    </w:p>
    <w:p w14:paraId="7C4987E4" w14:textId="171B716D" w:rsidR="000957B0" w:rsidRPr="00B007E8" w:rsidRDefault="000957B0" w:rsidP="00B007E8">
      <w:pPr>
        <w:widowControl w:val="0"/>
        <w:autoSpaceDE w:val="0"/>
        <w:autoSpaceDN w:val="0"/>
        <w:adjustRightInd w:val="0"/>
        <w:spacing w:line="360" w:lineRule="auto"/>
        <w:jc w:val="both"/>
        <w:rPr>
          <w:rFonts w:ascii="Book Antiqua" w:hAnsi="Book Antiqua" w:cs="Times New Roman"/>
        </w:rPr>
      </w:pPr>
      <w:r w:rsidRPr="00B007E8">
        <w:rPr>
          <w:rFonts w:ascii="Book Antiqua" w:hAnsi="Book Antiqua" w:cs="Times New Roman"/>
          <w:b/>
        </w:rPr>
        <w:t xml:space="preserve">Key </w:t>
      </w:r>
      <w:r w:rsidR="001167E5" w:rsidRPr="00B007E8">
        <w:rPr>
          <w:rFonts w:ascii="Book Antiqua" w:hAnsi="Book Antiqua" w:cs="Times New Roman"/>
          <w:b/>
        </w:rPr>
        <w:t>w</w:t>
      </w:r>
      <w:r w:rsidRPr="00B007E8">
        <w:rPr>
          <w:rFonts w:ascii="Book Antiqua" w:hAnsi="Book Antiqua" w:cs="Times New Roman"/>
          <w:b/>
        </w:rPr>
        <w:t>ords:</w:t>
      </w:r>
      <w:r w:rsidR="00FF6EA4">
        <w:rPr>
          <w:rFonts w:ascii="Book Antiqua" w:hAnsi="Book Antiqua" w:cs="Times New Roman"/>
        </w:rPr>
        <w:t xml:space="preserve"> </w:t>
      </w:r>
      <w:r w:rsidRPr="00B007E8">
        <w:rPr>
          <w:rFonts w:ascii="Book Antiqua" w:hAnsi="Book Antiqua" w:cs="Times New Roman"/>
        </w:rPr>
        <w:t>Prebiotic; Gastroenteritis; Diarrhea; Rotavirus; Infant Mortality; Dehydration; Heartburn; Polyphenol; Aliva; Greenteaspoon</w:t>
      </w:r>
    </w:p>
    <w:p w14:paraId="2BEF373B" w14:textId="77777777" w:rsidR="000957B0" w:rsidRPr="00B007E8" w:rsidRDefault="000957B0" w:rsidP="00B007E8">
      <w:pPr>
        <w:widowControl w:val="0"/>
        <w:autoSpaceDE w:val="0"/>
        <w:autoSpaceDN w:val="0"/>
        <w:adjustRightInd w:val="0"/>
        <w:spacing w:line="360" w:lineRule="auto"/>
        <w:jc w:val="both"/>
        <w:rPr>
          <w:rFonts w:ascii="Book Antiqua" w:hAnsi="Book Antiqua" w:cs="Times New Roman"/>
        </w:rPr>
      </w:pPr>
    </w:p>
    <w:p w14:paraId="03F3E049" w14:textId="14CCA33F" w:rsidR="000957B0" w:rsidRDefault="000957B0" w:rsidP="00B007E8">
      <w:pPr>
        <w:widowControl w:val="0"/>
        <w:autoSpaceDE w:val="0"/>
        <w:autoSpaceDN w:val="0"/>
        <w:adjustRightInd w:val="0"/>
        <w:spacing w:line="360" w:lineRule="auto"/>
        <w:jc w:val="both"/>
        <w:rPr>
          <w:rFonts w:ascii="Book Antiqua" w:hAnsi="Book Antiqua" w:cs="Times New Roman"/>
          <w:lang w:eastAsia="zh-CN"/>
        </w:rPr>
      </w:pPr>
      <w:r w:rsidRPr="00B007E8">
        <w:rPr>
          <w:rFonts w:ascii="Book Antiqua" w:hAnsi="Book Antiqua" w:cs="Times New Roman"/>
          <w:b/>
        </w:rPr>
        <w:t xml:space="preserve">Core </w:t>
      </w:r>
      <w:r w:rsidR="001167E5" w:rsidRPr="00B007E8">
        <w:rPr>
          <w:rFonts w:ascii="Book Antiqua" w:hAnsi="Book Antiqua" w:cs="Times New Roman"/>
          <w:b/>
        </w:rPr>
        <w:t>t</w:t>
      </w:r>
      <w:r w:rsidRPr="00B007E8">
        <w:rPr>
          <w:rFonts w:ascii="Book Antiqua" w:hAnsi="Book Antiqua" w:cs="Times New Roman"/>
          <w:b/>
        </w:rPr>
        <w:t>ip:</w:t>
      </w:r>
      <w:r w:rsidR="001167E5">
        <w:rPr>
          <w:rFonts w:ascii="Book Antiqua" w:hAnsi="Book Antiqua" w:cs="Times New Roman"/>
        </w:rPr>
        <w:t xml:space="preserve"> </w:t>
      </w:r>
      <w:r w:rsidRPr="00B007E8">
        <w:rPr>
          <w:rFonts w:ascii="Book Antiqua" w:hAnsi="Book Antiqua" w:cs="Times New Roman"/>
        </w:rPr>
        <w:t>The global standard of care for treating acute gastroenteritis in children is 5-10 d of oral rehydration therapy, which saves lives and may reduce the duration of the illness by 20%.</w:t>
      </w:r>
      <w:r w:rsidR="001167E5">
        <w:rPr>
          <w:rFonts w:ascii="Book Antiqua" w:hAnsi="Book Antiqua" w:cs="Times New Roman" w:hint="eastAsia"/>
          <w:lang w:eastAsia="zh-CN"/>
        </w:rPr>
        <w:t xml:space="preserve"> </w:t>
      </w:r>
      <w:r w:rsidRPr="00B007E8">
        <w:rPr>
          <w:rFonts w:ascii="Book Antiqua" w:hAnsi="Book Antiqua" w:cs="Times New Roman"/>
        </w:rPr>
        <w:t xml:space="preserve">In this double-blind, placebo-controlled clinical study, 60% of subjects treated with a novel polyphenol-based prebiotic experienced their last unformed stool within </w:t>
      </w:r>
      <w:r w:rsidR="00FF6EA4">
        <w:rPr>
          <w:rFonts w:ascii="Book Antiqua" w:hAnsi="Book Antiqua" w:cs="Times New Roman" w:hint="eastAsia"/>
          <w:lang w:eastAsia="zh-CN"/>
        </w:rPr>
        <w:t>2</w:t>
      </w:r>
      <w:r w:rsidRPr="00B007E8">
        <w:rPr>
          <w:rFonts w:ascii="Book Antiqua" w:hAnsi="Book Antiqua" w:cs="Times New Roman"/>
        </w:rPr>
        <w:t xml:space="preserve"> h </w:t>
      </w:r>
      <w:r w:rsidR="001167E5">
        <w:rPr>
          <w:rFonts w:ascii="Book Antiqua" w:hAnsi="Book Antiqua" w:cs="Times New Roman"/>
          <w:i/>
        </w:rPr>
        <w:t>vs</w:t>
      </w:r>
      <w:r w:rsidRPr="00B007E8">
        <w:rPr>
          <w:rFonts w:ascii="Book Antiqua" w:hAnsi="Book Antiqua" w:cs="Times New Roman"/>
        </w:rPr>
        <w:t xml:space="preserve"> 25% of the placebo treated subjects, and 89% within 24 h </w:t>
      </w:r>
      <w:r w:rsidR="001167E5">
        <w:rPr>
          <w:rFonts w:ascii="Book Antiqua" w:hAnsi="Book Antiqua" w:cs="Times New Roman"/>
          <w:i/>
        </w:rPr>
        <w:t>vs</w:t>
      </w:r>
      <w:r w:rsidRPr="00B007E8">
        <w:rPr>
          <w:rFonts w:ascii="Book Antiqua" w:hAnsi="Book Antiqua" w:cs="Times New Roman"/>
        </w:rPr>
        <w:t xml:space="preserve"> 38% </w:t>
      </w:r>
      <w:r w:rsidR="001167E5">
        <w:rPr>
          <w:rFonts w:ascii="Book Antiqua" w:hAnsi="Book Antiqua" w:cs="Times New Roman"/>
        </w:rPr>
        <w:t xml:space="preserve">of the placebo treated group. </w:t>
      </w:r>
      <w:r w:rsidRPr="00B007E8">
        <w:rPr>
          <w:rFonts w:ascii="Book Antiqua" w:hAnsi="Book Antiqua" w:cs="Times New Roman"/>
        </w:rPr>
        <w:t xml:space="preserve">This represents a potentially extraordinary advance in the clinical management of </w:t>
      </w:r>
      <w:r w:rsidRPr="00B007E8">
        <w:rPr>
          <w:rFonts w:ascii="Book Antiqua" w:hAnsi="Book Antiqua" w:cs="Times New Roman"/>
        </w:rPr>
        <w:lastRenderedPageBreak/>
        <w:t>acute gastroenteritis.</w:t>
      </w:r>
      <w:r w:rsidR="00FF6EA4">
        <w:rPr>
          <w:rFonts w:ascii="Book Antiqua" w:hAnsi="Book Antiqua" w:cs="Times New Roman"/>
        </w:rPr>
        <w:t xml:space="preserve"> </w:t>
      </w:r>
      <w:r w:rsidRPr="00B007E8">
        <w:rPr>
          <w:rFonts w:ascii="Book Antiqua" w:hAnsi="Book Antiqua" w:cs="Times New Roman"/>
        </w:rPr>
        <w:t>If these results can be confirmed in additional studies with different populations, this treatment should become the new global standard of care.</w:t>
      </w:r>
      <w:r w:rsidR="00FF6EA4">
        <w:rPr>
          <w:rFonts w:ascii="Book Antiqua" w:hAnsi="Book Antiqua" w:cs="Times New Roman"/>
        </w:rPr>
        <w:t xml:space="preserve"> </w:t>
      </w:r>
    </w:p>
    <w:p w14:paraId="152C6BD9" w14:textId="77777777" w:rsidR="001167E5" w:rsidRPr="001167E5" w:rsidRDefault="001167E5" w:rsidP="00B007E8">
      <w:pPr>
        <w:widowControl w:val="0"/>
        <w:autoSpaceDE w:val="0"/>
        <w:autoSpaceDN w:val="0"/>
        <w:adjustRightInd w:val="0"/>
        <w:spacing w:line="360" w:lineRule="auto"/>
        <w:jc w:val="both"/>
        <w:rPr>
          <w:rFonts w:ascii="Book Antiqua" w:hAnsi="Book Antiqua" w:cs="Times New Roman"/>
          <w:lang w:eastAsia="zh-CN"/>
        </w:rPr>
      </w:pPr>
    </w:p>
    <w:p w14:paraId="7F0389AF" w14:textId="16A7C363" w:rsidR="001167E5" w:rsidRPr="001167E5" w:rsidRDefault="001167E5" w:rsidP="001167E5">
      <w:pPr>
        <w:widowControl w:val="0"/>
        <w:autoSpaceDE w:val="0"/>
        <w:autoSpaceDN w:val="0"/>
        <w:adjustRightInd w:val="0"/>
        <w:spacing w:line="360" w:lineRule="auto"/>
        <w:jc w:val="both"/>
        <w:rPr>
          <w:rFonts w:ascii="Book Antiqua" w:hAnsi="Book Antiqua" w:cs="Times New Roman"/>
          <w:lang w:eastAsia="zh-CN"/>
        </w:rPr>
      </w:pPr>
      <w:bookmarkStart w:id="17" w:name="OLE_LINK130"/>
      <w:bookmarkStart w:id="18" w:name="OLE_LINK134"/>
      <w:r w:rsidRPr="00201037">
        <w:rPr>
          <w:rFonts w:ascii="Book Antiqua" w:hAnsi="Book Antiqua" w:cs="Arial"/>
        </w:rPr>
        <w:t>Noguera</w:t>
      </w:r>
      <w:r>
        <w:rPr>
          <w:rFonts w:ascii="Book Antiqua" w:hAnsi="Book Antiqua" w:cs="Arial" w:hint="eastAsia"/>
          <w:lang w:eastAsia="zh-CN"/>
        </w:rPr>
        <w:t xml:space="preserve"> T, </w:t>
      </w:r>
      <w:r w:rsidRPr="00201037">
        <w:rPr>
          <w:rFonts w:ascii="Book Antiqua" w:hAnsi="Book Antiqua" w:cs="Arial"/>
        </w:rPr>
        <w:t>Wotring</w:t>
      </w:r>
      <w:r>
        <w:rPr>
          <w:rFonts w:ascii="Book Antiqua" w:hAnsi="Book Antiqua" w:cs="Arial" w:hint="eastAsia"/>
          <w:lang w:eastAsia="zh-CN"/>
        </w:rPr>
        <w:t xml:space="preserve"> R, </w:t>
      </w:r>
      <w:r w:rsidRPr="00201037">
        <w:rPr>
          <w:rFonts w:ascii="Book Antiqua" w:hAnsi="Book Antiqua" w:cs="Arial"/>
        </w:rPr>
        <w:t>Melville</w:t>
      </w:r>
      <w:r>
        <w:rPr>
          <w:rFonts w:ascii="Book Antiqua" w:hAnsi="Book Antiqua" w:cs="Arial" w:hint="eastAsia"/>
          <w:lang w:eastAsia="zh-CN"/>
        </w:rPr>
        <w:t xml:space="preserve"> CR, </w:t>
      </w:r>
      <w:r w:rsidRPr="00201037">
        <w:rPr>
          <w:rFonts w:ascii="Book Antiqua" w:hAnsi="Book Antiqua" w:cs="Arial"/>
        </w:rPr>
        <w:t>Hargraves</w:t>
      </w:r>
      <w:r>
        <w:rPr>
          <w:rFonts w:ascii="Book Antiqua" w:hAnsi="Book Antiqua" w:cs="Arial" w:hint="eastAsia"/>
          <w:lang w:eastAsia="zh-CN"/>
        </w:rPr>
        <w:t xml:space="preserve"> K, </w:t>
      </w:r>
      <w:r w:rsidRPr="00201037">
        <w:rPr>
          <w:rFonts w:ascii="Book Antiqua" w:hAnsi="Book Antiqua" w:cs="Arial"/>
        </w:rPr>
        <w:t>Kumm</w:t>
      </w:r>
      <w:r>
        <w:rPr>
          <w:rFonts w:ascii="Book Antiqua" w:hAnsi="Book Antiqua" w:cs="Arial" w:hint="eastAsia"/>
          <w:lang w:eastAsia="zh-CN"/>
        </w:rPr>
        <w:t xml:space="preserve"> J, </w:t>
      </w:r>
      <w:r w:rsidRPr="00201037">
        <w:rPr>
          <w:rFonts w:ascii="Book Antiqua" w:hAnsi="Book Antiqua" w:cs="Arial"/>
        </w:rPr>
        <w:t>Morton</w:t>
      </w:r>
      <w:r>
        <w:rPr>
          <w:rFonts w:ascii="Book Antiqua" w:hAnsi="Book Antiqua" w:cs="Arial" w:hint="eastAsia"/>
          <w:lang w:eastAsia="zh-CN"/>
        </w:rPr>
        <w:t xml:space="preserve"> JM. </w:t>
      </w:r>
      <w:r w:rsidRPr="001167E5">
        <w:rPr>
          <w:rFonts w:ascii="Book Antiqua" w:hAnsi="Book Antiqua" w:cs="Arial"/>
          <w:lang w:eastAsia="zh-CN"/>
        </w:rPr>
        <w:t>Resolution of acute gastroenteritis symptoms in children and adults treated with a novel polyphenol-based prebiotic</w:t>
      </w:r>
      <w:r>
        <w:rPr>
          <w:rFonts w:ascii="Book Antiqua" w:hAnsi="Book Antiqua" w:cs="Arial" w:hint="eastAsia"/>
          <w:lang w:eastAsia="zh-CN"/>
        </w:rPr>
        <w:t>.</w:t>
      </w:r>
      <w:r>
        <w:rPr>
          <w:rFonts w:ascii="Book Antiqua" w:hAnsi="Book Antiqua" w:cs="Times New Roman" w:hint="eastAsia"/>
          <w:lang w:eastAsia="zh-CN"/>
        </w:rPr>
        <w:t xml:space="preserve"> </w:t>
      </w:r>
      <w:r w:rsidRPr="00A7393F">
        <w:rPr>
          <w:rFonts w:ascii="Book Antiqua" w:hAnsi="Book Antiqua"/>
          <w:i/>
        </w:rPr>
        <w:t>World J Gastroenterol</w:t>
      </w:r>
      <w:r w:rsidRPr="00A7393F">
        <w:rPr>
          <w:rFonts w:ascii="Book Antiqua" w:hAnsi="Book Antiqua"/>
        </w:rPr>
        <w:t xml:space="preserve"> 201</w:t>
      </w:r>
      <w:r>
        <w:rPr>
          <w:rFonts w:ascii="Book Antiqua" w:hAnsi="Book Antiqua" w:hint="eastAsia"/>
        </w:rPr>
        <w:t>4</w:t>
      </w:r>
      <w:r w:rsidRPr="00A7393F">
        <w:rPr>
          <w:rFonts w:ascii="Book Antiqua" w:hAnsi="Book Antiqua"/>
        </w:rPr>
        <w:t>;</w:t>
      </w:r>
      <w:r w:rsidRPr="00E30DE6">
        <w:rPr>
          <w:rFonts w:ascii="Book Antiqua" w:hAnsi="Book Antiqua"/>
        </w:rPr>
        <w:t xml:space="preserve"> </w:t>
      </w:r>
      <w:bookmarkStart w:id="19" w:name="OLE_LINK1689"/>
      <w:bookmarkStart w:id="20" w:name="OLE_LINK1298"/>
      <w:bookmarkStart w:id="21" w:name="OLE_LINK1297"/>
      <w:r w:rsidRPr="00E30DE6">
        <w:rPr>
          <w:rFonts w:ascii="Book Antiqua" w:hAnsi="Book Antiqua"/>
        </w:rPr>
        <w:t>In press</w:t>
      </w:r>
      <w:bookmarkEnd w:id="19"/>
      <w:bookmarkEnd w:id="20"/>
      <w:bookmarkEnd w:id="21"/>
    </w:p>
    <w:bookmarkEnd w:id="17"/>
    <w:bookmarkEnd w:id="18"/>
    <w:p w14:paraId="4AED85A2" w14:textId="77777777" w:rsidR="001167E5" w:rsidRPr="00A7393F" w:rsidRDefault="001167E5" w:rsidP="001167E5">
      <w:pPr>
        <w:pStyle w:val="p0"/>
        <w:adjustRightInd w:val="0"/>
        <w:snapToGrid w:val="0"/>
        <w:spacing w:line="360" w:lineRule="auto"/>
        <w:jc w:val="both"/>
        <w:rPr>
          <w:rFonts w:ascii="Book Antiqua" w:hAnsi="Book Antiqua"/>
          <w:kern w:val="2"/>
          <w:sz w:val="24"/>
          <w:szCs w:val="24"/>
        </w:rPr>
      </w:pPr>
    </w:p>
    <w:p w14:paraId="33159545" w14:textId="77777777" w:rsidR="00A10467" w:rsidRPr="00B007E8" w:rsidRDefault="00A10467" w:rsidP="00B007E8">
      <w:pPr>
        <w:spacing w:line="360" w:lineRule="auto"/>
        <w:jc w:val="both"/>
        <w:rPr>
          <w:rFonts w:ascii="Book Antiqua" w:hAnsi="Book Antiqua" w:cs="Times New Roman"/>
          <w:b/>
        </w:rPr>
      </w:pPr>
      <w:r w:rsidRPr="00B007E8">
        <w:rPr>
          <w:rFonts w:ascii="Book Antiqua" w:hAnsi="Book Antiqua" w:cs="Times New Roman"/>
          <w:b/>
        </w:rPr>
        <w:br w:type="page"/>
      </w:r>
    </w:p>
    <w:p w14:paraId="747E006F" w14:textId="72D366A4" w:rsidR="001B128C" w:rsidRPr="00B007E8" w:rsidRDefault="00AB6603" w:rsidP="00B007E8">
      <w:pPr>
        <w:widowControl w:val="0"/>
        <w:autoSpaceDE w:val="0"/>
        <w:autoSpaceDN w:val="0"/>
        <w:adjustRightInd w:val="0"/>
        <w:spacing w:line="360" w:lineRule="auto"/>
        <w:jc w:val="both"/>
        <w:rPr>
          <w:rFonts w:ascii="Book Antiqua" w:hAnsi="Book Antiqua" w:cs="Times New Roman"/>
          <w:b/>
        </w:rPr>
      </w:pPr>
      <w:r w:rsidRPr="00B007E8">
        <w:rPr>
          <w:rFonts w:ascii="Book Antiqua" w:hAnsi="Book Antiqua" w:cs="Times New Roman"/>
          <w:b/>
        </w:rPr>
        <w:lastRenderedPageBreak/>
        <w:t>I</w:t>
      </w:r>
      <w:r w:rsidR="005C2682" w:rsidRPr="00B007E8">
        <w:rPr>
          <w:rFonts w:ascii="Book Antiqua" w:hAnsi="Book Antiqua" w:cs="Times New Roman"/>
          <w:b/>
        </w:rPr>
        <w:t>NTRODUCTION</w:t>
      </w:r>
    </w:p>
    <w:p w14:paraId="56C25384" w14:textId="3C4A29F2" w:rsidR="00494402" w:rsidRPr="00B007E8" w:rsidRDefault="00D8485E" w:rsidP="00B007E8">
      <w:pPr>
        <w:widowControl w:val="0"/>
        <w:autoSpaceDE w:val="0"/>
        <w:autoSpaceDN w:val="0"/>
        <w:adjustRightInd w:val="0"/>
        <w:spacing w:line="360" w:lineRule="auto"/>
        <w:jc w:val="both"/>
        <w:rPr>
          <w:rFonts w:ascii="Book Antiqua" w:hAnsi="Book Antiqua" w:cs="Times New Roman"/>
          <w:color w:val="231F20"/>
        </w:rPr>
      </w:pPr>
      <w:r w:rsidRPr="00B007E8">
        <w:rPr>
          <w:rFonts w:ascii="Book Antiqua" w:hAnsi="Book Antiqua" w:cs="Times New Roman"/>
        </w:rPr>
        <w:t>Gastroenteritis is defined as the inflammation of the mucus membranes of the gastrointestinal tract and is characterized by diarrhea or vomiting</w:t>
      </w:r>
      <w:r w:rsidR="009764C7" w:rsidRPr="00B007E8">
        <w:rPr>
          <w:rFonts w:ascii="Book Antiqua" w:hAnsi="Book Antiqua" w:cs="Times New Roman"/>
          <w:vertAlign w:val="superscript"/>
        </w:rPr>
        <w:t>[1]</w:t>
      </w:r>
      <w:r w:rsidRPr="00B007E8">
        <w:rPr>
          <w:rFonts w:ascii="Book Antiqua" w:hAnsi="Book Antiqua" w:cs="Times New Roman"/>
        </w:rPr>
        <w:t xml:space="preserve">. </w:t>
      </w:r>
      <w:r w:rsidR="00BA0401" w:rsidRPr="00B007E8">
        <w:rPr>
          <w:rFonts w:ascii="Book Antiqua" w:hAnsi="Book Antiqua" w:cs="Times New Roman"/>
          <w:color w:val="231F20"/>
        </w:rPr>
        <w:t>Definitions of diarrhea include increases in volume or fluidity of stools, changes in consistency, and increased frequency of defecation</w:t>
      </w:r>
      <w:r w:rsidR="00177946" w:rsidRPr="00B007E8">
        <w:rPr>
          <w:rFonts w:ascii="Book Antiqua" w:hAnsi="Book Antiqua" w:cs="Times New Roman"/>
          <w:vertAlign w:val="superscript"/>
        </w:rPr>
        <w:t>[2]</w:t>
      </w:r>
      <w:r w:rsidR="001167E5">
        <w:rPr>
          <w:rFonts w:ascii="Book Antiqua" w:hAnsi="Book Antiqua" w:cs="Times New Roman"/>
          <w:color w:val="231F20"/>
        </w:rPr>
        <w:t>.</w:t>
      </w:r>
      <w:r w:rsidR="001167E5">
        <w:rPr>
          <w:rFonts w:ascii="Book Antiqua" w:hAnsi="Book Antiqua" w:cs="Times New Roman" w:hint="eastAsia"/>
          <w:color w:val="231F20"/>
          <w:lang w:eastAsia="zh-CN"/>
        </w:rPr>
        <w:t xml:space="preserve"> </w:t>
      </w:r>
      <w:r w:rsidR="00BA0401" w:rsidRPr="00B007E8">
        <w:rPr>
          <w:rFonts w:ascii="Book Antiqua" w:hAnsi="Book Antiqua" w:cs="Times New Roman"/>
          <w:color w:val="231F20"/>
        </w:rPr>
        <w:t>The W</w:t>
      </w:r>
      <w:r w:rsidR="00F6284F" w:rsidRPr="00B007E8">
        <w:rPr>
          <w:rFonts w:ascii="Book Antiqua" w:hAnsi="Book Antiqua" w:cs="Times New Roman"/>
          <w:color w:val="231F20"/>
        </w:rPr>
        <w:t xml:space="preserve">orld </w:t>
      </w:r>
      <w:r w:rsidR="00BA0401" w:rsidRPr="00B007E8">
        <w:rPr>
          <w:rFonts w:ascii="Book Antiqua" w:hAnsi="Book Antiqua" w:cs="Times New Roman"/>
          <w:color w:val="231F20"/>
        </w:rPr>
        <w:t>H</w:t>
      </w:r>
      <w:r w:rsidR="00F6284F" w:rsidRPr="00B007E8">
        <w:rPr>
          <w:rFonts w:ascii="Book Antiqua" w:hAnsi="Book Antiqua" w:cs="Times New Roman"/>
          <w:color w:val="231F20"/>
        </w:rPr>
        <w:t xml:space="preserve">ealth </w:t>
      </w:r>
      <w:r w:rsidR="00BA0401" w:rsidRPr="00B007E8">
        <w:rPr>
          <w:rFonts w:ascii="Book Antiqua" w:hAnsi="Book Antiqua" w:cs="Times New Roman"/>
          <w:color w:val="231F20"/>
        </w:rPr>
        <w:t>O</w:t>
      </w:r>
      <w:r w:rsidR="00F6284F" w:rsidRPr="00B007E8">
        <w:rPr>
          <w:rFonts w:ascii="Book Antiqua" w:hAnsi="Book Antiqua" w:cs="Times New Roman"/>
          <w:color w:val="231F20"/>
        </w:rPr>
        <w:t>rganization (WHO)</w:t>
      </w:r>
      <w:r w:rsidR="00BA0401" w:rsidRPr="00B007E8">
        <w:rPr>
          <w:rFonts w:ascii="Book Antiqua" w:hAnsi="Book Antiqua" w:cs="Times New Roman"/>
          <w:color w:val="231F20"/>
        </w:rPr>
        <w:t xml:space="preserve"> defines diarrhea as the “passage of loose or watery stools at least three times in a 24 h</w:t>
      </w:r>
      <w:r w:rsidR="00F6284F" w:rsidRPr="00B007E8">
        <w:rPr>
          <w:rFonts w:ascii="Book Antiqua" w:hAnsi="Book Antiqua" w:cs="Times New Roman"/>
          <w:color w:val="231F20"/>
        </w:rPr>
        <w:t>our</w:t>
      </w:r>
      <w:r w:rsidR="00BA0401" w:rsidRPr="00B007E8">
        <w:rPr>
          <w:rFonts w:ascii="Book Antiqua" w:hAnsi="Book Antiqua" w:cs="Times New Roman"/>
          <w:color w:val="231F20"/>
        </w:rPr>
        <w:t xml:space="preserve"> period</w:t>
      </w:r>
      <w:r w:rsidR="007B6609" w:rsidRPr="00B007E8">
        <w:rPr>
          <w:rFonts w:ascii="Book Antiqua" w:hAnsi="Book Antiqua" w:cs="Times New Roman"/>
          <w:color w:val="231F20"/>
        </w:rPr>
        <w:t>,</w:t>
      </w:r>
      <w:r w:rsidR="00BA0401" w:rsidRPr="00B007E8">
        <w:rPr>
          <w:rFonts w:ascii="Book Antiqua" w:hAnsi="Book Antiqua" w:cs="Times New Roman"/>
          <w:color w:val="231F20"/>
        </w:rPr>
        <w:t xml:space="preserve">” </w:t>
      </w:r>
      <w:r w:rsidR="00C35D90" w:rsidRPr="00B007E8">
        <w:rPr>
          <w:rFonts w:ascii="Book Antiqua" w:hAnsi="Book Antiqua" w:cs="Times New Roman"/>
          <w:color w:val="231F20"/>
        </w:rPr>
        <w:t xml:space="preserve">with more emphasis on </w:t>
      </w:r>
      <w:r w:rsidR="00BA0401" w:rsidRPr="00B007E8">
        <w:rPr>
          <w:rFonts w:ascii="Book Antiqua" w:hAnsi="Book Antiqua" w:cs="Times New Roman"/>
          <w:color w:val="231F20"/>
        </w:rPr>
        <w:t xml:space="preserve">the change in stool consistency rather than </w:t>
      </w:r>
      <w:r w:rsidR="001864B5" w:rsidRPr="00B007E8">
        <w:rPr>
          <w:rFonts w:ascii="Book Antiqua" w:hAnsi="Book Antiqua" w:cs="Times New Roman"/>
          <w:color w:val="231F20"/>
        </w:rPr>
        <w:t xml:space="preserve">on </w:t>
      </w:r>
      <w:r w:rsidR="00BA0401" w:rsidRPr="00B007E8">
        <w:rPr>
          <w:rFonts w:ascii="Book Antiqua" w:hAnsi="Book Antiqua" w:cs="Times New Roman"/>
          <w:color w:val="231F20"/>
        </w:rPr>
        <w:t>frequency</w:t>
      </w:r>
      <w:r w:rsidR="00177946" w:rsidRPr="00B007E8">
        <w:rPr>
          <w:rFonts w:ascii="Book Antiqua" w:hAnsi="Book Antiqua" w:cs="Times New Roman"/>
          <w:vertAlign w:val="superscript"/>
        </w:rPr>
        <w:t>[3]</w:t>
      </w:r>
      <w:r w:rsidR="00BA0401" w:rsidRPr="00B007E8">
        <w:rPr>
          <w:rFonts w:ascii="Book Antiqua" w:hAnsi="Book Antiqua" w:cs="Times New Roman"/>
          <w:color w:val="231F20"/>
        </w:rPr>
        <w:t xml:space="preserve">. </w:t>
      </w:r>
      <w:r w:rsidR="00494402" w:rsidRPr="00B007E8">
        <w:rPr>
          <w:rFonts w:ascii="Book Antiqua" w:hAnsi="Book Antiqua"/>
        </w:rPr>
        <w:t>The major burden of diarrheal illness is currently experienced by the developing world, where children suffer from 6-7 episodes per year</w:t>
      </w:r>
      <w:r w:rsidR="001864B5" w:rsidRPr="00B007E8">
        <w:rPr>
          <w:rFonts w:ascii="Book Antiqua" w:hAnsi="Book Antiqua"/>
        </w:rPr>
        <w:t>,</w:t>
      </w:r>
      <w:r w:rsidR="00494402" w:rsidRPr="00B007E8">
        <w:rPr>
          <w:rFonts w:ascii="Book Antiqua" w:hAnsi="Book Antiqua"/>
        </w:rPr>
        <w:t xml:space="preserve"> compared to only </w:t>
      </w:r>
      <w:r w:rsidR="0042707C" w:rsidRPr="00B007E8">
        <w:rPr>
          <w:rFonts w:ascii="Book Antiqua" w:hAnsi="Book Antiqua"/>
        </w:rPr>
        <w:t xml:space="preserve">1 </w:t>
      </w:r>
      <w:r w:rsidR="00494402" w:rsidRPr="00B007E8">
        <w:rPr>
          <w:rFonts w:ascii="Book Antiqua" w:hAnsi="Book Antiqua"/>
        </w:rPr>
        <w:t>episode in developed countries</w:t>
      </w:r>
      <w:r w:rsidR="00177946" w:rsidRPr="00B007E8">
        <w:rPr>
          <w:rFonts w:ascii="Book Antiqua" w:hAnsi="Book Antiqua" w:cs="Times New Roman"/>
          <w:vertAlign w:val="superscript"/>
        </w:rPr>
        <w:t>[4]</w:t>
      </w:r>
      <w:r w:rsidR="00494402" w:rsidRPr="00B007E8">
        <w:rPr>
          <w:rFonts w:ascii="Book Antiqua" w:hAnsi="Book Antiqua"/>
        </w:rPr>
        <w:t xml:space="preserve">. </w:t>
      </w:r>
      <w:r w:rsidR="00852466" w:rsidRPr="00B007E8">
        <w:rPr>
          <w:rFonts w:ascii="Book Antiqua" w:hAnsi="Book Antiqua" w:cs="Times New Roman"/>
          <w:color w:val="231F20"/>
        </w:rPr>
        <w:t>Malnutrition</w:t>
      </w:r>
      <w:r w:rsidR="00A74AE1" w:rsidRPr="00B007E8">
        <w:rPr>
          <w:rFonts w:ascii="Book Antiqua" w:hAnsi="Book Antiqua" w:cs="Times New Roman"/>
          <w:color w:val="231F20"/>
        </w:rPr>
        <w:t xml:space="preserve">, lack of education, </w:t>
      </w:r>
      <w:r w:rsidR="00852466" w:rsidRPr="00B007E8">
        <w:rPr>
          <w:rFonts w:ascii="Book Antiqua" w:hAnsi="Book Antiqua" w:cs="Times New Roman"/>
          <w:color w:val="231F20"/>
        </w:rPr>
        <w:t xml:space="preserve">inadequate </w:t>
      </w:r>
      <w:r w:rsidR="00A74AE1" w:rsidRPr="00B007E8">
        <w:rPr>
          <w:rFonts w:ascii="Book Antiqua" w:hAnsi="Book Antiqua" w:cs="Times New Roman"/>
          <w:color w:val="231F20"/>
        </w:rPr>
        <w:t>access to</w:t>
      </w:r>
      <w:r w:rsidR="00852466" w:rsidRPr="00B007E8">
        <w:rPr>
          <w:rFonts w:ascii="Book Antiqua" w:hAnsi="Book Antiqua" w:cs="Times New Roman"/>
          <w:color w:val="231F20"/>
        </w:rPr>
        <w:t xml:space="preserve"> safe water, </w:t>
      </w:r>
      <w:r w:rsidR="00A74AE1" w:rsidRPr="00B007E8">
        <w:rPr>
          <w:rFonts w:ascii="Book Antiqua" w:hAnsi="Book Antiqua" w:cs="Times New Roman"/>
          <w:color w:val="231F20"/>
        </w:rPr>
        <w:t xml:space="preserve">as well as poor </w:t>
      </w:r>
      <w:r w:rsidR="00852466" w:rsidRPr="00B007E8">
        <w:rPr>
          <w:rFonts w:ascii="Book Antiqua" w:hAnsi="Book Antiqua" w:cs="Times New Roman"/>
          <w:color w:val="231F20"/>
        </w:rPr>
        <w:t>sanitation and hygiene</w:t>
      </w:r>
      <w:r w:rsidR="001F779D" w:rsidRPr="00B007E8">
        <w:rPr>
          <w:rFonts w:ascii="Book Antiqua" w:hAnsi="Book Antiqua" w:cs="Times New Roman"/>
          <w:color w:val="231F20"/>
        </w:rPr>
        <w:t xml:space="preserve"> </w:t>
      </w:r>
      <w:r w:rsidR="00A74AE1" w:rsidRPr="00B007E8">
        <w:rPr>
          <w:rFonts w:ascii="Book Antiqua" w:hAnsi="Book Antiqua"/>
        </w:rPr>
        <w:t>contribut</w:t>
      </w:r>
      <w:r w:rsidR="001F779D" w:rsidRPr="00B007E8">
        <w:rPr>
          <w:rFonts w:ascii="Book Antiqua" w:hAnsi="Book Antiqua"/>
        </w:rPr>
        <w:t>e</w:t>
      </w:r>
      <w:r w:rsidR="00A74AE1" w:rsidRPr="00B007E8">
        <w:rPr>
          <w:rFonts w:ascii="Book Antiqua" w:hAnsi="Book Antiqua"/>
        </w:rPr>
        <w:t xml:space="preserve"> to</w:t>
      </w:r>
      <w:r w:rsidR="00494402" w:rsidRPr="00B007E8">
        <w:rPr>
          <w:rFonts w:ascii="Book Antiqua" w:hAnsi="Book Antiqua"/>
        </w:rPr>
        <w:t xml:space="preserve"> the high incidence of diarrheal diseases in developing countries</w:t>
      </w:r>
      <w:r w:rsidR="00177946" w:rsidRPr="00B007E8">
        <w:rPr>
          <w:rFonts w:ascii="Book Antiqua" w:hAnsi="Book Antiqua" w:cs="Times New Roman"/>
          <w:vertAlign w:val="superscript"/>
        </w:rPr>
        <w:t>[5]</w:t>
      </w:r>
      <w:r w:rsidR="00852466" w:rsidRPr="00B007E8">
        <w:rPr>
          <w:rFonts w:ascii="Book Antiqua" w:hAnsi="Book Antiqua"/>
        </w:rPr>
        <w:t>.</w:t>
      </w:r>
    </w:p>
    <w:p w14:paraId="545ADC29" w14:textId="51A410C1" w:rsidR="001C50C7" w:rsidRPr="00B007E8" w:rsidRDefault="00494402" w:rsidP="001167E5">
      <w:pPr>
        <w:widowControl w:val="0"/>
        <w:autoSpaceDE w:val="0"/>
        <w:autoSpaceDN w:val="0"/>
        <w:adjustRightInd w:val="0"/>
        <w:spacing w:line="360" w:lineRule="auto"/>
        <w:ind w:firstLineChars="200" w:firstLine="480"/>
        <w:jc w:val="both"/>
        <w:rPr>
          <w:rFonts w:ascii="Book Antiqua" w:hAnsi="Book Antiqua"/>
        </w:rPr>
      </w:pPr>
      <w:r w:rsidRPr="00B007E8">
        <w:rPr>
          <w:rFonts w:ascii="Book Antiqua" w:hAnsi="Book Antiqua" w:cs="Times New Roman"/>
        </w:rPr>
        <w:t xml:space="preserve">Acute </w:t>
      </w:r>
      <w:r w:rsidR="007B6609" w:rsidRPr="00B007E8">
        <w:rPr>
          <w:rFonts w:ascii="Book Antiqua" w:hAnsi="Book Antiqua" w:cs="Times New Roman"/>
        </w:rPr>
        <w:t>g</w:t>
      </w:r>
      <w:r w:rsidRPr="00B007E8">
        <w:rPr>
          <w:rFonts w:ascii="Book Antiqua" w:hAnsi="Book Antiqua" w:cs="Times New Roman"/>
        </w:rPr>
        <w:t>astroenteritis</w:t>
      </w:r>
      <w:r w:rsidR="00D8485E" w:rsidRPr="00B007E8">
        <w:rPr>
          <w:rFonts w:ascii="Book Antiqua" w:hAnsi="Book Antiqua" w:cs="Times New Roman"/>
        </w:rPr>
        <w:t xml:space="preserve"> is a co</w:t>
      </w:r>
      <w:r w:rsidR="001C50C7" w:rsidRPr="00B007E8">
        <w:rPr>
          <w:rFonts w:ascii="Book Antiqua" w:hAnsi="Book Antiqua" w:cs="Times New Roman"/>
        </w:rPr>
        <w:t xml:space="preserve">mmon childhood disease </w:t>
      </w:r>
      <w:r w:rsidR="00821801" w:rsidRPr="00B007E8">
        <w:rPr>
          <w:rFonts w:ascii="Book Antiqua" w:hAnsi="Book Antiqua" w:cs="Times New Roman"/>
        </w:rPr>
        <w:t xml:space="preserve">with 1.5 billion </w:t>
      </w:r>
      <w:r w:rsidR="00735853" w:rsidRPr="00B007E8">
        <w:rPr>
          <w:rFonts w:ascii="Book Antiqua" w:hAnsi="Book Antiqua" w:cs="Times New Roman"/>
        </w:rPr>
        <w:t xml:space="preserve">pediatric </w:t>
      </w:r>
      <w:r w:rsidR="00821801" w:rsidRPr="00B007E8">
        <w:rPr>
          <w:rFonts w:ascii="Book Antiqua" w:hAnsi="Book Antiqua" w:cs="Times New Roman"/>
        </w:rPr>
        <w:t>episodes</w:t>
      </w:r>
      <w:r w:rsidR="001C50C7" w:rsidRPr="00B007E8">
        <w:rPr>
          <w:rFonts w:ascii="Book Antiqua" w:hAnsi="Book Antiqua" w:cs="Times New Roman"/>
        </w:rPr>
        <w:t xml:space="preserve"> worldwide </w:t>
      </w:r>
      <w:r w:rsidR="00911A43" w:rsidRPr="00B007E8">
        <w:rPr>
          <w:rFonts w:ascii="Book Antiqua" w:hAnsi="Book Antiqua" w:cs="Times New Roman"/>
        </w:rPr>
        <w:t>per</w:t>
      </w:r>
      <w:r w:rsidR="001C50C7" w:rsidRPr="00B007E8">
        <w:rPr>
          <w:rFonts w:ascii="Book Antiqua" w:hAnsi="Book Antiqua" w:cs="Times New Roman"/>
        </w:rPr>
        <w:t xml:space="preserve"> year</w:t>
      </w:r>
      <w:r w:rsidR="00177946" w:rsidRPr="00B007E8">
        <w:rPr>
          <w:rFonts w:ascii="Book Antiqua" w:hAnsi="Book Antiqua" w:cs="Times New Roman"/>
          <w:vertAlign w:val="superscript"/>
        </w:rPr>
        <w:t>[6]</w:t>
      </w:r>
      <w:r w:rsidR="00911A43" w:rsidRPr="00B007E8">
        <w:rPr>
          <w:rFonts w:ascii="Book Antiqua" w:hAnsi="Book Antiqua" w:cs="Times New Roman"/>
        </w:rPr>
        <w:t xml:space="preserve">, </w:t>
      </w:r>
      <w:r w:rsidR="001C50C7" w:rsidRPr="00B007E8">
        <w:rPr>
          <w:rFonts w:ascii="Book Antiqua" w:hAnsi="Book Antiqua" w:cs="Times New Roman"/>
        </w:rPr>
        <w:t>accounting for 16% of all deaths among children under the age of 5</w:t>
      </w:r>
      <w:r w:rsidR="00973BBF" w:rsidRPr="00B007E8">
        <w:rPr>
          <w:rFonts w:ascii="Book Antiqua" w:hAnsi="Book Antiqua" w:cs="Times New Roman"/>
        </w:rPr>
        <w:t>,</w:t>
      </w:r>
      <w:r w:rsidR="008C30CF" w:rsidRPr="00B007E8">
        <w:rPr>
          <w:rFonts w:ascii="Book Antiqua" w:hAnsi="Book Antiqua" w:cs="Times New Roman"/>
        </w:rPr>
        <w:t xml:space="preserve"> with </w:t>
      </w:r>
      <w:r w:rsidR="00C44AFB" w:rsidRPr="00B007E8">
        <w:rPr>
          <w:rFonts w:ascii="Book Antiqua" w:hAnsi="Book Antiqua" w:cs="Times New Roman"/>
        </w:rPr>
        <w:t>those</w:t>
      </w:r>
      <w:r w:rsidR="001C50C7" w:rsidRPr="00B007E8">
        <w:rPr>
          <w:rFonts w:ascii="Book Antiqua" w:hAnsi="Book Antiqua" w:cs="Times New Roman"/>
        </w:rPr>
        <w:t xml:space="preserve"> in developing countries</w:t>
      </w:r>
      <w:r w:rsidR="007B6609" w:rsidRPr="00B007E8">
        <w:rPr>
          <w:rFonts w:ascii="Book Antiqua" w:hAnsi="Book Antiqua" w:cs="Times New Roman"/>
        </w:rPr>
        <w:t xml:space="preserve"> at </w:t>
      </w:r>
      <w:r w:rsidR="00D8485E" w:rsidRPr="00B007E8">
        <w:rPr>
          <w:rFonts w:ascii="Book Antiqua" w:hAnsi="Book Antiqua" w:cs="Times New Roman"/>
        </w:rPr>
        <w:t>particular risk</w:t>
      </w:r>
      <w:r w:rsidR="00177946" w:rsidRPr="00B007E8">
        <w:rPr>
          <w:rFonts w:ascii="Book Antiqua" w:hAnsi="Book Antiqua" w:cs="Times New Roman"/>
          <w:vertAlign w:val="superscript"/>
        </w:rPr>
        <w:t>[7]</w:t>
      </w:r>
      <w:r w:rsidR="00D8485E" w:rsidRPr="00B007E8">
        <w:rPr>
          <w:rFonts w:ascii="Book Antiqua" w:hAnsi="Book Antiqua" w:cs="Times New Roman"/>
        </w:rPr>
        <w:t xml:space="preserve">. </w:t>
      </w:r>
      <w:r w:rsidRPr="00B007E8">
        <w:rPr>
          <w:rFonts w:ascii="Book Antiqua" w:hAnsi="Book Antiqua"/>
        </w:rPr>
        <w:t xml:space="preserve">In the early eighties, diarrheal diseases accounted for </w:t>
      </w:r>
      <w:r w:rsidR="00EB7BEE" w:rsidRPr="00B007E8">
        <w:rPr>
          <w:rFonts w:ascii="Book Antiqua" w:hAnsi="Book Antiqua"/>
        </w:rPr>
        <w:t xml:space="preserve">approximately </w:t>
      </w:r>
      <w:r w:rsidRPr="00B007E8">
        <w:rPr>
          <w:rFonts w:ascii="Book Antiqua" w:hAnsi="Book Antiqua"/>
        </w:rPr>
        <w:t>4.6 million deaths</w:t>
      </w:r>
      <w:r w:rsidR="00300F7F" w:rsidRPr="00B007E8">
        <w:rPr>
          <w:rFonts w:ascii="Book Antiqua" w:hAnsi="Book Antiqua"/>
        </w:rPr>
        <w:t xml:space="preserve"> </w:t>
      </w:r>
      <w:r w:rsidRPr="00B007E8">
        <w:rPr>
          <w:rFonts w:ascii="Book Antiqua" w:hAnsi="Book Antiqua"/>
        </w:rPr>
        <w:t>in children younger than 5 years</w:t>
      </w:r>
      <w:r w:rsidR="00177946" w:rsidRPr="00B007E8">
        <w:rPr>
          <w:rFonts w:ascii="Book Antiqua" w:hAnsi="Book Antiqua" w:cs="Times New Roman"/>
          <w:vertAlign w:val="superscript"/>
        </w:rPr>
        <w:t>[8]</w:t>
      </w:r>
      <w:r w:rsidR="00177946" w:rsidRPr="00B007E8">
        <w:rPr>
          <w:rFonts w:ascii="Book Antiqua" w:hAnsi="Book Antiqua"/>
        </w:rPr>
        <w:t>.</w:t>
      </w:r>
      <w:r w:rsidRPr="00B007E8">
        <w:rPr>
          <w:rFonts w:ascii="Book Antiqua" w:hAnsi="Book Antiqua"/>
        </w:rPr>
        <w:t xml:space="preserve"> </w:t>
      </w:r>
      <w:r w:rsidR="00B804DA" w:rsidRPr="00B007E8">
        <w:rPr>
          <w:rFonts w:ascii="Book Antiqua" w:hAnsi="Book Antiqua"/>
        </w:rPr>
        <w:t>In 199</w:t>
      </w:r>
      <w:r w:rsidR="00911A43" w:rsidRPr="00B007E8">
        <w:rPr>
          <w:rFonts w:ascii="Book Antiqua" w:hAnsi="Book Antiqua"/>
        </w:rPr>
        <w:t>2</w:t>
      </w:r>
      <w:r w:rsidR="00B804DA" w:rsidRPr="00B007E8">
        <w:rPr>
          <w:rFonts w:ascii="Book Antiqua" w:hAnsi="Book Antiqua"/>
        </w:rPr>
        <w:t xml:space="preserve">, a review of studies conducted in the </w:t>
      </w:r>
      <w:r w:rsidR="00911A43" w:rsidRPr="00B007E8">
        <w:rPr>
          <w:rFonts w:ascii="Book Antiqua" w:hAnsi="Book Antiqua"/>
        </w:rPr>
        <w:t>previous decade</w:t>
      </w:r>
      <w:r w:rsidR="00B804DA" w:rsidRPr="00B007E8">
        <w:rPr>
          <w:rFonts w:ascii="Book Antiqua" w:hAnsi="Book Antiqua"/>
        </w:rPr>
        <w:t xml:space="preserve"> suggested that </w:t>
      </w:r>
      <w:r w:rsidR="00FD2299" w:rsidRPr="00B007E8">
        <w:rPr>
          <w:rFonts w:ascii="Book Antiqua" w:hAnsi="Book Antiqua"/>
        </w:rPr>
        <w:t xml:space="preserve">even without </w:t>
      </w:r>
      <w:r w:rsidR="00230ED9" w:rsidRPr="00B007E8">
        <w:rPr>
          <w:rFonts w:ascii="Book Antiqua" w:hAnsi="Book Antiqua"/>
        </w:rPr>
        <w:t xml:space="preserve">a </w:t>
      </w:r>
      <w:r w:rsidR="00FD2299" w:rsidRPr="00B007E8">
        <w:rPr>
          <w:rFonts w:ascii="Book Antiqua" w:hAnsi="Book Antiqua"/>
        </w:rPr>
        <w:t xml:space="preserve">significant change in incidence, </w:t>
      </w:r>
      <w:r w:rsidR="00B804DA" w:rsidRPr="00B007E8">
        <w:rPr>
          <w:rFonts w:ascii="Book Antiqua" w:hAnsi="Book Antiqua"/>
        </w:rPr>
        <w:t>diarrheal mortality</w:t>
      </w:r>
      <w:r w:rsidR="00EB7BEE" w:rsidRPr="00B007E8">
        <w:rPr>
          <w:rFonts w:ascii="Book Antiqua" w:hAnsi="Book Antiqua"/>
        </w:rPr>
        <w:t xml:space="preserve"> in children under 5 years</w:t>
      </w:r>
      <w:r w:rsidR="00B804DA" w:rsidRPr="00B007E8">
        <w:rPr>
          <w:rFonts w:ascii="Book Antiqua" w:hAnsi="Book Antiqua"/>
        </w:rPr>
        <w:t xml:space="preserve"> declined to approximately 3.3 million</w:t>
      </w:r>
      <w:r w:rsidR="00FD2299" w:rsidRPr="00B007E8">
        <w:rPr>
          <w:rFonts w:ascii="Book Antiqua" w:hAnsi="Book Antiqua"/>
        </w:rPr>
        <w:t xml:space="preserve"> per year</w:t>
      </w:r>
      <w:r w:rsidR="00177946" w:rsidRPr="00B007E8">
        <w:rPr>
          <w:rFonts w:ascii="Book Antiqua" w:hAnsi="Book Antiqua" w:cs="Times New Roman"/>
          <w:vertAlign w:val="superscript"/>
        </w:rPr>
        <w:t>[9]</w:t>
      </w:r>
      <w:r w:rsidR="001C50C7" w:rsidRPr="00B007E8">
        <w:rPr>
          <w:rFonts w:ascii="Book Antiqua" w:hAnsi="Book Antiqua"/>
        </w:rPr>
        <w:t>. This reduction has been largely</w:t>
      </w:r>
      <w:r w:rsidRPr="00B007E8">
        <w:rPr>
          <w:rFonts w:ascii="Book Antiqua" w:hAnsi="Book Antiqua"/>
        </w:rPr>
        <w:t xml:space="preserve"> attributed to implementation of </w:t>
      </w:r>
      <w:r w:rsidR="00EB7BEE" w:rsidRPr="00B007E8">
        <w:rPr>
          <w:rFonts w:ascii="Book Antiqua" w:hAnsi="Book Antiqua"/>
        </w:rPr>
        <w:t>o</w:t>
      </w:r>
      <w:r w:rsidRPr="00B007E8">
        <w:rPr>
          <w:rFonts w:ascii="Book Antiqua" w:hAnsi="Book Antiqua"/>
        </w:rPr>
        <w:t xml:space="preserve">ral </w:t>
      </w:r>
      <w:r w:rsidR="00EB7BEE" w:rsidRPr="00B007E8">
        <w:rPr>
          <w:rFonts w:ascii="Book Antiqua" w:hAnsi="Book Antiqua"/>
        </w:rPr>
        <w:t>r</w:t>
      </w:r>
      <w:r w:rsidRPr="00B007E8">
        <w:rPr>
          <w:rFonts w:ascii="Book Antiqua" w:hAnsi="Book Antiqua"/>
        </w:rPr>
        <w:t xml:space="preserve">ehydration </w:t>
      </w:r>
      <w:r w:rsidR="00EB7BEE" w:rsidRPr="00B007E8">
        <w:rPr>
          <w:rFonts w:ascii="Book Antiqua" w:hAnsi="Book Antiqua"/>
        </w:rPr>
        <w:t>t</w:t>
      </w:r>
      <w:r w:rsidRPr="00B007E8">
        <w:rPr>
          <w:rFonts w:ascii="Book Antiqua" w:hAnsi="Book Antiqua"/>
        </w:rPr>
        <w:t>herapy (ORT) coordinated by the WHO</w:t>
      </w:r>
      <w:r w:rsidR="00177946" w:rsidRPr="00B007E8">
        <w:rPr>
          <w:rFonts w:ascii="Book Antiqua" w:hAnsi="Book Antiqua" w:cs="Times New Roman"/>
          <w:vertAlign w:val="superscript"/>
        </w:rPr>
        <w:t>[10]</w:t>
      </w:r>
      <w:r w:rsidRPr="00B007E8">
        <w:rPr>
          <w:rFonts w:ascii="Book Antiqua" w:hAnsi="Book Antiqua"/>
        </w:rPr>
        <w:t xml:space="preserve">. Over the past </w:t>
      </w:r>
      <w:r w:rsidR="00230ED9" w:rsidRPr="00B007E8">
        <w:rPr>
          <w:rFonts w:ascii="Book Antiqua" w:hAnsi="Book Antiqua"/>
        </w:rPr>
        <w:t>ten</w:t>
      </w:r>
      <w:r w:rsidR="00670028" w:rsidRPr="00B007E8">
        <w:rPr>
          <w:rFonts w:ascii="Book Antiqua" w:hAnsi="Book Antiqua"/>
        </w:rPr>
        <w:t xml:space="preserve"> years</w:t>
      </w:r>
      <w:r w:rsidRPr="00B007E8">
        <w:rPr>
          <w:rFonts w:ascii="Book Antiqua" w:hAnsi="Book Antiqua"/>
        </w:rPr>
        <w:t xml:space="preserve"> the number of deaths was further reduced to </w:t>
      </w:r>
      <w:r w:rsidR="001B7851" w:rsidRPr="00B007E8">
        <w:rPr>
          <w:rFonts w:ascii="Book Antiqua" w:hAnsi="Book Antiqua"/>
        </w:rPr>
        <w:t>1-</w:t>
      </w:r>
      <w:r w:rsidR="00670028" w:rsidRPr="00B007E8">
        <w:rPr>
          <w:rFonts w:ascii="Book Antiqua" w:hAnsi="Book Antiqua"/>
        </w:rPr>
        <w:t>1.5</w:t>
      </w:r>
      <w:r w:rsidRPr="00B007E8">
        <w:rPr>
          <w:rFonts w:ascii="Book Antiqua" w:hAnsi="Book Antiqua"/>
        </w:rPr>
        <w:t xml:space="preserve"> million</w:t>
      </w:r>
      <w:r w:rsidR="00AB045E" w:rsidRPr="00B007E8">
        <w:rPr>
          <w:rFonts w:ascii="Book Antiqua" w:hAnsi="Book Antiqua"/>
        </w:rPr>
        <w:t xml:space="preserve"> children</w:t>
      </w:r>
      <w:r w:rsidR="00177946" w:rsidRPr="00B007E8">
        <w:rPr>
          <w:rFonts w:ascii="Book Antiqua" w:hAnsi="Book Antiqua" w:cs="Times New Roman"/>
          <w:vertAlign w:val="superscript"/>
        </w:rPr>
        <w:t>[11]</w:t>
      </w:r>
      <w:r w:rsidR="001B7851" w:rsidRPr="00B007E8">
        <w:rPr>
          <w:rFonts w:ascii="Book Antiqua" w:hAnsi="Book Antiqua"/>
        </w:rPr>
        <w:t>.</w:t>
      </w:r>
    </w:p>
    <w:p w14:paraId="3AAD901E" w14:textId="031C6990" w:rsidR="00C72AB6" w:rsidRPr="00B007E8" w:rsidRDefault="00E003D4" w:rsidP="001167E5">
      <w:pPr>
        <w:widowControl w:val="0"/>
        <w:autoSpaceDE w:val="0"/>
        <w:autoSpaceDN w:val="0"/>
        <w:adjustRightInd w:val="0"/>
        <w:spacing w:line="360" w:lineRule="auto"/>
        <w:ind w:firstLineChars="150" w:firstLine="360"/>
        <w:jc w:val="both"/>
        <w:rPr>
          <w:rFonts w:ascii="Book Antiqua" w:hAnsi="Book Antiqua" w:cs="Times New Roman"/>
        </w:rPr>
      </w:pPr>
      <w:r w:rsidRPr="00B007E8">
        <w:rPr>
          <w:rFonts w:ascii="Book Antiqua" w:hAnsi="Book Antiqua" w:cs="Times New Roman"/>
        </w:rPr>
        <w:t>I</w:t>
      </w:r>
      <w:r w:rsidR="001B128C" w:rsidRPr="00B007E8">
        <w:rPr>
          <w:rFonts w:ascii="Book Antiqua" w:hAnsi="Book Antiqua" w:cs="Times New Roman"/>
        </w:rPr>
        <w:t>n developed countries</w:t>
      </w:r>
      <w:r w:rsidR="00E250F2" w:rsidRPr="00B007E8">
        <w:rPr>
          <w:rFonts w:ascii="Book Antiqua" w:hAnsi="Book Antiqua" w:cs="Times New Roman"/>
        </w:rPr>
        <w:t xml:space="preserve"> </w:t>
      </w:r>
      <w:r w:rsidR="00C36B36" w:rsidRPr="00B007E8">
        <w:rPr>
          <w:rFonts w:ascii="Book Antiqua" w:hAnsi="Book Antiqua" w:cs="Times New Roman"/>
        </w:rPr>
        <w:t xml:space="preserve">like the United States, where it accounts for 300 annual deaths, </w:t>
      </w:r>
      <w:r w:rsidR="00D8485E" w:rsidRPr="00B007E8">
        <w:rPr>
          <w:rFonts w:ascii="Book Antiqua" w:hAnsi="Book Antiqua" w:cs="Times New Roman"/>
        </w:rPr>
        <w:t xml:space="preserve">acute gastroenteritis </w:t>
      </w:r>
      <w:r w:rsidR="00E250F2" w:rsidRPr="00B007E8">
        <w:rPr>
          <w:rFonts w:ascii="Book Antiqua" w:hAnsi="Book Antiqua" w:cs="Times New Roman"/>
        </w:rPr>
        <w:t>is not a common cause of mortality</w:t>
      </w:r>
      <w:r w:rsidR="00177946" w:rsidRPr="00B007E8">
        <w:rPr>
          <w:rFonts w:ascii="Book Antiqua" w:hAnsi="Book Antiqua" w:cs="Times New Roman"/>
          <w:vertAlign w:val="superscript"/>
        </w:rPr>
        <w:t>[6]</w:t>
      </w:r>
      <w:r w:rsidR="00CF4C82" w:rsidRPr="00B007E8">
        <w:rPr>
          <w:rFonts w:ascii="Book Antiqua" w:hAnsi="Book Antiqua" w:cs="Times New Roman"/>
        </w:rPr>
        <w:t xml:space="preserve">. </w:t>
      </w:r>
      <w:r w:rsidR="00C36B36" w:rsidRPr="00B007E8">
        <w:rPr>
          <w:rFonts w:ascii="Book Antiqua" w:hAnsi="Book Antiqua" w:cs="Times New Roman"/>
        </w:rPr>
        <w:t>In these countries the</w:t>
      </w:r>
      <w:r w:rsidR="001C50C7" w:rsidRPr="00B007E8">
        <w:rPr>
          <w:rFonts w:ascii="Book Antiqua" w:hAnsi="Book Antiqua" w:cs="Times New Roman"/>
        </w:rPr>
        <w:t xml:space="preserve"> impact of </w:t>
      </w:r>
      <w:r w:rsidR="007B6609" w:rsidRPr="00B007E8">
        <w:rPr>
          <w:rFonts w:ascii="Book Antiqua" w:hAnsi="Book Antiqua" w:cs="Times New Roman"/>
        </w:rPr>
        <w:t>a</w:t>
      </w:r>
      <w:r w:rsidR="001C50C7" w:rsidRPr="00B007E8">
        <w:rPr>
          <w:rFonts w:ascii="Book Antiqua" w:hAnsi="Book Antiqua" w:cs="Times New Roman"/>
        </w:rPr>
        <w:t xml:space="preserve">cute </w:t>
      </w:r>
      <w:r w:rsidR="007B6609" w:rsidRPr="00B007E8">
        <w:rPr>
          <w:rFonts w:ascii="Book Antiqua" w:hAnsi="Book Antiqua" w:cs="Times New Roman"/>
        </w:rPr>
        <w:t>g</w:t>
      </w:r>
      <w:r w:rsidR="001C50C7" w:rsidRPr="00B007E8">
        <w:rPr>
          <w:rFonts w:ascii="Book Antiqua" w:hAnsi="Book Antiqua" w:cs="Times New Roman"/>
        </w:rPr>
        <w:t xml:space="preserve">astroenteritis is often measured by the financial impact of morbidity, which </w:t>
      </w:r>
      <w:r w:rsidR="00494402" w:rsidRPr="00B007E8">
        <w:rPr>
          <w:rFonts w:ascii="Book Antiqua" w:hAnsi="Book Antiqua" w:cs="Times New Roman"/>
        </w:rPr>
        <w:t>results in</w:t>
      </w:r>
      <w:r w:rsidR="00D8485E" w:rsidRPr="00B007E8">
        <w:rPr>
          <w:rFonts w:ascii="Book Antiqua" w:hAnsi="Book Antiqua" w:cs="Times New Roman"/>
        </w:rPr>
        <w:t xml:space="preserve"> a heavy burden on the health care system</w:t>
      </w:r>
      <w:r w:rsidR="00177946" w:rsidRPr="00B007E8">
        <w:rPr>
          <w:rFonts w:ascii="Book Antiqua" w:hAnsi="Book Antiqua" w:cs="Times New Roman"/>
          <w:vertAlign w:val="superscript"/>
        </w:rPr>
        <w:t>[12]</w:t>
      </w:r>
      <w:r w:rsidR="00D8485E" w:rsidRPr="00B007E8">
        <w:rPr>
          <w:rFonts w:ascii="Book Antiqua" w:hAnsi="Book Antiqua" w:cs="Times New Roman"/>
        </w:rPr>
        <w:t xml:space="preserve">. </w:t>
      </w:r>
      <w:r w:rsidR="00FC1113" w:rsidRPr="00B007E8">
        <w:rPr>
          <w:rFonts w:ascii="Book Antiqua" w:hAnsi="Book Antiqua" w:cs="Times New Roman"/>
        </w:rPr>
        <w:t>In the United States</w:t>
      </w:r>
      <w:r w:rsidR="0094086B" w:rsidRPr="00B007E8">
        <w:rPr>
          <w:rFonts w:ascii="Book Antiqua" w:hAnsi="Book Antiqua" w:cs="Times New Roman"/>
        </w:rPr>
        <w:t xml:space="preserve"> acute gastroenteritis accounts for</w:t>
      </w:r>
      <w:r w:rsidR="00FC1113" w:rsidRPr="00B007E8">
        <w:rPr>
          <w:rFonts w:ascii="Book Antiqua" w:hAnsi="Book Antiqua" w:cs="Times New Roman"/>
        </w:rPr>
        <w:t xml:space="preserve"> </w:t>
      </w:r>
      <w:r w:rsidR="00D8485E" w:rsidRPr="00B007E8">
        <w:rPr>
          <w:rFonts w:ascii="Book Antiqua" w:hAnsi="Book Antiqua" w:cs="Times New Roman"/>
        </w:rPr>
        <w:t xml:space="preserve">1.5 million visits </w:t>
      </w:r>
      <w:r w:rsidR="00D8485E" w:rsidRPr="00B007E8">
        <w:rPr>
          <w:rFonts w:ascii="Book Antiqua" w:hAnsi="Book Antiqua" w:cs="Times New Roman"/>
        </w:rPr>
        <w:lastRenderedPageBreak/>
        <w:t>to primary care providers</w:t>
      </w:r>
      <w:r w:rsidR="00CF4C82" w:rsidRPr="00B007E8">
        <w:rPr>
          <w:rFonts w:ascii="Book Antiqua" w:hAnsi="Book Antiqua" w:cs="Times New Roman"/>
        </w:rPr>
        <w:t xml:space="preserve"> and</w:t>
      </w:r>
      <w:r w:rsidR="0094086B" w:rsidRPr="00B007E8">
        <w:rPr>
          <w:rFonts w:ascii="Book Antiqua" w:hAnsi="Book Antiqua" w:cs="Times New Roman"/>
        </w:rPr>
        <w:t xml:space="preserve"> </w:t>
      </w:r>
      <w:r w:rsidR="0035213B">
        <w:rPr>
          <w:rFonts w:ascii="Book Antiqua" w:hAnsi="Book Antiqua" w:cs="Times New Roman"/>
        </w:rPr>
        <w:t>220</w:t>
      </w:r>
      <w:r w:rsidR="00CF4C82" w:rsidRPr="00B007E8">
        <w:rPr>
          <w:rFonts w:ascii="Book Antiqua" w:hAnsi="Book Antiqua" w:cs="Times New Roman"/>
        </w:rPr>
        <w:t xml:space="preserve">000 hospital admissions </w:t>
      </w:r>
      <w:r w:rsidR="0094086B" w:rsidRPr="00B007E8">
        <w:rPr>
          <w:rFonts w:ascii="Book Antiqua" w:hAnsi="Book Antiqua" w:cs="Times New Roman"/>
        </w:rPr>
        <w:t>of</w:t>
      </w:r>
      <w:r w:rsidR="00CF4C82" w:rsidRPr="00B007E8">
        <w:rPr>
          <w:rFonts w:ascii="Book Antiqua" w:hAnsi="Book Antiqua" w:cs="Times New Roman"/>
        </w:rPr>
        <w:t xml:space="preserve"> children under 5</w:t>
      </w:r>
      <w:r w:rsidR="00177946" w:rsidRPr="00B007E8">
        <w:rPr>
          <w:rFonts w:ascii="Book Antiqua" w:hAnsi="Book Antiqua" w:cs="Times New Roman"/>
          <w:vertAlign w:val="superscript"/>
        </w:rPr>
        <w:t>[6]</w:t>
      </w:r>
      <w:r w:rsidR="00D8485E" w:rsidRPr="00B007E8">
        <w:rPr>
          <w:rFonts w:ascii="Book Antiqua" w:hAnsi="Book Antiqua" w:cs="Times New Roman"/>
        </w:rPr>
        <w:t>.</w:t>
      </w:r>
    </w:p>
    <w:p w14:paraId="547E1A60" w14:textId="77777777" w:rsidR="006827D6" w:rsidRPr="00B007E8" w:rsidRDefault="006827D6" w:rsidP="00B007E8">
      <w:pPr>
        <w:widowControl w:val="0"/>
        <w:autoSpaceDE w:val="0"/>
        <w:autoSpaceDN w:val="0"/>
        <w:adjustRightInd w:val="0"/>
        <w:spacing w:line="360" w:lineRule="auto"/>
        <w:jc w:val="both"/>
        <w:rPr>
          <w:rFonts w:ascii="Book Antiqua" w:hAnsi="Book Antiqua" w:cs="Times New Roman"/>
        </w:rPr>
      </w:pPr>
    </w:p>
    <w:p w14:paraId="1E925DC1" w14:textId="01FDBD5C" w:rsidR="00E6303D" w:rsidRPr="001167E5" w:rsidRDefault="001167E5" w:rsidP="00B007E8">
      <w:pPr>
        <w:spacing w:line="360" w:lineRule="auto"/>
        <w:jc w:val="both"/>
        <w:outlineLvl w:val="0"/>
        <w:rPr>
          <w:rFonts w:ascii="Book Antiqua" w:hAnsi="Book Antiqua"/>
          <w:b/>
          <w:i/>
        </w:rPr>
      </w:pPr>
      <w:r w:rsidRPr="001167E5">
        <w:rPr>
          <w:rFonts w:ascii="Book Antiqua" w:hAnsi="Book Antiqua"/>
          <w:b/>
          <w:i/>
        </w:rPr>
        <w:t>Current management</w:t>
      </w:r>
    </w:p>
    <w:p w14:paraId="1D9AAA8D" w14:textId="0BFB83D0" w:rsidR="00E346E6" w:rsidRPr="001167E5" w:rsidRDefault="009466B3" w:rsidP="00B007E8">
      <w:pPr>
        <w:spacing w:line="360" w:lineRule="auto"/>
        <w:jc w:val="both"/>
        <w:rPr>
          <w:rFonts w:ascii="Book Antiqua" w:hAnsi="Book Antiqua"/>
          <w:b/>
          <w:lang w:eastAsia="zh-CN"/>
        </w:rPr>
      </w:pPr>
      <w:r w:rsidRPr="00B007E8">
        <w:rPr>
          <w:rFonts w:ascii="Book Antiqua" w:hAnsi="Book Antiqua"/>
          <w:b/>
        </w:rPr>
        <w:t xml:space="preserve">Oral </w:t>
      </w:r>
      <w:r w:rsidR="001167E5" w:rsidRPr="00B007E8">
        <w:rPr>
          <w:rFonts w:ascii="Book Antiqua" w:hAnsi="Book Antiqua"/>
          <w:b/>
        </w:rPr>
        <w:t>rehydration</w:t>
      </w:r>
      <w:r w:rsidR="001167E5">
        <w:rPr>
          <w:rFonts w:ascii="Book Antiqua" w:hAnsi="Book Antiqua" w:hint="eastAsia"/>
          <w:b/>
          <w:lang w:eastAsia="zh-CN"/>
        </w:rPr>
        <w:t xml:space="preserve">: </w:t>
      </w:r>
      <w:r w:rsidR="000D4611" w:rsidRPr="00B007E8">
        <w:rPr>
          <w:rFonts w:ascii="Book Antiqua" w:hAnsi="Book Antiqua"/>
        </w:rPr>
        <w:t xml:space="preserve">Diarrheal illness is currently managed by the administration of oral or intravenous rehydration and the continuation of feeding, which </w:t>
      </w:r>
      <w:r w:rsidR="00DE1F48" w:rsidRPr="00B007E8">
        <w:rPr>
          <w:rFonts w:ascii="Book Antiqua" w:hAnsi="Book Antiqua"/>
        </w:rPr>
        <w:t xml:space="preserve">for young infants </w:t>
      </w:r>
      <w:r w:rsidR="000D4611" w:rsidRPr="00B007E8">
        <w:rPr>
          <w:rFonts w:ascii="Book Antiqua" w:hAnsi="Book Antiqua"/>
        </w:rPr>
        <w:t>includes breastfeeding</w:t>
      </w:r>
      <w:r w:rsidR="00177946" w:rsidRPr="00B007E8">
        <w:rPr>
          <w:rFonts w:ascii="Book Antiqua" w:hAnsi="Book Antiqua" w:cs="Times New Roman"/>
          <w:vertAlign w:val="superscript"/>
        </w:rPr>
        <w:t>[13]</w:t>
      </w:r>
      <w:r w:rsidR="000D4611" w:rsidRPr="00B007E8">
        <w:rPr>
          <w:rFonts w:ascii="Book Antiqua" w:hAnsi="Book Antiqua"/>
        </w:rPr>
        <w:t xml:space="preserve">. </w:t>
      </w:r>
      <w:r w:rsidR="00E346E6" w:rsidRPr="00B007E8">
        <w:rPr>
          <w:rFonts w:ascii="Book Antiqua" w:hAnsi="Book Antiqua"/>
        </w:rPr>
        <w:t>Relatively recent studies indicate that co-administering zinc tablets with oral rehydration</w:t>
      </w:r>
      <w:r w:rsidR="00DA3580" w:rsidRPr="00B007E8">
        <w:rPr>
          <w:rFonts w:ascii="Book Antiqua" w:hAnsi="Book Antiqua"/>
        </w:rPr>
        <w:t xml:space="preserve"> salts (ORS)</w:t>
      </w:r>
      <w:r w:rsidR="00E346E6" w:rsidRPr="00B007E8">
        <w:rPr>
          <w:rFonts w:ascii="Book Antiqua" w:hAnsi="Book Antiqua"/>
        </w:rPr>
        <w:t xml:space="preserve"> may reduce </w:t>
      </w:r>
      <w:r w:rsidR="00B93BAF" w:rsidRPr="00B007E8">
        <w:rPr>
          <w:rFonts w:ascii="Book Antiqua" w:hAnsi="Book Antiqua"/>
        </w:rPr>
        <w:t>stool volume</w:t>
      </w:r>
      <w:r w:rsidR="00E346E6" w:rsidRPr="00B007E8">
        <w:rPr>
          <w:rFonts w:ascii="Book Antiqua" w:hAnsi="Book Antiqua"/>
        </w:rPr>
        <w:t xml:space="preserve"> </w:t>
      </w:r>
      <w:r w:rsidR="00B93BAF" w:rsidRPr="00B007E8">
        <w:rPr>
          <w:rFonts w:ascii="Book Antiqua" w:hAnsi="Book Antiqua"/>
        </w:rPr>
        <w:t>by</w:t>
      </w:r>
      <w:r w:rsidR="00E346E6" w:rsidRPr="00B007E8">
        <w:rPr>
          <w:rFonts w:ascii="Book Antiqua" w:hAnsi="Book Antiqua"/>
        </w:rPr>
        <w:t xml:space="preserve"> 20%, </w:t>
      </w:r>
      <w:r w:rsidR="00B93BAF" w:rsidRPr="00B007E8">
        <w:rPr>
          <w:rFonts w:ascii="Book Antiqua" w:hAnsi="Book Antiqua"/>
        </w:rPr>
        <w:t>vomiting by 30%</w:t>
      </w:r>
      <w:r w:rsidR="006A769D" w:rsidRPr="00B007E8">
        <w:rPr>
          <w:rFonts w:ascii="Book Antiqua" w:hAnsi="Book Antiqua"/>
        </w:rPr>
        <w:t>, and may shorten the duration of symptoms of a typical 5-7 d course by 20%</w:t>
      </w:r>
      <w:r w:rsidR="00177946" w:rsidRPr="00B007E8">
        <w:rPr>
          <w:rFonts w:ascii="Book Antiqua" w:hAnsi="Book Antiqua" w:cs="Times New Roman"/>
          <w:vertAlign w:val="superscript"/>
        </w:rPr>
        <w:t>[3]</w:t>
      </w:r>
      <w:r w:rsidR="001167E5">
        <w:rPr>
          <w:rFonts w:ascii="Book Antiqua" w:hAnsi="Book Antiqua"/>
        </w:rPr>
        <w:t xml:space="preserve">. </w:t>
      </w:r>
      <w:r w:rsidR="00E346E6" w:rsidRPr="00B007E8">
        <w:rPr>
          <w:rFonts w:ascii="Book Antiqua" w:hAnsi="Book Antiqua"/>
        </w:rPr>
        <w:t>Based on th</w:t>
      </w:r>
      <w:r w:rsidR="00DE1F48" w:rsidRPr="00B007E8">
        <w:rPr>
          <w:rFonts w:ascii="Book Antiqua" w:hAnsi="Book Antiqua"/>
        </w:rPr>
        <w:t>ese</w:t>
      </w:r>
      <w:r w:rsidR="00E346E6" w:rsidRPr="00B007E8">
        <w:rPr>
          <w:rFonts w:ascii="Book Antiqua" w:hAnsi="Book Antiqua"/>
        </w:rPr>
        <w:t xml:space="preserve"> data, the WHO</w:t>
      </w:r>
      <w:r w:rsidR="000D4611" w:rsidRPr="00B007E8">
        <w:rPr>
          <w:rFonts w:ascii="Book Antiqua" w:hAnsi="Book Antiqua"/>
        </w:rPr>
        <w:t xml:space="preserve"> </w:t>
      </w:r>
      <w:r w:rsidR="00E346E6" w:rsidRPr="00B007E8">
        <w:rPr>
          <w:rFonts w:ascii="Book Antiqua" w:hAnsi="Book Antiqua"/>
        </w:rPr>
        <w:t xml:space="preserve">has recommended routine administration of </w:t>
      </w:r>
      <w:r w:rsidR="000D4611" w:rsidRPr="00B007E8">
        <w:rPr>
          <w:rFonts w:ascii="Book Antiqua" w:hAnsi="Book Antiqua"/>
        </w:rPr>
        <w:t xml:space="preserve">10-20 mg/d </w:t>
      </w:r>
      <w:r w:rsidR="00E346E6" w:rsidRPr="00B007E8">
        <w:rPr>
          <w:rFonts w:ascii="Book Antiqua" w:hAnsi="Book Antiqua"/>
        </w:rPr>
        <w:t>zinc tablets over the course of 10-14 d, in the supportive management of diarrhea in young children, irrespective of etiology</w:t>
      </w:r>
      <w:r w:rsidR="00177946" w:rsidRPr="00B007E8">
        <w:rPr>
          <w:rFonts w:ascii="Book Antiqua" w:hAnsi="Book Antiqua" w:cs="Times New Roman"/>
          <w:vertAlign w:val="superscript"/>
        </w:rPr>
        <w:t>[3]</w:t>
      </w:r>
      <w:r w:rsidR="000D4611" w:rsidRPr="00B007E8">
        <w:rPr>
          <w:rFonts w:ascii="Book Antiqua" w:hAnsi="Book Antiqua"/>
        </w:rPr>
        <w:t xml:space="preserve">. </w:t>
      </w:r>
      <w:r w:rsidR="0013522C" w:rsidRPr="00B007E8">
        <w:rPr>
          <w:rFonts w:ascii="Book Antiqua" w:hAnsi="Book Antiqua"/>
        </w:rPr>
        <w:t xml:space="preserve">Full </w:t>
      </w:r>
      <w:r w:rsidR="00E346E6" w:rsidRPr="00B007E8">
        <w:rPr>
          <w:rFonts w:ascii="Book Antiqua" w:hAnsi="Book Antiqua"/>
        </w:rPr>
        <w:t>implementation of this recommendation in developing countries remai</w:t>
      </w:r>
      <w:r w:rsidR="0013522C" w:rsidRPr="00B007E8">
        <w:rPr>
          <w:rFonts w:ascii="Book Antiqua" w:hAnsi="Book Antiqua"/>
        </w:rPr>
        <w:t xml:space="preserve">ns </w:t>
      </w:r>
      <w:r w:rsidR="008619DC" w:rsidRPr="00B007E8">
        <w:rPr>
          <w:rFonts w:ascii="Book Antiqua" w:hAnsi="Book Antiqua"/>
        </w:rPr>
        <w:t xml:space="preserve">elusive due to </w:t>
      </w:r>
      <w:r w:rsidR="0013522C" w:rsidRPr="00B007E8">
        <w:rPr>
          <w:rFonts w:ascii="Book Antiqua" w:hAnsi="Book Antiqua"/>
        </w:rPr>
        <w:t>challeng</w:t>
      </w:r>
      <w:r w:rsidR="008619DC" w:rsidRPr="00B007E8">
        <w:rPr>
          <w:rFonts w:ascii="Book Antiqua" w:hAnsi="Book Antiqua"/>
        </w:rPr>
        <w:t>ing logistics as well as the inherent difficulty caregivers face when trying to administer a solution that d</w:t>
      </w:r>
      <w:r w:rsidR="001E29FA" w:rsidRPr="00B007E8">
        <w:rPr>
          <w:rFonts w:ascii="Book Antiqua" w:hAnsi="Book Antiqua"/>
        </w:rPr>
        <w:t xml:space="preserve">oes not taste good to children </w:t>
      </w:r>
      <w:r w:rsidR="008619DC" w:rsidRPr="00B007E8">
        <w:rPr>
          <w:rFonts w:ascii="Book Antiqua" w:hAnsi="Book Antiqua"/>
        </w:rPr>
        <w:t>who are already feeling ill</w:t>
      </w:r>
      <w:r w:rsidR="00177946" w:rsidRPr="00B007E8">
        <w:rPr>
          <w:rFonts w:ascii="Book Antiqua" w:hAnsi="Book Antiqua" w:cs="Times New Roman"/>
          <w:vertAlign w:val="superscript"/>
        </w:rPr>
        <w:t>[4]</w:t>
      </w:r>
      <w:r w:rsidR="001B3242" w:rsidRPr="00B007E8">
        <w:rPr>
          <w:rFonts w:ascii="Book Antiqua" w:hAnsi="Book Antiqua"/>
        </w:rPr>
        <w:t>.</w:t>
      </w:r>
      <w:r w:rsidR="00E346E6" w:rsidRPr="00B007E8">
        <w:rPr>
          <w:rFonts w:ascii="Book Antiqua" w:hAnsi="Book Antiqua"/>
        </w:rPr>
        <w:t xml:space="preserve"> </w:t>
      </w:r>
    </w:p>
    <w:p w14:paraId="518D9BF1" w14:textId="77777777" w:rsidR="009466B3" w:rsidRPr="00B007E8" w:rsidRDefault="009466B3" w:rsidP="00B007E8">
      <w:pPr>
        <w:widowControl w:val="0"/>
        <w:autoSpaceDE w:val="0"/>
        <w:autoSpaceDN w:val="0"/>
        <w:adjustRightInd w:val="0"/>
        <w:spacing w:line="360" w:lineRule="auto"/>
        <w:jc w:val="both"/>
        <w:rPr>
          <w:rFonts w:ascii="Book Antiqua" w:hAnsi="Book Antiqua" w:cs="Times New Roman"/>
        </w:rPr>
      </w:pPr>
    </w:p>
    <w:p w14:paraId="7C0FFAC3" w14:textId="4360DADC" w:rsidR="00F16EBC" w:rsidRPr="001167E5" w:rsidRDefault="009466B3" w:rsidP="00B007E8">
      <w:pPr>
        <w:widowControl w:val="0"/>
        <w:autoSpaceDE w:val="0"/>
        <w:autoSpaceDN w:val="0"/>
        <w:adjustRightInd w:val="0"/>
        <w:spacing w:line="360" w:lineRule="auto"/>
        <w:jc w:val="both"/>
        <w:rPr>
          <w:rFonts w:ascii="Book Antiqua" w:hAnsi="Book Antiqua" w:cs="Times New Roman"/>
          <w:b/>
          <w:lang w:eastAsia="zh-CN"/>
        </w:rPr>
      </w:pPr>
      <w:r w:rsidRPr="00B007E8">
        <w:rPr>
          <w:rFonts w:ascii="Book Antiqua" w:hAnsi="Book Antiqua" w:cs="Times New Roman"/>
          <w:b/>
        </w:rPr>
        <w:t>Antibiotics</w:t>
      </w:r>
      <w:r w:rsidR="001167E5">
        <w:rPr>
          <w:rFonts w:ascii="Book Antiqua" w:hAnsi="Book Antiqua" w:cs="Times New Roman" w:hint="eastAsia"/>
          <w:b/>
          <w:lang w:eastAsia="zh-CN"/>
        </w:rPr>
        <w:t xml:space="preserve">: </w:t>
      </w:r>
      <w:r w:rsidR="001613FF" w:rsidRPr="00B007E8">
        <w:rPr>
          <w:rFonts w:ascii="Book Antiqua" w:hAnsi="Book Antiqua"/>
        </w:rPr>
        <w:t xml:space="preserve">Therapy with effective antimicrobial agents is required for management of </w:t>
      </w:r>
      <w:r w:rsidR="00F151E3" w:rsidRPr="00B007E8">
        <w:rPr>
          <w:rFonts w:ascii="Book Antiqua" w:hAnsi="Book Antiqua"/>
        </w:rPr>
        <w:t>enterohemorrhagic</w:t>
      </w:r>
      <w:r w:rsidR="001613FF" w:rsidRPr="00B007E8">
        <w:rPr>
          <w:rFonts w:ascii="Book Antiqua" w:hAnsi="Book Antiqua"/>
        </w:rPr>
        <w:t xml:space="preserve"> </w:t>
      </w:r>
      <w:r w:rsidR="00E65699" w:rsidRPr="00B007E8">
        <w:rPr>
          <w:rFonts w:ascii="Book Antiqua" w:hAnsi="Book Antiqua"/>
          <w:i/>
        </w:rPr>
        <w:t>E. coli</w:t>
      </w:r>
      <w:r w:rsidR="006107B0" w:rsidRPr="00B007E8">
        <w:rPr>
          <w:rFonts w:ascii="Book Antiqua" w:hAnsi="Book Antiqua"/>
        </w:rPr>
        <w:t xml:space="preserve">, </w:t>
      </w:r>
      <w:r w:rsidR="006107B0" w:rsidRPr="00B007E8">
        <w:rPr>
          <w:rFonts w:ascii="Book Antiqua" w:hAnsi="Book Antiqua"/>
          <w:i/>
        </w:rPr>
        <w:t>S</w:t>
      </w:r>
      <w:r w:rsidR="001613FF" w:rsidRPr="00B007E8">
        <w:rPr>
          <w:rFonts w:ascii="Book Antiqua" w:hAnsi="Book Antiqua"/>
          <w:i/>
        </w:rPr>
        <w:t>higella</w:t>
      </w:r>
      <w:r w:rsidR="006107B0" w:rsidRPr="00B007E8">
        <w:rPr>
          <w:rFonts w:ascii="Book Antiqua" w:hAnsi="Book Antiqua"/>
        </w:rPr>
        <w:t xml:space="preserve"> sp</w:t>
      </w:r>
      <w:r w:rsidR="00DE1F48" w:rsidRPr="00B007E8">
        <w:rPr>
          <w:rFonts w:ascii="Book Antiqua" w:hAnsi="Book Antiqua"/>
        </w:rPr>
        <w:t>.,</w:t>
      </w:r>
      <w:r w:rsidR="001613FF" w:rsidRPr="00B007E8">
        <w:rPr>
          <w:rFonts w:ascii="Book Antiqua" w:hAnsi="Book Antiqua"/>
        </w:rPr>
        <w:t xml:space="preserve"> and severe cholera</w:t>
      </w:r>
      <w:r w:rsidR="00177946" w:rsidRPr="00B007E8">
        <w:rPr>
          <w:rFonts w:ascii="Book Antiqua" w:hAnsi="Book Antiqua" w:cs="Times New Roman"/>
          <w:vertAlign w:val="superscript"/>
        </w:rPr>
        <w:t>[14]</w:t>
      </w:r>
      <w:r w:rsidR="001613FF" w:rsidRPr="00B007E8">
        <w:rPr>
          <w:rFonts w:ascii="Book Antiqua" w:hAnsi="Book Antiqua"/>
        </w:rPr>
        <w:t xml:space="preserve">. </w:t>
      </w:r>
      <w:r w:rsidR="00F16EBC" w:rsidRPr="00B007E8">
        <w:rPr>
          <w:rFonts w:ascii="Book Antiqua" w:hAnsi="Book Antiqua"/>
        </w:rPr>
        <w:t>T</w:t>
      </w:r>
      <w:r w:rsidR="0041518A" w:rsidRPr="00B007E8">
        <w:rPr>
          <w:rFonts w:ascii="Book Antiqua" w:hAnsi="Book Antiqua"/>
        </w:rPr>
        <w:t>reatment of infective</w:t>
      </w:r>
      <w:r w:rsidR="00947E4D" w:rsidRPr="00B007E8">
        <w:rPr>
          <w:rFonts w:ascii="Book Antiqua" w:hAnsi="Book Antiqua"/>
        </w:rPr>
        <w:t xml:space="preserve"> diarrhea with antimicrobials is</w:t>
      </w:r>
      <w:r w:rsidR="0041518A" w:rsidRPr="00B007E8">
        <w:rPr>
          <w:rFonts w:ascii="Book Antiqua" w:hAnsi="Book Antiqua"/>
        </w:rPr>
        <w:t xml:space="preserve"> controversial</w:t>
      </w:r>
      <w:r w:rsidR="00177946" w:rsidRPr="00B007E8">
        <w:rPr>
          <w:rFonts w:ascii="Book Antiqua" w:hAnsi="Book Antiqua" w:cs="Times New Roman"/>
          <w:vertAlign w:val="superscript"/>
        </w:rPr>
        <w:t>[14]</w:t>
      </w:r>
      <w:r w:rsidR="0041518A" w:rsidRPr="00B007E8">
        <w:rPr>
          <w:rFonts w:ascii="Book Antiqua" w:hAnsi="Book Antiqua"/>
        </w:rPr>
        <w:t xml:space="preserve"> </w:t>
      </w:r>
      <w:r w:rsidR="00F16EBC" w:rsidRPr="00B007E8">
        <w:rPr>
          <w:rFonts w:ascii="Book Antiqua" w:hAnsi="Book Antiqua"/>
        </w:rPr>
        <w:t>due to</w:t>
      </w:r>
      <w:r w:rsidR="0041518A" w:rsidRPr="00B007E8">
        <w:rPr>
          <w:rFonts w:ascii="Book Antiqua" w:hAnsi="Book Antiqua"/>
        </w:rPr>
        <w:t xml:space="preserve"> the </w:t>
      </w:r>
      <w:r w:rsidR="001613FF" w:rsidRPr="00B007E8">
        <w:rPr>
          <w:rFonts w:ascii="Book Antiqua" w:hAnsi="Book Antiqua"/>
        </w:rPr>
        <w:t>emergence of antimicrobial resistance</w:t>
      </w:r>
      <w:r w:rsidR="00F16EBC" w:rsidRPr="00B007E8">
        <w:rPr>
          <w:rFonts w:ascii="Book Antiqua" w:hAnsi="Book Antiqua"/>
        </w:rPr>
        <w:t xml:space="preserve">, </w:t>
      </w:r>
      <w:r w:rsidR="00E9503C" w:rsidRPr="00B007E8">
        <w:rPr>
          <w:rFonts w:ascii="Book Antiqua" w:hAnsi="Book Antiqua"/>
        </w:rPr>
        <w:t xml:space="preserve">which </w:t>
      </w:r>
      <w:r w:rsidR="00947E4D" w:rsidRPr="00B007E8">
        <w:rPr>
          <w:rFonts w:ascii="Book Antiqua" w:hAnsi="Book Antiqua"/>
        </w:rPr>
        <w:t>requi</w:t>
      </w:r>
      <w:r w:rsidR="00E9503C" w:rsidRPr="00B007E8">
        <w:rPr>
          <w:rFonts w:ascii="Book Antiqua" w:hAnsi="Book Antiqua"/>
        </w:rPr>
        <w:t>res</w:t>
      </w:r>
      <w:r w:rsidR="00947E4D" w:rsidRPr="00B007E8">
        <w:rPr>
          <w:rFonts w:ascii="Book Antiqua" w:hAnsi="Book Antiqua"/>
        </w:rPr>
        <w:t xml:space="preserve"> </w:t>
      </w:r>
      <w:r w:rsidR="001613FF" w:rsidRPr="00B007E8">
        <w:rPr>
          <w:rFonts w:ascii="Book Antiqua" w:hAnsi="Book Antiqua"/>
        </w:rPr>
        <w:t xml:space="preserve">continuous monitoring of </w:t>
      </w:r>
      <w:r w:rsidR="0041518A" w:rsidRPr="00B007E8">
        <w:rPr>
          <w:rFonts w:ascii="Book Antiqua" w:hAnsi="Book Antiqua"/>
        </w:rPr>
        <w:t xml:space="preserve">pathogen </w:t>
      </w:r>
      <w:r w:rsidR="001613FF" w:rsidRPr="00B007E8">
        <w:rPr>
          <w:rFonts w:ascii="Book Antiqua" w:hAnsi="Book Antiqua"/>
        </w:rPr>
        <w:t>susceptibility and</w:t>
      </w:r>
      <w:r w:rsidR="00947E4D" w:rsidRPr="00B007E8">
        <w:rPr>
          <w:rFonts w:ascii="Book Antiqua" w:hAnsi="Book Antiqua"/>
        </w:rPr>
        <w:t xml:space="preserve"> subsequent</w:t>
      </w:r>
      <w:r w:rsidR="001613FF" w:rsidRPr="00B007E8">
        <w:rPr>
          <w:rFonts w:ascii="Book Antiqua" w:hAnsi="Book Antiqua"/>
        </w:rPr>
        <w:t xml:space="preserve"> dissemination of </w:t>
      </w:r>
      <w:r w:rsidR="00947E4D" w:rsidRPr="00B007E8">
        <w:rPr>
          <w:rFonts w:ascii="Book Antiqua" w:hAnsi="Book Antiqua"/>
        </w:rPr>
        <w:t xml:space="preserve">this </w:t>
      </w:r>
      <w:r w:rsidR="001613FF" w:rsidRPr="00B007E8">
        <w:rPr>
          <w:rFonts w:ascii="Book Antiqua" w:hAnsi="Book Antiqua"/>
        </w:rPr>
        <w:t>information to health care providers, which is often not availab</w:t>
      </w:r>
      <w:r w:rsidR="00CC3DEA" w:rsidRPr="00B007E8">
        <w:rPr>
          <w:rFonts w:ascii="Book Antiqua" w:hAnsi="Book Antiqua"/>
        </w:rPr>
        <w:t xml:space="preserve">le in the developing </w:t>
      </w:r>
      <w:r w:rsidR="00E9503C" w:rsidRPr="00B007E8">
        <w:rPr>
          <w:rFonts w:ascii="Book Antiqua" w:hAnsi="Book Antiqua"/>
        </w:rPr>
        <w:t>nation</w:t>
      </w:r>
      <w:r w:rsidR="00CC3DEA" w:rsidRPr="00B007E8">
        <w:rPr>
          <w:rFonts w:ascii="Book Antiqua" w:hAnsi="Book Antiqua"/>
        </w:rPr>
        <w:t>s</w:t>
      </w:r>
      <w:r w:rsidR="00177946" w:rsidRPr="00B007E8">
        <w:rPr>
          <w:rFonts w:ascii="Book Antiqua" w:hAnsi="Book Antiqua" w:cs="Times New Roman"/>
          <w:vertAlign w:val="superscript"/>
        </w:rPr>
        <w:t>[15]</w:t>
      </w:r>
      <w:r w:rsidR="006107B0" w:rsidRPr="00B007E8">
        <w:rPr>
          <w:rFonts w:ascii="Book Antiqua" w:hAnsi="Book Antiqua"/>
        </w:rPr>
        <w:t xml:space="preserve">. </w:t>
      </w:r>
      <w:r w:rsidR="00DE1F48" w:rsidRPr="00B007E8">
        <w:rPr>
          <w:rFonts w:ascii="Book Antiqua" w:hAnsi="Book Antiqua"/>
        </w:rPr>
        <w:t>Also</w:t>
      </w:r>
      <w:r w:rsidR="00290D51" w:rsidRPr="00B007E8">
        <w:rPr>
          <w:rFonts w:ascii="Book Antiqua" w:hAnsi="Book Antiqua"/>
        </w:rPr>
        <w:t>, the lack of a definitive recommendation has also made physicians reluctant to prescribe antimicrobials for the management of diarrhea in childre</w:t>
      </w:r>
      <w:r w:rsidR="00F16EBC" w:rsidRPr="00B007E8">
        <w:rPr>
          <w:rFonts w:ascii="Book Antiqua" w:hAnsi="Book Antiqua"/>
        </w:rPr>
        <w:t>n</w:t>
      </w:r>
      <w:r w:rsidR="00DE1F48" w:rsidRPr="00B007E8">
        <w:rPr>
          <w:rFonts w:ascii="Book Antiqua" w:hAnsi="Book Antiqua"/>
        </w:rPr>
        <w:t>.</w:t>
      </w:r>
      <w:r w:rsidR="00FF6EA4">
        <w:rPr>
          <w:rFonts w:ascii="Book Antiqua" w:hAnsi="Book Antiqua"/>
        </w:rPr>
        <w:t xml:space="preserve"> </w:t>
      </w:r>
      <w:r w:rsidR="00DE1F48" w:rsidRPr="00B007E8">
        <w:rPr>
          <w:rFonts w:ascii="Book Antiqua" w:hAnsi="Book Antiqua"/>
        </w:rPr>
        <w:t>Further complicating these decisions, specialized testing</w:t>
      </w:r>
      <w:r w:rsidR="00177946" w:rsidRPr="00B007E8">
        <w:rPr>
          <w:rFonts w:ascii="Book Antiqua" w:hAnsi="Book Antiqua" w:cs="Times New Roman"/>
          <w:vertAlign w:val="superscript"/>
        </w:rPr>
        <w:t>[16]</w:t>
      </w:r>
      <w:r w:rsidR="00DE1F48" w:rsidRPr="00B007E8">
        <w:rPr>
          <w:rFonts w:ascii="Book Antiqua" w:hAnsi="Book Antiqua"/>
        </w:rPr>
        <w:t xml:space="preserve"> is necessary to identify certain bacterial strains, which when treated with antibiotics have the</w:t>
      </w:r>
      <w:r w:rsidR="003E52DC" w:rsidRPr="00B007E8">
        <w:rPr>
          <w:rFonts w:ascii="Book Antiqua" w:hAnsi="Book Antiqua"/>
        </w:rPr>
        <w:t xml:space="preserve"> </w:t>
      </w:r>
      <w:r w:rsidR="00634097" w:rsidRPr="00B007E8">
        <w:rPr>
          <w:rFonts w:ascii="Book Antiqua" w:hAnsi="Book Antiqua"/>
        </w:rPr>
        <w:t xml:space="preserve">potential </w:t>
      </w:r>
      <w:r w:rsidR="00F151E3" w:rsidRPr="00B007E8">
        <w:rPr>
          <w:rFonts w:ascii="Book Antiqua" w:hAnsi="Book Antiqua"/>
        </w:rPr>
        <w:t>to</w:t>
      </w:r>
      <w:r w:rsidR="00634097" w:rsidRPr="00B007E8">
        <w:rPr>
          <w:rFonts w:ascii="Book Antiqua" w:hAnsi="Book Antiqua"/>
        </w:rPr>
        <w:t xml:space="preserve"> </w:t>
      </w:r>
      <w:r w:rsidR="001613FF" w:rsidRPr="00B007E8">
        <w:rPr>
          <w:rFonts w:ascii="Book Antiqua" w:hAnsi="Book Antiqua"/>
        </w:rPr>
        <w:t>provok</w:t>
      </w:r>
      <w:r w:rsidR="00F151E3" w:rsidRPr="00B007E8">
        <w:rPr>
          <w:rFonts w:ascii="Book Antiqua" w:hAnsi="Book Antiqua"/>
        </w:rPr>
        <w:t>e</w:t>
      </w:r>
      <w:r w:rsidR="001613FF" w:rsidRPr="00B007E8">
        <w:rPr>
          <w:rFonts w:ascii="Book Antiqua" w:hAnsi="Book Antiqua"/>
        </w:rPr>
        <w:t xml:space="preserve"> </w:t>
      </w:r>
      <w:r w:rsidR="00F151E3" w:rsidRPr="00B007E8">
        <w:rPr>
          <w:rFonts w:ascii="Book Antiqua" w:hAnsi="Book Antiqua"/>
        </w:rPr>
        <w:t xml:space="preserve">a </w:t>
      </w:r>
      <w:r w:rsidR="001613FF" w:rsidRPr="00B007E8">
        <w:rPr>
          <w:rFonts w:ascii="Book Antiqua" w:hAnsi="Book Antiqua"/>
        </w:rPr>
        <w:t>serious hemolytic</w:t>
      </w:r>
      <w:r w:rsidR="00F151E3" w:rsidRPr="00B007E8">
        <w:rPr>
          <w:rFonts w:ascii="Book Antiqua" w:hAnsi="Book Antiqua"/>
        </w:rPr>
        <w:t>-</w:t>
      </w:r>
      <w:r w:rsidR="001613FF" w:rsidRPr="00B007E8">
        <w:rPr>
          <w:rFonts w:ascii="Book Antiqua" w:hAnsi="Book Antiqua"/>
        </w:rPr>
        <w:t>uremic syndrome</w:t>
      </w:r>
      <w:r w:rsidR="00B911E1" w:rsidRPr="00B007E8">
        <w:rPr>
          <w:rFonts w:ascii="Book Antiqua" w:hAnsi="Book Antiqua"/>
        </w:rPr>
        <w:t>.</w:t>
      </w:r>
      <w:r w:rsidR="00E346E6" w:rsidRPr="00B007E8">
        <w:rPr>
          <w:rFonts w:ascii="Book Antiqua" w:hAnsi="Book Antiqua"/>
        </w:rPr>
        <w:t xml:space="preserve"> </w:t>
      </w:r>
      <w:r w:rsidRPr="00B007E8">
        <w:rPr>
          <w:rFonts w:ascii="Book Antiqua" w:hAnsi="Book Antiqua" w:cs="Times New Roman"/>
        </w:rPr>
        <w:t>As new treatment regimens emerge, it is unclear how the role of antimicrobial agents for the management of infective diarrhea will e</w:t>
      </w:r>
      <w:r w:rsidR="00F151E3" w:rsidRPr="00B007E8">
        <w:rPr>
          <w:rFonts w:ascii="Book Antiqua" w:hAnsi="Book Antiqua" w:cs="Times New Roman"/>
        </w:rPr>
        <w:t>volve</w:t>
      </w:r>
      <w:r w:rsidR="00177946" w:rsidRPr="00B007E8">
        <w:rPr>
          <w:rFonts w:ascii="Book Antiqua" w:hAnsi="Book Antiqua" w:cs="Times New Roman"/>
          <w:vertAlign w:val="superscript"/>
        </w:rPr>
        <w:t>[14]</w:t>
      </w:r>
      <w:r w:rsidRPr="00B007E8">
        <w:rPr>
          <w:rFonts w:ascii="Book Antiqua" w:hAnsi="Book Antiqua" w:cs="Times New Roman"/>
        </w:rPr>
        <w:t>.</w:t>
      </w:r>
    </w:p>
    <w:p w14:paraId="1661B141" w14:textId="5619FE47" w:rsidR="007617DB" w:rsidRPr="001167E5" w:rsidRDefault="009466B3" w:rsidP="00B007E8">
      <w:pPr>
        <w:widowControl w:val="0"/>
        <w:autoSpaceDE w:val="0"/>
        <w:autoSpaceDN w:val="0"/>
        <w:adjustRightInd w:val="0"/>
        <w:spacing w:line="360" w:lineRule="auto"/>
        <w:jc w:val="both"/>
        <w:rPr>
          <w:rFonts w:ascii="Book Antiqua" w:hAnsi="Book Antiqua"/>
          <w:b/>
        </w:rPr>
      </w:pPr>
      <w:r w:rsidRPr="00B007E8">
        <w:rPr>
          <w:rFonts w:ascii="Book Antiqua" w:hAnsi="Book Antiqua"/>
          <w:b/>
        </w:rPr>
        <w:lastRenderedPageBreak/>
        <w:t>Vaccines</w:t>
      </w:r>
      <w:r w:rsidR="001167E5">
        <w:rPr>
          <w:rFonts w:ascii="Book Antiqua" w:hAnsi="Book Antiqua" w:hint="eastAsia"/>
          <w:b/>
          <w:lang w:eastAsia="zh-CN"/>
        </w:rPr>
        <w:t xml:space="preserve">: </w:t>
      </w:r>
      <w:r w:rsidR="00E346E6" w:rsidRPr="00B007E8">
        <w:rPr>
          <w:rFonts w:ascii="Book Antiqua" w:hAnsi="Book Antiqua"/>
        </w:rPr>
        <w:t xml:space="preserve">Vaccines against diarrheagenic </w:t>
      </w:r>
      <w:r w:rsidR="00E346E6" w:rsidRPr="00B007E8">
        <w:rPr>
          <w:rFonts w:ascii="Book Antiqua" w:hAnsi="Book Antiqua"/>
          <w:i/>
          <w:iCs/>
        </w:rPr>
        <w:t>E. coli</w:t>
      </w:r>
      <w:r w:rsidR="00E346E6" w:rsidRPr="00B007E8">
        <w:rPr>
          <w:rFonts w:ascii="Book Antiqua" w:hAnsi="Book Antiqua"/>
        </w:rPr>
        <w:t xml:space="preserve"> are in the development phase and are likely to require many more years before they become commercially available</w:t>
      </w:r>
      <w:r w:rsidR="00177946" w:rsidRPr="00B007E8">
        <w:rPr>
          <w:rFonts w:ascii="Book Antiqua" w:hAnsi="Book Antiqua" w:cs="Times New Roman"/>
          <w:vertAlign w:val="superscript"/>
        </w:rPr>
        <w:t>[17]</w:t>
      </w:r>
      <w:r w:rsidR="00E346E6" w:rsidRPr="00B007E8">
        <w:rPr>
          <w:rFonts w:ascii="Book Antiqua" w:hAnsi="Book Antiqua"/>
        </w:rPr>
        <w:t>.</w:t>
      </w:r>
      <w:r w:rsidR="00FF6EA4">
        <w:rPr>
          <w:rFonts w:ascii="Book Antiqua" w:hAnsi="Book Antiqua"/>
        </w:rPr>
        <w:t xml:space="preserve"> </w:t>
      </w:r>
      <w:r w:rsidR="00E346E6" w:rsidRPr="00B007E8">
        <w:rPr>
          <w:rFonts w:ascii="Book Antiqua" w:hAnsi="Book Antiqua"/>
        </w:rPr>
        <w:t>An oral rotavirus vaccine</w:t>
      </w:r>
      <w:r w:rsidR="007141C1" w:rsidRPr="00B007E8">
        <w:rPr>
          <w:rFonts w:ascii="Book Antiqua" w:hAnsi="Book Antiqua"/>
        </w:rPr>
        <w:t xml:space="preserve"> was </w:t>
      </w:r>
      <w:r w:rsidR="00E346E6" w:rsidRPr="00B007E8">
        <w:rPr>
          <w:rFonts w:ascii="Book Antiqua" w:hAnsi="Book Antiqua"/>
        </w:rPr>
        <w:t xml:space="preserve">determined to be effective and safe in controlled trials, </w:t>
      </w:r>
      <w:r w:rsidR="007141C1" w:rsidRPr="00B007E8">
        <w:rPr>
          <w:rFonts w:ascii="Book Antiqua" w:hAnsi="Book Antiqua"/>
        </w:rPr>
        <w:t xml:space="preserve">yet </w:t>
      </w:r>
      <w:r w:rsidR="00E346E6" w:rsidRPr="00B007E8">
        <w:rPr>
          <w:rFonts w:ascii="Book Antiqua" w:hAnsi="Book Antiqua"/>
        </w:rPr>
        <w:t xml:space="preserve">was </w:t>
      </w:r>
      <w:r w:rsidR="007141C1" w:rsidRPr="00B007E8">
        <w:rPr>
          <w:rFonts w:ascii="Book Antiqua" w:hAnsi="Book Antiqua"/>
        </w:rPr>
        <w:t xml:space="preserve">quickly </w:t>
      </w:r>
      <w:r w:rsidR="00E346E6" w:rsidRPr="00B007E8">
        <w:rPr>
          <w:rFonts w:ascii="Book Antiqua" w:hAnsi="Book Antiqua"/>
        </w:rPr>
        <w:t>withdrawn due to</w:t>
      </w:r>
      <w:r w:rsidR="00CD54A7" w:rsidRPr="00B007E8">
        <w:rPr>
          <w:rFonts w:ascii="Book Antiqua" w:hAnsi="Book Antiqua"/>
        </w:rPr>
        <w:t xml:space="preserve"> a higher risk of</w:t>
      </w:r>
      <w:r w:rsidR="00E346E6" w:rsidRPr="00B007E8">
        <w:rPr>
          <w:rFonts w:ascii="Book Antiqua" w:hAnsi="Book Antiqua"/>
        </w:rPr>
        <w:t xml:space="preserve"> intussuscepti</w:t>
      </w:r>
      <w:r w:rsidR="00091802" w:rsidRPr="00B007E8">
        <w:rPr>
          <w:rFonts w:ascii="Book Antiqua" w:hAnsi="Book Antiqua"/>
        </w:rPr>
        <w:t>on</w:t>
      </w:r>
      <w:r w:rsidR="00177946" w:rsidRPr="00B007E8">
        <w:rPr>
          <w:rFonts w:ascii="Book Antiqua" w:hAnsi="Book Antiqua" w:cs="Times New Roman"/>
          <w:vertAlign w:val="superscript"/>
        </w:rPr>
        <w:t>[18]</w:t>
      </w:r>
      <w:r w:rsidR="00E346E6" w:rsidRPr="00B007E8">
        <w:rPr>
          <w:rFonts w:ascii="Book Antiqua" w:hAnsi="Book Antiqua"/>
        </w:rPr>
        <w:t>.</w:t>
      </w:r>
      <w:r w:rsidR="00E346E6" w:rsidRPr="00B007E8">
        <w:rPr>
          <w:rFonts w:ascii="Book Antiqua" w:hAnsi="Book Antiqua" w:cs="Times New Roman"/>
        </w:rPr>
        <w:t xml:space="preserve"> </w:t>
      </w:r>
      <w:r w:rsidR="00E346E6" w:rsidRPr="00B007E8">
        <w:rPr>
          <w:rFonts w:ascii="Book Antiqua" w:hAnsi="Book Antiqua"/>
        </w:rPr>
        <w:t xml:space="preserve">Since then, </w:t>
      </w:r>
      <w:r w:rsidR="00DA3580" w:rsidRPr="00B007E8">
        <w:rPr>
          <w:rFonts w:ascii="Book Antiqua" w:hAnsi="Book Antiqua"/>
        </w:rPr>
        <w:t xml:space="preserve">2 </w:t>
      </w:r>
      <w:r w:rsidR="00E346E6" w:rsidRPr="00B007E8">
        <w:rPr>
          <w:rFonts w:ascii="Book Antiqua" w:hAnsi="Book Antiqua"/>
        </w:rPr>
        <w:t xml:space="preserve">new rotavirus vaccines have been widely distributed and monitored in the </w:t>
      </w:r>
      <w:r w:rsidR="001167E5" w:rsidRPr="001167E5">
        <w:rPr>
          <w:rFonts w:ascii="Book Antiqua" w:hAnsi="Book Antiqua"/>
        </w:rPr>
        <w:t>United States</w:t>
      </w:r>
      <w:r w:rsidR="00177946" w:rsidRPr="00B007E8">
        <w:rPr>
          <w:rFonts w:ascii="Book Antiqua" w:hAnsi="Book Antiqua" w:cs="Times New Roman"/>
          <w:vertAlign w:val="superscript"/>
        </w:rPr>
        <w:t>[19]</w:t>
      </w:r>
      <w:r w:rsidR="00CD54A7" w:rsidRPr="00B007E8">
        <w:rPr>
          <w:rFonts w:ascii="Book Antiqua" w:hAnsi="Book Antiqua"/>
        </w:rPr>
        <w:t xml:space="preserve">. </w:t>
      </w:r>
      <w:r w:rsidR="003B1E3A" w:rsidRPr="00B007E8">
        <w:rPr>
          <w:rFonts w:ascii="Book Antiqua" w:hAnsi="Book Antiqua"/>
        </w:rPr>
        <w:t>While promising, treatment regimens involving vaccines are economically and logistically challenging,</w:t>
      </w:r>
      <w:r w:rsidR="00E346E6" w:rsidRPr="00B007E8">
        <w:rPr>
          <w:rFonts w:ascii="Book Antiqua" w:hAnsi="Book Antiqua"/>
        </w:rPr>
        <w:t xml:space="preserve"> particularly in</w:t>
      </w:r>
      <w:r w:rsidR="003B1E3A" w:rsidRPr="00B007E8">
        <w:rPr>
          <w:rFonts w:ascii="Book Antiqua" w:hAnsi="Book Antiqua"/>
        </w:rPr>
        <w:t xml:space="preserve"> less</w:t>
      </w:r>
      <w:r w:rsidR="00E346E6" w:rsidRPr="00B007E8">
        <w:rPr>
          <w:rFonts w:ascii="Book Antiqua" w:hAnsi="Book Antiqua"/>
        </w:rPr>
        <w:t xml:space="preserve"> develop</w:t>
      </w:r>
      <w:r w:rsidR="003B1E3A" w:rsidRPr="00B007E8">
        <w:rPr>
          <w:rFonts w:ascii="Book Antiqua" w:hAnsi="Book Antiqua"/>
        </w:rPr>
        <w:t>ed regions</w:t>
      </w:r>
      <w:r w:rsidR="00177946" w:rsidRPr="00B007E8">
        <w:rPr>
          <w:rFonts w:ascii="Book Antiqua" w:hAnsi="Book Antiqua" w:cs="Times New Roman"/>
          <w:vertAlign w:val="superscript"/>
        </w:rPr>
        <w:t>[20]</w:t>
      </w:r>
      <w:r w:rsidR="00E346E6" w:rsidRPr="00B007E8">
        <w:rPr>
          <w:rFonts w:ascii="Book Antiqua" w:hAnsi="Book Antiqua"/>
        </w:rPr>
        <w:t>.</w:t>
      </w:r>
    </w:p>
    <w:p w14:paraId="1DF3A894" w14:textId="77777777" w:rsidR="009F504E" w:rsidRPr="00B007E8" w:rsidDel="009F504E" w:rsidRDefault="009F504E" w:rsidP="00B007E8">
      <w:pPr>
        <w:widowControl w:val="0"/>
        <w:autoSpaceDE w:val="0"/>
        <w:autoSpaceDN w:val="0"/>
        <w:adjustRightInd w:val="0"/>
        <w:spacing w:line="360" w:lineRule="auto"/>
        <w:jc w:val="both"/>
        <w:rPr>
          <w:rFonts w:ascii="Book Antiqua" w:hAnsi="Book Antiqua" w:cs="Times New Roman"/>
          <w:color w:val="808080" w:themeColor="background1" w:themeShade="80"/>
        </w:rPr>
      </w:pPr>
    </w:p>
    <w:p w14:paraId="6362027D" w14:textId="1242082B" w:rsidR="00371086" w:rsidRPr="001167E5" w:rsidRDefault="009F504E" w:rsidP="001167E5">
      <w:pPr>
        <w:spacing w:line="360" w:lineRule="auto"/>
        <w:jc w:val="both"/>
        <w:rPr>
          <w:rFonts w:ascii="Book Antiqua" w:hAnsi="Book Antiqua" w:cs="Times New Roman"/>
          <w:b/>
          <w:lang w:eastAsia="zh-CN"/>
        </w:rPr>
      </w:pPr>
      <w:r w:rsidRPr="00B007E8">
        <w:rPr>
          <w:rFonts w:ascii="Book Antiqua" w:hAnsi="Book Antiqua" w:cs="Times New Roman"/>
          <w:b/>
        </w:rPr>
        <w:t>P</w:t>
      </w:r>
      <w:r w:rsidR="001167E5" w:rsidRPr="00B007E8">
        <w:rPr>
          <w:rFonts w:ascii="Book Antiqua" w:hAnsi="Book Antiqua" w:cs="Times New Roman"/>
          <w:b/>
        </w:rPr>
        <w:t>urpose</w:t>
      </w:r>
      <w:r w:rsidR="001167E5">
        <w:rPr>
          <w:rFonts w:ascii="Book Antiqua" w:hAnsi="Book Antiqua" w:cs="Times New Roman" w:hint="eastAsia"/>
          <w:b/>
          <w:lang w:eastAsia="zh-CN"/>
        </w:rPr>
        <w:t xml:space="preserve">: </w:t>
      </w:r>
      <w:r w:rsidR="005F54F6" w:rsidRPr="00B007E8">
        <w:rPr>
          <w:rFonts w:ascii="Book Antiqua" w:hAnsi="Book Antiqua" w:cs="Times New Roman"/>
        </w:rPr>
        <w:t>The purpose of this clinical study is to determine if</w:t>
      </w:r>
      <w:r w:rsidR="00096ECE" w:rsidRPr="00B007E8">
        <w:rPr>
          <w:rFonts w:ascii="Book Antiqua" w:hAnsi="Book Antiqua" w:cs="Times New Roman"/>
        </w:rPr>
        <w:t xml:space="preserve"> </w:t>
      </w:r>
      <w:r w:rsidR="005F54F6" w:rsidRPr="00B007E8">
        <w:rPr>
          <w:rFonts w:ascii="Book Antiqua" w:hAnsi="Book Antiqua" w:cs="Times New Roman"/>
        </w:rPr>
        <w:t xml:space="preserve">a </w:t>
      </w:r>
      <w:r w:rsidR="00495064" w:rsidRPr="00B007E8">
        <w:rPr>
          <w:rFonts w:ascii="Book Antiqua" w:hAnsi="Book Antiqua" w:cs="Times New Roman"/>
        </w:rPr>
        <w:t xml:space="preserve">treatment with a </w:t>
      </w:r>
      <w:r w:rsidR="001C5A4A" w:rsidRPr="00B007E8">
        <w:rPr>
          <w:rFonts w:ascii="Book Antiqua" w:hAnsi="Book Antiqua" w:cs="Times New Roman"/>
        </w:rPr>
        <w:t xml:space="preserve">proprietary </w:t>
      </w:r>
      <w:r w:rsidR="00F151E3" w:rsidRPr="00B007E8">
        <w:rPr>
          <w:rFonts w:ascii="Book Antiqua" w:hAnsi="Book Antiqua" w:cs="Times New Roman"/>
        </w:rPr>
        <w:t xml:space="preserve">polyphenol-based </w:t>
      </w:r>
      <w:r w:rsidR="00086B21" w:rsidRPr="00B007E8">
        <w:rPr>
          <w:rFonts w:ascii="Book Antiqua" w:hAnsi="Book Antiqua" w:cs="Times New Roman"/>
        </w:rPr>
        <w:t xml:space="preserve">prebiotic </w:t>
      </w:r>
      <w:r w:rsidR="00096ECE" w:rsidRPr="00B007E8">
        <w:rPr>
          <w:rFonts w:ascii="Book Antiqua" w:hAnsi="Book Antiqua" w:cs="Times New Roman"/>
        </w:rPr>
        <w:t>(</w:t>
      </w:r>
      <w:r w:rsidR="00471134" w:rsidRPr="00B007E8">
        <w:rPr>
          <w:rFonts w:ascii="Book Antiqua" w:hAnsi="Book Antiqua" w:cs="Times New Roman"/>
        </w:rPr>
        <w:t>Aliva</w:t>
      </w:r>
      <w:r w:rsidR="00471134" w:rsidRPr="00B007E8">
        <w:rPr>
          <w:rFonts w:ascii="Book Antiqua" w:hAnsi="Book Antiqua" w:cs="Times New Roman"/>
          <w:bCs/>
          <w:vertAlign w:val="superscript"/>
        </w:rPr>
        <w:t>TM</w:t>
      </w:r>
      <w:r w:rsidR="00096ECE" w:rsidRPr="00B007E8">
        <w:rPr>
          <w:rFonts w:ascii="Book Antiqua" w:hAnsi="Book Antiqua" w:cs="Times New Roman"/>
        </w:rPr>
        <w:t>)</w:t>
      </w:r>
      <w:r w:rsidR="005F54F6" w:rsidRPr="00B007E8">
        <w:rPr>
          <w:rFonts w:ascii="Book Antiqua" w:hAnsi="Book Antiqua" w:cs="Times New Roman"/>
        </w:rPr>
        <w:t xml:space="preserve"> is able to reduce </w:t>
      </w:r>
      <w:r w:rsidRPr="00B007E8">
        <w:rPr>
          <w:rFonts w:ascii="Book Antiqua" w:hAnsi="Book Antiqua" w:cs="Times New Roman"/>
        </w:rPr>
        <w:t xml:space="preserve">the duration of diarrhea and </w:t>
      </w:r>
      <w:r w:rsidR="006F1C0A" w:rsidRPr="00B007E8">
        <w:rPr>
          <w:rFonts w:ascii="Book Antiqua" w:hAnsi="Book Antiqua" w:cs="Times New Roman"/>
        </w:rPr>
        <w:t xml:space="preserve">the </w:t>
      </w:r>
      <w:r w:rsidRPr="00B007E8">
        <w:rPr>
          <w:rFonts w:ascii="Book Antiqua" w:hAnsi="Book Antiqua" w:cs="Times New Roman"/>
        </w:rPr>
        <w:t xml:space="preserve">severity of </w:t>
      </w:r>
      <w:r w:rsidR="006F1C0A" w:rsidRPr="00B007E8">
        <w:rPr>
          <w:rFonts w:ascii="Book Antiqua" w:hAnsi="Book Antiqua" w:cs="Times New Roman"/>
        </w:rPr>
        <w:t xml:space="preserve">concurrent </w:t>
      </w:r>
      <w:r w:rsidRPr="00B007E8">
        <w:rPr>
          <w:rFonts w:ascii="Book Antiqua" w:hAnsi="Book Antiqua" w:cs="Times New Roman"/>
        </w:rPr>
        <w:t>symptoms</w:t>
      </w:r>
      <w:r w:rsidR="003B1E3A" w:rsidRPr="00B007E8">
        <w:rPr>
          <w:rFonts w:ascii="Book Antiqua" w:hAnsi="Book Antiqua" w:cs="Times New Roman"/>
        </w:rPr>
        <w:t>,</w:t>
      </w:r>
      <w:r w:rsidRPr="00B007E8">
        <w:rPr>
          <w:rFonts w:ascii="Book Antiqua" w:hAnsi="Book Antiqua" w:cs="Times New Roman"/>
        </w:rPr>
        <w:t xml:space="preserve"> </w:t>
      </w:r>
      <w:r w:rsidR="00B06CAB" w:rsidRPr="00B007E8">
        <w:rPr>
          <w:rFonts w:ascii="Book Antiqua" w:hAnsi="Book Antiqua" w:cs="Times New Roman"/>
        </w:rPr>
        <w:t>including</w:t>
      </w:r>
      <w:r w:rsidRPr="00B007E8">
        <w:rPr>
          <w:rFonts w:ascii="Book Antiqua" w:hAnsi="Book Antiqua" w:cs="Times New Roman"/>
        </w:rPr>
        <w:t xml:space="preserve"> </w:t>
      </w:r>
      <w:r w:rsidR="00F151E3" w:rsidRPr="00B007E8">
        <w:rPr>
          <w:rFonts w:ascii="Book Antiqua" w:hAnsi="Book Antiqua" w:cs="Times New Roman"/>
        </w:rPr>
        <w:t>a</w:t>
      </w:r>
      <w:r w:rsidRPr="00B007E8">
        <w:rPr>
          <w:rFonts w:ascii="Book Antiqua" w:hAnsi="Book Antiqua" w:cs="Times New Roman"/>
        </w:rPr>
        <w:t xml:space="preserve">bdominal </w:t>
      </w:r>
      <w:r w:rsidR="00F151E3" w:rsidRPr="00B007E8">
        <w:rPr>
          <w:rFonts w:ascii="Book Antiqua" w:hAnsi="Book Antiqua" w:cs="Times New Roman"/>
        </w:rPr>
        <w:t>d</w:t>
      </w:r>
      <w:r w:rsidRPr="00B007E8">
        <w:rPr>
          <w:rFonts w:ascii="Book Antiqua" w:hAnsi="Book Antiqua" w:cs="Times New Roman"/>
        </w:rPr>
        <w:t>iscomfort</w:t>
      </w:r>
      <w:r w:rsidR="00465ADE" w:rsidRPr="00B007E8">
        <w:rPr>
          <w:rFonts w:ascii="Book Antiqua" w:hAnsi="Book Antiqua" w:cs="Times New Roman"/>
        </w:rPr>
        <w:t>,</w:t>
      </w:r>
      <w:r w:rsidRPr="00B007E8">
        <w:rPr>
          <w:rFonts w:ascii="Book Antiqua" w:hAnsi="Book Antiqua" w:cs="Times New Roman"/>
        </w:rPr>
        <w:t xml:space="preserve"> </w:t>
      </w:r>
      <w:r w:rsidR="00F151E3" w:rsidRPr="00B007E8">
        <w:rPr>
          <w:rFonts w:ascii="Book Antiqua" w:hAnsi="Book Antiqua" w:cs="Times New Roman"/>
        </w:rPr>
        <w:t>g</w:t>
      </w:r>
      <w:r w:rsidRPr="00B007E8">
        <w:rPr>
          <w:rFonts w:ascii="Book Antiqua" w:hAnsi="Book Antiqua" w:cs="Times New Roman"/>
        </w:rPr>
        <w:t xml:space="preserve">as </w:t>
      </w:r>
      <w:r w:rsidR="00F151E3" w:rsidRPr="00B007E8">
        <w:rPr>
          <w:rFonts w:ascii="Book Antiqua" w:hAnsi="Book Antiqua" w:cs="Times New Roman"/>
        </w:rPr>
        <w:t>and</w:t>
      </w:r>
      <w:r w:rsidRPr="00B007E8">
        <w:rPr>
          <w:rFonts w:ascii="Book Antiqua" w:hAnsi="Book Antiqua" w:cs="Times New Roman"/>
        </w:rPr>
        <w:t xml:space="preserve"> </w:t>
      </w:r>
      <w:r w:rsidR="00F151E3" w:rsidRPr="00B007E8">
        <w:rPr>
          <w:rFonts w:ascii="Book Antiqua" w:hAnsi="Book Antiqua" w:cs="Times New Roman"/>
        </w:rPr>
        <w:t>b</w:t>
      </w:r>
      <w:r w:rsidRPr="00B007E8">
        <w:rPr>
          <w:rFonts w:ascii="Book Antiqua" w:hAnsi="Book Antiqua" w:cs="Times New Roman"/>
        </w:rPr>
        <w:t xml:space="preserve">loating, and </w:t>
      </w:r>
      <w:r w:rsidR="00F151E3" w:rsidRPr="00B007E8">
        <w:rPr>
          <w:rFonts w:ascii="Book Antiqua" w:hAnsi="Book Antiqua" w:cs="Times New Roman"/>
        </w:rPr>
        <w:t>h</w:t>
      </w:r>
      <w:r w:rsidRPr="00B007E8">
        <w:rPr>
          <w:rFonts w:ascii="Book Antiqua" w:hAnsi="Book Antiqua" w:cs="Times New Roman"/>
        </w:rPr>
        <w:t>eartburn</w:t>
      </w:r>
      <w:r w:rsidR="00F151E3" w:rsidRPr="00B007E8">
        <w:rPr>
          <w:rFonts w:ascii="Book Antiqua" w:hAnsi="Book Antiqua" w:cs="Times New Roman"/>
        </w:rPr>
        <w:t>/indigestion</w:t>
      </w:r>
      <w:r w:rsidRPr="00B007E8">
        <w:rPr>
          <w:rFonts w:ascii="Book Antiqua" w:hAnsi="Book Antiqua" w:cs="Times New Roman"/>
        </w:rPr>
        <w:t xml:space="preserve"> in children and adults diagnosed with</w:t>
      </w:r>
      <w:r w:rsidR="005F54F6" w:rsidRPr="00B007E8">
        <w:rPr>
          <w:rFonts w:ascii="Book Antiqua" w:hAnsi="Book Antiqua" w:cs="Times New Roman"/>
        </w:rPr>
        <w:t xml:space="preserve"> acute gastroenteritis.</w:t>
      </w:r>
    </w:p>
    <w:p w14:paraId="420651A6" w14:textId="77777777" w:rsidR="005F54F6" w:rsidRPr="00B007E8" w:rsidRDefault="005F54F6" w:rsidP="00B007E8">
      <w:pPr>
        <w:spacing w:line="360" w:lineRule="auto"/>
        <w:jc w:val="both"/>
        <w:rPr>
          <w:rFonts w:ascii="Book Antiqua" w:hAnsi="Book Antiqua" w:cs="Times New Roman"/>
        </w:rPr>
      </w:pPr>
    </w:p>
    <w:p w14:paraId="362417BA" w14:textId="30C361B2" w:rsidR="001167E5" w:rsidRPr="001167E5" w:rsidRDefault="001167E5" w:rsidP="001167E5">
      <w:pPr>
        <w:spacing w:line="360" w:lineRule="auto"/>
        <w:jc w:val="both"/>
        <w:rPr>
          <w:rFonts w:ascii="Book Antiqua" w:hAnsi="Book Antiqua" w:cs="Times New Roman"/>
          <w:b/>
        </w:rPr>
      </w:pPr>
      <w:r w:rsidRPr="00A7393F">
        <w:rPr>
          <w:rFonts w:ascii="Book Antiqua" w:hAnsi="Book Antiqua"/>
          <w:b/>
        </w:rPr>
        <w:t>MATERIALS AND METHODS</w:t>
      </w:r>
      <w:r w:rsidRPr="00B007E8">
        <w:rPr>
          <w:rFonts w:ascii="Book Antiqua" w:hAnsi="Book Antiqua" w:cs="Times New Roman"/>
        </w:rPr>
        <w:t xml:space="preserve"> </w:t>
      </w:r>
    </w:p>
    <w:p w14:paraId="326BF2AE" w14:textId="5F3A7D65" w:rsidR="00FE74DD" w:rsidRPr="00B007E8" w:rsidRDefault="008C4BD5" w:rsidP="00B007E8">
      <w:pPr>
        <w:widowControl w:val="0"/>
        <w:autoSpaceDE w:val="0"/>
        <w:autoSpaceDN w:val="0"/>
        <w:adjustRightInd w:val="0"/>
        <w:spacing w:line="360" w:lineRule="auto"/>
        <w:jc w:val="both"/>
        <w:rPr>
          <w:rFonts w:ascii="Book Antiqua" w:hAnsi="Book Antiqua" w:cs="Times New Roman"/>
        </w:rPr>
      </w:pPr>
      <w:r w:rsidRPr="00B007E8">
        <w:rPr>
          <w:rFonts w:ascii="Book Antiqua" w:hAnsi="Book Antiqua" w:cs="Times New Roman"/>
        </w:rPr>
        <w:t>Patient</w:t>
      </w:r>
      <w:r w:rsidR="0035738B" w:rsidRPr="00B007E8">
        <w:rPr>
          <w:rFonts w:ascii="Book Antiqua" w:hAnsi="Book Antiqua" w:cs="Times New Roman"/>
        </w:rPr>
        <w:t xml:space="preserve">s arriving at </w:t>
      </w:r>
      <w:r w:rsidRPr="00B007E8">
        <w:rPr>
          <w:rFonts w:ascii="Book Antiqua" w:hAnsi="Book Antiqua" w:cs="Times New Roman"/>
        </w:rPr>
        <w:t xml:space="preserve">a network of referring </w:t>
      </w:r>
      <w:r w:rsidR="0035738B" w:rsidRPr="00B007E8">
        <w:rPr>
          <w:rFonts w:ascii="Book Antiqua" w:hAnsi="Book Antiqua" w:cs="Times New Roman"/>
        </w:rPr>
        <w:t>community health center</w:t>
      </w:r>
      <w:r w:rsidRPr="00B007E8">
        <w:rPr>
          <w:rFonts w:ascii="Book Antiqua" w:hAnsi="Book Antiqua" w:cs="Times New Roman"/>
        </w:rPr>
        <w:t>s</w:t>
      </w:r>
      <w:r w:rsidR="0035738B" w:rsidRPr="00B007E8">
        <w:rPr>
          <w:rFonts w:ascii="Book Antiqua" w:hAnsi="Book Antiqua" w:cs="Times New Roman"/>
        </w:rPr>
        <w:t xml:space="preserve"> in Managua, Nicaragua who presented with symptoms of acute gastroenteritis, including mild to moderate diarrhea, were </w:t>
      </w:r>
      <w:r w:rsidR="005848B5" w:rsidRPr="00B007E8">
        <w:rPr>
          <w:rFonts w:ascii="Book Antiqua" w:hAnsi="Book Antiqua" w:cs="Times New Roman"/>
        </w:rPr>
        <w:t xml:space="preserve">informed that they might be eligible to participate in a double-blind, randomized, placebo-controlled, clinical study involving a single </w:t>
      </w:r>
      <w:r w:rsidR="00FF6EA4">
        <w:rPr>
          <w:rFonts w:ascii="Book Antiqua" w:hAnsi="Book Antiqua" w:cs="Times New Roman"/>
        </w:rPr>
        <w:t xml:space="preserve">dose of a prebiotic. </w:t>
      </w:r>
      <w:r w:rsidR="005848B5" w:rsidRPr="00B007E8">
        <w:rPr>
          <w:rFonts w:ascii="Book Antiqua" w:hAnsi="Book Antiqua" w:cs="Times New Roman"/>
        </w:rPr>
        <w:t xml:space="preserve">Those expressing interest were </w:t>
      </w:r>
      <w:r w:rsidR="0035738B" w:rsidRPr="00B007E8">
        <w:rPr>
          <w:rFonts w:ascii="Book Antiqua" w:hAnsi="Book Antiqua" w:cs="Times New Roman"/>
        </w:rPr>
        <w:t xml:space="preserve">pre-screened </w:t>
      </w:r>
      <w:r w:rsidR="00DF3853" w:rsidRPr="00B007E8">
        <w:rPr>
          <w:rFonts w:ascii="Book Antiqua" w:hAnsi="Book Antiqua" w:cs="Times New Roman"/>
        </w:rPr>
        <w:t xml:space="preserve">for inclusion/exclusion criteria </w:t>
      </w:r>
      <w:r w:rsidR="0035738B" w:rsidRPr="00B007E8">
        <w:rPr>
          <w:rFonts w:ascii="Book Antiqua" w:hAnsi="Book Antiqua" w:cs="Times New Roman"/>
        </w:rPr>
        <w:t xml:space="preserve">by </w:t>
      </w:r>
      <w:r w:rsidR="00DF3853" w:rsidRPr="00B007E8">
        <w:rPr>
          <w:rFonts w:ascii="Book Antiqua" w:hAnsi="Book Antiqua" w:cs="Times New Roman"/>
        </w:rPr>
        <w:t>staff physicians</w:t>
      </w:r>
      <w:r w:rsidR="005F09E3" w:rsidRPr="00B007E8">
        <w:rPr>
          <w:rFonts w:ascii="Book Antiqua" w:hAnsi="Book Antiqua" w:cs="Times New Roman"/>
          <w:color w:val="292526"/>
        </w:rPr>
        <w:t xml:space="preserve">. </w:t>
      </w:r>
      <w:r w:rsidR="00FE74DD" w:rsidRPr="00B007E8">
        <w:rPr>
          <w:rFonts w:ascii="Book Antiqua" w:hAnsi="Book Antiqua" w:cs="Times New Roman"/>
          <w:color w:val="292526"/>
        </w:rPr>
        <w:t xml:space="preserve">Patients who qualified based on these criteria were </w:t>
      </w:r>
      <w:r w:rsidR="00FE74DD" w:rsidRPr="00B007E8">
        <w:rPr>
          <w:rFonts w:ascii="Book Antiqua" w:hAnsi="Book Antiqua" w:cs="Times New Roman"/>
        </w:rPr>
        <w:t>then referred to the nearest of two participating research sites located at community health centers in Managua, Nicaragua.</w:t>
      </w:r>
      <w:r w:rsidR="00FF6EA4">
        <w:rPr>
          <w:rFonts w:ascii="Book Antiqua" w:hAnsi="Book Antiqua" w:cs="Times New Roman"/>
        </w:rPr>
        <w:t xml:space="preserve"> </w:t>
      </w:r>
      <w:r w:rsidR="00835D0A" w:rsidRPr="00B007E8">
        <w:rPr>
          <w:rFonts w:ascii="Book Antiqua" w:hAnsi="Book Antiqua" w:cs="Times New Roman"/>
        </w:rPr>
        <w:t>Prior to departing the referring health clinic, patients</w:t>
      </w:r>
      <w:r w:rsidR="00FE74DD" w:rsidRPr="00B007E8">
        <w:rPr>
          <w:rFonts w:ascii="Book Antiqua" w:hAnsi="Book Antiqua" w:cs="Times New Roman"/>
        </w:rPr>
        <w:t xml:space="preserve"> </w:t>
      </w:r>
      <w:r w:rsidR="00BF2AC8" w:rsidRPr="00B007E8">
        <w:rPr>
          <w:rFonts w:ascii="Book Antiqua" w:hAnsi="Book Antiqua" w:cs="Times New Roman"/>
        </w:rPr>
        <w:t>were given a stool sample kit, which they were instructed to present to the study coordinator during screening.</w:t>
      </w:r>
      <w:r w:rsidR="00FF6EA4">
        <w:rPr>
          <w:rFonts w:ascii="Book Antiqua" w:hAnsi="Book Antiqua" w:cs="Times New Roman"/>
        </w:rPr>
        <w:t xml:space="preserve"> </w:t>
      </w:r>
      <w:r w:rsidR="00BF2AC8" w:rsidRPr="00B007E8">
        <w:rPr>
          <w:rFonts w:ascii="Book Antiqua" w:hAnsi="Book Antiqua" w:cs="Times New Roman"/>
        </w:rPr>
        <w:t xml:space="preserve">They </w:t>
      </w:r>
      <w:r w:rsidR="00FE74DD" w:rsidRPr="00B007E8">
        <w:rPr>
          <w:rFonts w:ascii="Book Antiqua" w:hAnsi="Book Antiqua" w:cs="Times New Roman"/>
        </w:rPr>
        <w:t xml:space="preserve">were </w:t>
      </w:r>
      <w:r w:rsidR="00540FAA" w:rsidRPr="00B007E8">
        <w:rPr>
          <w:rFonts w:ascii="Book Antiqua" w:hAnsi="Book Antiqua" w:cs="Times New Roman"/>
        </w:rPr>
        <w:t xml:space="preserve">also </w:t>
      </w:r>
      <w:r w:rsidR="00FE74DD" w:rsidRPr="00B007E8">
        <w:rPr>
          <w:rFonts w:ascii="Book Antiqua" w:hAnsi="Book Antiqua" w:cs="Times New Roman"/>
        </w:rPr>
        <w:t xml:space="preserve">informed that </w:t>
      </w:r>
      <w:r w:rsidR="00A74AE1" w:rsidRPr="00B007E8">
        <w:rPr>
          <w:rFonts w:ascii="Book Antiqua" w:hAnsi="Book Antiqua" w:cs="Times New Roman"/>
        </w:rPr>
        <w:t>those</w:t>
      </w:r>
      <w:r w:rsidR="00AB2CCE" w:rsidRPr="00B007E8">
        <w:rPr>
          <w:rFonts w:ascii="Book Antiqua" w:hAnsi="Book Antiqua" w:cs="Times New Roman"/>
        </w:rPr>
        <w:t xml:space="preserve"> with stool samples testing positive for parasites would not be eligible for </w:t>
      </w:r>
      <w:r w:rsidR="00540FAA" w:rsidRPr="00B007E8">
        <w:rPr>
          <w:rFonts w:ascii="Book Antiqua" w:hAnsi="Book Antiqua" w:cs="Times New Roman"/>
        </w:rPr>
        <w:t>inc</w:t>
      </w:r>
      <w:r w:rsidR="00AB2CCE" w:rsidRPr="00B007E8">
        <w:rPr>
          <w:rFonts w:ascii="Book Antiqua" w:hAnsi="Book Antiqua" w:cs="Times New Roman"/>
        </w:rPr>
        <w:t>lusion in this study.</w:t>
      </w:r>
    </w:p>
    <w:p w14:paraId="11AFCEBB" w14:textId="77777777" w:rsidR="00FE74DD" w:rsidRPr="00B007E8" w:rsidRDefault="00FE74DD" w:rsidP="00B007E8">
      <w:pPr>
        <w:widowControl w:val="0"/>
        <w:autoSpaceDE w:val="0"/>
        <w:autoSpaceDN w:val="0"/>
        <w:adjustRightInd w:val="0"/>
        <w:spacing w:line="360" w:lineRule="auto"/>
        <w:jc w:val="both"/>
        <w:rPr>
          <w:rFonts w:ascii="Book Antiqua" w:hAnsi="Book Antiqua" w:cs="Times New Roman"/>
        </w:rPr>
      </w:pPr>
    </w:p>
    <w:p w14:paraId="272D7614" w14:textId="53B4CF63" w:rsidR="0035738B" w:rsidRPr="00B007E8" w:rsidRDefault="008C4BD5" w:rsidP="00FF6EA4">
      <w:pPr>
        <w:widowControl w:val="0"/>
        <w:autoSpaceDE w:val="0"/>
        <w:autoSpaceDN w:val="0"/>
        <w:adjustRightInd w:val="0"/>
        <w:spacing w:line="360" w:lineRule="auto"/>
        <w:ind w:firstLineChars="200" w:firstLine="480"/>
        <w:jc w:val="both"/>
        <w:rPr>
          <w:rFonts w:ascii="Book Antiqua" w:hAnsi="Book Antiqua" w:cs="Times New Roman"/>
        </w:rPr>
      </w:pPr>
      <w:r w:rsidRPr="00B007E8">
        <w:rPr>
          <w:rFonts w:ascii="Book Antiqua" w:hAnsi="Book Antiqua" w:cs="Times New Roman"/>
        </w:rPr>
        <w:lastRenderedPageBreak/>
        <w:t>Upon</w:t>
      </w:r>
      <w:r w:rsidR="005F09E3" w:rsidRPr="00B007E8">
        <w:rPr>
          <w:rFonts w:ascii="Book Antiqua" w:hAnsi="Book Antiqua" w:cs="Times New Roman"/>
        </w:rPr>
        <w:t xml:space="preserve"> arrival at the research sit</w:t>
      </w:r>
      <w:r w:rsidR="005F09E3" w:rsidRPr="00FF6EA4">
        <w:rPr>
          <w:rFonts w:ascii="Book Antiqua" w:hAnsi="Book Antiqua" w:cs="Times New Roman"/>
        </w:rPr>
        <w:t>e, patien</w:t>
      </w:r>
      <w:r w:rsidR="0035738B" w:rsidRPr="00FF6EA4">
        <w:rPr>
          <w:rFonts w:ascii="Book Antiqua" w:hAnsi="Book Antiqua" w:cs="Times New Roman"/>
        </w:rPr>
        <w:t xml:space="preserve">ts were administered </w:t>
      </w:r>
      <w:r w:rsidR="005F09E3" w:rsidRPr="00FF6EA4">
        <w:rPr>
          <w:rFonts w:ascii="Book Antiqua" w:hAnsi="Book Antiqua" w:cs="Times New Roman"/>
        </w:rPr>
        <w:t>a local IRB approved</w:t>
      </w:r>
      <w:r w:rsidR="0035738B" w:rsidRPr="00FF6EA4">
        <w:rPr>
          <w:rFonts w:ascii="Book Antiqua" w:hAnsi="Book Antiqua" w:cs="Times New Roman"/>
        </w:rPr>
        <w:t xml:space="preserve"> informed consent</w:t>
      </w:r>
      <w:r w:rsidR="005F09E3" w:rsidRPr="00FF6EA4">
        <w:rPr>
          <w:rFonts w:ascii="Book Antiqua" w:hAnsi="Book Antiqua" w:cs="Times New Roman"/>
        </w:rPr>
        <w:t xml:space="preserve"> agreement</w:t>
      </w:r>
      <w:r w:rsidR="00DF3853" w:rsidRPr="00FF6EA4">
        <w:rPr>
          <w:rFonts w:ascii="Book Antiqua" w:hAnsi="Book Antiqua" w:cs="Times New Roman"/>
        </w:rPr>
        <w:t xml:space="preserve"> by the principal investigator or study coordinato</w:t>
      </w:r>
      <w:r w:rsidR="009A663C" w:rsidRPr="00FF6EA4">
        <w:rPr>
          <w:rFonts w:ascii="Book Antiqua" w:hAnsi="Book Antiqua" w:cs="Times New Roman"/>
        </w:rPr>
        <w:t xml:space="preserve">r. </w:t>
      </w:r>
      <w:r w:rsidR="005F09E3" w:rsidRPr="00FF6EA4">
        <w:rPr>
          <w:rFonts w:ascii="Book Antiqua" w:hAnsi="Book Antiqua" w:cs="Times New Roman"/>
        </w:rPr>
        <w:t xml:space="preserve">The informed consent agreement and process, as well as all communication during the study </w:t>
      </w:r>
      <w:r w:rsidR="00FF6EA4" w:rsidRPr="00FF6EA4">
        <w:rPr>
          <w:rFonts w:ascii="Book Antiqua" w:hAnsi="Book Antiqua" w:cs="Times New Roman"/>
        </w:rPr>
        <w:t>were</w:t>
      </w:r>
      <w:r w:rsidR="005F09E3" w:rsidRPr="00FF6EA4">
        <w:rPr>
          <w:rFonts w:ascii="Book Antiqua" w:hAnsi="Book Antiqua" w:cs="Times New Roman"/>
        </w:rPr>
        <w:t xml:space="preserve"> in the subjects’ native language</w:t>
      </w:r>
      <w:r w:rsidR="00FE74DD" w:rsidRPr="00FF6EA4">
        <w:rPr>
          <w:rFonts w:ascii="Book Antiqua" w:hAnsi="Book Antiqua" w:cs="Times New Roman"/>
        </w:rPr>
        <w:t>.</w:t>
      </w:r>
      <w:r w:rsidR="00FF6EA4">
        <w:rPr>
          <w:rFonts w:ascii="Book Antiqua" w:hAnsi="Book Antiqua" w:cs="Times New Roman"/>
        </w:rPr>
        <w:t xml:space="preserve"> </w:t>
      </w:r>
      <w:r w:rsidR="005F09E3" w:rsidRPr="00FF6EA4">
        <w:rPr>
          <w:rFonts w:ascii="Book Antiqua" w:hAnsi="Book Antiqua" w:cs="Times New Roman"/>
        </w:rPr>
        <w:t>C</w:t>
      </w:r>
      <w:r w:rsidR="0035738B" w:rsidRPr="00FF6EA4">
        <w:rPr>
          <w:rFonts w:ascii="Book Antiqua" w:hAnsi="Book Antiqua" w:cs="Times New Roman"/>
        </w:rPr>
        <w:t>onsent</w:t>
      </w:r>
      <w:r w:rsidR="005F09E3" w:rsidRPr="00FF6EA4">
        <w:rPr>
          <w:rFonts w:ascii="Book Antiqua" w:hAnsi="Book Antiqua" w:cs="Times New Roman"/>
        </w:rPr>
        <w:t>ing patients</w:t>
      </w:r>
      <w:r w:rsidR="0035738B" w:rsidRPr="00FF6EA4">
        <w:rPr>
          <w:rFonts w:ascii="Book Antiqua" w:hAnsi="Book Antiqua" w:cs="Times New Roman"/>
        </w:rPr>
        <w:t xml:space="preserve"> were </w:t>
      </w:r>
      <w:r w:rsidR="00DA56F2" w:rsidRPr="00FF6EA4">
        <w:rPr>
          <w:rFonts w:ascii="Book Antiqua" w:hAnsi="Book Antiqua"/>
        </w:rPr>
        <w:t>examined by the principle investigator</w:t>
      </w:r>
      <w:r w:rsidR="00DA56F2" w:rsidRPr="00FF6EA4">
        <w:rPr>
          <w:rFonts w:ascii="Book Antiqua" w:hAnsi="Book Antiqua" w:cs="Times New Roman"/>
        </w:rPr>
        <w:t xml:space="preserve"> and </w:t>
      </w:r>
      <w:r w:rsidR="005F09E3" w:rsidRPr="00FF6EA4">
        <w:rPr>
          <w:rFonts w:ascii="Book Antiqua" w:hAnsi="Book Antiqua" w:cs="Times New Roman"/>
        </w:rPr>
        <w:t xml:space="preserve">then </w:t>
      </w:r>
      <w:r w:rsidR="00FE74DD" w:rsidRPr="00FF6EA4">
        <w:rPr>
          <w:rFonts w:ascii="Book Antiqua" w:hAnsi="Book Antiqua" w:cs="Times New Roman"/>
        </w:rPr>
        <w:t xml:space="preserve">again </w:t>
      </w:r>
      <w:r w:rsidR="0035738B" w:rsidRPr="00FF6EA4">
        <w:rPr>
          <w:rFonts w:ascii="Book Antiqua" w:hAnsi="Book Antiqua" w:cs="Times New Roman"/>
        </w:rPr>
        <w:t>evaluated for inclusion/exclusion criteria</w:t>
      </w:r>
      <w:r w:rsidR="005F09E3" w:rsidRPr="00FF6EA4">
        <w:rPr>
          <w:rFonts w:ascii="Book Antiqua" w:hAnsi="Book Antiqua" w:cs="Times New Roman"/>
        </w:rPr>
        <w:t xml:space="preserve"> by the principal investi</w:t>
      </w:r>
      <w:r w:rsidR="005F09E3" w:rsidRPr="00B007E8">
        <w:rPr>
          <w:rFonts w:ascii="Book Antiqua" w:hAnsi="Book Antiqua" w:cs="Times New Roman"/>
        </w:rPr>
        <w:t>gator or study research coordinator</w:t>
      </w:r>
      <w:r w:rsidR="00DA56F2" w:rsidRPr="00B007E8">
        <w:rPr>
          <w:rFonts w:ascii="Book Antiqua" w:hAnsi="Book Antiqua"/>
        </w:rPr>
        <w:t>.</w:t>
      </w:r>
      <w:r w:rsidRPr="00B007E8">
        <w:rPr>
          <w:rFonts w:ascii="Book Antiqua" w:hAnsi="Book Antiqua" w:cs="Times New Roman"/>
        </w:rPr>
        <w:t xml:space="preserve"> Prospective subjects</w:t>
      </w:r>
      <w:r w:rsidR="0035738B" w:rsidRPr="00B007E8">
        <w:rPr>
          <w:rFonts w:ascii="Book Antiqua" w:hAnsi="Book Antiqua" w:cs="Times New Roman"/>
        </w:rPr>
        <w:t xml:space="preserve"> who were pregnant or lactating, or presented with high fever, vomiting, severe dehydration, bloody stools, underlying chronic disease, displayed signs of drug abuse, were under the age of 2, or had been experiencing symptoms for more than 48 hours were excluded.</w:t>
      </w:r>
    </w:p>
    <w:p w14:paraId="0FAD8EE2" w14:textId="2F121EEB" w:rsidR="00FE74DD" w:rsidRPr="00B007E8" w:rsidRDefault="00DA56F2" w:rsidP="001167E5">
      <w:pPr>
        <w:widowControl w:val="0"/>
        <w:autoSpaceDE w:val="0"/>
        <w:autoSpaceDN w:val="0"/>
        <w:adjustRightInd w:val="0"/>
        <w:spacing w:line="360" w:lineRule="auto"/>
        <w:ind w:firstLineChars="200" w:firstLine="480"/>
        <w:jc w:val="both"/>
        <w:rPr>
          <w:rFonts w:ascii="Book Antiqua" w:hAnsi="Book Antiqua" w:cs="Times New Roman"/>
        </w:rPr>
      </w:pPr>
      <w:r w:rsidRPr="00FF6EA4">
        <w:rPr>
          <w:rFonts w:ascii="Book Antiqua" w:hAnsi="Book Antiqua" w:cs="Times New Roman"/>
        </w:rPr>
        <w:t>Three hundred</w:t>
      </w:r>
      <w:r w:rsidR="005F09E3" w:rsidRPr="00FF6EA4">
        <w:rPr>
          <w:rFonts w:ascii="Book Antiqua" w:hAnsi="Book Antiqua" w:cs="Times New Roman"/>
        </w:rPr>
        <w:t xml:space="preserve"> </w:t>
      </w:r>
      <w:r w:rsidR="00FE74DD" w:rsidRPr="00FF6EA4">
        <w:rPr>
          <w:rFonts w:ascii="Book Antiqua" w:hAnsi="Book Antiqua" w:cs="Times New Roman"/>
        </w:rPr>
        <w:t xml:space="preserve">consenting </w:t>
      </w:r>
      <w:r w:rsidR="005F09E3" w:rsidRPr="00FF6EA4">
        <w:rPr>
          <w:rFonts w:ascii="Book Antiqua" w:hAnsi="Book Antiqua" w:cs="Times New Roman"/>
        </w:rPr>
        <w:t xml:space="preserve">subjects </w:t>
      </w:r>
      <w:r w:rsidR="00FE74DD" w:rsidRPr="00FF6EA4">
        <w:rPr>
          <w:rFonts w:ascii="Book Antiqua" w:hAnsi="Book Antiqua" w:cs="Times New Roman"/>
        </w:rPr>
        <w:t>qualified based on</w:t>
      </w:r>
      <w:r w:rsidR="005F09E3" w:rsidRPr="00FF6EA4">
        <w:rPr>
          <w:rFonts w:ascii="Book Antiqua" w:hAnsi="Book Antiqua" w:cs="Times New Roman"/>
        </w:rPr>
        <w:t xml:space="preserve"> inclusion</w:t>
      </w:r>
      <w:r w:rsidR="00FE74DD" w:rsidRPr="00FF6EA4">
        <w:rPr>
          <w:rFonts w:ascii="Book Antiqua" w:hAnsi="Book Antiqua" w:cs="Times New Roman"/>
        </w:rPr>
        <w:t>/exclusion</w:t>
      </w:r>
      <w:r w:rsidR="005F09E3" w:rsidRPr="00FF6EA4">
        <w:rPr>
          <w:rFonts w:ascii="Book Antiqua" w:hAnsi="Book Antiqua" w:cs="Times New Roman"/>
        </w:rPr>
        <w:t xml:space="preserve"> and were assigned to receive a sequentially numbered bottle that had been randomly </w:t>
      </w:r>
      <w:r w:rsidR="00BF2AC8" w:rsidRPr="00FF6EA4">
        <w:rPr>
          <w:rFonts w:ascii="Book Antiqua" w:hAnsi="Book Antiqua" w:cs="Times New Roman"/>
        </w:rPr>
        <w:t xml:space="preserve">designated to be </w:t>
      </w:r>
      <w:r w:rsidRPr="00FF6EA4">
        <w:rPr>
          <w:rFonts w:ascii="Book Antiqua" w:hAnsi="Book Antiqua" w:cs="Times New Roman"/>
        </w:rPr>
        <w:t xml:space="preserve">filled with either 2 liquid ounces of </w:t>
      </w:r>
      <w:r w:rsidR="00174DF6" w:rsidRPr="00FF6EA4">
        <w:rPr>
          <w:rFonts w:ascii="Book Antiqua" w:hAnsi="Book Antiqua" w:cs="Times New Roman"/>
        </w:rPr>
        <w:t>Aliva</w:t>
      </w:r>
      <w:r w:rsidR="00174DF6" w:rsidRPr="00FF6EA4" w:rsidDel="00174DF6">
        <w:rPr>
          <w:rFonts w:ascii="Book Antiqua" w:hAnsi="Book Antiqua" w:cs="Times New Roman"/>
        </w:rPr>
        <w:t xml:space="preserve"> </w:t>
      </w:r>
      <w:r w:rsidRPr="00FF6EA4">
        <w:rPr>
          <w:rFonts w:ascii="Book Antiqua" w:hAnsi="Book Antiqua" w:cs="Times New Roman"/>
        </w:rPr>
        <w:t>or a color, taste, and odor-matched placebo in identical packaging, on a 2:1 ratio, according to a computer-generated random number allocation code</w:t>
      </w:r>
      <w:r w:rsidR="005F09E3" w:rsidRPr="00FF6EA4">
        <w:rPr>
          <w:rFonts w:ascii="Book Antiqua" w:hAnsi="Book Antiqua"/>
        </w:rPr>
        <w:t>.</w:t>
      </w:r>
      <w:r w:rsidR="00FF6EA4">
        <w:rPr>
          <w:rFonts w:ascii="Book Antiqua" w:hAnsi="Book Antiqua" w:cs="Times New Roman"/>
        </w:rPr>
        <w:t xml:space="preserve"> </w:t>
      </w:r>
      <w:r w:rsidR="00412206" w:rsidRPr="00FF6EA4">
        <w:rPr>
          <w:rFonts w:ascii="Book Antiqua" w:hAnsi="Book Antiqua" w:cs="Times New Roman"/>
        </w:rPr>
        <w:t>The study was double-blinded in that neither the st</w:t>
      </w:r>
      <w:r w:rsidR="00412206" w:rsidRPr="00B007E8">
        <w:rPr>
          <w:rFonts w:ascii="Book Antiqua" w:hAnsi="Book Antiqua" w:cs="Times New Roman"/>
          <w:color w:val="292526"/>
        </w:rPr>
        <w:t>udy site personnel (including the investigator and study coordinator) nor the subjects and their families knew of the treatment assignment, or had access to the randomization code.</w:t>
      </w:r>
      <w:r w:rsidR="00FF6EA4">
        <w:rPr>
          <w:rFonts w:ascii="Book Antiqua" w:hAnsi="Book Antiqua" w:cs="Times New Roman"/>
          <w:color w:val="292526"/>
        </w:rPr>
        <w:t xml:space="preserve"> </w:t>
      </w:r>
      <w:r w:rsidR="0070694F" w:rsidRPr="00B007E8">
        <w:rPr>
          <w:rFonts w:ascii="Book Antiqua" w:hAnsi="Book Antiqua" w:cs="Times New Roman"/>
        </w:rPr>
        <w:t xml:space="preserve">Two thirds of the </w:t>
      </w:r>
      <w:r w:rsidR="00801909" w:rsidRPr="00B007E8">
        <w:rPr>
          <w:rFonts w:ascii="Book Antiqua" w:hAnsi="Book Antiqua" w:cs="Times New Roman"/>
        </w:rPr>
        <w:t xml:space="preserve">subjects </w:t>
      </w:r>
      <w:r w:rsidR="003659C1" w:rsidRPr="00B007E8">
        <w:rPr>
          <w:rFonts w:ascii="Book Antiqua" w:hAnsi="Book Antiqua" w:cs="Times New Roman"/>
        </w:rPr>
        <w:t>(</w:t>
      </w:r>
      <w:r w:rsidR="001167E5" w:rsidRPr="001167E5">
        <w:rPr>
          <w:rFonts w:ascii="Book Antiqua" w:hAnsi="Book Antiqua" w:cs="Times New Roman" w:hint="eastAsia"/>
          <w:i/>
          <w:lang w:eastAsia="zh-CN"/>
        </w:rPr>
        <w:t>n</w:t>
      </w:r>
      <w:r w:rsidR="001167E5">
        <w:rPr>
          <w:rFonts w:ascii="Book Antiqua" w:hAnsi="Book Antiqua" w:cs="Times New Roman" w:hint="eastAsia"/>
          <w:lang w:eastAsia="zh-CN"/>
        </w:rPr>
        <w:t xml:space="preserve"> </w:t>
      </w:r>
      <w:r w:rsidR="003659C1" w:rsidRPr="00B007E8">
        <w:rPr>
          <w:rFonts w:ascii="Book Antiqua" w:hAnsi="Book Antiqua" w:cs="Times New Roman"/>
        </w:rPr>
        <w:t>=</w:t>
      </w:r>
      <w:r w:rsidR="001167E5">
        <w:rPr>
          <w:rFonts w:ascii="Book Antiqua" w:hAnsi="Book Antiqua" w:cs="Times New Roman" w:hint="eastAsia"/>
          <w:lang w:eastAsia="zh-CN"/>
        </w:rPr>
        <w:t xml:space="preserve"> </w:t>
      </w:r>
      <w:r w:rsidR="000644E9" w:rsidRPr="00B007E8">
        <w:rPr>
          <w:rFonts w:ascii="Book Antiqua" w:hAnsi="Book Antiqua" w:cs="Times New Roman"/>
        </w:rPr>
        <w:t>200</w:t>
      </w:r>
      <w:r w:rsidR="003659C1" w:rsidRPr="00B007E8">
        <w:rPr>
          <w:rFonts w:ascii="Book Antiqua" w:hAnsi="Book Antiqua" w:cs="Times New Roman"/>
        </w:rPr>
        <w:t xml:space="preserve">) </w:t>
      </w:r>
      <w:r w:rsidR="00BF2AC8" w:rsidRPr="00B007E8">
        <w:rPr>
          <w:rFonts w:ascii="Book Antiqua" w:hAnsi="Book Antiqua" w:cs="Times New Roman"/>
        </w:rPr>
        <w:t xml:space="preserve">were administered a 2 ounce bottle filled with </w:t>
      </w:r>
      <w:r w:rsidR="00174DF6" w:rsidRPr="00B007E8">
        <w:rPr>
          <w:rFonts w:ascii="Book Antiqua" w:hAnsi="Book Antiqua" w:cs="Times New Roman"/>
        </w:rPr>
        <w:t>Aliva</w:t>
      </w:r>
      <w:r w:rsidR="00174DF6" w:rsidRPr="00B007E8" w:rsidDel="00174DF6">
        <w:rPr>
          <w:rFonts w:ascii="Book Antiqua" w:hAnsi="Book Antiqua" w:cs="Times New Roman"/>
        </w:rPr>
        <w:t xml:space="preserve"> </w:t>
      </w:r>
      <w:r w:rsidR="00BF2AC8" w:rsidRPr="00B007E8">
        <w:rPr>
          <w:rFonts w:ascii="Book Antiqua" w:hAnsi="Book Antiqua" w:cs="Times New Roman"/>
        </w:rPr>
        <w:t xml:space="preserve">diluted in 8 ounces of </w:t>
      </w:r>
      <w:r w:rsidR="007900AC" w:rsidRPr="00B007E8">
        <w:rPr>
          <w:rFonts w:ascii="Book Antiqua" w:hAnsi="Book Antiqua" w:cs="Times New Roman"/>
        </w:rPr>
        <w:t>ORS</w:t>
      </w:r>
      <w:r w:rsidR="001C5A4A" w:rsidRPr="00B007E8">
        <w:rPr>
          <w:rFonts w:ascii="Book Antiqua" w:hAnsi="Book Antiqua" w:cs="Times New Roman"/>
        </w:rPr>
        <w:t>, whereas</w:t>
      </w:r>
      <w:r w:rsidR="001167E5">
        <w:rPr>
          <w:rFonts w:ascii="Book Antiqua" w:hAnsi="Book Antiqua" w:cs="Times New Roman"/>
        </w:rPr>
        <w:t xml:space="preserve"> one third</w:t>
      </w:r>
      <w:r w:rsidR="003659C1" w:rsidRPr="00B007E8">
        <w:rPr>
          <w:rFonts w:ascii="Book Antiqua" w:hAnsi="Book Antiqua" w:cs="Times New Roman"/>
        </w:rPr>
        <w:t xml:space="preserve"> (</w:t>
      </w:r>
      <w:r w:rsidR="001167E5" w:rsidRPr="001167E5">
        <w:rPr>
          <w:rFonts w:ascii="Book Antiqua" w:hAnsi="Book Antiqua" w:cs="Times New Roman" w:hint="eastAsia"/>
          <w:i/>
          <w:lang w:eastAsia="zh-CN"/>
        </w:rPr>
        <w:t>n</w:t>
      </w:r>
      <w:r w:rsidR="001167E5" w:rsidRPr="00B007E8">
        <w:rPr>
          <w:rFonts w:ascii="Book Antiqua" w:hAnsi="Book Antiqua" w:cs="Times New Roman"/>
        </w:rPr>
        <w:t xml:space="preserve"> </w:t>
      </w:r>
      <w:r w:rsidR="003659C1" w:rsidRPr="00B007E8">
        <w:rPr>
          <w:rFonts w:ascii="Book Antiqua" w:hAnsi="Book Antiqua" w:cs="Times New Roman"/>
        </w:rPr>
        <w:t>=</w:t>
      </w:r>
      <w:r w:rsidR="001167E5">
        <w:rPr>
          <w:rFonts w:ascii="Book Antiqua" w:hAnsi="Book Antiqua" w:cs="Times New Roman" w:hint="eastAsia"/>
          <w:lang w:eastAsia="zh-CN"/>
        </w:rPr>
        <w:t xml:space="preserve"> </w:t>
      </w:r>
      <w:r w:rsidR="000644E9" w:rsidRPr="00B007E8">
        <w:rPr>
          <w:rFonts w:ascii="Book Antiqua" w:hAnsi="Book Antiqua" w:cs="Times New Roman"/>
        </w:rPr>
        <w:t>100</w:t>
      </w:r>
      <w:r w:rsidR="00760259" w:rsidRPr="00B007E8">
        <w:rPr>
          <w:rFonts w:ascii="Book Antiqua" w:hAnsi="Book Antiqua" w:cs="Times New Roman"/>
        </w:rPr>
        <w:t xml:space="preserve">) were </w:t>
      </w:r>
      <w:r w:rsidR="00BF2AC8" w:rsidRPr="00B007E8">
        <w:rPr>
          <w:rFonts w:ascii="Book Antiqua" w:hAnsi="Book Antiqua" w:cs="Times New Roman"/>
        </w:rPr>
        <w:t xml:space="preserve">administered a 2 ounce bottle of placebo diluted in 8 ounces of </w:t>
      </w:r>
      <w:r w:rsidR="007900AC" w:rsidRPr="00B007E8">
        <w:rPr>
          <w:rFonts w:ascii="Book Antiqua" w:hAnsi="Book Antiqua" w:cs="Times New Roman"/>
        </w:rPr>
        <w:t>ORS</w:t>
      </w:r>
      <w:r w:rsidR="0070694F" w:rsidRPr="00B007E8">
        <w:rPr>
          <w:rFonts w:ascii="Book Antiqua" w:hAnsi="Book Antiqua" w:cs="Times New Roman"/>
        </w:rPr>
        <w:t>.</w:t>
      </w:r>
      <w:r w:rsidR="00FF6EA4">
        <w:rPr>
          <w:rFonts w:ascii="Book Antiqua" w:hAnsi="Book Antiqua" w:cs="Times New Roman"/>
        </w:rPr>
        <w:t xml:space="preserve"> </w:t>
      </w:r>
    </w:p>
    <w:p w14:paraId="1AB8DB1A" w14:textId="1133692A" w:rsidR="0053479F" w:rsidRPr="00B007E8" w:rsidRDefault="00DA56F2" w:rsidP="001167E5">
      <w:pPr>
        <w:widowControl w:val="0"/>
        <w:autoSpaceDE w:val="0"/>
        <w:autoSpaceDN w:val="0"/>
        <w:adjustRightInd w:val="0"/>
        <w:spacing w:line="360" w:lineRule="auto"/>
        <w:ind w:firstLineChars="200" w:firstLine="480"/>
        <w:jc w:val="both"/>
        <w:rPr>
          <w:rFonts w:ascii="Book Antiqua" w:hAnsi="Book Antiqua" w:cs="Times New Roman"/>
        </w:rPr>
      </w:pPr>
      <w:r w:rsidRPr="00B007E8">
        <w:rPr>
          <w:rFonts w:ascii="Book Antiqua" w:hAnsi="Book Antiqua" w:cs="Times New Roman"/>
        </w:rPr>
        <w:t>Forty</w:t>
      </w:r>
      <w:r w:rsidR="0002189D" w:rsidRPr="00B007E8">
        <w:rPr>
          <w:rFonts w:ascii="Book Antiqua" w:hAnsi="Book Antiqua" w:cs="Times New Roman"/>
        </w:rPr>
        <w:t xml:space="preserve"> of </w:t>
      </w:r>
      <w:r w:rsidRPr="00B007E8">
        <w:rPr>
          <w:rFonts w:ascii="Book Antiqua" w:hAnsi="Book Antiqua" w:cs="Times New Roman"/>
        </w:rPr>
        <w:t xml:space="preserve">the </w:t>
      </w:r>
      <w:r w:rsidR="000644E9" w:rsidRPr="00B007E8">
        <w:rPr>
          <w:rFonts w:ascii="Book Antiqua" w:hAnsi="Book Antiqua" w:cs="Times New Roman"/>
        </w:rPr>
        <w:t>200</w:t>
      </w:r>
      <w:r w:rsidR="0002189D" w:rsidRPr="00B007E8">
        <w:rPr>
          <w:rFonts w:ascii="Book Antiqua" w:hAnsi="Book Antiqua" w:cs="Times New Roman"/>
        </w:rPr>
        <w:t xml:space="preserve"> </w:t>
      </w:r>
      <w:r w:rsidR="00E36780" w:rsidRPr="00B007E8">
        <w:rPr>
          <w:rFonts w:ascii="Book Antiqua" w:hAnsi="Book Antiqua" w:cs="Times New Roman"/>
        </w:rPr>
        <w:t>subjec</w:t>
      </w:r>
      <w:r w:rsidR="0002189D" w:rsidRPr="00B007E8">
        <w:rPr>
          <w:rFonts w:ascii="Book Antiqua" w:hAnsi="Book Antiqua" w:cs="Times New Roman"/>
        </w:rPr>
        <w:t xml:space="preserve">ts </w:t>
      </w:r>
      <w:r w:rsidR="00AB2CCE" w:rsidRPr="00B007E8">
        <w:rPr>
          <w:rFonts w:ascii="Book Antiqua" w:hAnsi="Book Antiqua" w:cs="Times New Roman"/>
        </w:rPr>
        <w:t xml:space="preserve">who received </w:t>
      </w:r>
      <w:r w:rsidR="00174DF6" w:rsidRPr="00B007E8">
        <w:rPr>
          <w:rFonts w:ascii="Book Antiqua" w:hAnsi="Book Antiqua" w:cs="Times New Roman"/>
        </w:rPr>
        <w:t>Aliva</w:t>
      </w:r>
      <w:r w:rsidR="00174DF6" w:rsidRPr="00B007E8" w:rsidDel="00174DF6">
        <w:rPr>
          <w:rFonts w:ascii="Book Antiqua" w:hAnsi="Book Antiqua" w:cs="Times New Roman"/>
        </w:rPr>
        <w:t xml:space="preserve"> </w:t>
      </w:r>
      <w:r w:rsidR="0002189D" w:rsidRPr="00B007E8">
        <w:rPr>
          <w:rFonts w:ascii="Book Antiqua" w:hAnsi="Book Antiqua" w:cs="Times New Roman"/>
        </w:rPr>
        <w:t xml:space="preserve">and 16 of </w:t>
      </w:r>
      <w:r w:rsidR="00AB2CCE" w:rsidRPr="00B007E8">
        <w:rPr>
          <w:rFonts w:ascii="Book Antiqua" w:hAnsi="Book Antiqua" w:cs="Times New Roman"/>
        </w:rPr>
        <w:t xml:space="preserve">the </w:t>
      </w:r>
      <w:r w:rsidR="000644E9" w:rsidRPr="00B007E8">
        <w:rPr>
          <w:rFonts w:ascii="Book Antiqua" w:hAnsi="Book Antiqua" w:cs="Times New Roman"/>
        </w:rPr>
        <w:t>100</w:t>
      </w:r>
      <w:r w:rsidR="0002189D" w:rsidRPr="00B007E8">
        <w:rPr>
          <w:rFonts w:ascii="Book Antiqua" w:hAnsi="Book Antiqua" w:cs="Times New Roman"/>
        </w:rPr>
        <w:t xml:space="preserve"> subjects</w:t>
      </w:r>
      <w:r w:rsidR="00AB2CCE" w:rsidRPr="00B007E8">
        <w:rPr>
          <w:rFonts w:ascii="Book Antiqua" w:hAnsi="Book Antiqua" w:cs="Times New Roman"/>
        </w:rPr>
        <w:t xml:space="preserve"> receiving placebo</w:t>
      </w:r>
      <w:r w:rsidR="00C300E7" w:rsidRPr="00B007E8">
        <w:rPr>
          <w:rFonts w:ascii="Book Antiqua" w:hAnsi="Book Antiqua" w:cs="Times New Roman"/>
        </w:rPr>
        <w:t xml:space="preserve"> tested positive for parasites</w:t>
      </w:r>
      <w:r w:rsidR="00AB2CCE" w:rsidRPr="00B007E8">
        <w:rPr>
          <w:rFonts w:ascii="Book Antiqua" w:hAnsi="Book Antiqua" w:cs="Times New Roman"/>
        </w:rPr>
        <w:t xml:space="preserve"> </w:t>
      </w:r>
      <w:r w:rsidRPr="00B007E8">
        <w:rPr>
          <w:rFonts w:ascii="Book Antiqua" w:hAnsi="Book Antiqua" w:cs="Times New Roman"/>
        </w:rPr>
        <w:t>and were dropped from the current study due to failure to meet this inclusion criteria</w:t>
      </w:r>
      <w:r w:rsidR="00C300E7" w:rsidRPr="00B007E8">
        <w:rPr>
          <w:rFonts w:ascii="Book Antiqua" w:hAnsi="Book Antiqua" w:cs="Times New Roman"/>
        </w:rPr>
        <w:t>.</w:t>
      </w:r>
      <w:r w:rsidR="00FF6EA4">
        <w:rPr>
          <w:rFonts w:ascii="Book Antiqua" w:hAnsi="Book Antiqua" w:cs="Times New Roman"/>
        </w:rPr>
        <w:t xml:space="preserve"> </w:t>
      </w:r>
      <w:r w:rsidR="008C01BD" w:rsidRPr="00B007E8">
        <w:rPr>
          <w:rFonts w:ascii="Book Antiqua" w:hAnsi="Book Antiqua" w:cs="Times New Roman"/>
        </w:rPr>
        <w:t>This</w:t>
      </w:r>
      <w:r w:rsidR="00C300E7" w:rsidRPr="00B007E8">
        <w:rPr>
          <w:rFonts w:ascii="Book Antiqua" w:hAnsi="Book Antiqua" w:cs="Times New Roman"/>
        </w:rPr>
        <w:t xml:space="preserve"> result</w:t>
      </w:r>
      <w:r w:rsidR="008C01BD" w:rsidRPr="00B007E8">
        <w:rPr>
          <w:rFonts w:ascii="Book Antiqua" w:hAnsi="Book Antiqua" w:cs="Times New Roman"/>
        </w:rPr>
        <w:t>ed</w:t>
      </w:r>
      <w:r w:rsidR="00C300E7" w:rsidRPr="00B007E8">
        <w:rPr>
          <w:rFonts w:ascii="Book Antiqua" w:hAnsi="Book Antiqua" w:cs="Times New Roman"/>
        </w:rPr>
        <w:t xml:space="preserve"> in </w:t>
      </w:r>
      <w:r w:rsidR="00C65BA8" w:rsidRPr="00B007E8">
        <w:rPr>
          <w:rFonts w:ascii="Book Antiqua" w:hAnsi="Book Antiqua" w:cs="Times New Roman"/>
        </w:rPr>
        <w:t>2</w:t>
      </w:r>
      <w:r w:rsidR="000644E9" w:rsidRPr="00B007E8">
        <w:rPr>
          <w:rFonts w:ascii="Book Antiqua" w:hAnsi="Book Antiqua" w:cs="Times New Roman"/>
        </w:rPr>
        <w:t>44</w:t>
      </w:r>
      <w:r w:rsidR="00C65BA8" w:rsidRPr="00B007E8">
        <w:rPr>
          <w:rFonts w:ascii="Book Antiqua" w:hAnsi="Book Antiqua" w:cs="Times New Roman"/>
        </w:rPr>
        <w:t xml:space="preserve"> </w:t>
      </w:r>
      <w:r w:rsidR="00AB2CCE" w:rsidRPr="00B007E8">
        <w:rPr>
          <w:rFonts w:ascii="Book Antiqua" w:hAnsi="Book Antiqua" w:cs="Times New Roman"/>
        </w:rPr>
        <w:t xml:space="preserve">total subjects who received </w:t>
      </w:r>
      <w:r w:rsidR="00174DF6" w:rsidRPr="00B007E8">
        <w:rPr>
          <w:rFonts w:ascii="Book Antiqua" w:hAnsi="Book Antiqua" w:cs="Times New Roman"/>
        </w:rPr>
        <w:t>Aliva</w:t>
      </w:r>
      <w:r w:rsidR="00174DF6" w:rsidRPr="00B007E8" w:rsidDel="00174DF6">
        <w:rPr>
          <w:rFonts w:ascii="Book Antiqua" w:hAnsi="Book Antiqua" w:cs="Times New Roman"/>
        </w:rPr>
        <w:t xml:space="preserve"> </w:t>
      </w:r>
      <w:r w:rsidR="00AB2CCE" w:rsidRPr="00B007E8">
        <w:rPr>
          <w:rFonts w:ascii="Book Antiqua" w:hAnsi="Book Antiqua" w:cs="Times New Roman"/>
        </w:rPr>
        <w:t>(</w:t>
      </w:r>
      <w:r w:rsidR="001167E5" w:rsidRPr="001167E5">
        <w:rPr>
          <w:rFonts w:ascii="Book Antiqua" w:hAnsi="Book Antiqua" w:cs="Times New Roman" w:hint="eastAsia"/>
          <w:i/>
          <w:lang w:eastAsia="zh-CN"/>
        </w:rPr>
        <w:t>n</w:t>
      </w:r>
      <w:r w:rsidR="001167E5" w:rsidRPr="00B007E8">
        <w:rPr>
          <w:rFonts w:ascii="Book Antiqua" w:hAnsi="Book Antiqua" w:cs="Times New Roman"/>
        </w:rPr>
        <w:t xml:space="preserve"> </w:t>
      </w:r>
      <w:r w:rsidR="00AB2CCE" w:rsidRPr="00B007E8">
        <w:rPr>
          <w:rFonts w:ascii="Book Antiqua" w:hAnsi="Book Antiqua" w:cs="Times New Roman"/>
        </w:rPr>
        <w:t>=</w:t>
      </w:r>
      <w:r w:rsidR="001167E5">
        <w:rPr>
          <w:rFonts w:ascii="Book Antiqua" w:hAnsi="Book Antiqua" w:cs="Times New Roman" w:hint="eastAsia"/>
          <w:lang w:eastAsia="zh-CN"/>
        </w:rPr>
        <w:t xml:space="preserve"> </w:t>
      </w:r>
      <w:r w:rsidR="00AB2CCE" w:rsidRPr="00B007E8">
        <w:rPr>
          <w:rFonts w:ascii="Book Antiqua" w:hAnsi="Book Antiqua" w:cs="Times New Roman"/>
        </w:rPr>
        <w:t>160) or placebo (</w:t>
      </w:r>
      <w:r w:rsidR="001167E5" w:rsidRPr="001167E5">
        <w:rPr>
          <w:rFonts w:ascii="Book Antiqua" w:hAnsi="Book Antiqua" w:cs="Times New Roman" w:hint="eastAsia"/>
          <w:i/>
          <w:lang w:eastAsia="zh-CN"/>
        </w:rPr>
        <w:t>n</w:t>
      </w:r>
      <w:r w:rsidR="001167E5" w:rsidRPr="00B007E8">
        <w:rPr>
          <w:rFonts w:ascii="Book Antiqua" w:hAnsi="Book Antiqua" w:cs="Times New Roman"/>
        </w:rPr>
        <w:t xml:space="preserve"> </w:t>
      </w:r>
      <w:r w:rsidR="00AB2CCE" w:rsidRPr="00B007E8">
        <w:rPr>
          <w:rFonts w:ascii="Book Antiqua" w:hAnsi="Book Antiqua" w:cs="Times New Roman"/>
        </w:rPr>
        <w:t>=</w:t>
      </w:r>
      <w:r w:rsidR="001167E5">
        <w:rPr>
          <w:rFonts w:ascii="Book Antiqua" w:hAnsi="Book Antiqua" w:cs="Times New Roman" w:hint="eastAsia"/>
          <w:lang w:eastAsia="zh-CN"/>
        </w:rPr>
        <w:t xml:space="preserve"> </w:t>
      </w:r>
      <w:r w:rsidR="001167E5">
        <w:rPr>
          <w:rFonts w:ascii="Book Antiqua" w:hAnsi="Book Antiqua" w:cs="Times New Roman"/>
        </w:rPr>
        <w:t>84)</w:t>
      </w:r>
      <w:r w:rsidR="001167E5">
        <w:rPr>
          <w:rFonts w:ascii="Book Antiqua" w:hAnsi="Book Antiqua" w:cs="Times New Roman" w:hint="eastAsia"/>
          <w:lang w:eastAsia="zh-CN"/>
        </w:rPr>
        <w:t xml:space="preserve"> (</w:t>
      </w:r>
      <w:r w:rsidR="005C5C80" w:rsidRPr="00B007E8">
        <w:rPr>
          <w:rFonts w:ascii="Book Antiqua" w:hAnsi="Book Antiqua" w:cs="Times New Roman"/>
        </w:rPr>
        <w:t>Fig</w:t>
      </w:r>
      <w:r w:rsidR="001167E5">
        <w:rPr>
          <w:rFonts w:ascii="Book Antiqua" w:hAnsi="Book Antiqua" w:cs="Times New Roman" w:hint="eastAsia"/>
          <w:lang w:eastAsia="zh-CN"/>
        </w:rPr>
        <w:t>u</w:t>
      </w:r>
      <w:r w:rsidR="0051204B">
        <w:rPr>
          <w:rFonts w:ascii="Book Antiqua" w:hAnsi="Book Antiqua" w:cs="Times New Roman"/>
          <w:lang w:eastAsia="zh-CN"/>
        </w:rPr>
        <w:t>r</w:t>
      </w:r>
      <w:r w:rsidR="001167E5">
        <w:rPr>
          <w:rFonts w:ascii="Book Antiqua" w:hAnsi="Book Antiqua" w:cs="Times New Roman" w:hint="eastAsia"/>
          <w:lang w:eastAsia="zh-CN"/>
        </w:rPr>
        <w:t>e</w:t>
      </w:r>
      <w:r w:rsidR="005C5C80" w:rsidRPr="00B007E8">
        <w:rPr>
          <w:rFonts w:ascii="Book Antiqua" w:hAnsi="Book Antiqua" w:cs="Times New Roman"/>
        </w:rPr>
        <w:t xml:space="preserve"> 1</w:t>
      </w:r>
      <w:r w:rsidR="001167E5">
        <w:rPr>
          <w:rFonts w:ascii="Book Antiqua" w:hAnsi="Book Antiqua" w:cs="Times New Roman" w:hint="eastAsia"/>
          <w:lang w:eastAsia="zh-CN"/>
        </w:rPr>
        <w:t>).</w:t>
      </w:r>
      <w:r w:rsidR="00C300E7" w:rsidRPr="00B007E8">
        <w:rPr>
          <w:rFonts w:ascii="Book Antiqua" w:hAnsi="Book Antiqua" w:cs="Times New Roman"/>
        </w:rPr>
        <w:t xml:space="preserve"> </w:t>
      </w:r>
      <w:r w:rsidR="00C65BA8" w:rsidRPr="00B007E8">
        <w:rPr>
          <w:rFonts w:ascii="Book Antiqua" w:hAnsi="Book Antiqua" w:cs="Times New Roman"/>
        </w:rPr>
        <w:t>Among the 2</w:t>
      </w:r>
      <w:r w:rsidR="000644E9" w:rsidRPr="00B007E8">
        <w:rPr>
          <w:rFonts w:ascii="Book Antiqua" w:hAnsi="Book Antiqua" w:cs="Times New Roman"/>
        </w:rPr>
        <w:t>44</w:t>
      </w:r>
      <w:r w:rsidR="00C65BA8" w:rsidRPr="00B007E8">
        <w:rPr>
          <w:rFonts w:ascii="Book Antiqua" w:hAnsi="Book Antiqua" w:cs="Times New Roman"/>
        </w:rPr>
        <w:t xml:space="preserve"> </w:t>
      </w:r>
      <w:r w:rsidR="00E36780" w:rsidRPr="00B007E8">
        <w:rPr>
          <w:rFonts w:ascii="Book Antiqua" w:hAnsi="Book Antiqua" w:cs="Times New Roman"/>
        </w:rPr>
        <w:t>subjec</w:t>
      </w:r>
      <w:r w:rsidR="00C65BA8" w:rsidRPr="00B007E8">
        <w:rPr>
          <w:rFonts w:ascii="Book Antiqua" w:hAnsi="Book Antiqua" w:cs="Times New Roman"/>
        </w:rPr>
        <w:t>ts evaluated, t</w:t>
      </w:r>
      <w:r w:rsidR="005214AE" w:rsidRPr="00B007E8">
        <w:rPr>
          <w:rFonts w:ascii="Book Antiqua" w:hAnsi="Book Antiqua" w:cs="Times New Roman"/>
        </w:rPr>
        <w:t xml:space="preserve">here were </w:t>
      </w:r>
      <w:r w:rsidR="00C65BA8" w:rsidRPr="00B007E8">
        <w:rPr>
          <w:rFonts w:ascii="Book Antiqua" w:hAnsi="Book Antiqua" w:cs="Times New Roman"/>
        </w:rPr>
        <w:t>1</w:t>
      </w:r>
      <w:r w:rsidR="000644E9" w:rsidRPr="00B007E8">
        <w:rPr>
          <w:rFonts w:ascii="Book Antiqua" w:hAnsi="Book Antiqua" w:cs="Times New Roman"/>
        </w:rPr>
        <w:t>33</w:t>
      </w:r>
      <w:r w:rsidR="001310D9" w:rsidRPr="00B007E8">
        <w:rPr>
          <w:rFonts w:ascii="Book Antiqua" w:hAnsi="Book Antiqua" w:cs="Times New Roman"/>
        </w:rPr>
        <w:t xml:space="preserve"> adults</w:t>
      </w:r>
      <w:r w:rsidR="005214AE" w:rsidRPr="00B007E8">
        <w:rPr>
          <w:rFonts w:ascii="Book Antiqua" w:hAnsi="Book Antiqua" w:cs="Times New Roman"/>
        </w:rPr>
        <w:t xml:space="preserve"> and</w:t>
      </w:r>
      <w:r w:rsidR="001310D9" w:rsidRPr="00B007E8">
        <w:rPr>
          <w:rFonts w:ascii="Book Antiqua" w:hAnsi="Book Antiqua" w:cs="Times New Roman"/>
        </w:rPr>
        <w:t xml:space="preserve"> </w:t>
      </w:r>
      <w:r w:rsidR="00A45CCD" w:rsidRPr="00B007E8">
        <w:rPr>
          <w:rFonts w:ascii="Book Antiqua" w:hAnsi="Book Antiqua" w:cs="Times New Roman"/>
        </w:rPr>
        <w:t>1</w:t>
      </w:r>
      <w:r w:rsidR="000644E9" w:rsidRPr="00B007E8">
        <w:rPr>
          <w:rFonts w:ascii="Book Antiqua" w:hAnsi="Book Antiqua" w:cs="Times New Roman"/>
        </w:rPr>
        <w:t>11</w:t>
      </w:r>
      <w:r w:rsidR="001310D9" w:rsidRPr="00B007E8">
        <w:rPr>
          <w:rFonts w:ascii="Book Antiqua" w:hAnsi="Book Antiqua" w:cs="Times New Roman"/>
        </w:rPr>
        <w:t xml:space="preserve"> children, </w:t>
      </w:r>
      <w:r w:rsidR="00F059B4" w:rsidRPr="00B007E8">
        <w:rPr>
          <w:rFonts w:ascii="Book Antiqua" w:hAnsi="Book Antiqua" w:cs="Times New Roman"/>
        </w:rPr>
        <w:t>including</w:t>
      </w:r>
      <w:r w:rsidR="001310D9" w:rsidRPr="00B007E8">
        <w:rPr>
          <w:rFonts w:ascii="Book Antiqua" w:hAnsi="Book Antiqua" w:cs="Times New Roman"/>
        </w:rPr>
        <w:t xml:space="preserve"> </w:t>
      </w:r>
      <w:r w:rsidR="000644E9" w:rsidRPr="00B007E8">
        <w:rPr>
          <w:rFonts w:ascii="Book Antiqua" w:hAnsi="Book Antiqua" w:cs="Times New Roman"/>
        </w:rPr>
        <w:t>43</w:t>
      </w:r>
      <w:r w:rsidR="001310D9" w:rsidRPr="00B007E8">
        <w:rPr>
          <w:rFonts w:ascii="Book Antiqua" w:hAnsi="Book Antiqua" w:cs="Times New Roman"/>
        </w:rPr>
        <w:t xml:space="preserve"> </w:t>
      </w:r>
      <w:r w:rsidR="005214AE" w:rsidRPr="00B007E8">
        <w:rPr>
          <w:rFonts w:ascii="Book Antiqua" w:hAnsi="Book Antiqua" w:cs="Times New Roman"/>
        </w:rPr>
        <w:t>children</w:t>
      </w:r>
      <w:r w:rsidR="001310D9" w:rsidRPr="00B007E8">
        <w:rPr>
          <w:rFonts w:ascii="Book Antiqua" w:hAnsi="Book Antiqua" w:cs="Times New Roman"/>
        </w:rPr>
        <w:t xml:space="preserve"> </w:t>
      </w:r>
      <w:r w:rsidR="00F059B4" w:rsidRPr="00B007E8">
        <w:rPr>
          <w:rFonts w:ascii="Book Antiqua" w:hAnsi="Book Antiqua" w:cs="Times New Roman"/>
        </w:rPr>
        <w:t>2-</w:t>
      </w:r>
      <w:r w:rsidR="001310D9" w:rsidRPr="00B007E8">
        <w:rPr>
          <w:rFonts w:ascii="Book Antiqua" w:hAnsi="Book Antiqua" w:cs="Times New Roman"/>
        </w:rPr>
        <w:t>5</w:t>
      </w:r>
      <w:r w:rsidR="008C01BD" w:rsidRPr="00B007E8">
        <w:rPr>
          <w:rFonts w:ascii="Book Antiqua" w:hAnsi="Book Antiqua" w:cs="Times New Roman"/>
        </w:rPr>
        <w:t xml:space="preserve"> </w:t>
      </w:r>
      <w:r w:rsidR="001310D9" w:rsidRPr="00B007E8">
        <w:rPr>
          <w:rFonts w:ascii="Book Antiqua" w:hAnsi="Book Antiqua" w:cs="Times New Roman"/>
        </w:rPr>
        <w:t>y</w:t>
      </w:r>
      <w:r w:rsidR="00F059B4" w:rsidRPr="00B007E8">
        <w:rPr>
          <w:rFonts w:ascii="Book Antiqua" w:hAnsi="Book Antiqua" w:cs="Times New Roman"/>
        </w:rPr>
        <w:t>ea</w:t>
      </w:r>
      <w:r w:rsidR="001310D9" w:rsidRPr="00B007E8">
        <w:rPr>
          <w:rFonts w:ascii="Book Antiqua" w:hAnsi="Book Antiqua" w:cs="Times New Roman"/>
        </w:rPr>
        <w:t>rs</w:t>
      </w:r>
      <w:r w:rsidR="00F059B4" w:rsidRPr="00B007E8">
        <w:rPr>
          <w:rFonts w:ascii="Book Antiqua" w:hAnsi="Book Antiqua" w:cs="Times New Roman"/>
        </w:rPr>
        <w:t xml:space="preserve"> old.</w:t>
      </w:r>
      <w:r w:rsidR="00FF6EA4">
        <w:rPr>
          <w:rFonts w:ascii="Book Antiqua" w:hAnsi="Book Antiqua" w:cs="Times New Roman"/>
        </w:rPr>
        <w:t xml:space="preserve"> </w:t>
      </w:r>
      <w:r w:rsidR="001C5A4A" w:rsidRPr="00B007E8">
        <w:rPr>
          <w:rFonts w:ascii="Book Antiqua" w:hAnsi="Book Antiqua" w:cs="Times New Roman"/>
        </w:rPr>
        <w:t>There</w:t>
      </w:r>
      <w:r w:rsidR="00F059B4" w:rsidRPr="00B007E8">
        <w:rPr>
          <w:rFonts w:ascii="Book Antiqua" w:hAnsi="Book Antiqua" w:cs="Times New Roman"/>
        </w:rPr>
        <w:t xml:space="preserve"> were</w:t>
      </w:r>
      <w:r w:rsidR="0053479F" w:rsidRPr="00B007E8">
        <w:rPr>
          <w:rFonts w:ascii="Book Antiqua" w:hAnsi="Book Antiqua" w:cs="Times New Roman"/>
        </w:rPr>
        <w:t xml:space="preserve"> 1</w:t>
      </w:r>
      <w:r w:rsidR="00D87066" w:rsidRPr="00B007E8">
        <w:rPr>
          <w:rFonts w:ascii="Book Antiqua" w:hAnsi="Book Antiqua" w:cs="Times New Roman"/>
        </w:rPr>
        <w:t>1</w:t>
      </w:r>
      <w:r w:rsidR="0053479F" w:rsidRPr="00B007E8">
        <w:rPr>
          <w:rFonts w:ascii="Book Antiqua" w:hAnsi="Book Antiqua" w:cs="Times New Roman"/>
        </w:rPr>
        <w:t>9</w:t>
      </w:r>
      <w:r w:rsidR="00F059B4" w:rsidRPr="00B007E8">
        <w:rPr>
          <w:rFonts w:ascii="Book Antiqua" w:hAnsi="Book Antiqua" w:cs="Times New Roman"/>
        </w:rPr>
        <w:t xml:space="preserve"> </w:t>
      </w:r>
      <w:r w:rsidR="001310D9" w:rsidRPr="00B007E8">
        <w:rPr>
          <w:rFonts w:ascii="Book Antiqua" w:hAnsi="Book Antiqua" w:cs="Times New Roman"/>
        </w:rPr>
        <w:t>males</w:t>
      </w:r>
      <w:r w:rsidR="005214AE" w:rsidRPr="00B007E8">
        <w:rPr>
          <w:rFonts w:ascii="Book Antiqua" w:hAnsi="Book Antiqua" w:cs="Times New Roman"/>
        </w:rPr>
        <w:t xml:space="preserve"> and</w:t>
      </w:r>
      <w:r w:rsidR="00F059B4" w:rsidRPr="00B007E8">
        <w:rPr>
          <w:rFonts w:ascii="Book Antiqua" w:hAnsi="Book Antiqua" w:cs="Times New Roman"/>
        </w:rPr>
        <w:t xml:space="preserve"> 1</w:t>
      </w:r>
      <w:r w:rsidR="0053479F" w:rsidRPr="00B007E8">
        <w:rPr>
          <w:rFonts w:ascii="Book Antiqua" w:hAnsi="Book Antiqua" w:cs="Times New Roman"/>
        </w:rPr>
        <w:t>2</w:t>
      </w:r>
      <w:r w:rsidR="00D87066" w:rsidRPr="00B007E8">
        <w:rPr>
          <w:rFonts w:ascii="Book Antiqua" w:hAnsi="Book Antiqua" w:cs="Times New Roman"/>
        </w:rPr>
        <w:t>5</w:t>
      </w:r>
      <w:r w:rsidR="001310D9" w:rsidRPr="00B007E8">
        <w:rPr>
          <w:rFonts w:ascii="Book Antiqua" w:hAnsi="Book Antiqua" w:cs="Times New Roman"/>
        </w:rPr>
        <w:t xml:space="preserve"> females</w:t>
      </w:r>
      <w:r w:rsidR="005214AE" w:rsidRPr="00B007E8">
        <w:rPr>
          <w:rFonts w:ascii="Book Antiqua" w:hAnsi="Book Antiqua" w:cs="Times New Roman"/>
        </w:rPr>
        <w:t>.</w:t>
      </w:r>
      <w:r w:rsidR="001310D9" w:rsidRPr="00B007E8">
        <w:rPr>
          <w:rFonts w:ascii="Book Antiqua" w:hAnsi="Book Antiqua" w:cs="Times New Roman"/>
        </w:rPr>
        <w:t xml:space="preserve"> </w:t>
      </w:r>
    </w:p>
    <w:p w14:paraId="49AEB043" w14:textId="77777777" w:rsidR="00C2577D" w:rsidRPr="00B007E8" w:rsidRDefault="00C2577D" w:rsidP="00B007E8">
      <w:pPr>
        <w:spacing w:line="360" w:lineRule="auto"/>
        <w:jc w:val="both"/>
        <w:rPr>
          <w:rFonts w:ascii="Book Antiqua" w:hAnsi="Book Antiqua" w:cs="Times New Roman"/>
          <w:color w:val="292526"/>
        </w:rPr>
      </w:pPr>
    </w:p>
    <w:p w14:paraId="75E5167D" w14:textId="3AD84529" w:rsidR="00412206" w:rsidRPr="00B007E8" w:rsidRDefault="00412206" w:rsidP="001167E5">
      <w:pPr>
        <w:spacing w:line="360" w:lineRule="auto"/>
        <w:ind w:firstLineChars="200" w:firstLine="480"/>
        <w:jc w:val="both"/>
        <w:rPr>
          <w:rFonts w:ascii="Book Antiqua" w:hAnsi="Book Antiqua"/>
        </w:rPr>
      </w:pPr>
      <w:r w:rsidRPr="00B007E8">
        <w:rPr>
          <w:rFonts w:ascii="Book Antiqua" w:hAnsi="Book Antiqua" w:cs="Times New Roman"/>
        </w:rPr>
        <w:lastRenderedPageBreak/>
        <w:t xml:space="preserve">Following </w:t>
      </w:r>
      <w:r w:rsidRPr="00B007E8">
        <w:rPr>
          <w:rFonts w:ascii="Book Antiqua" w:hAnsi="Book Antiqua"/>
        </w:rPr>
        <w:t xml:space="preserve">treatment administration, subjects remained in the clinic for 2 hours of observation, </w:t>
      </w:r>
      <w:r w:rsidRPr="00B007E8">
        <w:rPr>
          <w:rFonts w:ascii="Book Antiqua" w:hAnsi="Book Antiqua" w:cs="Times New Roman"/>
        </w:rPr>
        <w:t>during which time they completed questionnaires to examine the effects of treatment on</w:t>
      </w:r>
      <w:r w:rsidRPr="001167E5">
        <w:rPr>
          <w:rFonts w:ascii="Book Antiqua" w:hAnsi="Book Antiqua" w:cs="Times New Roman"/>
        </w:rPr>
        <w:t xml:space="preserve"> secondary outcome measures, including: stomach discomfort; gas and bloating; and heartburn/indigestion.</w:t>
      </w:r>
      <w:r w:rsidR="001167E5">
        <w:rPr>
          <w:rFonts w:ascii="Book Antiqua" w:hAnsi="Book Antiqua"/>
        </w:rPr>
        <w:t xml:space="preserve"> </w:t>
      </w:r>
      <w:r w:rsidRPr="00B007E8">
        <w:rPr>
          <w:rFonts w:ascii="Book Antiqua" w:hAnsi="Book Antiqua"/>
        </w:rPr>
        <w:t xml:space="preserve">The subjects were asked to rank the degree to which they were experiencing each of the secondary outcome measures on a scale of 0 (none) to 10 (most severe) immediately prior to, as well as 30, 60, 90 and 120 min, 24 h, and 5 d after being administered a single dose of </w:t>
      </w:r>
      <w:r w:rsidR="00BD2506" w:rsidRPr="00B007E8">
        <w:rPr>
          <w:rFonts w:ascii="Book Antiqua" w:hAnsi="Book Antiqua" w:cs="Times New Roman"/>
        </w:rPr>
        <w:t>Aliva</w:t>
      </w:r>
      <w:r w:rsidRPr="00B007E8">
        <w:rPr>
          <w:rFonts w:ascii="Book Antiqua" w:hAnsi="Book Antiqua"/>
        </w:rPr>
        <w:t xml:space="preserve"> or </w:t>
      </w:r>
      <w:r w:rsidR="00BD2506" w:rsidRPr="00B007E8">
        <w:rPr>
          <w:rFonts w:ascii="Book Antiqua" w:hAnsi="Book Antiqua"/>
        </w:rPr>
        <w:t>p</w:t>
      </w:r>
      <w:r w:rsidRPr="00B007E8">
        <w:rPr>
          <w:rFonts w:ascii="Book Antiqua" w:hAnsi="Book Antiqua"/>
        </w:rPr>
        <w:t>lacebo.</w:t>
      </w:r>
    </w:p>
    <w:p w14:paraId="0EE2D198" w14:textId="64AA69FA" w:rsidR="0035738B" w:rsidRPr="00B007E8" w:rsidRDefault="0035738B" w:rsidP="001167E5">
      <w:pPr>
        <w:widowControl w:val="0"/>
        <w:autoSpaceDE w:val="0"/>
        <w:autoSpaceDN w:val="0"/>
        <w:adjustRightInd w:val="0"/>
        <w:spacing w:line="360" w:lineRule="auto"/>
        <w:ind w:firstLineChars="200" w:firstLine="480"/>
        <w:jc w:val="both"/>
        <w:rPr>
          <w:rFonts w:ascii="Book Antiqua" w:hAnsi="Book Antiqua" w:cs="Times New Roman"/>
        </w:rPr>
      </w:pPr>
      <w:r w:rsidRPr="00B007E8">
        <w:rPr>
          <w:rFonts w:ascii="Book Antiqua" w:hAnsi="Book Antiqua"/>
        </w:rPr>
        <w:t xml:space="preserve">Prior to clinic departure, </w:t>
      </w:r>
      <w:r w:rsidR="00412206" w:rsidRPr="00B007E8">
        <w:rPr>
          <w:rFonts w:ascii="Book Antiqua" w:hAnsi="Book Antiqua" w:cs="Times New Roman"/>
        </w:rPr>
        <w:t>all subjects were instructed not to take any other antidiarrheal drugs during the study period. In addition, they were not to take antacids, antiemetics, antiflatulents, antibiotics, or analgesics while participating in the study.</w:t>
      </w:r>
      <w:r w:rsidR="00FF6EA4">
        <w:rPr>
          <w:rFonts w:ascii="Book Antiqua" w:hAnsi="Book Antiqua"/>
        </w:rPr>
        <w:t xml:space="preserve"> </w:t>
      </w:r>
      <w:r w:rsidR="00412206" w:rsidRPr="00B007E8">
        <w:rPr>
          <w:rFonts w:ascii="Book Antiqua" w:hAnsi="Book Antiqua"/>
        </w:rPr>
        <w:t xml:space="preserve">At this time </w:t>
      </w:r>
      <w:r w:rsidRPr="00B007E8">
        <w:rPr>
          <w:rFonts w:ascii="Book Antiqua" w:hAnsi="Book Antiqua"/>
        </w:rPr>
        <w:t>all subjects</w:t>
      </w:r>
      <w:r w:rsidR="004E5BDA" w:rsidRPr="00B007E8">
        <w:rPr>
          <w:rFonts w:ascii="Book Antiqua" w:hAnsi="Book Antiqua"/>
        </w:rPr>
        <w:t xml:space="preserve"> and </w:t>
      </w:r>
      <w:r w:rsidRPr="00B007E8">
        <w:rPr>
          <w:rFonts w:ascii="Book Antiqua" w:hAnsi="Book Antiqua"/>
        </w:rPr>
        <w:t>parents of minors were provided with a 5 d supply of O</w:t>
      </w:r>
      <w:r w:rsidR="004E5BDA" w:rsidRPr="00B007E8">
        <w:rPr>
          <w:rFonts w:ascii="Book Antiqua" w:hAnsi="Book Antiqua"/>
        </w:rPr>
        <w:t>R</w:t>
      </w:r>
      <w:r w:rsidRPr="00B007E8">
        <w:rPr>
          <w:rFonts w:ascii="Book Antiqua" w:hAnsi="Book Antiqua"/>
        </w:rPr>
        <w:t xml:space="preserve">S and instructed in the completion of a diary, which is where they recorded the time and consistency of all stools </w:t>
      </w:r>
      <w:r w:rsidR="00412206" w:rsidRPr="00B007E8">
        <w:rPr>
          <w:rFonts w:ascii="Book Antiqua" w:hAnsi="Book Antiqua"/>
        </w:rPr>
        <w:t xml:space="preserve">for the duration of their participation </w:t>
      </w:r>
      <w:r w:rsidRPr="00B007E8">
        <w:rPr>
          <w:rFonts w:ascii="Book Antiqua" w:hAnsi="Book Antiqua"/>
        </w:rPr>
        <w:t>in the study.</w:t>
      </w:r>
      <w:r w:rsidR="00FF6EA4">
        <w:rPr>
          <w:rFonts w:ascii="Book Antiqua" w:hAnsi="Book Antiqua"/>
        </w:rPr>
        <w:t xml:space="preserve"> </w:t>
      </w:r>
      <w:r w:rsidR="00130ADB" w:rsidRPr="00B007E8">
        <w:rPr>
          <w:rFonts w:ascii="Book Antiqua" w:hAnsi="Book Antiqua"/>
        </w:rPr>
        <w:t>The c</w:t>
      </w:r>
      <w:r w:rsidRPr="00B007E8">
        <w:rPr>
          <w:rFonts w:ascii="Book Antiqua" w:hAnsi="Book Antiqua"/>
        </w:rPr>
        <w:t>onsistenc</w:t>
      </w:r>
      <w:r w:rsidR="00552A1D" w:rsidRPr="00B007E8">
        <w:rPr>
          <w:rFonts w:ascii="Book Antiqua" w:hAnsi="Book Antiqua"/>
        </w:rPr>
        <w:t>ies</w:t>
      </w:r>
      <w:r w:rsidRPr="00B007E8">
        <w:rPr>
          <w:rFonts w:ascii="Book Antiqua" w:hAnsi="Book Antiqua"/>
        </w:rPr>
        <w:t xml:space="preserve"> of </w:t>
      </w:r>
      <w:r w:rsidR="007900AC" w:rsidRPr="00B007E8">
        <w:rPr>
          <w:rFonts w:ascii="Book Antiqua" w:hAnsi="Book Antiqua"/>
        </w:rPr>
        <w:t xml:space="preserve">all </w:t>
      </w:r>
      <w:r w:rsidRPr="00B007E8">
        <w:rPr>
          <w:rFonts w:ascii="Book Antiqua" w:hAnsi="Book Antiqua"/>
        </w:rPr>
        <w:t>stools w</w:t>
      </w:r>
      <w:r w:rsidR="00130ADB" w:rsidRPr="00B007E8">
        <w:rPr>
          <w:rFonts w:ascii="Book Antiqua" w:hAnsi="Book Antiqua"/>
        </w:rPr>
        <w:t>ere</w:t>
      </w:r>
      <w:r w:rsidRPr="00B007E8">
        <w:rPr>
          <w:rFonts w:ascii="Book Antiqua" w:hAnsi="Book Antiqua"/>
        </w:rPr>
        <w:t xml:space="preserve"> recorded as that which was closest to the corresponding picture</w:t>
      </w:r>
      <w:r w:rsidR="004E5BDA" w:rsidRPr="00B007E8">
        <w:rPr>
          <w:rFonts w:ascii="Book Antiqua" w:hAnsi="Book Antiqua"/>
        </w:rPr>
        <w:t xml:space="preserve"> and </w:t>
      </w:r>
      <w:r w:rsidRPr="00B007E8">
        <w:rPr>
          <w:rFonts w:ascii="Book Antiqua" w:hAnsi="Book Antiqua"/>
        </w:rPr>
        <w:t>description on the Bristol Stool Char</w:t>
      </w:r>
      <w:r w:rsidR="004E5BDA" w:rsidRPr="00B007E8">
        <w:rPr>
          <w:rFonts w:ascii="Book Antiqua" w:hAnsi="Book Antiqua"/>
        </w:rPr>
        <w:t>t</w:t>
      </w:r>
      <w:r w:rsidRPr="00B007E8">
        <w:rPr>
          <w:rFonts w:ascii="Book Antiqua" w:hAnsi="Book Antiqua"/>
        </w:rPr>
        <w:t>.</w:t>
      </w:r>
      <w:r w:rsidR="00FF6EA4">
        <w:rPr>
          <w:rFonts w:ascii="Book Antiqua" w:hAnsi="Book Antiqua"/>
        </w:rPr>
        <w:t xml:space="preserve"> </w:t>
      </w:r>
    </w:p>
    <w:p w14:paraId="4B138342" w14:textId="7516FFB7" w:rsidR="00412206" w:rsidRPr="00B007E8" w:rsidRDefault="00406C27" w:rsidP="001167E5">
      <w:pPr>
        <w:spacing w:line="360" w:lineRule="auto"/>
        <w:ind w:firstLineChars="150" w:firstLine="360"/>
        <w:jc w:val="both"/>
        <w:rPr>
          <w:rFonts w:ascii="Book Antiqua" w:hAnsi="Book Antiqua"/>
        </w:rPr>
      </w:pPr>
      <w:r w:rsidRPr="00B007E8">
        <w:rPr>
          <w:rFonts w:ascii="Book Antiqua" w:hAnsi="Book Antiqua"/>
        </w:rPr>
        <w:t>Subjec</w:t>
      </w:r>
      <w:r w:rsidR="000332B6" w:rsidRPr="00B007E8">
        <w:rPr>
          <w:rFonts w:ascii="Book Antiqua" w:hAnsi="Book Antiqua"/>
        </w:rPr>
        <w:t>t</w:t>
      </w:r>
      <w:r w:rsidR="00FA39A4" w:rsidRPr="00B007E8">
        <w:rPr>
          <w:rFonts w:ascii="Book Antiqua" w:hAnsi="Book Antiqua"/>
        </w:rPr>
        <w:t xml:space="preserve">s were contacted on </w:t>
      </w:r>
      <w:r w:rsidR="004E5BDA" w:rsidRPr="00B007E8">
        <w:rPr>
          <w:rFonts w:ascii="Book Antiqua" w:hAnsi="Book Antiqua"/>
        </w:rPr>
        <w:t>d</w:t>
      </w:r>
      <w:r w:rsidR="00FA39A4" w:rsidRPr="00B007E8">
        <w:rPr>
          <w:rFonts w:ascii="Book Antiqua" w:hAnsi="Book Antiqua"/>
        </w:rPr>
        <w:t>ays 2-</w:t>
      </w:r>
      <w:r w:rsidR="001C5A4A" w:rsidRPr="00B007E8">
        <w:rPr>
          <w:rFonts w:ascii="Book Antiqua" w:hAnsi="Book Antiqua"/>
        </w:rPr>
        <w:t>4</w:t>
      </w:r>
      <w:r w:rsidR="00FA39A4" w:rsidRPr="00B007E8">
        <w:rPr>
          <w:rFonts w:ascii="Book Antiqua" w:hAnsi="Book Antiqua"/>
        </w:rPr>
        <w:t>, and</w:t>
      </w:r>
      <w:r w:rsidR="00E7435C" w:rsidRPr="00B007E8">
        <w:rPr>
          <w:rFonts w:ascii="Book Antiqua" w:hAnsi="Book Antiqua"/>
        </w:rPr>
        <w:t xml:space="preserve"> </w:t>
      </w:r>
      <w:r w:rsidR="00FA39A4" w:rsidRPr="00B007E8">
        <w:rPr>
          <w:rFonts w:ascii="Book Antiqua" w:hAnsi="Book Antiqua"/>
        </w:rPr>
        <w:t>the information recorded</w:t>
      </w:r>
      <w:r w:rsidR="000332B6" w:rsidRPr="00B007E8">
        <w:rPr>
          <w:rFonts w:ascii="Book Antiqua" w:hAnsi="Book Antiqua"/>
        </w:rPr>
        <w:t xml:space="preserve"> in their </w:t>
      </w:r>
      <w:r w:rsidR="00C72AB6" w:rsidRPr="00B007E8">
        <w:rPr>
          <w:rFonts w:ascii="Book Antiqua" w:hAnsi="Book Antiqua"/>
        </w:rPr>
        <w:t xml:space="preserve">study </w:t>
      </w:r>
      <w:r w:rsidR="00FA39A4" w:rsidRPr="00B007E8">
        <w:rPr>
          <w:rFonts w:ascii="Book Antiqua" w:hAnsi="Book Antiqua"/>
        </w:rPr>
        <w:t>diaries, including</w:t>
      </w:r>
      <w:r w:rsidR="004E5BDA" w:rsidRPr="00B007E8">
        <w:rPr>
          <w:rFonts w:ascii="Book Antiqua" w:hAnsi="Book Antiqua"/>
        </w:rPr>
        <w:t xml:space="preserve"> a</w:t>
      </w:r>
      <w:r w:rsidR="00FA39A4" w:rsidRPr="00B007E8">
        <w:rPr>
          <w:rFonts w:ascii="Book Antiqua" w:hAnsi="Book Antiqua"/>
        </w:rPr>
        <w:t xml:space="preserve">dverse </w:t>
      </w:r>
      <w:r w:rsidR="004E5BDA" w:rsidRPr="00B007E8">
        <w:rPr>
          <w:rFonts w:ascii="Book Antiqua" w:hAnsi="Book Antiqua"/>
        </w:rPr>
        <w:t>e</w:t>
      </w:r>
      <w:r w:rsidR="00FA39A4" w:rsidRPr="00B007E8">
        <w:rPr>
          <w:rFonts w:ascii="Book Antiqua" w:hAnsi="Book Antiqua"/>
        </w:rPr>
        <w:t xml:space="preserve">vents, was captured on </w:t>
      </w:r>
      <w:r w:rsidR="004E5BDA" w:rsidRPr="00B007E8">
        <w:rPr>
          <w:rFonts w:ascii="Book Antiqua" w:hAnsi="Book Antiqua"/>
        </w:rPr>
        <w:t>c</w:t>
      </w:r>
      <w:r w:rsidR="00FA39A4" w:rsidRPr="00B007E8">
        <w:rPr>
          <w:rFonts w:ascii="Book Antiqua" w:hAnsi="Book Antiqua"/>
        </w:rPr>
        <w:t xml:space="preserve">ase </w:t>
      </w:r>
      <w:r w:rsidR="004E5BDA" w:rsidRPr="00B007E8">
        <w:rPr>
          <w:rFonts w:ascii="Book Antiqua" w:hAnsi="Book Antiqua"/>
        </w:rPr>
        <w:t>r</w:t>
      </w:r>
      <w:r w:rsidR="00FA39A4" w:rsidRPr="00B007E8">
        <w:rPr>
          <w:rFonts w:ascii="Book Antiqua" w:hAnsi="Book Antiqua"/>
        </w:rPr>
        <w:t xml:space="preserve">eport </w:t>
      </w:r>
      <w:r w:rsidR="004E5BDA" w:rsidRPr="00B007E8">
        <w:rPr>
          <w:rFonts w:ascii="Book Antiqua" w:hAnsi="Book Antiqua"/>
        </w:rPr>
        <w:t>f</w:t>
      </w:r>
      <w:r w:rsidR="00FA39A4" w:rsidRPr="00B007E8">
        <w:rPr>
          <w:rFonts w:ascii="Book Antiqua" w:hAnsi="Book Antiqua"/>
        </w:rPr>
        <w:t>orms.</w:t>
      </w:r>
      <w:r w:rsidR="00FF6EA4">
        <w:rPr>
          <w:rFonts w:ascii="Book Antiqua" w:hAnsi="Book Antiqua"/>
        </w:rPr>
        <w:t xml:space="preserve"> </w:t>
      </w:r>
      <w:r w:rsidR="00C72AB6" w:rsidRPr="00B007E8">
        <w:rPr>
          <w:rFonts w:ascii="Book Antiqua" w:hAnsi="Book Antiqua"/>
        </w:rPr>
        <w:t xml:space="preserve">Close-out visits were conducted </w:t>
      </w:r>
      <w:r w:rsidR="001C5A4A" w:rsidRPr="00B007E8">
        <w:rPr>
          <w:rFonts w:ascii="Book Antiqua" w:hAnsi="Book Antiqua"/>
        </w:rPr>
        <w:t xml:space="preserve">in person </w:t>
      </w:r>
      <w:r w:rsidR="00C72AB6" w:rsidRPr="00B007E8">
        <w:rPr>
          <w:rFonts w:ascii="Book Antiqua" w:hAnsi="Book Antiqua"/>
        </w:rPr>
        <w:t xml:space="preserve">on </w:t>
      </w:r>
      <w:r w:rsidR="004E5BDA" w:rsidRPr="00B007E8">
        <w:rPr>
          <w:rFonts w:ascii="Book Antiqua" w:hAnsi="Book Antiqua"/>
        </w:rPr>
        <w:t>d</w:t>
      </w:r>
      <w:r w:rsidR="00C72AB6" w:rsidRPr="00B007E8">
        <w:rPr>
          <w:rFonts w:ascii="Book Antiqua" w:hAnsi="Book Antiqua"/>
        </w:rPr>
        <w:t>ay 5.</w:t>
      </w:r>
      <w:r w:rsidR="00166E12" w:rsidRPr="00B007E8">
        <w:rPr>
          <w:rFonts w:ascii="Book Antiqua" w:hAnsi="Book Antiqua"/>
        </w:rPr>
        <w:t xml:space="preserve"> Statistical analysis included two-tailed comparison of categorical and continuous variables by T-test and Chi-Square as appropriate with </w:t>
      </w:r>
      <w:r w:rsidR="007900AC" w:rsidRPr="00B007E8">
        <w:rPr>
          <w:rFonts w:ascii="Book Antiqua" w:hAnsi="Book Antiqua"/>
          <w:i/>
        </w:rPr>
        <w:t>P</w:t>
      </w:r>
      <w:r w:rsidR="00AC2683" w:rsidRPr="00B007E8">
        <w:rPr>
          <w:rFonts w:ascii="Book Antiqua" w:hAnsi="Book Antiqua"/>
          <w:i/>
        </w:rPr>
        <w:t xml:space="preserve"> </w:t>
      </w:r>
      <w:r w:rsidR="00166E12" w:rsidRPr="00B007E8">
        <w:rPr>
          <w:rFonts w:ascii="Book Antiqua" w:hAnsi="Book Antiqua"/>
        </w:rPr>
        <w:t>&lt;</w:t>
      </w:r>
      <w:r w:rsidR="007900AC" w:rsidRPr="00B007E8">
        <w:rPr>
          <w:rFonts w:ascii="Book Antiqua" w:hAnsi="Book Antiqua"/>
        </w:rPr>
        <w:t xml:space="preserve"> </w:t>
      </w:r>
      <w:r w:rsidR="00AC2683" w:rsidRPr="00B007E8">
        <w:rPr>
          <w:rFonts w:ascii="Book Antiqua" w:hAnsi="Book Antiqua"/>
        </w:rPr>
        <w:t>0</w:t>
      </w:r>
      <w:r w:rsidR="00166E12" w:rsidRPr="00B007E8">
        <w:rPr>
          <w:rFonts w:ascii="Book Antiqua" w:hAnsi="Book Antiqua"/>
        </w:rPr>
        <w:t>.05 set as significant.</w:t>
      </w:r>
      <w:r w:rsidR="00FF6EA4">
        <w:rPr>
          <w:rFonts w:ascii="Book Antiqua" w:hAnsi="Book Antiqua"/>
        </w:rPr>
        <w:t xml:space="preserve"> </w:t>
      </w:r>
    </w:p>
    <w:p w14:paraId="6843B614" w14:textId="77777777" w:rsidR="00412206" w:rsidRPr="00B007E8" w:rsidRDefault="00412206" w:rsidP="00B007E8">
      <w:pPr>
        <w:spacing w:line="360" w:lineRule="auto"/>
        <w:jc w:val="both"/>
        <w:rPr>
          <w:rFonts w:ascii="Book Antiqua" w:hAnsi="Book Antiqua"/>
        </w:rPr>
      </w:pPr>
    </w:p>
    <w:p w14:paraId="26E67D3E" w14:textId="3A3CE471" w:rsidR="00371086" w:rsidRPr="00B007E8" w:rsidRDefault="00371086" w:rsidP="001167E5">
      <w:pPr>
        <w:spacing w:line="360" w:lineRule="auto"/>
        <w:jc w:val="both"/>
        <w:rPr>
          <w:rFonts w:ascii="Book Antiqua" w:hAnsi="Book Antiqua" w:cs="Times New Roman"/>
          <w:b/>
        </w:rPr>
      </w:pPr>
      <w:r w:rsidRPr="00B007E8">
        <w:rPr>
          <w:rFonts w:ascii="Book Antiqua" w:hAnsi="Book Antiqua" w:cs="Times New Roman"/>
          <w:b/>
        </w:rPr>
        <w:t>R</w:t>
      </w:r>
      <w:r w:rsidR="005C2682" w:rsidRPr="00B007E8">
        <w:rPr>
          <w:rFonts w:ascii="Book Antiqua" w:hAnsi="Book Antiqua" w:cs="Times New Roman"/>
          <w:b/>
        </w:rPr>
        <w:t>ESULTS</w:t>
      </w:r>
    </w:p>
    <w:p w14:paraId="7FE80879" w14:textId="2027613E" w:rsidR="004E5BDA" w:rsidRPr="00B007E8" w:rsidRDefault="00412206" w:rsidP="00B007E8">
      <w:pPr>
        <w:spacing w:line="360" w:lineRule="auto"/>
        <w:jc w:val="both"/>
        <w:rPr>
          <w:rFonts w:ascii="Book Antiqua" w:hAnsi="Book Antiqua" w:cs="Times New Roman"/>
        </w:rPr>
      </w:pPr>
      <w:r w:rsidRPr="00B007E8">
        <w:rPr>
          <w:rFonts w:ascii="Book Antiqua" w:hAnsi="Book Antiqua"/>
        </w:rPr>
        <w:t xml:space="preserve">The </w:t>
      </w:r>
      <w:r w:rsidRPr="001167E5">
        <w:rPr>
          <w:rFonts w:ascii="Book Antiqua" w:hAnsi="Book Antiqua"/>
        </w:rPr>
        <w:t xml:space="preserve">primary outcome measure, </w:t>
      </w:r>
      <w:r w:rsidRPr="001167E5">
        <w:rPr>
          <w:rFonts w:ascii="Book Antiqua" w:hAnsi="Book Antiqua" w:cs="Times New Roman"/>
        </w:rPr>
        <w:t>time to last unformed stool (TTLUS)</w:t>
      </w:r>
      <w:r w:rsidRPr="00B007E8">
        <w:rPr>
          <w:rFonts w:ascii="Book Antiqua" w:hAnsi="Book Antiqua" w:cs="Times New Roman"/>
          <w:b/>
        </w:rPr>
        <w:t xml:space="preserve"> </w:t>
      </w:r>
      <w:r w:rsidRPr="00B007E8">
        <w:rPr>
          <w:rFonts w:ascii="Book Antiqua" w:hAnsi="Book Antiqua"/>
        </w:rPr>
        <w:t>was calculated from entries in the subject diaries</w:t>
      </w:r>
      <w:r w:rsidRPr="00B007E8">
        <w:rPr>
          <w:rFonts w:ascii="Book Antiqua" w:hAnsi="Book Antiqua" w:cs="Times New Roman"/>
        </w:rPr>
        <w:t>.</w:t>
      </w:r>
      <w:r w:rsidR="00FF6EA4">
        <w:rPr>
          <w:rFonts w:ascii="Book Antiqua" w:hAnsi="Book Antiqua" w:cs="Times New Roman"/>
        </w:rPr>
        <w:t xml:space="preserve"> </w:t>
      </w:r>
      <w:r w:rsidRPr="00B007E8">
        <w:rPr>
          <w:rFonts w:ascii="Book Antiqua" w:hAnsi="Book Antiqua" w:cs="Times New Roman"/>
        </w:rPr>
        <w:t>TTLUS is defined as the elapsed time between initial administration of study solution and the last unformed stool, defined as any stool rated greater than 4 on the Bristol Stool Chart.</w:t>
      </w:r>
    </w:p>
    <w:p w14:paraId="44515D93" w14:textId="77777777" w:rsidR="004E5BDA" w:rsidRPr="00B007E8" w:rsidRDefault="004E5BDA" w:rsidP="00B007E8">
      <w:pPr>
        <w:widowControl w:val="0"/>
        <w:autoSpaceDE w:val="0"/>
        <w:autoSpaceDN w:val="0"/>
        <w:adjustRightInd w:val="0"/>
        <w:spacing w:line="360" w:lineRule="auto"/>
        <w:jc w:val="both"/>
        <w:rPr>
          <w:rFonts w:ascii="Book Antiqua" w:hAnsi="Book Antiqua" w:cs="Times New Roman"/>
        </w:rPr>
      </w:pPr>
    </w:p>
    <w:p w14:paraId="660B5B8F" w14:textId="58A728EB" w:rsidR="003922B9" w:rsidRPr="00B007E8" w:rsidRDefault="00BD2506" w:rsidP="001167E5">
      <w:pPr>
        <w:widowControl w:val="0"/>
        <w:autoSpaceDE w:val="0"/>
        <w:autoSpaceDN w:val="0"/>
        <w:adjustRightInd w:val="0"/>
        <w:spacing w:line="360" w:lineRule="auto"/>
        <w:ind w:firstLineChars="150" w:firstLine="360"/>
        <w:jc w:val="both"/>
        <w:rPr>
          <w:rFonts w:ascii="Book Antiqua" w:hAnsi="Book Antiqua" w:cs="Times New Roman"/>
          <w:lang w:eastAsia="zh-CN"/>
        </w:rPr>
      </w:pPr>
      <w:r w:rsidRPr="00B007E8">
        <w:rPr>
          <w:rFonts w:ascii="Book Antiqua" w:hAnsi="Book Antiqua" w:cs="Times New Roman"/>
        </w:rPr>
        <w:lastRenderedPageBreak/>
        <w:t>S</w:t>
      </w:r>
      <w:r w:rsidR="00406C27" w:rsidRPr="00B007E8">
        <w:rPr>
          <w:rFonts w:ascii="Book Antiqua" w:hAnsi="Book Antiqua" w:cs="Times New Roman"/>
        </w:rPr>
        <w:t>ubjec</w:t>
      </w:r>
      <w:r w:rsidR="004E5BDA" w:rsidRPr="00B007E8">
        <w:rPr>
          <w:rFonts w:ascii="Book Antiqua" w:hAnsi="Book Antiqua" w:cs="Times New Roman"/>
        </w:rPr>
        <w:t xml:space="preserve">ts </w:t>
      </w:r>
      <w:r w:rsidRPr="00B007E8">
        <w:rPr>
          <w:rFonts w:ascii="Book Antiqua" w:hAnsi="Book Antiqua" w:cs="Times New Roman"/>
        </w:rPr>
        <w:t xml:space="preserve">receiving Aliva </w:t>
      </w:r>
      <w:r w:rsidR="004E5BDA" w:rsidRPr="00B007E8">
        <w:rPr>
          <w:rFonts w:ascii="Book Antiqua" w:hAnsi="Book Antiqua" w:cs="Times New Roman"/>
        </w:rPr>
        <w:t xml:space="preserve">experienced a shorter mean TTLUS stools (10hrs 28min) than those </w:t>
      </w:r>
      <w:r w:rsidRPr="00B007E8">
        <w:rPr>
          <w:rFonts w:ascii="Book Antiqua" w:hAnsi="Book Antiqua" w:cs="Times New Roman"/>
        </w:rPr>
        <w:t>receiving placebo</w:t>
      </w:r>
      <w:r w:rsidR="001167E5">
        <w:rPr>
          <w:rFonts w:ascii="Book Antiqua" w:hAnsi="Book Antiqua" w:cs="Times New Roman"/>
        </w:rPr>
        <w:t xml:space="preserve"> </w:t>
      </w:r>
      <w:r w:rsidR="004E5BDA" w:rsidRPr="00B007E8">
        <w:rPr>
          <w:rFonts w:ascii="Book Antiqua" w:hAnsi="Book Antiqua" w:cs="Times New Roman"/>
        </w:rPr>
        <w:t>(53</w:t>
      </w:r>
      <w:r w:rsidR="001167E5">
        <w:rPr>
          <w:rFonts w:ascii="Book Antiqua" w:hAnsi="Book Antiqua" w:cs="Times New Roman" w:hint="eastAsia"/>
          <w:lang w:eastAsia="zh-CN"/>
        </w:rPr>
        <w:t xml:space="preserve"> </w:t>
      </w:r>
      <w:r w:rsidR="004E5BDA" w:rsidRPr="00B007E8">
        <w:rPr>
          <w:rFonts w:ascii="Book Antiqua" w:hAnsi="Book Antiqua" w:cs="Times New Roman"/>
        </w:rPr>
        <w:t>h 47</w:t>
      </w:r>
      <w:r w:rsidR="001167E5">
        <w:rPr>
          <w:rFonts w:ascii="Book Antiqua" w:hAnsi="Book Antiqua" w:cs="Times New Roman" w:hint="eastAsia"/>
          <w:lang w:eastAsia="zh-CN"/>
        </w:rPr>
        <w:t xml:space="preserve"> </w:t>
      </w:r>
      <w:r w:rsidR="001167E5">
        <w:rPr>
          <w:rFonts w:ascii="Book Antiqua" w:hAnsi="Book Antiqua" w:cs="Times New Roman"/>
        </w:rPr>
        <w:t xml:space="preserve">min). </w:t>
      </w:r>
      <w:r w:rsidR="004E5BDA" w:rsidRPr="00B007E8">
        <w:rPr>
          <w:rFonts w:ascii="Book Antiqua" w:hAnsi="Book Antiqua" w:cs="Times New Roman"/>
        </w:rPr>
        <w:t xml:space="preserve">This represented a statistically significant difference </w:t>
      </w:r>
      <w:r w:rsidR="001167E5">
        <w:rPr>
          <w:rFonts w:ascii="Book Antiqua" w:hAnsi="Book Antiqua" w:cs="Times New Roman"/>
        </w:rPr>
        <w:t>(95%</w:t>
      </w:r>
      <w:r w:rsidR="00E73B47" w:rsidRPr="00B007E8">
        <w:rPr>
          <w:rFonts w:ascii="Book Antiqua" w:hAnsi="Book Antiqua" w:cs="Times New Roman"/>
        </w:rPr>
        <w:t>CI: -3178, -2018,</w:t>
      </w:r>
      <w:r w:rsidR="00E73B47" w:rsidRPr="00B007E8">
        <w:rPr>
          <w:rFonts w:ascii="Book Antiqua" w:hAnsi="Book Antiqua" w:cs="Times New Roman"/>
          <w:i/>
        </w:rPr>
        <w:t xml:space="preserve"> P</w:t>
      </w:r>
      <w:r w:rsidR="00E73B47" w:rsidRPr="00B007E8">
        <w:rPr>
          <w:rFonts w:ascii="Book Antiqua" w:hAnsi="Book Antiqua" w:cs="Times New Roman"/>
        </w:rPr>
        <w:t xml:space="preserve"> = 0.000)</w:t>
      </w:r>
      <w:r w:rsidR="004E5BDA" w:rsidRPr="00B007E8">
        <w:rPr>
          <w:rFonts w:ascii="Book Antiqua" w:hAnsi="Book Antiqua" w:cs="Times New Roman"/>
        </w:rPr>
        <w:t xml:space="preserve">. </w:t>
      </w:r>
      <w:r w:rsidRPr="00B007E8">
        <w:rPr>
          <w:rFonts w:ascii="Book Antiqua" w:hAnsi="Book Antiqua" w:cs="Times New Roman"/>
        </w:rPr>
        <w:t>Aliva</w:t>
      </w:r>
      <w:r w:rsidRPr="00B007E8" w:rsidDel="00BD2506">
        <w:rPr>
          <w:rFonts w:ascii="Book Antiqua" w:hAnsi="Book Antiqua" w:cs="Times New Roman"/>
        </w:rPr>
        <w:t xml:space="preserve"> </w:t>
      </w:r>
      <w:r w:rsidRPr="00B007E8">
        <w:rPr>
          <w:rFonts w:ascii="Book Antiqua" w:hAnsi="Book Antiqua" w:cs="Times New Roman"/>
        </w:rPr>
        <w:t xml:space="preserve">treated </w:t>
      </w:r>
      <w:r w:rsidR="00406C27" w:rsidRPr="00B007E8">
        <w:rPr>
          <w:rFonts w:ascii="Book Antiqua" w:hAnsi="Book Antiqua" w:cs="Times New Roman"/>
        </w:rPr>
        <w:t>subjec</w:t>
      </w:r>
      <w:r w:rsidR="004E5BDA" w:rsidRPr="00B007E8">
        <w:rPr>
          <w:rFonts w:ascii="Book Antiqua" w:hAnsi="Book Antiqua" w:cs="Times New Roman"/>
        </w:rPr>
        <w:t>ts also reported shorter median TTLUS (1</w:t>
      </w:r>
      <w:r w:rsidR="00EB6F60">
        <w:rPr>
          <w:rFonts w:ascii="Book Antiqua" w:hAnsi="Book Antiqua" w:cs="Times New Roman" w:hint="eastAsia"/>
          <w:lang w:eastAsia="zh-CN"/>
        </w:rPr>
        <w:t xml:space="preserve"> </w:t>
      </w:r>
      <w:r w:rsidR="004E5BDA" w:rsidRPr="00B007E8">
        <w:rPr>
          <w:rFonts w:ascii="Book Antiqua" w:hAnsi="Book Antiqua" w:cs="Times New Roman"/>
        </w:rPr>
        <w:t xml:space="preserve">h 50min) than </w:t>
      </w:r>
      <w:r w:rsidRPr="00B007E8">
        <w:rPr>
          <w:rFonts w:ascii="Book Antiqua" w:hAnsi="Book Antiqua" w:cs="Times New Roman"/>
        </w:rPr>
        <w:t>placebo treated</w:t>
      </w:r>
      <w:r w:rsidR="004E5BDA" w:rsidRPr="00B007E8">
        <w:rPr>
          <w:rFonts w:ascii="Book Antiqua" w:hAnsi="Book Antiqua" w:cs="Times New Roman"/>
        </w:rPr>
        <w:t xml:space="preserve"> </w:t>
      </w:r>
      <w:r w:rsidRPr="00B007E8">
        <w:rPr>
          <w:rFonts w:ascii="Book Antiqua" w:hAnsi="Book Antiqua" w:cs="Times New Roman"/>
        </w:rPr>
        <w:t xml:space="preserve">subjects </w:t>
      </w:r>
      <w:r w:rsidR="004E5BDA" w:rsidRPr="00B007E8">
        <w:rPr>
          <w:rFonts w:ascii="Book Antiqua" w:hAnsi="Book Antiqua" w:cs="Times New Roman"/>
        </w:rPr>
        <w:t>(67</w:t>
      </w:r>
      <w:r w:rsidR="001167E5">
        <w:rPr>
          <w:rFonts w:ascii="Book Antiqua" w:hAnsi="Book Antiqua" w:cs="Times New Roman" w:hint="eastAsia"/>
          <w:lang w:eastAsia="zh-CN"/>
        </w:rPr>
        <w:t xml:space="preserve"> </w:t>
      </w:r>
      <w:r w:rsidR="004E5BDA" w:rsidRPr="00B007E8">
        <w:rPr>
          <w:rFonts w:ascii="Book Antiqua" w:hAnsi="Book Antiqua" w:cs="Times New Roman"/>
        </w:rPr>
        <w:t>h 50 min)</w:t>
      </w:r>
      <w:r w:rsidRPr="00B007E8">
        <w:rPr>
          <w:rFonts w:ascii="Book Antiqua" w:hAnsi="Book Antiqua" w:cs="Times New Roman"/>
        </w:rPr>
        <w:t>,</w:t>
      </w:r>
      <w:r w:rsidR="004E5BDA" w:rsidRPr="00B007E8">
        <w:rPr>
          <w:rFonts w:ascii="Book Antiqua" w:hAnsi="Book Antiqua" w:cs="Times New Roman"/>
        </w:rPr>
        <w:t xml:space="preserve"> which was also </w:t>
      </w:r>
      <w:r w:rsidR="00C920A4" w:rsidRPr="00B007E8">
        <w:rPr>
          <w:rFonts w:ascii="Book Antiqua" w:hAnsi="Book Antiqua" w:cs="Times New Roman"/>
        </w:rPr>
        <w:t xml:space="preserve">a </w:t>
      </w:r>
      <w:r w:rsidR="004E5BDA" w:rsidRPr="00B007E8">
        <w:rPr>
          <w:rFonts w:ascii="Book Antiqua" w:hAnsi="Book Antiqua" w:cs="Times New Roman"/>
        </w:rPr>
        <w:t>statistically significant differen</w:t>
      </w:r>
      <w:r w:rsidR="00C920A4" w:rsidRPr="00B007E8">
        <w:rPr>
          <w:rFonts w:ascii="Book Antiqua" w:hAnsi="Book Antiqua" w:cs="Times New Roman"/>
        </w:rPr>
        <w:t>ce</w:t>
      </w:r>
      <w:r w:rsidR="004E5BDA" w:rsidRPr="00B007E8">
        <w:rPr>
          <w:rFonts w:ascii="Book Antiqua" w:hAnsi="Book Antiqua" w:cs="Times New Roman"/>
        </w:rPr>
        <w:t xml:space="preserve"> (</w:t>
      </w:r>
      <w:r w:rsidR="00290096"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290096" w:rsidRPr="00B007E8">
        <w:rPr>
          <w:rFonts w:ascii="Book Antiqua" w:hAnsi="Book Antiqua" w:cs="Times New Roman"/>
        </w:rPr>
        <w:t xml:space="preserve"> </w:t>
      </w:r>
      <w:r w:rsidR="00AC2683" w:rsidRPr="00B007E8">
        <w:rPr>
          <w:rFonts w:ascii="Book Antiqua" w:hAnsi="Book Antiqua" w:cs="Times New Roman"/>
        </w:rPr>
        <w:t>0</w:t>
      </w:r>
      <w:r w:rsidR="004E5BDA" w:rsidRPr="00B007E8">
        <w:rPr>
          <w:rFonts w:ascii="Book Antiqua" w:hAnsi="Book Antiqua" w:cs="Times New Roman"/>
        </w:rPr>
        <w:t>.00</w:t>
      </w:r>
      <w:r w:rsidR="004C4D70" w:rsidRPr="00B007E8">
        <w:rPr>
          <w:rFonts w:ascii="Book Antiqua" w:hAnsi="Book Antiqua" w:cs="Times New Roman"/>
        </w:rPr>
        <w:t>0</w:t>
      </w:r>
      <w:r w:rsidR="004E5BDA" w:rsidRPr="00B007E8">
        <w:rPr>
          <w:rFonts w:ascii="Book Antiqua" w:hAnsi="Book Antiqua" w:cs="Times New Roman"/>
        </w:rPr>
        <w:t>)</w:t>
      </w:r>
      <w:r w:rsidR="001167E5">
        <w:rPr>
          <w:rFonts w:ascii="Book Antiqua" w:hAnsi="Book Antiqua" w:cs="Times New Roman" w:hint="eastAsia"/>
          <w:lang w:eastAsia="zh-CN"/>
        </w:rPr>
        <w:t xml:space="preserve"> (</w:t>
      </w:r>
      <w:r w:rsidR="004E5BDA" w:rsidRPr="00B007E8">
        <w:rPr>
          <w:rFonts w:ascii="Book Antiqua" w:hAnsi="Book Antiqua" w:cs="Times New Roman"/>
        </w:rPr>
        <w:t>Fig</w:t>
      </w:r>
      <w:r w:rsidR="001167E5">
        <w:rPr>
          <w:rFonts w:ascii="Book Antiqua" w:hAnsi="Book Antiqua" w:cs="Times New Roman" w:hint="eastAsia"/>
          <w:lang w:eastAsia="zh-CN"/>
        </w:rPr>
        <w:t>ure</w:t>
      </w:r>
      <w:r w:rsidR="004E5BDA" w:rsidRPr="00B007E8">
        <w:rPr>
          <w:rFonts w:ascii="Book Antiqua" w:hAnsi="Book Antiqua" w:cs="Times New Roman"/>
        </w:rPr>
        <w:t xml:space="preserve"> 2</w:t>
      </w:r>
      <w:r w:rsidR="001167E5">
        <w:rPr>
          <w:rFonts w:ascii="Book Antiqua" w:hAnsi="Book Antiqua" w:cs="Times New Roman" w:hint="eastAsia"/>
          <w:lang w:eastAsia="zh-CN"/>
        </w:rPr>
        <w:t>)</w:t>
      </w:r>
    </w:p>
    <w:p w14:paraId="16192467" w14:textId="5FCA1E4B" w:rsidR="00371086" w:rsidRPr="00B007E8" w:rsidRDefault="00B260F3" w:rsidP="001167E5">
      <w:pPr>
        <w:widowControl w:val="0"/>
        <w:autoSpaceDE w:val="0"/>
        <w:autoSpaceDN w:val="0"/>
        <w:adjustRightInd w:val="0"/>
        <w:spacing w:line="360" w:lineRule="auto"/>
        <w:ind w:firstLineChars="200" w:firstLine="480"/>
        <w:jc w:val="both"/>
        <w:rPr>
          <w:rFonts w:ascii="Book Antiqua" w:hAnsi="Book Antiqua" w:cs="Times New Roman"/>
          <w:lang w:eastAsia="zh-CN"/>
        </w:rPr>
      </w:pPr>
      <w:r w:rsidRPr="00B007E8">
        <w:rPr>
          <w:rFonts w:ascii="Book Antiqua" w:hAnsi="Book Antiqua" w:cs="Times New Roman"/>
        </w:rPr>
        <w:t xml:space="preserve">The percent of </w:t>
      </w:r>
      <w:r w:rsidR="00406C27" w:rsidRPr="00B007E8">
        <w:rPr>
          <w:rFonts w:ascii="Book Antiqua" w:hAnsi="Book Antiqua" w:cs="Times New Roman"/>
        </w:rPr>
        <w:t>subjec</w:t>
      </w:r>
      <w:r w:rsidRPr="00B007E8">
        <w:rPr>
          <w:rFonts w:ascii="Book Antiqua" w:hAnsi="Book Antiqua" w:cs="Times New Roman"/>
        </w:rPr>
        <w:t>t</w:t>
      </w:r>
      <w:r w:rsidR="008875B7" w:rsidRPr="00B007E8">
        <w:rPr>
          <w:rFonts w:ascii="Book Antiqua" w:hAnsi="Book Antiqua" w:cs="Times New Roman"/>
        </w:rPr>
        <w:t>s recording their last unformed stool was</w:t>
      </w:r>
      <w:r w:rsidRPr="00B007E8">
        <w:rPr>
          <w:rFonts w:ascii="Book Antiqua" w:hAnsi="Book Antiqua" w:cs="Times New Roman"/>
        </w:rPr>
        <w:t xml:space="preserve"> </w:t>
      </w:r>
      <w:r w:rsidR="00B158BF" w:rsidRPr="00B007E8">
        <w:rPr>
          <w:rFonts w:ascii="Book Antiqua" w:hAnsi="Book Antiqua" w:cs="Times New Roman"/>
        </w:rPr>
        <w:t>great</w:t>
      </w:r>
      <w:r w:rsidRPr="00B007E8">
        <w:rPr>
          <w:rFonts w:ascii="Book Antiqua" w:hAnsi="Book Antiqua" w:cs="Times New Roman"/>
        </w:rPr>
        <w:t xml:space="preserve">er </w:t>
      </w:r>
      <w:r w:rsidR="008875B7" w:rsidRPr="00B007E8">
        <w:rPr>
          <w:rFonts w:ascii="Book Antiqua" w:hAnsi="Book Antiqua" w:cs="Times New Roman"/>
        </w:rPr>
        <w:t xml:space="preserve">for those in </w:t>
      </w:r>
      <w:r w:rsidR="00BD2506" w:rsidRPr="00B007E8">
        <w:rPr>
          <w:rFonts w:ascii="Book Antiqua" w:hAnsi="Book Antiqua" w:cs="Times New Roman"/>
        </w:rPr>
        <w:t>the Aliva</w:t>
      </w:r>
      <w:r w:rsidR="00BD2506" w:rsidRPr="00B007E8" w:rsidDel="00BD2506">
        <w:rPr>
          <w:rFonts w:ascii="Book Antiqua" w:hAnsi="Book Antiqua" w:cs="Times New Roman"/>
        </w:rPr>
        <w:t xml:space="preserve"> </w:t>
      </w:r>
      <w:r w:rsidR="00290096" w:rsidRPr="00B007E8">
        <w:rPr>
          <w:rFonts w:ascii="Book Antiqua" w:hAnsi="Book Antiqua" w:cs="Times New Roman"/>
        </w:rPr>
        <w:t xml:space="preserve">treatment </w:t>
      </w:r>
      <w:r w:rsidR="00BD2506" w:rsidRPr="00B007E8">
        <w:rPr>
          <w:rFonts w:ascii="Book Antiqua" w:hAnsi="Book Antiqua" w:cs="Times New Roman"/>
        </w:rPr>
        <w:t xml:space="preserve">group </w:t>
      </w:r>
      <w:r w:rsidRPr="00B007E8">
        <w:rPr>
          <w:rFonts w:ascii="Book Antiqua" w:hAnsi="Book Antiqua" w:cs="Times New Roman"/>
        </w:rPr>
        <w:t xml:space="preserve">than those in </w:t>
      </w:r>
      <w:r w:rsidR="00BD2506" w:rsidRPr="00B007E8">
        <w:rPr>
          <w:rFonts w:ascii="Book Antiqua" w:hAnsi="Book Antiqua" w:cs="Times New Roman"/>
        </w:rPr>
        <w:t xml:space="preserve">the placebo </w:t>
      </w:r>
      <w:r w:rsidR="00290096" w:rsidRPr="00B007E8">
        <w:rPr>
          <w:rFonts w:ascii="Book Antiqua" w:hAnsi="Book Antiqua" w:cs="Times New Roman"/>
        </w:rPr>
        <w:t xml:space="preserve">treatment </w:t>
      </w:r>
      <w:r w:rsidR="00BD2506" w:rsidRPr="00B007E8">
        <w:rPr>
          <w:rFonts w:ascii="Book Antiqua" w:hAnsi="Book Antiqua" w:cs="Times New Roman"/>
        </w:rPr>
        <w:t>g</w:t>
      </w:r>
      <w:r w:rsidRPr="00B007E8">
        <w:rPr>
          <w:rFonts w:ascii="Book Antiqua" w:hAnsi="Book Antiqua" w:cs="Times New Roman"/>
        </w:rPr>
        <w:t>roup at 30</w:t>
      </w:r>
      <w:r w:rsidR="001167E5">
        <w:rPr>
          <w:rFonts w:ascii="Book Antiqua" w:hAnsi="Book Antiqua" w:cs="Times New Roman" w:hint="eastAsia"/>
          <w:lang w:eastAsia="zh-CN"/>
        </w:rPr>
        <w:t xml:space="preserve"> </w:t>
      </w:r>
      <w:r w:rsidRPr="00B007E8">
        <w:rPr>
          <w:rFonts w:ascii="Book Antiqua" w:hAnsi="Book Antiqua" w:cs="Times New Roman"/>
        </w:rPr>
        <w:t>min</w:t>
      </w:r>
      <w:r w:rsidR="008875B7" w:rsidRPr="00B007E8">
        <w:rPr>
          <w:rFonts w:ascii="Book Antiqua" w:hAnsi="Book Antiqua" w:cs="Times New Roman"/>
        </w:rPr>
        <w:t xml:space="preserve"> (</w:t>
      </w:r>
      <w:r w:rsidR="00290096"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290096" w:rsidRPr="00B007E8">
        <w:rPr>
          <w:rFonts w:ascii="Book Antiqua" w:hAnsi="Book Antiqua" w:cs="Times New Roman"/>
        </w:rPr>
        <w:t xml:space="preserve"> </w:t>
      </w:r>
      <w:r w:rsidR="00AC2683" w:rsidRPr="00B007E8">
        <w:rPr>
          <w:rFonts w:ascii="Book Antiqua" w:hAnsi="Book Antiqua" w:cs="Times New Roman"/>
        </w:rPr>
        <w:t>0</w:t>
      </w:r>
      <w:r w:rsidR="008875B7" w:rsidRPr="00B007E8">
        <w:rPr>
          <w:rFonts w:ascii="Book Antiqua" w:hAnsi="Book Antiqua" w:cs="Times New Roman"/>
        </w:rPr>
        <w:t>.0</w:t>
      </w:r>
      <w:r w:rsidR="007867BC" w:rsidRPr="00B007E8">
        <w:rPr>
          <w:rFonts w:ascii="Book Antiqua" w:hAnsi="Book Antiqua" w:cs="Times New Roman"/>
        </w:rPr>
        <w:t>27</w:t>
      </w:r>
      <w:r w:rsidR="008875B7" w:rsidRPr="00B007E8">
        <w:rPr>
          <w:rFonts w:ascii="Book Antiqua" w:hAnsi="Book Antiqua" w:cs="Times New Roman"/>
        </w:rPr>
        <w:t>)</w:t>
      </w:r>
      <w:r w:rsidRPr="00B007E8">
        <w:rPr>
          <w:rFonts w:ascii="Book Antiqua" w:hAnsi="Book Antiqua" w:cs="Times New Roman"/>
        </w:rPr>
        <w:t>, 2 h</w:t>
      </w:r>
      <w:r w:rsidR="008875B7" w:rsidRPr="00B007E8">
        <w:rPr>
          <w:rFonts w:ascii="Book Antiqua" w:hAnsi="Book Antiqua" w:cs="Times New Roman"/>
        </w:rPr>
        <w:t xml:space="preserve"> (</w:t>
      </w:r>
      <w:r w:rsidR="00AC2683"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290096" w:rsidRPr="00B007E8">
        <w:rPr>
          <w:rFonts w:ascii="Book Antiqua" w:hAnsi="Book Antiqua" w:cs="Times New Roman"/>
        </w:rPr>
        <w:t xml:space="preserve"> </w:t>
      </w:r>
      <w:r w:rsidR="00AC2683" w:rsidRPr="00B007E8">
        <w:rPr>
          <w:rFonts w:ascii="Book Antiqua" w:hAnsi="Book Antiqua" w:cs="Times New Roman"/>
        </w:rPr>
        <w:t>0</w:t>
      </w:r>
      <w:r w:rsidR="008875B7" w:rsidRPr="00B007E8">
        <w:rPr>
          <w:rFonts w:ascii="Book Antiqua" w:hAnsi="Book Antiqua" w:cs="Times New Roman"/>
        </w:rPr>
        <w:t>.00</w:t>
      </w:r>
      <w:r w:rsidR="00DE26FF" w:rsidRPr="00B007E8">
        <w:rPr>
          <w:rFonts w:ascii="Book Antiqua" w:hAnsi="Book Antiqua" w:cs="Times New Roman"/>
        </w:rPr>
        <w:t>0</w:t>
      </w:r>
      <w:r w:rsidR="008875B7" w:rsidRPr="00B007E8">
        <w:rPr>
          <w:rFonts w:ascii="Book Antiqua" w:hAnsi="Book Antiqua" w:cs="Times New Roman"/>
        </w:rPr>
        <w:t>)</w:t>
      </w:r>
      <w:r w:rsidRPr="00B007E8">
        <w:rPr>
          <w:rFonts w:ascii="Book Antiqua" w:hAnsi="Book Antiqua" w:cs="Times New Roman"/>
        </w:rPr>
        <w:t xml:space="preserve">, </w:t>
      </w:r>
      <w:r w:rsidR="00DE26FF" w:rsidRPr="00B007E8">
        <w:rPr>
          <w:rFonts w:ascii="Book Antiqua" w:hAnsi="Book Antiqua" w:cs="Times New Roman"/>
        </w:rPr>
        <w:t>24 h (</w:t>
      </w:r>
      <w:r w:rsidR="00DE26FF" w:rsidRPr="00B007E8">
        <w:rPr>
          <w:rFonts w:ascii="Book Antiqua" w:hAnsi="Book Antiqua" w:cs="Times New Roman"/>
          <w:i/>
        </w:rPr>
        <w:t>P</w:t>
      </w:r>
      <w:r w:rsidR="00DE26FF" w:rsidRPr="00B007E8">
        <w:rPr>
          <w:rFonts w:ascii="Book Antiqua" w:hAnsi="Book Antiqua" w:cs="Times New Roman"/>
        </w:rPr>
        <w:t xml:space="preserve"> </w:t>
      </w:r>
      <w:r w:rsidR="007867BC" w:rsidRPr="00B007E8">
        <w:rPr>
          <w:rFonts w:ascii="Book Antiqua" w:hAnsi="Book Antiqua" w:cs="Times New Roman"/>
        </w:rPr>
        <w:t>=</w:t>
      </w:r>
      <w:r w:rsidR="00DE26FF" w:rsidRPr="00B007E8">
        <w:rPr>
          <w:rFonts w:ascii="Book Antiqua" w:hAnsi="Book Antiqua" w:cs="Times New Roman"/>
        </w:rPr>
        <w:t xml:space="preserve"> 0.000), 48 h (</w:t>
      </w:r>
      <w:r w:rsidR="00DE26FF" w:rsidRPr="00B007E8">
        <w:rPr>
          <w:rFonts w:ascii="Book Antiqua" w:hAnsi="Book Antiqua" w:cs="Times New Roman"/>
          <w:i/>
        </w:rPr>
        <w:t>P</w:t>
      </w:r>
      <w:r w:rsidR="00DE26FF" w:rsidRPr="00B007E8">
        <w:rPr>
          <w:rFonts w:ascii="Book Antiqua" w:hAnsi="Book Antiqua" w:cs="Times New Roman"/>
        </w:rPr>
        <w:t xml:space="preserve"> </w:t>
      </w:r>
      <w:r w:rsidR="007867BC" w:rsidRPr="00B007E8">
        <w:rPr>
          <w:rFonts w:ascii="Book Antiqua" w:hAnsi="Book Antiqua" w:cs="Times New Roman"/>
        </w:rPr>
        <w:t>=</w:t>
      </w:r>
      <w:r w:rsidR="00DE26FF" w:rsidRPr="00B007E8">
        <w:rPr>
          <w:rFonts w:ascii="Book Antiqua" w:hAnsi="Book Antiqua" w:cs="Times New Roman"/>
        </w:rPr>
        <w:t xml:space="preserve"> 0.000), </w:t>
      </w:r>
      <w:r w:rsidR="008C0A97" w:rsidRPr="00B007E8">
        <w:rPr>
          <w:rFonts w:ascii="Book Antiqua" w:hAnsi="Book Antiqua" w:cs="Times New Roman"/>
        </w:rPr>
        <w:t>72</w:t>
      </w:r>
      <w:r w:rsidR="001167E5">
        <w:rPr>
          <w:rFonts w:ascii="Book Antiqua" w:hAnsi="Book Antiqua" w:cs="Times New Roman" w:hint="eastAsia"/>
          <w:lang w:eastAsia="zh-CN"/>
        </w:rPr>
        <w:t xml:space="preserve"> </w:t>
      </w:r>
      <w:r w:rsidR="008C0A97" w:rsidRPr="00B007E8">
        <w:rPr>
          <w:rFonts w:ascii="Book Antiqua" w:hAnsi="Book Antiqua" w:cs="Times New Roman"/>
        </w:rPr>
        <w:t>h</w:t>
      </w:r>
      <w:r w:rsidR="008875B7" w:rsidRPr="00B007E8">
        <w:rPr>
          <w:rFonts w:ascii="Book Antiqua" w:hAnsi="Book Antiqua" w:cs="Times New Roman"/>
        </w:rPr>
        <w:t xml:space="preserve"> (</w:t>
      </w:r>
      <w:r w:rsidR="00290096"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290096" w:rsidRPr="00B007E8">
        <w:rPr>
          <w:rFonts w:ascii="Book Antiqua" w:hAnsi="Book Antiqua" w:cs="Times New Roman"/>
        </w:rPr>
        <w:t xml:space="preserve"> </w:t>
      </w:r>
      <w:r w:rsidR="00AC2683" w:rsidRPr="00B007E8">
        <w:rPr>
          <w:rFonts w:ascii="Book Antiqua" w:hAnsi="Book Antiqua" w:cs="Times New Roman"/>
        </w:rPr>
        <w:t>0</w:t>
      </w:r>
      <w:r w:rsidR="008875B7" w:rsidRPr="00B007E8">
        <w:rPr>
          <w:rFonts w:ascii="Book Antiqua" w:hAnsi="Book Antiqua" w:cs="Times New Roman"/>
        </w:rPr>
        <w:t>.0</w:t>
      </w:r>
      <w:r w:rsidR="00DE26FF" w:rsidRPr="00B007E8">
        <w:rPr>
          <w:rFonts w:ascii="Book Antiqua" w:hAnsi="Book Antiqua" w:cs="Times New Roman"/>
        </w:rPr>
        <w:t>00</w:t>
      </w:r>
      <w:r w:rsidR="008875B7" w:rsidRPr="00B007E8">
        <w:rPr>
          <w:rFonts w:ascii="Book Antiqua" w:hAnsi="Book Antiqua" w:cs="Times New Roman"/>
        </w:rPr>
        <w:t>)</w:t>
      </w:r>
      <w:r w:rsidR="008C0A97" w:rsidRPr="00B007E8">
        <w:rPr>
          <w:rFonts w:ascii="Book Antiqua" w:hAnsi="Book Antiqua" w:cs="Times New Roman"/>
        </w:rPr>
        <w:t>, and 5</w:t>
      </w:r>
      <w:r w:rsidR="00AC2683" w:rsidRPr="00B007E8">
        <w:rPr>
          <w:rFonts w:ascii="Book Antiqua" w:hAnsi="Book Antiqua" w:cs="Times New Roman"/>
        </w:rPr>
        <w:t xml:space="preserve"> </w:t>
      </w:r>
      <w:r w:rsidR="008C0A97" w:rsidRPr="00B007E8">
        <w:rPr>
          <w:rFonts w:ascii="Book Antiqua" w:hAnsi="Book Antiqua" w:cs="Times New Roman"/>
        </w:rPr>
        <w:t>days</w:t>
      </w:r>
      <w:r w:rsidR="008875B7" w:rsidRPr="00B007E8">
        <w:rPr>
          <w:rFonts w:ascii="Book Antiqua" w:hAnsi="Book Antiqua" w:cs="Times New Roman"/>
        </w:rPr>
        <w:t xml:space="preserve"> (</w:t>
      </w:r>
      <w:r w:rsidR="00290096" w:rsidRPr="00B007E8">
        <w:rPr>
          <w:rFonts w:ascii="Book Antiqua" w:hAnsi="Book Antiqua" w:cs="Times New Roman"/>
          <w:i/>
        </w:rPr>
        <w:t>P</w:t>
      </w:r>
      <w:r w:rsidR="00290096" w:rsidRPr="00B007E8">
        <w:rPr>
          <w:rFonts w:ascii="Book Antiqua" w:hAnsi="Book Antiqua" w:cs="Times New Roman"/>
        </w:rPr>
        <w:t xml:space="preserve"> </w:t>
      </w:r>
      <w:r w:rsidR="008875B7" w:rsidRPr="00B007E8">
        <w:rPr>
          <w:rFonts w:ascii="Book Antiqua" w:hAnsi="Book Antiqua" w:cs="Times New Roman"/>
        </w:rPr>
        <w:t>&lt;</w:t>
      </w:r>
      <w:r w:rsidR="00290096" w:rsidRPr="00B007E8">
        <w:rPr>
          <w:rFonts w:ascii="Book Antiqua" w:hAnsi="Book Antiqua" w:cs="Times New Roman"/>
        </w:rPr>
        <w:t xml:space="preserve"> </w:t>
      </w:r>
      <w:r w:rsidR="00AC2683" w:rsidRPr="00B007E8">
        <w:rPr>
          <w:rFonts w:ascii="Book Antiqua" w:hAnsi="Book Antiqua" w:cs="Times New Roman"/>
        </w:rPr>
        <w:t>0</w:t>
      </w:r>
      <w:r w:rsidR="008875B7" w:rsidRPr="00B007E8">
        <w:rPr>
          <w:rFonts w:ascii="Book Antiqua" w:hAnsi="Book Antiqua" w:cs="Times New Roman"/>
        </w:rPr>
        <w:t>.</w:t>
      </w:r>
      <w:r w:rsidR="00DE26FF" w:rsidRPr="00B007E8">
        <w:rPr>
          <w:rFonts w:ascii="Book Antiqua" w:hAnsi="Book Antiqua" w:cs="Times New Roman"/>
        </w:rPr>
        <w:t>0</w:t>
      </w:r>
      <w:r w:rsidR="008875B7" w:rsidRPr="00B007E8">
        <w:rPr>
          <w:rFonts w:ascii="Book Antiqua" w:hAnsi="Book Antiqua" w:cs="Times New Roman"/>
        </w:rPr>
        <w:t>0</w:t>
      </w:r>
      <w:r w:rsidR="007867BC" w:rsidRPr="00B007E8">
        <w:rPr>
          <w:rFonts w:ascii="Book Antiqua" w:hAnsi="Book Antiqua" w:cs="Times New Roman"/>
        </w:rPr>
        <w:t>0</w:t>
      </w:r>
      <w:r w:rsidR="008875B7" w:rsidRPr="00B007E8">
        <w:rPr>
          <w:rFonts w:ascii="Book Antiqua" w:hAnsi="Book Antiqua" w:cs="Times New Roman"/>
        </w:rPr>
        <w:t>)</w:t>
      </w:r>
      <w:r w:rsidR="00EB6F60">
        <w:rPr>
          <w:rFonts w:ascii="Book Antiqua" w:hAnsi="Book Antiqua" w:cs="Times New Roman"/>
        </w:rPr>
        <w:t xml:space="preserve"> </w:t>
      </w:r>
      <w:r w:rsidR="00EB6F60">
        <w:rPr>
          <w:rFonts w:ascii="Book Antiqua" w:hAnsi="Book Antiqua" w:cs="Times New Roman" w:hint="eastAsia"/>
          <w:lang w:eastAsia="zh-CN"/>
        </w:rPr>
        <w:t>(</w:t>
      </w:r>
      <w:r w:rsidR="00EB6F60" w:rsidRPr="00B007E8">
        <w:rPr>
          <w:rFonts w:ascii="Book Antiqua" w:hAnsi="Book Antiqua" w:cs="Times New Roman"/>
        </w:rPr>
        <w:t>Table 1</w:t>
      </w:r>
      <w:r w:rsidR="00EB6F60">
        <w:rPr>
          <w:rFonts w:ascii="Book Antiqua" w:hAnsi="Book Antiqua" w:cs="Times New Roman" w:hint="eastAsia"/>
          <w:lang w:eastAsia="zh-CN"/>
        </w:rPr>
        <w:t xml:space="preserve">, </w:t>
      </w:r>
      <w:r w:rsidR="008C0A97" w:rsidRPr="00B007E8">
        <w:rPr>
          <w:rFonts w:ascii="Book Antiqua" w:hAnsi="Book Antiqua" w:cs="Times New Roman"/>
        </w:rPr>
        <w:t>Fig</w:t>
      </w:r>
      <w:r w:rsidR="00EB6F60">
        <w:rPr>
          <w:rFonts w:ascii="Book Antiqua" w:hAnsi="Book Antiqua" w:cs="Times New Roman" w:hint="eastAsia"/>
          <w:lang w:eastAsia="zh-CN"/>
        </w:rPr>
        <w:t>ure</w:t>
      </w:r>
      <w:r w:rsidR="005D1095" w:rsidRPr="00B007E8">
        <w:rPr>
          <w:rFonts w:ascii="Book Antiqua" w:hAnsi="Book Antiqua" w:cs="Times New Roman"/>
        </w:rPr>
        <w:t xml:space="preserve"> </w:t>
      </w:r>
      <w:r w:rsidR="00166E12" w:rsidRPr="00B007E8">
        <w:rPr>
          <w:rFonts w:ascii="Book Antiqua" w:hAnsi="Book Antiqua" w:cs="Times New Roman"/>
        </w:rPr>
        <w:t>3</w:t>
      </w:r>
      <w:r w:rsidR="00EB6F60">
        <w:rPr>
          <w:rFonts w:ascii="Book Antiqua" w:hAnsi="Book Antiqua" w:cs="Times New Roman" w:hint="eastAsia"/>
          <w:lang w:eastAsia="zh-CN"/>
        </w:rPr>
        <w:t>)</w:t>
      </w:r>
      <w:r w:rsidR="00EB6F60">
        <w:rPr>
          <w:rFonts w:ascii="Book Antiqua" w:hAnsi="Book Antiqua" w:cs="Times New Roman" w:hint="eastAsia"/>
          <w:b/>
          <w:lang w:eastAsia="zh-CN"/>
        </w:rPr>
        <w:t>.</w:t>
      </w:r>
    </w:p>
    <w:p w14:paraId="67E713CD" w14:textId="67461529" w:rsidR="00B260F3" w:rsidRPr="00B007E8" w:rsidRDefault="00BB4C8A" w:rsidP="00EB6F60">
      <w:pPr>
        <w:spacing w:line="360" w:lineRule="auto"/>
        <w:ind w:firstLineChars="200" w:firstLine="480"/>
        <w:jc w:val="both"/>
        <w:rPr>
          <w:rFonts w:ascii="Book Antiqua" w:hAnsi="Book Antiqua" w:cs="Times New Roman"/>
        </w:rPr>
      </w:pPr>
      <w:r w:rsidRPr="00B007E8">
        <w:rPr>
          <w:rFonts w:ascii="Book Antiqua" w:hAnsi="Book Antiqua" w:cs="Times New Roman"/>
        </w:rPr>
        <w:t>S</w:t>
      </w:r>
      <w:r w:rsidR="00CB44BA" w:rsidRPr="00B007E8">
        <w:rPr>
          <w:rFonts w:ascii="Book Antiqua" w:hAnsi="Book Antiqua" w:cs="Times New Roman"/>
        </w:rPr>
        <w:t xml:space="preserve">econdary outcome </w:t>
      </w:r>
      <w:r w:rsidRPr="00B007E8">
        <w:rPr>
          <w:rFonts w:ascii="Book Antiqua" w:hAnsi="Book Antiqua" w:cs="Times New Roman"/>
        </w:rPr>
        <w:t>measures, based on self-reporting, were</w:t>
      </w:r>
      <w:r w:rsidR="00CB44BA" w:rsidRPr="00B007E8">
        <w:rPr>
          <w:rFonts w:ascii="Book Antiqua" w:hAnsi="Book Antiqua" w:cs="Times New Roman"/>
        </w:rPr>
        <w:t xml:space="preserve"> recorded by 146 subjects, including 133 adults and 13 children who were at least 14 years old.</w:t>
      </w:r>
      <w:r w:rsidRPr="00B007E8">
        <w:rPr>
          <w:rFonts w:ascii="Book Antiqua" w:hAnsi="Book Antiqua" w:cs="Times New Roman"/>
        </w:rPr>
        <w:t xml:space="preserve"> Children under 14 were not instructed to record secondary outcome measures because children in this age range were not expected to provide consistent and accurate self-reports.</w:t>
      </w:r>
      <w:r w:rsidR="00FF6EA4">
        <w:rPr>
          <w:rFonts w:ascii="Book Antiqua" w:hAnsi="Book Antiqua" w:cs="Times New Roman"/>
        </w:rPr>
        <w:t xml:space="preserve"> </w:t>
      </w:r>
    </w:p>
    <w:p w14:paraId="3F239E12" w14:textId="0649DAB8" w:rsidR="00166E12" w:rsidRPr="00B007E8" w:rsidRDefault="00BB4C8A" w:rsidP="00EB6F60">
      <w:pPr>
        <w:spacing w:line="360" w:lineRule="auto"/>
        <w:ind w:firstLineChars="200" w:firstLine="480"/>
        <w:jc w:val="both"/>
        <w:rPr>
          <w:rFonts w:ascii="Book Antiqua" w:hAnsi="Book Antiqua" w:cs="Times New Roman"/>
          <w:lang w:eastAsia="zh-CN"/>
        </w:rPr>
      </w:pPr>
      <w:r w:rsidRPr="00B007E8">
        <w:rPr>
          <w:rFonts w:ascii="Book Antiqua" w:hAnsi="Book Antiqua" w:cs="Times New Roman"/>
        </w:rPr>
        <w:t>Among the 146 subjects recording secondary outcome measures,</w:t>
      </w:r>
      <w:r w:rsidR="000E5107" w:rsidRPr="00B007E8">
        <w:rPr>
          <w:rFonts w:ascii="Book Antiqua" w:hAnsi="Book Antiqua" w:cs="Times New Roman"/>
        </w:rPr>
        <w:t xml:space="preserve"> </w:t>
      </w:r>
      <w:r w:rsidR="00B52739" w:rsidRPr="00B007E8">
        <w:rPr>
          <w:rFonts w:ascii="Book Antiqua" w:hAnsi="Book Antiqua" w:cs="Times New Roman"/>
        </w:rPr>
        <w:t>1</w:t>
      </w:r>
      <w:r w:rsidR="00EC383B" w:rsidRPr="00B007E8">
        <w:rPr>
          <w:rFonts w:ascii="Book Antiqua" w:hAnsi="Book Antiqua" w:cs="Times New Roman"/>
        </w:rPr>
        <w:t>42</w:t>
      </w:r>
      <w:r w:rsidR="00B52739" w:rsidRPr="00B007E8">
        <w:rPr>
          <w:rFonts w:ascii="Book Antiqua" w:hAnsi="Book Antiqua" w:cs="Times New Roman"/>
        </w:rPr>
        <w:t xml:space="preserve"> (9</w:t>
      </w:r>
      <w:r w:rsidR="00EC383B" w:rsidRPr="00B007E8">
        <w:rPr>
          <w:rFonts w:ascii="Book Antiqua" w:hAnsi="Book Antiqua" w:cs="Times New Roman"/>
        </w:rPr>
        <w:t>8</w:t>
      </w:r>
      <w:r w:rsidR="00B52739" w:rsidRPr="00B007E8">
        <w:rPr>
          <w:rFonts w:ascii="Book Antiqua" w:hAnsi="Book Antiqua" w:cs="Times New Roman"/>
        </w:rPr>
        <w:t xml:space="preserve"> </w:t>
      </w:r>
      <w:r w:rsidR="00BD2506" w:rsidRPr="00B007E8">
        <w:rPr>
          <w:rFonts w:ascii="Book Antiqua" w:hAnsi="Book Antiqua" w:cs="Times New Roman"/>
        </w:rPr>
        <w:t>Aliva treatment arm</w:t>
      </w:r>
      <w:r w:rsidR="00B52739" w:rsidRPr="00B007E8">
        <w:rPr>
          <w:rFonts w:ascii="Book Antiqua" w:hAnsi="Book Antiqua" w:cs="Times New Roman"/>
        </w:rPr>
        <w:t xml:space="preserve"> and </w:t>
      </w:r>
      <w:r w:rsidR="00280F94" w:rsidRPr="00B007E8">
        <w:rPr>
          <w:rFonts w:ascii="Book Antiqua" w:hAnsi="Book Antiqua" w:cs="Times New Roman"/>
        </w:rPr>
        <w:t>4</w:t>
      </w:r>
      <w:r w:rsidR="00EC383B" w:rsidRPr="00B007E8">
        <w:rPr>
          <w:rFonts w:ascii="Book Antiqua" w:hAnsi="Book Antiqua" w:cs="Times New Roman"/>
        </w:rPr>
        <w:t>4</w:t>
      </w:r>
      <w:r w:rsidR="00B52739" w:rsidRPr="00B007E8">
        <w:rPr>
          <w:rFonts w:ascii="Book Antiqua" w:hAnsi="Book Antiqua" w:cs="Times New Roman"/>
        </w:rPr>
        <w:t xml:space="preserve"> </w:t>
      </w:r>
      <w:r w:rsidR="00BD2506" w:rsidRPr="00B007E8">
        <w:rPr>
          <w:rFonts w:ascii="Book Antiqua" w:hAnsi="Book Antiqua" w:cs="Times New Roman"/>
        </w:rPr>
        <w:t>placebo t</w:t>
      </w:r>
      <w:r w:rsidR="000E5107" w:rsidRPr="00B007E8">
        <w:rPr>
          <w:rFonts w:ascii="Book Antiqua" w:hAnsi="Book Antiqua" w:cs="Times New Roman"/>
        </w:rPr>
        <w:t xml:space="preserve">reatment </w:t>
      </w:r>
      <w:r w:rsidR="00BD2506" w:rsidRPr="00B007E8">
        <w:rPr>
          <w:rFonts w:ascii="Book Antiqua" w:hAnsi="Book Antiqua" w:cs="Times New Roman"/>
        </w:rPr>
        <w:t>a</w:t>
      </w:r>
      <w:r w:rsidR="000E5107" w:rsidRPr="00B007E8">
        <w:rPr>
          <w:rFonts w:ascii="Book Antiqua" w:hAnsi="Book Antiqua" w:cs="Times New Roman"/>
        </w:rPr>
        <w:t>rm</w:t>
      </w:r>
      <w:r w:rsidR="00B52739" w:rsidRPr="00B007E8">
        <w:rPr>
          <w:rFonts w:ascii="Book Antiqua" w:hAnsi="Book Antiqua" w:cs="Times New Roman"/>
        </w:rPr>
        <w:t xml:space="preserve">) </w:t>
      </w:r>
      <w:r w:rsidR="00430FCB" w:rsidRPr="00B007E8">
        <w:rPr>
          <w:rFonts w:ascii="Book Antiqua" w:hAnsi="Book Antiqua" w:cs="Times New Roman"/>
        </w:rPr>
        <w:t>indicated that they were experiencing</w:t>
      </w:r>
      <w:r w:rsidR="000E5107" w:rsidRPr="00B007E8">
        <w:rPr>
          <w:rFonts w:ascii="Book Antiqua" w:hAnsi="Book Antiqua" w:cs="Times New Roman"/>
        </w:rPr>
        <w:t xml:space="preserve"> s</w:t>
      </w:r>
      <w:r w:rsidR="008C0A97" w:rsidRPr="00B007E8">
        <w:rPr>
          <w:rFonts w:ascii="Book Antiqua" w:hAnsi="Book Antiqua" w:cs="Times New Roman"/>
        </w:rPr>
        <w:t xml:space="preserve">tomach </w:t>
      </w:r>
      <w:r w:rsidR="000E5107" w:rsidRPr="00B007E8">
        <w:rPr>
          <w:rFonts w:ascii="Book Antiqua" w:hAnsi="Book Antiqua" w:cs="Times New Roman"/>
        </w:rPr>
        <w:t>p</w:t>
      </w:r>
      <w:r w:rsidR="008C0A97" w:rsidRPr="00B007E8">
        <w:rPr>
          <w:rFonts w:ascii="Book Antiqua" w:hAnsi="Book Antiqua" w:cs="Times New Roman"/>
        </w:rPr>
        <w:t xml:space="preserve">ain and </w:t>
      </w:r>
      <w:r w:rsidR="00430FCB" w:rsidRPr="00B007E8">
        <w:rPr>
          <w:rFonts w:ascii="Book Antiqua" w:hAnsi="Book Antiqua" w:cs="Times New Roman"/>
        </w:rPr>
        <w:t>d</w:t>
      </w:r>
      <w:r w:rsidR="008C0A97" w:rsidRPr="00B007E8">
        <w:rPr>
          <w:rFonts w:ascii="Book Antiqua" w:hAnsi="Book Antiqua" w:cs="Times New Roman"/>
        </w:rPr>
        <w:t xml:space="preserve">iscomfort </w:t>
      </w:r>
      <w:r w:rsidR="00B52739" w:rsidRPr="00B007E8">
        <w:rPr>
          <w:rFonts w:ascii="Book Antiqua" w:hAnsi="Book Antiqua" w:cs="Times New Roman"/>
        </w:rPr>
        <w:t>during screening.</w:t>
      </w:r>
      <w:r w:rsidR="00FF6EA4">
        <w:rPr>
          <w:rFonts w:ascii="Book Antiqua" w:hAnsi="Book Antiqua" w:cs="Times New Roman"/>
        </w:rPr>
        <w:t xml:space="preserve"> </w:t>
      </w:r>
      <w:r w:rsidR="00B52739" w:rsidRPr="00B007E8">
        <w:rPr>
          <w:rFonts w:ascii="Book Antiqua" w:hAnsi="Book Antiqua" w:cs="Times New Roman"/>
        </w:rPr>
        <w:t xml:space="preserve">Symptoms </w:t>
      </w:r>
      <w:r w:rsidR="008C0A97" w:rsidRPr="00B007E8">
        <w:rPr>
          <w:rFonts w:ascii="Book Antiqua" w:hAnsi="Book Antiqua" w:cs="Times New Roman"/>
        </w:rPr>
        <w:t xml:space="preserve">began to improve within 30 minutes in </w:t>
      </w:r>
      <w:r w:rsidR="00BD2506" w:rsidRPr="00B007E8">
        <w:rPr>
          <w:rFonts w:ascii="Book Antiqua" w:hAnsi="Book Antiqua" w:cs="Times New Roman"/>
        </w:rPr>
        <w:t>subjects receiving Aliva</w:t>
      </w:r>
      <w:r w:rsidR="008C0A97" w:rsidRPr="00B007E8">
        <w:rPr>
          <w:rFonts w:ascii="Book Antiqua" w:hAnsi="Book Antiqua" w:cs="Times New Roman"/>
        </w:rPr>
        <w:t xml:space="preserve"> </w:t>
      </w:r>
      <w:r w:rsidR="008875B7" w:rsidRPr="00B007E8">
        <w:rPr>
          <w:rFonts w:ascii="Book Antiqua" w:hAnsi="Book Antiqua" w:cs="Times New Roman"/>
        </w:rPr>
        <w:t xml:space="preserve">as well as </w:t>
      </w:r>
      <w:r w:rsidR="00BD2506" w:rsidRPr="00B007E8">
        <w:rPr>
          <w:rFonts w:ascii="Book Antiqua" w:hAnsi="Book Antiqua" w:cs="Times New Roman"/>
        </w:rPr>
        <w:t>those receiving placebo,</w:t>
      </w:r>
      <w:r w:rsidR="008C0A97" w:rsidRPr="00B007E8">
        <w:rPr>
          <w:rFonts w:ascii="Book Antiqua" w:hAnsi="Book Antiqua" w:cs="Times New Roman"/>
        </w:rPr>
        <w:t xml:space="preserve"> </w:t>
      </w:r>
      <w:r w:rsidR="008875B7" w:rsidRPr="00B007E8">
        <w:rPr>
          <w:rFonts w:ascii="Book Antiqua" w:hAnsi="Book Antiqua" w:cs="Times New Roman"/>
        </w:rPr>
        <w:t xml:space="preserve">however </w:t>
      </w:r>
      <w:r w:rsidR="005F0C71" w:rsidRPr="00B007E8">
        <w:rPr>
          <w:rFonts w:ascii="Book Antiqua" w:hAnsi="Book Antiqua" w:cs="Times New Roman"/>
        </w:rPr>
        <w:t xml:space="preserve">the subjects </w:t>
      </w:r>
      <w:r w:rsidR="00BD2506" w:rsidRPr="00B007E8">
        <w:rPr>
          <w:rFonts w:ascii="Book Antiqua" w:hAnsi="Book Antiqua" w:cs="Times New Roman"/>
        </w:rPr>
        <w:t xml:space="preserve">receiving Aliva </w:t>
      </w:r>
      <w:r w:rsidR="005F0C71" w:rsidRPr="00B007E8">
        <w:rPr>
          <w:rFonts w:ascii="Book Antiqua" w:hAnsi="Book Antiqua" w:cs="Times New Roman"/>
        </w:rPr>
        <w:t xml:space="preserve">experienced significantly less </w:t>
      </w:r>
      <w:r w:rsidR="00430FCB" w:rsidRPr="00B007E8">
        <w:rPr>
          <w:rFonts w:ascii="Book Antiqua" w:hAnsi="Book Antiqua" w:cs="Times New Roman"/>
        </w:rPr>
        <w:t>s</w:t>
      </w:r>
      <w:r w:rsidR="005F0C71" w:rsidRPr="00B007E8">
        <w:rPr>
          <w:rFonts w:ascii="Book Antiqua" w:hAnsi="Book Antiqua" w:cs="Times New Roman"/>
        </w:rPr>
        <w:t xml:space="preserve">tomach </w:t>
      </w:r>
      <w:r w:rsidR="00430FCB" w:rsidRPr="00B007E8">
        <w:rPr>
          <w:rFonts w:ascii="Book Antiqua" w:hAnsi="Book Antiqua" w:cs="Times New Roman"/>
        </w:rPr>
        <w:t>p</w:t>
      </w:r>
      <w:r w:rsidR="005F0C71" w:rsidRPr="00B007E8">
        <w:rPr>
          <w:rFonts w:ascii="Book Antiqua" w:hAnsi="Book Antiqua" w:cs="Times New Roman"/>
        </w:rPr>
        <w:t xml:space="preserve">ain and </w:t>
      </w:r>
      <w:r w:rsidR="00430FCB" w:rsidRPr="00B007E8">
        <w:rPr>
          <w:rFonts w:ascii="Book Antiqua" w:hAnsi="Book Antiqua" w:cs="Times New Roman"/>
        </w:rPr>
        <w:t>d</w:t>
      </w:r>
      <w:r w:rsidR="005F0C71" w:rsidRPr="00B007E8">
        <w:rPr>
          <w:rFonts w:ascii="Book Antiqua" w:hAnsi="Book Antiqua" w:cs="Times New Roman"/>
        </w:rPr>
        <w:t xml:space="preserve">iscomfort than </w:t>
      </w:r>
      <w:r w:rsidR="00BD2506" w:rsidRPr="00B007E8">
        <w:rPr>
          <w:rFonts w:ascii="Book Antiqua" w:hAnsi="Book Antiqua" w:cs="Times New Roman"/>
        </w:rPr>
        <w:t xml:space="preserve">those receiving placebo </w:t>
      </w:r>
      <w:r w:rsidR="008875B7" w:rsidRPr="00B007E8">
        <w:rPr>
          <w:rFonts w:ascii="Book Antiqua" w:hAnsi="Book Antiqua" w:cs="Times New Roman"/>
        </w:rPr>
        <w:t>a</w:t>
      </w:r>
      <w:r w:rsidR="00280F94" w:rsidRPr="00B007E8">
        <w:rPr>
          <w:rFonts w:ascii="Book Antiqua" w:hAnsi="Book Antiqua" w:cs="Times New Roman"/>
        </w:rPr>
        <w:t>t</w:t>
      </w:r>
      <w:r w:rsidR="00EA3089" w:rsidRPr="00B007E8">
        <w:rPr>
          <w:rFonts w:ascii="Book Antiqua" w:hAnsi="Book Antiqua" w:cs="Times New Roman"/>
        </w:rPr>
        <w:t xml:space="preserve"> </w:t>
      </w:r>
      <w:r w:rsidR="00EC383B" w:rsidRPr="00B007E8">
        <w:rPr>
          <w:rFonts w:ascii="Book Antiqua" w:hAnsi="Book Antiqua" w:cs="Times New Roman"/>
        </w:rPr>
        <w:t>90</w:t>
      </w:r>
      <w:r w:rsidR="00EC101D" w:rsidRPr="00B007E8">
        <w:rPr>
          <w:rFonts w:ascii="Book Antiqua" w:hAnsi="Book Antiqua" w:cs="Times New Roman"/>
        </w:rPr>
        <w:t xml:space="preserve"> </w:t>
      </w:r>
      <w:r w:rsidR="00EC383B" w:rsidRPr="00B007E8">
        <w:rPr>
          <w:rFonts w:ascii="Book Antiqua" w:hAnsi="Book Antiqua" w:cs="Times New Roman"/>
        </w:rPr>
        <w:t>min</w:t>
      </w:r>
      <w:r w:rsidR="005F0C71" w:rsidRPr="00B007E8">
        <w:rPr>
          <w:rFonts w:ascii="Book Antiqua" w:hAnsi="Book Antiqua" w:cs="Times New Roman"/>
        </w:rPr>
        <w:t xml:space="preserve"> (</w:t>
      </w:r>
      <w:r w:rsidR="00EB6F60">
        <w:rPr>
          <w:rFonts w:ascii="Book Antiqua" w:hAnsi="Book Antiqua" w:cs="Times New Roman"/>
        </w:rPr>
        <w:t>(95%</w:t>
      </w:r>
      <w:r w:rsidR="00010413" w:rsidRPr="00B007E8">
        <w:rPr>
          <w:rFonts w:ascii="Book Antiqua" w:hAnsi="Book Antiqua" w:cs="Times New Roman"/>
        </w:rPr>
        <w:t xml:space="preserve">CI: </w:t>
      </w:r>
      <w:r w:rsidR="00010413" w:rsidRPr="00B007E8">
        <w:rPr>
          <w:rFonts w:ascii="Book Antiqua" w:eastAsia="Times New Roman" w:hAnsi="Book Antiqua" w:cs="Times New Roman"/>
        </w:rPr>
        <w:t>-1.8</w:t>
      </w:r>
      <w:r w:rsidR="00EB6F60">
        <w:rPr>
          <w:rFonts w:ascii="Book Antiqua" w:hAnsi="Book Antiqua" w:cs="Times New Roman" w:hint="eastAsia"/>
          <w:lang w:eastAsia="zh-CN"/>
        </w:rPr>
        <w:t xml:space="preserve"> to</w:t>
      </w:r>
      <w:r w:rsidR="00010413" w:rsidRPr="00B007E8">
        <w:rPr>
          <w:rFonts w:ascii="Book Antiqua" w:eastAsia="Times New Roman" w:hAnsi="Book Antiqua" w:cs="Times New Roman"/>
        </w:rPr>
        <w:t xml:space="preserve"> -0.01,</w:t>
      </w:r>
      <w:r w:rsidR="00010413" w:rsidRPr="00B007E8">
        <w:rPr>
          <w:rFonts w:ascii="Book Antiqua" w:hAnsi="Book Antiqua" w:cs="Times New Roman"/>
        </w:rPr>
        <w:t xml:space="preserve"> </w:t>
      </w:r>
      <w:r w:rsidR="00010413" w:rsidRPr="00B007E8">
        <w:rPr>
          <w:rFonts w:ascii="Book Antiqua" w:hAnsi="Book Antiqua" w:cs="Times New Roman"/>
          <w:i/>
        </w:rPr>
        <w:t>P</w:t>
      </w:r>
      <w:r w:rsidR="00010413" w:rsidRPr="00B007E8">
        <w:rPr>
          <w:rFonts w:ascii="Book Antiqua" w:hAnsi="Book Antiqua" w:cs="Times New Roman"/>
        </w:rPr>
        <w:t xml:space="preserve"> = 0.048)</w:t>
      </w:r>
      <w:r w:rsidR="00EC383B" w:rsidRPr="00B007E8">
        <w:rPr>
          <w:rFonts w:ascii="Book Antiqua" w:hAnsi="Book Antiqua" w:cs="Times New Roman"/>
        </w:rPr>
        <w:t xml:space="preserve">, </w:t>
      </w:r>
      <w:r w:rsidR="00EA3089" w:rsidRPr="00B007E8">
        <w:rPr>
          <w:rFonts w:ascii="Book Antiqua" w:hAnsi="Book Antiqua" w:cs="Times New Roman"/>
        </w:rPr>
        <w:t>2</w:t>
      </w:r>
      <w:r w:rsidR="00EC101D" w:rsidRPr="00B007E8">
        <w:rPr>
          <w:rFonts w:ascii="Book Antiqua" w:hAnsi="Book Antiqua" w:cs="Times New Roman"/>
        </w:rPr>
        <w:t xml:space="preserve"> </w:t>
      </w:r>
      <w:r w:rsidR="00EA3089" w:rsidRPr="00B007E8">
        <w:rPr>
          <w:rFonts w:ascii="Book Antiqua" w:hAnsi="Book Antiqua" w:cs="Times New Roman"/>
        </w:rPr>
        <w:t>h</w:t>
      </w:r>
      <w:r w:rsidR="005F0C71" w:rsidRPr="00B007E8">
        <w:rPr>
          <w:rFonts w:ascii="Book Antiqua" w:hAnsi="Book Antiqua" w:cs="Times New Roman"/>
        </w:rPr>
        <w:t xml:space="preserve"> (</w:t>
      </w:r>
      <w:r w:rsidR="00EB6F60">
        <w:rPr>
          <w:rFonts w:ascii="Book Antiqua" w:hAnsi="Book Antiqua" w:cs="Times New Roman"/>
        </w:rPr>
        <w:t>95%</w:t>
      </w:r>
      <w:r w:rsidR="00010413" w:rsidRPr="00B007E8">
        <w:rPr>
          <w:rFonts w:ascii="Book Antiqua" w:hAnsi="Book Antiqua" w:cs="Times New Roman"/>
        </w:rPr>
        <w:t xml:space="preserve">CI: </w:t>
      </w:r>
      <w:r w:rsidR="00010413" w:rsidRPr="00B007E8">
        <w:rPr>
          <w:rFonts w:ascii="Book Antiqua" w:eastAsia="Times New Roman" w:hAnsi="Book Antiqua" w:cs="Times New Roman"/>
        </w:rPr>
        <w:t>-2.2, -0.41,</w:t>
      </w:r>
      <w:r w:rsidR="00010413" w:rsidRPr="00B007E8">
        <w:rPr>
          <w:rFonts w:ascii="Book Antiqua" w:hAnsi="Book Antiqua" w:cs="Times New Roman"/>
        </w:rPr>
        <w:t xml:space="preserve"> </w:t>
      </w:r>
      <w:r w:rsidR="00290096"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290096" w:rsidRPr="00B007E8">
        <w:rPr>
          <w:rFonts w:ascii="Book Antiqua" w:hAnsi="Book Antiqua" w:cs="Times New Roman"/>
        </w:rPr>
        <w:t xml:space="preserve"> </w:t>
      </w:r>
      <w:r w:rsidR="00AC2683" w:rsidRPr="00B007E8">
        <w:rPr>
          <w:rFonts w:ascii="Book Antiqua" w:hAnsi="Book Antiqua" w:cs="Times New Roman"/>
        </w:rPr>
        <w:t>0</w:t>
      </w:r>
      <w:r w:rsidR="005F0C71" w:rsidRPr="00B007E8">
        <w:rPr>
          <w:rFonts w:ascii="Book Antiqua" w:hAnsi="Book Antiqua" w:cs="Times New Roman"/>
        </w:rPr>
        <w:t>.0</w:t>
      </w:r>
      <w:r w:rsidR="007867BC" w:rsidRPr="00B007E8">
        <w:rPr>
          <w:rFonts w:ascii="Book Antiqua" w:hAnsi="Book Antiqua" w:cs="Times New Roman"/>
        </w:rPr>
        <w:t>05</w:t>
      </w:r>
      <w:r w:rsidR="005F0C71" w:rsidRPr="00B007E8">
        <w:rPr>
          <w:rFonts w:ascii="Book Antiqua" w:hAnsi="Book Antiqua" w:cs="Times New Roman"/>
        </w:rPr>
        <w:t>)</w:t>
      </w:r>
      <w:r w:rsidR="00EA3089" w:rsidRPr="00B007E8">
        <w:rPr>
          <w:rFonts w:ascii="Book Antiqua" w:hAnsi="Book Antiqua" w:cs="Times New Roman"/>
        </w:rPr>
        <w:t>, 24</w:t>
      </w:r>
      <w:r w:rsidR="00EC101D" w:rsidRPr="00B007E8">
        <w:rPr>
          <w:rFonts w:ascii="Book Antiqua" w:hAnsi="Book Antiqua" w:cs="Times New Roman"/>
        </w:rPr>
        <w:t xml:space="preserve"> </w:t>
      </w:r>
      <w:r w:rsidR="00EA3089" w:rsidRPr="00B007E8">
        <w:rPr>
          <w:rFonts w:ascii="Book Antiqua" w:hAnsi="Book Antiqua" w:cs="Times New Roman"/>
        </w:rPr>
        <w:t>h</w:t>
      </w:r>
      <w:r w:rsidR="005F0C71" w:rsidRPr="00B007E8">
        <w:rPr>
          <w:rFonts w:ascii="Book Antiqua" w:hAnsi="Book Antiqua" w:cs="Times New Roman"/>
        </w:rPr>
        <w:t xml:space="preserve"> (</w:t>
      </w:r>
      <w:r w:rsidR="00010413" w:rsidRPr="00B007E8">
        <w:rPr>
          <w:rFonts w:ascii="Book Antiqua" w:hAnsi="Book Antiqua" w:cs="Times New Roman"/>
        </w:rPr>
        <w:t xml:space="preserve">95% CI: </w:t>
      </w:r>
      <w:r w:rsidR="00010413" w:rsidRPr="00B007E8">
        <w:rPr>
          <w:rFonts w:ascii="Book Antiqua" w:eastAsia="Times New Roman" w:hAnsi="Book Antiqua" w:cs="Times New Roman"/>
        </w:rPr>
        <w:t>-3.8</w:t>
      </w:r>
      <w:r w:rsidR="00EB6F60">
        <w:rPr>
          <w:rFonts w:ascii="Book Antiqua" w:hAnsi="Book Antiqua" w:cs="Times New Roman" w:hint="eastAsia"/>
          <w:lang w:eastAsia="zh-CN"/>
        </w:rPr>
        <w:t xml:space="preserve"> to</w:t>
      </w:r>
      <w:r w:rsidR="00010413" w:rsidRPr="00B007E8">
        <w:rPr>
          <w:rFonts w:ascii="Book Antiqua" w:eastAsia="Times New Roman" w:hAnsi="Book Antiqua" w:cs="Times New Roman"/>
        </w:rPr>
        <w:t xml:space="preserve"> -2.1,</w:t>
      </w:r>
      <w:r w:rsidR="00010413" w:rsidRPr="00B007E8">
        <w:rPr>
          <w:rFonts w:ascii="Book Antiqua" w:hAnsi="Book Antiqua" w:cs="Times New Roman"/>
        </w:rPr>
        <w:t xml:space="preserve"> </w:t>
      </w:r>
      <w:r w:rsidR="00290096"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290096" w:rsidRPr="00B007E8">
        <w:rPr>
          <w:rFonts w:ascii="Book Antiqua" w:hAnsi="Book Antiqua" w:cs="Times New Roman"/>
        </w:rPr>
        <w:t xml:space="preserve"> </w:t>
      </w:r>
      <w:r w:rsidR="00AC2683" w:rsidRPr="00B007E8">
        <w:rPr>
          <w:rFonts w:ascii="Book Antiqua" w:hAnsi="Book Antiqua" w:cs="Times New Roman"/>
        </w:rPr>
        <w:t>0</w:t>
      </w:r>
      <w:r w:rsidR="005F0C71" w:rsidRPr="00B007E8">
        <w:rPr>
          <w:rFonts w:ascii="Book Antiqua" w:hAnsi="Book Antiqua" w:cs="Times New Roman"/>
        </w:rPr>
        <w:t>.000)</w:t>
      </w:r>
      <w:r w:rsidR="00EA3089" w:rsidRPr="00B007E8">
        <w:rPr>
          <w:rFonts w:ascii="Book Antiqua" w:hAnsi="Book Antiqua" w:cs="Times New Roman"/>
        </w:rPr>
        <w:t>, and 5</w:t>
      </w:r>
      <w:r w:rsidR="00EC101D" w:rsidRPr="00B007E8">
        <w:rPr>
          <w:rFonts w:ascii="Book Antiqua" w:hAnsi="Book Antiqua" w:cs="Times New Roman"/>
        </w:rPr>
        <w:t xml:space="preserve"> </w:t>
      </w:r>
      <w:r w:rsidR="00EA3089" w:rsidRPr="00B007E8">
        <w:rPr>
          <w:rFonts w:ascii="Book Antiqua" w:hAnsi="Book Antiqua" w:cs="Times New Roman"/>
        </w:rPr>
        <w:t>d</w:t>
      </w:r>
      <w:r w:rsidR="005F0C71" w:rsidRPr="00B007E8">
        <w:rPr>
          <w:rFonts w:ascii="Book Antiqua" w:hAnsi="Book Antiqua" w:cs="Times New Roman"/>
        </w:rPr>
        <w:t xml:space="preserve"> </w:t>
      </w:r>
      <w:r w:rsidR="00EB6F60">
        <w:rPr>
          <w:rFonts w:ascii="Book Antiqua" w:hAnsi="Book Antiqua" w:cs="Times New Roman"/>
        </w:rPr>
        <w:t>(95%</w:t>
      </w:r>
      <w:r w:rsidR="00010413" w:rsidRPr="00B007E8">
        <w:rPr>
          <w:rFonts w:ascii="Book Antiqua" w:hAnsi="Book Antiqua" w:cs="Times New Roman"/>
        </w:rPr>
        <w:t xml:space="preserve">CI: </w:t>
      </w:r>
      <w:r w:rsidR="00010413" w:rsidRPr="00B007E8">
        <w:rPr>
          <w:rFonts w:ascii="Book Antiqua" w:eastAsia="Times New Roman" w:hAnsi="Book Antiqua" w:cs="Times New Roman"/>
        </w:rPr>
        <w:t>-3.4</w:t>
      </w:r>
      <w:r w:rsidR="00EB6F60">
        <w:rPr>
          <w:rFonts w:ascii="Book Antiqua" w:hAnsi="Book Antiqua" w:cs="Times New Roman" w:hint="eastAsia"/>
          <w:lang w:eastAsia="zh-CN"/>
        </w:rPr>
        <w:t xml:space="preserve"> to </w:t>
      </w:r>
      <w:r w:rsidR="00010413" w:rsidRPr="00B007E8">
        <w:rPr>
          <w:rFonts w:ascii="Book Antiqua" w:eastAsia="Times New Roman" w:hAnsi="Book Antiqua" w:cs="Times New Roman"/>
        </w:rPr>
        <w:t>-1.9,</w:t>
      </w:r>
      <w:r w:rsidR="00010413" w:rsidRPr="00B007E8">
        <w:rPr>
          <w:rFonts w:ascii="Book Antiqua" w:hAnsi="Book Antiqua" w:cs="Times New Roman"/>
        </w:rPr>
        <w:t xml:space="preserve"> </w:t>
      </w:r>
      <w:r w:rsidR="00010413" w:rsidRPr="00B007E8">
        <w:rPr>
          <w:rFonts w:ascii="Book Antiqua" w:hAnsi="Book Antiqua" w:cs="Times New Roman"/>
          <w:i/>
        </w:rPr>
        <w:t>P</w:t>
      </w:r>
      <w:r w:rsidR="00010413" w:rsidRPr="00B007E8">
        <w:rPr>
          <w:rFonts w:ascii="Book Antiqua" w:hAnsi="Book Antiqua" w:cs="Times New Roman"/>
        </w:rPr>
        <w:t xml:space="preserve"> = 0.000)</w:t>
      </w:r>
      <w:r w:rsidR="00EB6F60">
        <w:rPr>
          <w:rFonts w:ascii="Book Antiqua" w:hAnsi="Book Antiqua" w:cs="Times New Roman" w:hint="eastAsia"/>
          <w:lang w:eastAsia="zh-CN"/>
        </w:rPr>
        <w:t xml:space="preserve"> (</w:t>
      </w:r>
      <w:r w:rsidR="00430FCB" w:rsidRPr="00B007E8">
        <w:rPr>
          <w:rFonts w:ascii="Book Antiqua" w:hAnsi="Book Antiqua" w:cs="Times New Roman"/>
        </w:rPr>
        <w:t xml:space="preserve">Table </w:t>
      </w:r>
      <w:r w:rsidR="00DF5A01" w:rsidRPr="00B007E8">
        <w:rPr>
          <w:rFonts w:ascii="Book Antiqua" w:hAnsi="Book Antiqua" w:cs="Times New Roman"/>
        </w:rPr>
        <w:t>2</w:t>
      </w:r>
      <w:r w:rsidR="00EB6F60">
        <w:rPr>
          <w:rFonts w:ascii="Book Antiqua" w:hAnsi="Book Antiqua" w:cs="Times New Roman" w:hint="eastAsia"/>
          <w:lang w:eastAsia="zh-CN"/>
        </w:rPr>
        <w:t xml:space="preserve">, </w:t>
      </w:r>
      <w:r w:rsidR="00EB6F60" w:rsidRPr="00B007E8">
        <w:rPr>
          <w:rFonts w:ascii="Book Antiqua" w:hAnsi="Book Antiqua" w:cs="Times New Roman"/>
        </w:rPr>
        <w:t>Fig</w:t>
      </w:r>
      <w:r w:rsidR="00EB6F60">
        <w:rPr>
          <w:rFonts w:ascii="Book Antiqua" w:hAnsi="Book Antiqua" w:cs="Times New Roman" w:hint="eastAsia"/>
          <w:lang w:eastAsia="zh-CN"/>
        </w:rPr>
        <w:t>ure</w:t>
      </w:r>
      <w:r w:rsidR="00EB6F60" w:rsidRPr="00B007E8">
        <w:rPr>
          <w:rFonts w:ascii="Book Antiqua" w:hAnsi="Book Antiqua" w:cs="Times New Roman"/>
        </w:rPr>
        <w:t xml:space="preserve"> 4</w:t>
      </w:r>
      <w:r w:rsidR="005D47B1">
        <w:rPr>
          <w:rFonts w:ascii="Book Antiqua" w:hAnsi="Book Antiqua" w:cs="Times New Roman"/>
        </w:rPr>
        <w:t>A</w:t>
      </w:r>
      <w:r w:rsidR="00EB6F60">
        <w:rPr>
          <w:rFonts w:ascii="Book Antiqua" w:hAnsi="Book Antiqua" w:cs="Times New Roman" w:hint="eastAsia"/>
          <w:lang w:eastAsia="zh-CN"/>
        </w:rPr>
        <w:t>).</w:t>
      </w:r>
    </w:p>
    <w:p w14:paraId="3B60A661" w14:textId="14959C08" w:rsidR="006E19A1" w:rsidRPr="00B007E8" w:rsidRDefault="00430FCB" w:rsidP="00EB6F60">
      <w:pPr>
        <w:spacing w:line="360" w:lineRule="auto"/>
        <w:ind w:firstLineChars="200" w:firstLine="480"/>
        <w:jc w:val="both"/>
        <w:rPr>
          <w:rFonts w:ascii="Book Antiqua" w:hAnsi="Book Antiqua" w:cs="Times New Roman"/>
          <w:lang w:eastAsia="zh-CN"/>
        </w:rPr>
      </w:pPr>
      <w:r w:rsidRPr="00B007E8">
        <w:rPr>
          <w:rFonts w:ascii="Book Antiqua" w:hAnsi="Book Antiqua" w:cs="Times New Roman"/>
        </w:rPr>
        <w:t xml:space="preserve">Gas and bloating symptoms were reported by </w:t>
      </w:r>
      <w:r w:rsidR="00280F94" w:rsidRPr="00B007E8">
        <w:rPr>
          <w:rFonts w:ascii="Book Antiqua" w:hAnsi="Book Antiqua" w:cs="Times New Roman"/>
        </w:rPr>
        <w:t>1</w:t>
      </w:r>
      <w:r w:rsidR="00EC383B" w:rsidRPr="00B007E8">
        <w:rPr>
          <w:rFonts w:ascii="Book Antiqua" w:hAnsi="Book Antiqua" w:cs="Times New Roman"/>
        </w:rPr>
        <w:t>14</w:t>
      </w:r>
      <w:r w:rsidR="00B52739" w:rsidRPr="00B007E8">
        <w:rPr>
          <w:rFonts w:ascii="Book Antiqua" w:hAnsi="Book Antiqua" w:cs="Times New Roman"/>
        </w:rPr>
        <w:t xml:space="preserve"> </w:t>
      </w:r>
      <w:r w:rsidR="00406C27" w:rsidRPr="00B007E8">
        <w:rPr>
          <w:rFonts w:ascii="Book Antiqua" w:hAnsi="Book Antiqua" w:cs="Times New Roman"/>
        </w:rPr>
        <w:t>subjec</w:t>
      </w:r>
      <w:r w:rsidR="0023130F" w:rsidRPr="00B007E8">
        <w:rPr>
          <w:rFonts w:ascii="Book Antiqua" w:hAnsi="Book Antiqua" w:cs="Times New Roman"/>
        </w:rPr>
        <w:t>t</w:t>
      </w:r>
      <w:r w:rsidR="00B52739" w:rsidRPr="00B007E8">
        <w:rPr>
          <w:rFonts w:ascii="Book Antiqua" w:hAnsi="Book Antiqua" w:cs="Times New Roman"/>
        </w:rPr>
        <w:t>s (</w:t>
      </w:r>
      <w:r w:rsidR="00EC383B" w:rsidRPr="00B007E8">
        <w:rPr>
          <w:rFonts w:ascii="Book Antiqua" w:hAnsi="Book Antiqua" w:cs="Times New Roman"/>
        </w:rPr>
        <w:t>82</w:t>
      </w:r>
      <w:r w:rsidR="00B52739" w:rsidRPr="00B007E8">
        <w:rPr>
          <w:rFonts w:ascii="Book Antiqua" w:hAnsi="Book Antiqua" w:cs="Times New Roman"/>
        </w:rPr>
        <w:t xml:space="preserve"> </w:t>
      </w:r>
      <w:r w:rsidR="00BD2506" w:rsidRPr="00B007E8">
        <w:rPr>
          <w:rFonts w:ascii="Book Antiqua" w:hAnsi="Book Antiqua" w:cs="Times New Roman"/>
        </w:rPr>
        <w:t>Aliva t</w:t>
      </w:r>
      <w:r w:rsidRPr="00B007E8">
        <w:rPr>
          <w:rFonts w:ascii="Book Antiqua" w:hAnsi="Book Antiqua" w:cs="Times New Roman"/>
        </w:rPr>
        <w:t>reatment</w:t>
      </w:r>
      <w:r w:rsidR="00B52739" w:rsidRPr="00B007E8">
        <w:rPr>
          <w:rFonts w:ascii="Book Antiqua" w:hAnsi="Book Antiqua" w:cs="Times New Roman"/>
        </w:rPr>
        <w:t xml:space="preserve"> </w:t>
      </w:r>
      <w:r w:rsidR="00BD2506" w:rsidRPr="00B007E8">
        <w:rPr>
          <w:rFonts w:ascii="Book Antiqua" w:hAnsi="Book Antiqua" w:cs="Times New Roman"/>
        </w:rPr>
        <w:t>a</w:t>
      </w:r>
      <w:r w:rsidRPr="00B007E8">
        <w:rPr>
          <w:rFonts w:ascii="Book Antiqua" w:hAnsi="Book Antiqua" w:cs="Times New Roman"/>
        </w:rPr>
        <w:t xml:space="preserve">rm </w:t>
      </w:r>
      <w:r w:rsidR="00B52739" w:rsidRPr="00B007E8">
        <w:rPr>
          <w:rFonts w:ascii="Book Antiqua" w:hAnsi="Book Antiqua" w:cs="Times New Roman"/>
        </w:rPr>
        <w:t xml:space="preserve">1 and </w:t>
      </w:r>
      <w:r w:rsidR="00280F94" w:rsidRPr="00B007E8">
        <w:rPr>
          <w:rFonts w:ascii="Book Antiqua" w:hAnsi="Book Antiqua" w:cs="Times New Roman"/>
        </w:rPr>
        <w:t>3</w:t>
      </w:r>
      <w:r w:rsidR="00EC383B" w:rsidRPr="00B007E8">
        <w:rPr>
          <w:rFonts w:ascii="Book Antiqua" w:hAnsi="Book Antiqua" w:cs="Times New Roman"/>
        </w:rPr>
        <w:t>2</w:t>
      </w:r>
      <w:r w:rsidR="00CB44BA" w:rsidRPr="00B007E8">
        <w:rPr>
          <w:rFonts w:ascii="Book Antiqua" w:hAnsi="Book Antiqua" w:cs="Times New Roman"/>
        </w:rPr>
        <w:t xml:space="preserve"> </w:t>
      </w:r>
      <w:r w:rsidR="00BD2506" w:rsidRPr="00B007E8">
        <w:rPr>
          <w:rFonts w:ascii="Book Antiqua" w:hAnsi="Book Antiqua" w:cs="Times New Roman"/>
        </w:rPr>
        <w:t>placebo t</w:t>
      </w:r>
      <w:r w:rsidRPr="00B007E8">
        <w:rPr>
          <w:rFonts w:ascii="Book Antiqua" w:hAnsi="Book Antiqua" w:cs="Times New Roman"/>
        </w:rPr>
        <w:t xml:space="preserve">reatment </w:t>
      </w:r>
      <w:r w:rsidR="00BD2506" w:rsidRPr="00B007E8">
        <w:rPr>
          <w:rFonts w:ascii="Book Antiqua" w:hAnsi="Book Antiqua" w:cs="Times New Roman"/>
        </w:rPr>
        <w:t>a</w:t>
      </w:r>
      <w:r w:rsidRPr="00B007E8">
        <w:rPr>
          <w:rFonts w:ascii="Book Antiqua" w:hAnsi="Book Antiqua" w:cs="Times New Roman"/>
        </w:rPr>
        <w:t>rm</w:t>
      </w:r>
      <w:r w:rsidR="00B52739" w:rsidRPr="00B007E8">
        <w:rPr>
          <w:rFonts w:ascii="Book Antiqua" w:hAnsi="Book Antiqua" w:cs="Times New Roman"/>
        </w:rPr>
        <w:t xml:space="preserve"> 2</w:t>
      </w:r>
      <w:r w:rsidR="0023130F" w:rsidRPr="00B007E8">
        <w:rPr>
          <w:rFonts w:ascii="Book Antiqua" w:hAnsi="Book Antiqua" w:cs="Times New Roman"/>
        </w:rPr>
        <w:t xml:space="preserve"> </w:t>
      </w:r>
      <w:r w:rsidR="00406C27" w:rsidRPr="00B007E8">
        <w:rPr>
          <w:rFonts w:ascii="Book Antiqua" w:hAnsi="Book Antiqua" w:cs="Times New Roman"/>
        </w:rPr>
        <w:t>subjec</w:t>
      </w:r>
      <w:r w:rsidR="0023130F" w:rsidRPr="00B007E8">
        <w:rPr>
          <w:rFonts w:ascii="Book Antiqua" w:hAnsi="Book Antiqua" w:cs="Times New Roman"/>
        </w:rPr>
        <w:t>ts</w:t>
      </w:r>
      <w:r w:rsidR="00B52739" w:rsidRPr="00B007E8">
        <w:rPr>
          <w:rFonts w:ascii="Book Antiqua" w:hAnsi="Book Antiqua" w:cs="Times New Roman"/>
        </w:rPr>
        <w:t>)</w:t>
      </w:r>
      <w:r w:rsidR="0023130F" w:rsidRPr="00B007E8">
        <w:rPr>
          <w:rFonts w:ascii="Book Antiqua" w:hAnsi="Book Antiqua" w:cs="Times New Roman"/>
        </w:rPr>
        <w:t xml:space="preserve"> 14 and over </w:t>
      </w:r>
      <w:r w:rsidR="00EB6F60">
        <w:rPr>
          <w:rFonts w:ascii="Book Antiqua" w:hAnsi="Book Antiqua" w:cs="Times New Roman"/>
        </w:rPr>
        <w:t xml:space="preserve">during screening. </w:t>
      </w:r>
      <w:r w:rsidR="00B52739" w:rsidRPr="00B007E8">
        <w:rPr>
          <w:rFonts w:ascii="Book Antiqua" w:hAnsi="Book Antiqua" w:cs="Times New Roman"/>
        </w:rPr>
        <w:t xml:space="preserve">Symptoms of </w:t>
      </w:r>
      <w:r w:rsidRPr="00B007E8">
        <w:rPr>
          <w:rFonts w:ascii="Book Antiqua" w:hAnsi="Book Antiqua" w:cs="Times New Roman"/>
        </w:rPr>
        <w:t>g</w:t>
      </w:r>
      <w:r w:rsidR="00B52739" w:rsidRPr="00B007E8">
        <w:rPr>
          <w:rFonts w:ascii="Book Antiqua" w:hAnsi="Book Antiqua" w:cs="Times New Roman"/>
        </w:rPr>
        <w:t xml:space="preserve">as </w:t>
      </w:r>
      <w:r w:rsidRPr="00B007E8">
        <w:rPr>
          <w:rFonts w:ascii="Book Antiqua" w:hAnsi="Book Antiqua" w:cs="Times New Roman"/>
        </w:rPr>
        <w:t>and</w:t>
      </w:r>
      <w:r w:rsidR="006E19A1" w:rsidRPr="00B007E8">
        <w:rPr>
          <w:rFonts w:ascii="Book Antiqua" w:hAnsi="Book Antiqua" w:cs="Times New Roman"/>
        </w:rPr>
        <w:t xml:space="preserve"> </w:t>
      </w:r>
      <w:r w:rsidRPr="00B007E8">
        <w:rPr>
          <w:rFonts w:ascii="Book Antiqua" w:hAnsi="Book Antiqua" w:cs="Times New Roman"/>
        </w:rPr>
        <w:t>b</w:t>
      </w:r>
      <w:r w:rsidR="006E19A1" w:rsidRPr="00B007E8">
        <w:rPr>
          <w:rFonts w:ascii="Book Antiqua" w:hAnsi="Book Antiqua" w:cs="Times New Roman"/>
        </w:rPr>
        <w:t xml:space="preserve">loating </w:t>
      </w:r>
      <w:r w:rsidR="00EA3089" w:rsidRPr="00B007E8">
        <w:rPr>
          <w:rFonts w:ascii="Book Antiqua" w:hAnsi="Book Antiqua" w:cs="Times New Roman"/>
        </w:rPr>
        <w:t xml:space="preserve">also </w:t>
      </w:r>
      <w:r w:rsidR="006E19A1" w:rsidRPr="00B007E8">
        <w:rPr>
          <w:rFonts w:ascii="Book Antiqua" w:hAnsi="Book Antiqua" w:cs="Times New Roman"/>
        </w:rPr>
        <w:t xml:space="preserve">began to improve within 30 minutes in </w:t>
      </w:r>
      <w:r w:rsidR="00BD2506" w:rsidRPr="00B007E8">
        <w:rPr>
          <w:rFonts w:ascii="Book Antiqua" w:hAnsi="Book Antiqua" w:cs="Times New Roman"/>
        </w:rPr>
        <w:t>subjects receiving Aliva as well as those receiving placebo</w:t>
      </w:r>
      <w:r w:rsidR="00EA3089" w:rsidRPr="00B007E8">
        <w:rPr>
          <w:rFonts w:ascii="Book Antiqua" w:hAnsi="Book Antiqua" w:cs="Times New Roman"/>
        </w:rPr>
        <w:t>, however subjects</w:t>
      </w:r>
      <w:r w:rsidR="00BD2506" w:rsidRPr="00B007E8">
        <w:rPr>
          <w:rFonts w:ascii="Book Antiqua" w:hAnsi="Book Antiqua" w:cs="Times New Roman"/>
        </w:rPr>
        <w:t xml:space="preserve"> who received Aliva</w:t>
      </w:r>
      <w:r w:rsidR="00EA3089" w:rsidRPr="00B007E8">
        <w:rPr>
          <w:rFonts w:ascii="Book Antiqua" w:hAnsi="Book Antiqua" w:cs="Times New Roman"/>
        </w:rPr>
        <w:t xml:space="preserve"> experienced significantly less </w:t>
      </w:r>
      <w:r w:rsidRPr="00B007E8">
        <w:rPr>
          <w:rFonts w:ascii="Book Antiqua" w:hAnsi="Book Antiqua" w:cs="Times New Roman"/>
        </w:rPr>
        <w:t>g</w:t>
      </w:r>
      <w:r w:rsidR="00EA3089" w:rsidRPr="00B007E8">
        <w:rPr>
          <w:rFonts w:ascii="Book Antiqua" w:hAnsi="Book Antiqua" w:cs="Times New Roman"/>
        </w:rPr>
        <w:t xml:space="preserve">as </w:t>
      </w:r>
      <w:r w:rsidRPr="00B007E8">
        <w:rPr>
          <w:rFonts w:ascii="Book Antiqua" w:hAnsi="Book Antiqua" w:cs="Times New Roman"/>
        </w:rPr>
        <w:t>and</w:t>
      </w:r>
      <w:r w:rsidR="00EA3089" w:rsidRPr="00B007E8">
        <w:rPr>
          <w:rFonts w:ascii="Book Antiqua" w:hAnsi="Book Antiqua" w:cs="Times New Roman"/>
        </w:rPr>
        <w:t xml:space="preserve"> </w:t>
      </w:r>
      <w:r w:rsidRPr="00B007E8">
        <w:rPr>
          <w:rFonts w:ascii="Book Antiqua" w:hAnsi="Book Antiqua" w:cs="Times New Roman"/>
        </w:rPr>
        <w:t>b</w:t>
      </w:r>
      <w:r w:rsidR="00EA3089" w:rsidRPr="00B007E8">
        <w:rPr>
          <w:rFonts w:ascii="Book Antiqua" w:hAnsi="Book Antiqua" w:cs="Times New Roman"/>
        </w:rPr>
        <w:t>loating at</w:t>
      </w:r>
      <w:r w:rsidR="001C5A4A" w:rsidRPr="00B007E8">
        <w:rPr>
          <w:rFonts w:ascii="Book Antiqua" w:hAnsi="Book Antiqua" w:cs="Times New Roman"/>
        </w:rPr>
        <w:t xml:space="preserve"> </w:t>
      </w:r>
      <w:r w:rsidR="005C5C80" w:rsidRPr="00B007E8">
        <w:rPr>
          <w:rFonts w:ascii="Book Antiqua" w:hAnsi="Book Antiqua" w:cs="Times New Roman"/>
        </w:rPr>
        <w:t>2</w:t>
      </w:r>
      <w:r w:rsidR="00EC101D" w:rsidRPr="00B007E8">
        <w:rPr>
          <w:rFonts w:ascii="Book Antiqua" w:hAnsi="Book Antiqua" w:cs="Times New Roman"/>
        </w:rPr>
        <w:t xml:space="preserve"> </w:t>
      </w:r>
      <w:r w:rsidR="005C5C80" w:rsidRPr="00B007E8">
        <w:rPr>
          <w:rFonts w:ascii="Book Antiqua" w:hAnsi="Book Antiqua" w:cs="Times New Roman"/>
        </w:rPr>
        <w:t>h</w:t>
      </w:r>
      <w:r w:rsidR="00EC101D" w:rsidRPr="00B007E8">
        <w:rPr>
          <w:rFonts w:ascii="Book Antiqua" w:hAnsi="Book Antiqua" w:cs="Times New Roman"/>
        </w:rPr>
        <w:t>our</w:t>
      </w:r>
      <w:r w:rsidR="005C5C80" w:rsidRPr="00B007E8">
        <w:rPr>
          <w:rFonts w:ascii="Book Antiqua" w:hAnsi="Book Antiqua" w:cs="Times New Roman"/>
        </w:rPr>
        <w:t>s</w:t>
      </w:r>
      <w:r w:rsidR="005F0C71" w:rsidRPr="00B007E8">
        <w:rPr>
          <w:rFonts w:ascii="Book Antiqua" w:hAnsi="Book Antiqua" w:cs="Times New Roman"/>
        </w:rPr>
        <w:t xml:space="preserve"> (</w:t>
      </w:r>
      <w:r w:rsidR="00EB6F60">
        <w:rPr>
          <w:rFonts w:ascii="Book Antiqua" w:hAnsi="Book Antiqua" w:cs="Times New Roman"/>
        </w:rPr>
        <w:t>95%</w:t>
      </w:r>
      <w:r w:rsidR="00010413" w:rsidRPr="00B007E8">
        <w:rPr>
          <w:rFonts w:ascii="Book Antiqua" w:hAnsi="Book Antiqua" w:cs="Times New Roman"/>
        </w:rPr>
        <w:t xml:space="preserve">CI: </w:t>
      </w:r>
      <w:r w:rsidR="00010413" w:rsidRPr="00B007E8">
        <w:rPr>
          <w:rFonts w:ascii="Book Antiqua" w:eastAsia="Times New Roman" w:hAnsi="Book Antiqua" w:cs="Times New Roman"/>
        </w:rPr>
        <w:t>-2.1</w:t>
      </w:r>
      <w:r w:rsidR="00EB6F60">
        <w:rPr>
          <w:rFonts w:ascii="Book Antiqua" w:hAnsi="Book Antiqua" w:cs="Times New Roman" w:hint="eastAsia"/>
          <w:lang w:eastAsia="zh-CN"/>
        </w:rPr>
        <w:t xml:space="preserve"> to</w:t>
      </w:r>
      <w:r w:rsidR="00010413" w:rsidRPr="00B007E8">
        <w:rPr>
          <w:rFonts w:ascii="Book Antiqua" w:eastAsia="Times New Roman" w:hAnsi="Book Antiqua" w:cs="Times New Roman"/>
        </w:rPr>
        <w:t xml:space="preserve"> -0.12, </w:t>
      </w:r>
      <w:r w:rsidR="00290096"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290096" w:rsidRPr="00B007E8">
        <w:rPr>
          <w:rFonts w:ascii="Book Antiqua" w:hAnsi="Book Antiqua" w:cs="Times New Roman"/>
        </w:rPr>
        <w:t xml:space="preserve"> </w:t>
      </w:r>
      <w:r w:rsidR="00AC2683" w:rsidRPr="00B007E8">
        <w:rPr>
          <w:rFonts w:ascii="Book Antiqua" w:hAnsi="Book Antiqua" w:cs="Times New Roman"/>
        </w:rPr>
        <w:t>0</w:t>
      </w:r>
      <w:r w:rsidR="005C5C80" w:rsidRPr="00B007E8">
        <w:rPr>
          <w:rFonts w:ascii="Book Antiqua" w:hAnsi="Book Antiqua" w:cs="Times New Roman"/>
        </w:rPr>
        <w:t>.0</w:t>
      </w:r>
      <w:r w:rsidR="007867BC" w:rsidRPr="00B007E8">
        <w:rPr>
          <w:rFonts w:ascii="Book Antiqua" w:hAnsi="Book Antiqua" w:cs="Times New Roman"/>
        </w:rPr>
        <w:t>30</w:t>
      </w:r>
      <w:r w:rsidR="005C5C80" w:rsidRPr="00B007E8">
        <w:rPr>
          <w:rFonts w:ascii="Book Antiqua" w:hAnsi="Book Antiqua" w:cs="Times New Roman"/>
        </w:rPr>
        <w:t xml:space="preserve">), </w:t>
      </w:r>
      <w:r w:rsidR="00EA3089" w:rsidRPr="00B007E8">
        <w:rPr>
          <w:rFonts w:ascii="Book Antiqua" w:hAnsi="Book Antiqua" w:cs="Times New Roman"/>
        </w:rPr>
        <w:t>24</w:t>
      </w:r>
      <w:r w:rsidR="00EC101D" w:rsidRPr="00B007E8">
        <w:rPr>
          <w:rFonts w:ascii="Book Antiqua" w:hAnsi="Book Antiqua" w:cs="Times New Roman"/>
        </w:rPr>
        <w:t xml:space="preserve"> </w:t>
      </w:r>
      <w:r w:rsidR="00EA3089" w:rsidRPr="00B007E8">
        <w:rPr>
          <w:rFonts w:ascii="Book Antiqua" w:hAnsi="Book Antiqua" w:cs="Times New Roman"/>
        </w:rPr>
        <w:t>h</w:t>
      </w:r>
      <w:r w:rsidR="005F0C71" w:rsidRPr="00B007E8">
        <w:rPr>
          <w:rFonts w:ascii="Book Antiqua" w:hAnsi="Book Antiqua" w:cs="Times New Roman"/>
        </w:rPr>
        <w:t xml:space="preserve"> (</w:t>
      </w:r>
      <w:r w:rsidR="00EB6F60">
        <w:rPr>
          <w:rFonts w:ascii="Book Antiqua" w:hAnsi="Book Antiqua" w:cs="Times New Roman"/>
        </w:rPr>
        <w:t>95%</w:t>
      </w:r>
      <w:r w:rsidR="00010413" w:rsidRPr="00B007E8">
        <w:rPr>
          <w:rFonts w:ascii="Book Antiqua" w:hAnsi="Book Antiqua" w:cs="Times New Roman"/>
        </w:rPr>
        <w:t xml:space="preserve">CI: </w:t>
      </w:r>
      <w:r w:rsidR="00010413" w:rsidRPr="00B007E8">
        <w:rPr>
          <w:rFonts w:ascii="Book Antiqua" w:eastAsia="Times New Roman" w:hAnsi="Book Antiqua" w:cs="Times New Roman"/>
        </w:rPr>
        <w:t>-2.5</w:t>
      </w:r>
      <w:r w:rsidR="00EB6F60">
        <w:rPr>
          <w:rFonts w:ascii="Book Antiqua" w:hAnsi="Book Antiqua" w:cs="Times New Roman" w:hint="eastAsia"/>
          <w:lang w:eastAsia="zh-CN"/>
        </w:rPr>
        <w:t xml:space="preserve"> to</w:t>
      </w:r>
      <w:r w:rsidR="00010413" w:rsidRPr="00B007E8">
        <w:rPr>
          <w:rFonts w:ascii="Book Antiqua" w:eastAsia="Times New Roman" w:hAnsi="Book Antiqua" w:cs="Times New Roman"/>
        </w:rPr>
        <w:t xml:space="preserve"> -0.7, </w:t>
      </w:r>
      <w:r w:rsidR="00290096"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AC2683" w:rsidRPr="00B007E8">
        <w:rPr>
          <w:rFonts w:ascii="Book Antiqua" w:hAnsi="Book Antiqua" w:cs="Times New Roman"/>
        </w:rPr>
        <w:t xml:space="preserve"> 0</w:t>
      </w:r>
      <w:r w:rsidR="005C5C80" w:rsidRPr="00B007E8">
        <w:rPr>
          <w:rFonts w:ascii="Book Antiqua" w:hAnsi="Book Antiqua" w:cs="Times New Roman"/>
        </w:rPr>
        <w:t>.00</w:t>
      </w:r>
      <w:r w:rsidR="007867BC" w:rsidRPr="00B007E8">
        <w:rPr>
          <w:rFonts w:ascii="Book Antiqua" w:hAnsi="Book Antiqua" w:cs="Times New Roman"/>
        </w:rPr>
        <w:t>1</w:t>
      </w:r>
      <w:r w:rsidR="007B3815" w:rsidRPr="00B007E8">
        <w:rPr>
          <w:rFonts w:ascii="Book Antiqua" w:hAnsi="Book Antiqua" w:cs="Times New Roman"/>
        </w:rPr>
        <w:t>)</w:t>
      </w:r>
      <w:r w:rsidR="001C5A4A" w:rsidRPr="00B007E8">
        <w:rPr>
          <w:rFonts w:ascii="Book Antiqua" w:hAnsi="Book Antiqua" w:cs="Times New Roman"/>
        </w:rPr>
        <w:t>,</w:t>
      </w:r>
      <w:r w:rsidR="00EA3089" w:rsidRPr="00B007E8">
        <w:rPr>
          <w:rFonts w:ascii="Book Antiqua" w:hAnsi="Book Antiqua" w:cs="Times New Roman"/>
        </w:rPr>
        <w:t xml:space="preserve"> and at 5</w:t>
      </w:r>
      <w:r w:rsidR="00EC101D" w:rsidRPr="00B007E8">
        <w:rPr>
          <w:rFonts w:ascii="Book Antiqua" w:hAnsi="Book Antiqua" w:cs="Times New Roman"/>
        </w:rPr>
        <w:t xml:space="preserve"> </w:t>
      </w:r>
      <w:r w:rsidR="00EA3089" w:rsidRPr="00B007E8">
        <w:rPr>
          <w:rFonts w:ascii="Book Antiqua" w:hAnsi="Book Antiqua" w:cs="Times New Roman"/>
        </w:rPr>
        <w:t>d (</w:t>
      </w:r>
      <w:r w:rsidR="00EB6F60">
        <w:rPr>
          <w:rFonts w:ascii="Book Antiqua" w:hAnsi="Book Antiqua" w:cs="Times New Roman"/>
        </w:rPr>
        <w:t>95%</w:t>
      </w:r>
      <w:r w:rsidR="00010413" w:rsidRPr="00B007E8">
        <w:rPr>
          <w:rFonts w:ascii="Book Antiqua" w:hAnsi="Book Antiqua" w:cs="Times New Roman"/>
        </w:rPr>
        <w:t xml:space="preserve">CI: </w:t>
      </w:r>
      <w:r w:rsidR="00010413" w:rsidRPr="00B007E8">
        <w:rPr>
          <w:rFonts w:ascii="Book Antiqua" w:eastAsia="Times New Roman" w:hAnsi="Book Antiqua" w:cs="Times New Roman"/>
        </w:rPr>
        <w:t>-2.0</w:t>
      </w:r>
      <w:r w:rsidR="00EB6F60">
        <w:rPr>
          <w:rFonts w:ascii="Book Antiqua" w:hAnsi="Book Antiqua" w:cs="Times New Roman" w:hint="eastAsia"/>
          <w:lang w:eastAsia="zh-CN"/>
        </w:rPr>
        <w:t xml:space="preserve"> to</w:t>
      </w:r>
      <w:r w:rsidR="00010413" w:rsidRPr="00B007E8">
        <w:rPr>
          <w:rFonts w:ascii="Book Antiqua" w:eastAsia="Times New Roman" w:hAnsi="Book Antiqua" w:cs="Times New Roman"/>
        </w:rPr>
        <w:t xml:space="preserve"> -0.42, </w:t>
      </w:r>
      <w:r w:rsidR="00290096" w:rsidRPr="00B007E8">
        <w:rPr>
          <w:rFonts w:ascii="Book Antiqua" w:hAnsi="Book Antiqua" w:cs="Times New Roman"/>
          <w:i/>
        </w:rPr>
        <w:t>P</w:t>
      </w:r>
      <w:r w:rsidR="00290096" w:rsidRPr="00B007E8">
        <w:rPr>
          <w:rFonts w:ascii="Book Antiqua" w:hAnsi="Book Antiqua" w:cs="Times New Roman"/>
        </w:rPr>
        <w:t xml:space="preserve"> </w:t>
      </w:r>
      <w:r w:rsidR="007867BC" w:rsidRPr="00B007E8">
        <w:rPr>
          <w:rFonts w:ascii="Book Antiqua" w:hAnsi="Book Antiqua" w:cs="Times New Roman"/>
        </w:rPr>
        <w:t>=</w:t>
      </w:r>
      <w:r w:rsidR="00AC2683" w:rsidRPr="00B007E8">
        <w:rPr>
          <w:rFonts w:ascii="Book Antiqua" w:hAnsi="Book Antiqua" w:cs="Times New Roman"/>
        </w:rPr>
        <w:t xml:space="preserve"> 0</w:t>
      </w:r>
      <w:r w:rsidR="005F0C71" w:rsidRPr="00B007E8">
        <w:rPr>
          <w:rFonts w:ascii="Book Antiqua" w:hAnsi="Book Antiqua" w:cs="Times New Roman"/>
        </w:rPr>
        <w:t>.</w:t>
      </w:r>
      <w:r w:rsidR="00EA3089" w:rsidRPr="00B007E8">
        <w:rPr>
          <w:rFonts w:ascii="Book Antiqua" w:hAnsi="Book Antiqua" w:cs="Times New Roman"/>
        </w:rPr>
        <w:t>0</w:t>
      </w:r>
      <w:r w:rsidR="007867BC" w:rsidRPr="00B007E8">
        <w:rPr>
          <w:rFonts w:ascii="Book Antiqua" w:hAnsi="Book Antiqua" w:cs="Times New Roman"/>
        </w:rPr>
        <w:t>0</w:t>
      </w:r>
      <w:r w:rsidR="00E73B47" w:rsidRPr="00B007E8">
        <w:rPr>
          <w:rFonts w:ascii="Book Antiqua" w:hAnsi="Book Antiqua" w:cs="Times New Roman"/>
        </w:rPr>
        <w:t>4</w:t>
      </w:r>
      <w:r w:rsidR="00EA3089" w:rsidRPr="00B007E8">
        <w:rPr>
          <w:rFonts w:ascii="Book Antiqua" w:hAnsi="Book Antiqua" w:cs="Times New Roman"/>
        </w:rPr>
        <w:t>)</w:t>
      </w:r>
      <w:r w:rsidR="0023130F" w:rsidRPr="00B007E8">
        <w:rPr>
          <w:rFonts w:ascii="Book Antiqua" w:hAnsi="Book Antiqua" w:cs="Times New Roman"/>
        </w:rPr>
        <w:t xml:space="preserve"> </w:t>
      </w:r>
      <w:r w:rsidR="00EB6F60">
        <w:rPr>
          <w:rFonts w:ascii="Book Antiqua" w:hAnsi="Book Antiqua" w:cs="Times New Roman" w:hint="eastAsia"/>
          <w:lang w:eastAsia="zh-CN"/>
        </w:rPr>
        <w:t>(</w:t>
      </w:r>
      <w:r w:rsidR="0023130F" w:rsidRPr="00B007E8">
        <w:rPr>
          <w:rFonts w:ascii="Book Antiqua" w:hAnsi="Book Antiqua" w:cs="Times New Roman"/>
        </w:rPr>
        <w:t xml:space="preserve">Table </w:t>
      </w:r>
      <w:r w:rsidR="00DF5A01" w:rsidRPr="00B007E8">
        <w:rPr>
          <w:rFonts w:ascii="Book Antiqua" w:hAnsi="Book Antiqua" w:cs="Times New Roman"/>
        </w:rPr>
        <w:t>3</w:t>
      </w:r>
      <w:r w:rsidR="00EB6F60">
        <w:rPr>
          <w:rFonts w:ascii="Book Antiqua" w:hAnsi="Book Antiqua" w:cs="Times New Roman" w:hint="eastAsia"/>
          <w:lang w:eastAsia="zh-CN"/>
        </w:rPr>
        <w:t xml:space="preserve">, </w:t>
      </w:r>
      <w:r w:rsidR="00EB6F60" w:rsidRPr="00B007E8">
        <w:rPr>
          <w:rFonts w:ascii="Book Antiqua" w:hAnsi="Book Antiqua" w:cs="Times New Roman"/>
        </w:rPr>
        <w:t>Fig</w:t>
      </w:r>
      <w:r w:rsidR="00EB6F60">
        <w:rPr>
          <w:rFonts w:ascii="Book Antiqua" w:hAnsi="Book Antiqua" w:cs="Times New Roman" w:hint="eastAsia"/>
          <w:lang w:eastAsia="zh-CN"/>
        </w:rPr>
        <w:t>ure</w:t>
      </w:r>
      <w:r w:rsidR="00EB6F60" w:rsidRPr="00B007E8">
        <w:rPr>
          <w:rFonts w:ascii="Book Antiqua" w:hAnsi="Book Antiqua" w:cs="Times New Roman"/>
        </w:rPr>
        <w:t xml:space="preserve"> </w:t>
      </w:r>
      <w:r w:rsidR="005D47B1">
        <w:rPr>
          <w:rFonts w:ascii="Book Antiqua" w:hAnsi="Book Antiqua" w:cs="Times New Roman"/>
        </w:rPr>
        <w:t>4B</w:t>
      </w:r>
      <w:r w:rsidR="00EB6F60">
        <w:rPr>
          <w:rFonts w:ascii="Book Antiqua" w:hAnsi="Book Antiqua" w:cs="Times New Roman" w:hint="eastAsia"/>
          <w:lang w:eastAsia="zh-CN"/>
        </w:rPr>
        <w:t>).</w:t>
      </w:r>
    </w:p>
    <w:p w14:paraId="04BC6FB5" w14:textId="4BB13099" w:rsidR="00166E12" w:rsidRPr="00B007E8" w:rsidRDefault="0023130F" w:rsidP="00EB6F60">
      <w:pPr>
        <w:spacing w:line="360" w:lineRule="auto"/>
        <w:ind w:firstLineChars="200" w:firstLine="480"/>
        <w:jc w:val="both"/>
        <w:rPr>
          <w:rFonts w:ascii="Book Antiqua" w:hAnsi="Book Antiqua"/>
          <w:lang w:eastAsia="zh-CN"/>
        </w:rPr>
      </w:pPr>
      <w:r w:rsidRPr="00B007E8">
        <w:rPr>
          <w:rFonts w:ascii="Book Antiqua" w:hAnsi="Book Antiqua"/>
        </w:rPr>
        <w:lastRenderedPageBreak/>
        <w:t xml:space="preserve">Heartburn/indigestion symptoms were reported by </w:t>
      </w:r>
      <w:r w:rsidR="00166E12" w:rsidRPr="00B007E8">
        <w:rPr>
          <w:rFonts w:ascii="Book Antiqua" w:hAnsi="Book Antiqua"/>
        </w:rPr>
        <w:t xml:space="preserve">47 </w:t>
      </w:r>
      <w:r w:rsidR="00406C27" w:rsidRPr="00B007E8">
        <w:rPr>
          <w:rFonts w:ascii="Book Antiqua" w:hAnsi="Book Antiqua"/>
        </w:rPr>
        <w:t>subjec</w:t>
      </w:r>
      <w:r w:rsidRPr="00B007E8">
        <w:rPr>
          <w:rFonts w:ascii="Book Antiqua" w:hAnsi="Book Antiqua"/>
        </w:rPr>
        <w:t>t</w:t>
      </w:r>
      <w:r w:rsidR="00166E12" w:rsidRPr="00B007E8">
        <w:rPr>
          <w:rFonts w:ascii="Book Antiqua" w:hAnsi="Book Antiqua"/>
        </w:rPr>
        <w:t>s (3</w:t>
      </w:r>
      <w:r w:rsidR="00EC383B" w:rsidRPr="00B007E8">
        <w:rPr>
          <w:rFonts w:ascii="Book Antiqua" w:hAnsi="Book Antiqua"/>
        </w:rPr>
        <w:t>2</w:t>
      </w:r>
      <w:r w:rsidR="00166E12" w:rsidRPr="00B007E8">
        <w:rPr>
          <w:rFonts w:ascii="Book Antiqua" w:hAnsi="Book Antiqua"/>
        </w:rPr>
        <w:t xml:space="preserve"> </w:t>
      </w:r>
      <w:r w:rsidR="00290096" w:rsidRPr="00B007E8">
        <w:rPr>
          <w:rFonts w:ascii="Book Antiqua" w:hAnsi="Book Antiqua" w:cs="Times New Roman"/>
        </w:rPr>
        <w:t>Aliva</w:t>
      </w:r>
      <w:r w:rsidR="00BD2506" w:rsidRPr="00B007E8">
        <w:rPr>
          <w:rFonts w:ascii="Book Antiqua" w:hAnsi="Book Antiqua"/>
        </w:rPr>
        <w:t xml:space="preserve"> t</w:t>
      </w:r>
      <w:r w:rsidRPr="00B007E8">
        <w:rPr>
          <w:rFonts w:ascii="Book Antiqua" w:hAnsi="Book Antiqua"/>
        </w:rPr>
        <w:t xml:space="preserve">reatment </w:t>
      </w:r>
      <w:r w:rsidR="00290096" w:rsidRPr="00B007E8">
        <w:rPr>
          <w:rFonts w:ascii="Book Antiqua" w:hAnsi="Book Antiqua"/>
        </w:rPr>
        <w:t>a</w:t>
      </w:r>
      <w:r w:rsidRPr="00B007E8">
        <w:rPr>
          <w:rFonts w:ascii="Book Antiqua" w:hAnsi="Book Antiqua"/>
        </w:rPr>
        <w:t>rm</w:t>
      </w:r>
      <w:r w:rsidR="00166E12" w:rsidRPr="00B007E8">
        <w:rPr>
          <w:rFonts w:ascii="Book Antiqua" w:hAnsi="Book Antiqua"/>
        </w:rPr>
        <w:t xml:space="preserve"> 1 and 1</w:t>
      </w:r>
      <w:r w:rsidR="00EC383B" w:rsidRPr="00B007E8">
        <w:rPr>
          <w:rFonts w:ascii="Book Antiqua" w:hAnsi="Book Antiqua"/>
        </w:rPr>
        <w:t>5</w:t>
      </w:r>
      <w:r w:rsidR="00166E12" w:rsidRPr="00B007E8">
        <w:rPr>
          <w:rFonts w:ascii="Book Antiqua" w:hAnsi="Book Antiqua"/>
        </w:rPr>
        <w:t xml:space="preserve"> </w:t>
      </w:r>
      <w:r w:rsidR="00290096" w:rsidRPr="00B007E8">
        <w:rPr>
          <w:rFonts w:ascii="Book Antiqua" w:hAnsi="Book Antiqua"/>
        </w:rPr>
        <w:t>placebo t</w:t>
      </w:r>
      <w:r w:rsidRPr="00B007E8">
        <w:rPr>
          <w:rFonts w:ascii="Book Antiqua" w:hAnsi="Book Antiqua"/>
        </w:rPr>
        <w:t xml:space="preserve">reatment </w:t>
      </w:r>
      <w:r w:rsidR="00290096" w:rsidRPr="00B007E8">
        <w:rPr>
          <w:rFonts w:ascii="Book Antiqua" w:hAnsi="Book Antiqua"/>
        </w:rPr>
        <w:t>a</w:t>
      </w:r>
      <w:r w:rsidRPr="00B007E8">
        <w:rPr>
          <w:rFonts w:ascii="Book Antiqua" w:hAnsi="Book Antiqua"/>
        </w:rPr>
        <w:t>rm</w:t>
      </w:r>
      <w:r w:rsidR="00166E12" w:rsidRPr="00B007E8">
        <w:rPr>
          <w:rFonts w:ascii="Book Antiqua" w:hAnsi="Book Antiqua"/>
        </w:rPr>
        <w:t>) 14 and o</w:t>
      </w:r>
      <w:r w:rsidRPr="00B007E8">
        <w:rPr>
          <w:rFonts w:ascii="Book Antiqua" w:hAnsi="Book Antiqua"/>
        </w:rPr>
        <w:t>ver</w:t>
      </w:r>
      <w:r w:rsidR="00166E12" w:rsidRPr="00B007E8">
        <w:rPr>
          <w:rFonts w:ascii="Book Antiqua" w:hAnsi="Book Antiqua"/>
        </w:rPr>
        <w:t xml:space="preserve"> during screening.</w:t>
      </w:r>
      <w:r w:rsidR="00FF6EA4">
        <w:rPr>
          <w:rFonts w:ascii="Book Antiqua" w:hAnsi="Book Antiqua"/>
        </w:rPr>
        <w:t xml:space="preserve"> </w:t>
      </w:r>
      <w:r w:rsidR="00166E12" w:rsidRPr="00B007E8">
        <w:rPr>
          <w:rFonts w:ascii="Book Antiqua" w:hAnsi="Book Antiqua"/>
        </w:rPr>
        <w:t>Symptoms of Heartburn/Indigestion began to improve within 30 min</w:t>
      </w:r>
      <w:r w:rsidR="005F0C71" w:rsidRPr="00B007E8">
        <w:rPr>
          <w:rFonts w:ascii="Book Antiqua" w:hAnsi="Book Antiqua"/>
        </w:rPr>
        <w:t xml:space="preserve"> for subjects in </w:t>
      </w:r>
      <w:r w:rsidR="00290096" w:rsidRPr="00B007E8">
        <w:rPr>
          <w:rFonts w:ascii="Book Antiqua" w:hAnsi="Book Antiqua"/>
        </w:rPr>
        <w:t>subjects in both t</w:t>
      </w:r>
      <w:r w:rsidR="005F0C71" w:rsidRPr="00B007E8">
        <w:rPr>
          <w:rFonts w:ascii="Book Antiqua" w:hAnsi="Book Antiqua"/>
        </w:rPr>
        <w:t xml:space="preserve">reatment </w:t>
      </w:r>
      <w:r w:rsidR="00290096" w:rsidRPr="00B007E8">
        <w:rPr>
          <w:rFonts w:ascii="Book Antiqua" w:hAnsi="Book Antiqua"/>
        </w:rPr>
        <w:t>arms</w:t>
      </w:r>
      <w:r w:rsidR="005F0C71" w:rsidRPr="00B007E8">
        <w:rPr>
          <w:rFonts w:ascii="Book Antiqua" w:hAnsi="Book Antiqua"/>
        </w:rPr>
        <w:t>.</w:t>
      </w:r>
      <w:r w:rsidR="00166E12" w:rsidRPr="00B007E8">
        <w:rPr>
          <w:rFonts w:ascii="Book Antiqua" w:hAnsi="Book Antiqua"/>
        </w:rPr>
        <w:t xml:space="preserve"> </w:t>
      </w:r>
      <w:r w:rsidRPr="00B007E8">
        <w:rPr>
          <w:rFonts w:ascii="Book Antiqua" w:hAnsi="Book Antiqua"/>
        </w:rPr>
        <w:t>From 1</w:t>
      </w:r>
      <w:r w:rsidR="00C54D2A" w:rsidRPr="00B007E8">
        <w:rPr>
          <w:rFonts w:ascii="Book Antiqua" w:hAnsi="Book Antiqua"/>
        </w:rPr>
        <w:t xml:space="preserve"> </w:t>
      </w:r>
      <w:r w:rsidRPr="00B007E8">
        <w:rPr>
          <w:rFonts w:ascii="Book Antiqua" w:hAnsi="Book Antiqua"/>
        </w:rPr>
        <w:t xml:space="preserve">h </w:t>
      </w:r>
      <w:r w:rsidR="00556C41" w:rsidRPr="00B007E8">
        <w:rPr>
          <w:rFonts w:ascii="Book Antiqua" w:hAnsi="Book Antiqua"/>
        </w:rPr>
        <w:t>(</w:t>
      </w:r>
      <w:r w:rsidR="00556C41" w:rsidRPr="00B007E8">
        <w:rPr>
          <w:rFonts w:ascii="Book Antiqua" w:hAnsi="Book Antiqua"/>
          <w:i/>
        </w:rPr>
        <w:t>P</w:t>
      </w:r>
      <w:r w:rsidR="00AD0D2D" w:rsidRPr="00B007E8">
        <w:rPr>
          <w:rFonts w:ascii="Book Antiqua" w:hAnsi="Book Antiqua"/>
        </w:rPr>
        <w:t xml:space="preserve"> = 0.190</w:t>
      </w:r>
      <w:r w:rsidR="00556C41" w:rsidRPr="00B007E8">
        <w:rPr>
          <w:rFonts w:ascii="Book Antiqua" w:hAnsi="Book Antiqua"/>
        </w:rPr>
        <w:t xml:space="preserve">) </w:t>
      </w:r>
      <w:r w:rsidRPr="00B007E8">
        <w:rPr>
          <w:rFonts w:ascii="Book Antiqua" w:hAnsi="Book Antiqua"/>
        </w:rPr>
        <w:t xml:space="preserve">through </w:t>
      </w:r>
      <w:r w:rsidR="00556C41" w:rsidRPr="00B007E8">
        <w:rPr>
          <w:rFonts w:ascii="Book Antiqua" w:hAnsi="Book Antiqua"/>
        </w:rPr>
        <w:t>24 h (</w:t>
      </w:r>
      <w:r w:rsidR="00556C41" w:rsidRPr="00B007E8">
        <w:rPr>
          <w:rFonts w:ascii="Book Antiqua" w:hAnsi="Book Antiqua"/>
          <w:i/>
        </w:rPr>
        <w:t>P</w:t>
      </w:r>
      <w:r w:rsidR="00AD0D2D" w:rsidRPr="00B007E8">
        <w:rPr>
          <w:rFonts w:ascii="Book Antiqua" w:hAnsi="Book Antiqua"/>
        </w:rPr>
        <w:t xml:space="preserve"> = 0.184</w:t>
      </w:r>
      <w:r w:rsidR="00556C41" w:rsidRPr="00B007E8">
        <w:rPr>
          <w:rFonts w:ascii="Book Antiqua" w:hAnsi="Book Antiqua"/>
        </w:rPr>
        <w:t xml:space="preserve">) of </w:t>
      </w:r>
      <w:r w:rsidR="00BB4C8A" w:rsidRPr="00B007E8">
        <w:rPr>
          <w:rFonts w:ascii="Book Antiqua" w:hAnsi="Book Antiqua"/>
        </w:rPr>
        <w:t>observation</w:t>
      </w:r>
      <w:r w:rsidRPr="00B007E8">
        <w:rPr>
          <w:rFonts w:ascii="Book Antiqua" w:hAnsi="Book Antiqua"/>
        </w:rPr>
        <w:t xml:space="preserve">, those subjects in </w:t>
      </w:r>
      <w:r w:rsidR="00290096" w:rsidRPr="00B007E8">
        <w:rPr>
          <w:rFonts w:ascii="Book Antiqua" w:hAnsi="Book Antiqua"/>
        </w:rPr>
        <w:t xml:space="preserve">the </w:t>
      </w:r>
      <w:r w:rsidR="00290096" w:rsidRPr="00B007E8">
        <w:rPr>
          <w:rFonts w:ascii="Book Antiqua" w:hAnsi="Book Antiqua" w:cs="Times New Roman"/>
        </w:rPr>
        <w:t>Aliva</w:t>
      </w:r>
      <w:r w:rsidR="00290096" w:rsidRPr="00B007E8">
        <w:rPr>
          <w:rFonts w:ascii="Book Antiqua" w:hAnsi="Book Antiqua"/>
        </w:rPr>
        <w:t xml:space="preserve"> t</w:t>
      </w:r>
      <w:r w:rsidRPr="00B007E8">
        <w:rPr>
          <w:rFonts w:ascii="Book Antiqua" w:hAnsi="Book Antiqua"/>
        </w:rPr>
        <w:t xml:space="preserve">reatment </w:t>
      </w:r>
      <w:r w:rsidR="00290096" w:rsidRPr="00B007E8">
        <w:rPr>
          <w:rFonts w:ascii="Book Antiqua" w:hAnsi="Book Antiqua"/>
        </w:rPr>
        <w:t>a</w:t>
      </w:r>
      <w:r w:rsidRPr="00B007E8">
        <w:rPr>
          <w:rFonts w:ascii="Book Antiqua" w:hAnsi="Book Antiqua"/>
        </w:rPr>
        <w:t>rm</w:t>
      </w:r>
      <w:r w:rsidR="00290096" w:rsidRPr="00B007E8">
        <w:rPr>
          <w:rFonts w:ascii="Book Antiqua" w:hAnsi="Book Antiqua"/>
        </w:rPr>
        <w:t xml:space="preserve"> </w:t>
      </w:r>
      <w:r w:rsidRPr="00B007E8">
        <w:rPr>
          <w:rFonts w:ascii="Book Antiqua" w:hAnsi="Book Antiqua"/>
        </w:rPr>
        <w:t xml:space="preserve">experienced less heartburn/indigestion than the subjects in </w:t>
      </w:r>
      <w:r w:rsidR="00290096" w:rsidRPr="00B007E8">
        <w:rPr>
          <w:rFonts w:ascii="Book Antiqua" w:hAnsi="Book Antiqua"/>
        </w:rPr>
        <w:t>the placebo t</w:t>
      </w:r>
      <w:r w:rsidRPr="00B007E8">
        <w:rPr>
          <w:rFonts w:ascii="Book Antiqua" w:hAnsi="Book Antiqua"/>
        </w:rPr>
        <w:t xml:space="preserve">reatment </w:t>
      </w:r>
      <w:r w:rsidR="00290096" w:rsidRPr="00B007E8">
        <w:rPr>
          <w:rFonts w:ascii="Book Antiqua" w:hAnsi="Book Antiqua"/>
        </w:rPr>
        <w:t>a</w:t>
      </w:r>
      <w:r w:rsidRPr="00B007E8">
        <w:rPr>
          <w:rFonts w:ascii="Book Antiqua" w:hAnsi="Book Antiqua"/>
        </w:rPr>
        <w:t xml:space="preserve">rm, however these differences </w:t>
      </w:r>
      <w:r w:rsidR="00B133D2" w:rsidRPr="00B007E8">
        <w:rPr>
          <w:rFonts w:ascii="Book Antiqua" w:hAnsi="Book Antiqua"/>
        </w:rPr>
        <w:t>did not attain</w:t>
      </w:r>
      <w:r w:rsidRPr="00B007E8">
        <w:rPr>
          <w:rFonts w:ascii="Book Antiqua" w:hAnsi="Book Antiqua"/>
        </w:rPr>
        <w:t xml:space="preserve"> statistical significan</w:t>
      </w:r>
      <w:r w:rsidR="00B133D2" w:rsidRPr="00B007E8">
        <w:rPr>
          <w:rFonts w:ascii="Book Antiqua" w:hAnsi="Book Antiqua"/>
        </w:rPr>
        <w:t>ce</w:t>
      </w:r>
      <w:r w:rsidRPr="00B007E8">
        <w:rPr>
          <w:rFonts w:ascii="Book Antiqua" w:hAnsi="Book Antiqua"/>
        </w:rPr>
        <w:t>, possibly due to the small sample sizes</w:t>
      </w:r>
      <w:r w:rsidR="00EB6F60">
        <w:rPr>
          <w:rFonts w:ascii="Book Antiqua" w:hAnsi="Book Antiqua" w:hint="eastAsia"/>
          <w:lang w:eastAsia="zh-CN"/>
        </w:rPr>
        <w:t xml:space="preserve"> (</w:t>
      </w:r>
      <w:r w:rsidRPr="00B007E8">
        <w:rPr>
          <w:rFonts w:ascii="Book Antiqua" w:hAnsi="Book Antiqua"/>
        </w:rPr>
        <w:t xml:space="preserve">Table </w:t>
      </w:r>
      <w:r w:rsidR="00DF5A01" w:rsidRPr="00B007E8">
        <w:rPr>
          <w:rFonts w:ascii="Book Antiqua" w:hAnsi="Book Antiqua"/>
        </w:rPr>
        <w:t>4</w:t>
      </w:r>
      <w:r w:rsidR="00EB6F60">
        <w:rPr>
          <w:rFonts w:ascii="Book Antiqua" w:hAnsi="Book Antiqua" w:hint="eastAsia"/>
          <w:lang w:eastAsia="zh-CN"/>
        </w:rPr>
        <w:t xml:space="preserve">, </w:t>
      </w:r>
      <w:r w:rsidR="00EB6F60" w:rsidRPr="00B007E8">
        <w:rPr>
          <w:rFonts w:ascii="Book Antiqua" w:hAnsi="Book Antiqua"/>
        </w:rPr>
        <w:t>Fig</w:t>
      </w:r>
      <w:r w:rsidR="00EB6F60">
        <w:rPr>
          <w:rFonts w:ascii="Book Antiqua" w:hAnsi="Book Antiqua" w:hint="eastAsia"/>
          <w:lang w:eastAsia="zh-CN"/>
        </w:rPr>
        <w:t>ure</w:t>
      </w:r>
      <w:r w:rsidR="00EB6F60" w:rsidRPr="00B007E8">
        <w:rPr>
          <w:rFonts w:ascii="Book Antiqua" w:hAnsi="Book Antiqua"/>
        </w:rPr>
        <w:t xml:space="preserve"> </w:t>
      </w:r>
      <w:r w:rsidR="005D47B1">
        <w:rPr>
          <w:rFonts w:ascii="Book Antiqua" w:hAnsi="Book Antiqua"/>
        </w:rPr>
        <w:t>4C</w:t>
      </w:r>
      <w:r w:rsidR="00EB6F60">
        <w:rPr>
          <w:rFonts w:ascii="Book Antiqua" w:hAnsi="Book Antiqua" w:hint="eastAsia"/>
          <w:lang w:eastAsia="zh-CN"/>
        </w:rPr>
        <w:t>).</w:t>
      </w:r>
    </w:p>
    <w:p w14:paraId="6BB7C98F" w14:textId="77777777" w:rsidR="00166E12" w:rsidRPr="00B007E8" w:rsidRDefault="00166E12" w:rsidP="00B007E8">
      <w:pPr>
        <w:spacing w:line="360" w:lineRule="auto"/>
        <w:jc w:val="both"/>
        <w:rPr>
          <w:rFonts w:ascii="Book Antiqua" w:hAnsi="Book Antiqua" w:cs="Times New Roman"/>
        </w:rPr>
      </w:pPr>
    </w:p>
    <w:p w14:paraId="663238A9" w14:textId="7F19628E" w:rsidR="00371086" w:rsidRPr="00B007E8" w:rsidRDefault="00371086" w:rsidP="00B007E8">
      <w:pPr>
        <w:spacing w:line="360" w:lineRule="auto"/>
        <w:jc w:val="both"/>
        <w:rPr>
          <w:rFonts w:ascii="Book Antiqua" w:hAnsi="Book Antiqua" w:cs="Times New Roman"/>
          <w:b/>
        </w:rPr>
      </w:pPr>
      <w:r w:rsidRPr="00B007E8">
        <w:rPr>
          <w:rFonts w:ascii="Book Antiqua" w:hAnsi="Book Antiqua" w:cs="Times New Roman"/>
          <w:b/>
        </w:rPr>
        <w:t>D</w:t>
      </w:r>
      <w:r w:rsidR="006D0786" w:rsidRPr="00B007E8">
        <w:rPr>
          <w:rFonts w:ascii="Book Antiqua" w:hAnsi="Book Antiqua" w:cs="Times New Roman"/>
          <w:b/>
        </w:rPr>
        <w:t>ISCUSSION</w:t>
      </w:r>
    </w:p>
    <w:p w14:paraId="5C479561" w14:textId="202F2290" w:rsidR="00166EA6" w:rsidRPr="00B007E8" w:rsidRDefault="00371086" w:rsidP="00B007E8">
      <w:pPr>
        <w:spacing w:line="360" w:lineRule="auto"/>
        <w:jc w:val="both"/>
        <w:rPr>
          <w:rFonts w:ascii="Book Antiqua" w:hAnsi="Book Antiqua" w:cs="Times New Roman"/>
        </w:rPr>
      </w:pPr>
      <w:r w:rsidRPr="00B007E8">
        <w:rPr>
          <w:rFonts w:ascii="Book Antiqua" w:hAnsi="Book Antiqua"/>
        </w:rPr>
        <w:t xml:space="preserve">Current management of diarrheal illness in children involves prevention and management of dehydration </w:t>
      </w:r>
      <w:r w:rsidR="00AA6079" w:rsidRPr="00B007E8">
        <w:rPr>
          <w:rFonts w:ascii="Book Antiqua" w:hAnsi="Book Antiqua"/>
        </w:rPr>
        <w:t xml:space="preserve">with continued feeding and </w:t>
      </w:r>
      <w:r w:rsidRPr="00B007E8">
        <w:rPr>
          <w:rFonts w:ascii="Book Antiqua" w:hAnsi="Book Antiqua"/>
        </w:rPr>
        <w:t xml:space="preserve">oral or intravenous rehydration as appropriate. </w:t>
      </w:r>
      <w:r w:rsidR="00F631BE" w:rsidRPr="00B007E8">
        <w:rPr>
          <w:rFonts w:ascii="Book Antiqua" w:hAnsi="Book Antiqua"/>
        </w:rPr>
        <w:t>While</w:t>
      </w:r>
      <w:r w:rsidR="003B1E3A" w:rsidRPr="00B007E8">
        <w:rPr>
          <w:rFonts w:ascii="Book Antiqua" w:hAnsi="Book Antiqua"/>
        </w:rPr>
        <w:t xml:space="preserve"> treatment with</w:t>
      </w:r>
      <w:r w:rsidR="00F631BE" w:rsidRPr="00B007E8">
        <w:rPr>
          <w:rFonts w:ascii="Book Antiqua" w:hAnsi="Book Antiqua"/>
        </w:rPr>
        <w:t xml:space="preserve"> OR</w:t>
      </w:r>
      <w:r w:rsidR="00BB2F6D" w:rsidRPr="00B007E8">
        <w:rPr>
          <w:rFonts w:ascii="Book Antiqua" w:hAnsi="Book Antiqua"/>
        </w:rPr>
        <w:t>S</w:t>
      </w:r>
      <w:r w:rsidR="00F631BE" w:rsidRPr="00B007E8">
        <w:rPr>
          <w:rFonts w:ascii="Book Antiqua" w:hAnsi="Book Antiqua"/>
        </w:rPr>
        <w:t xml:space="preserve"> has helped to save millions of lives </w:t>
      </w:r>
      <w:r w:rsidR="00AA6079" w:rsidRPr="00B007E8">
        <w:rPr>
          <w:rFonts w:ascii="Book Antiqua" w:hAnsi="Book Antiqua"/>
        </w:rPr>
        <w:t>per</w:t>
      </w:r>
      <w:r w:rsidR="00F631BE" w:rsidRPr="00B007E8">
        <w:rPr>
          <w:rFonts w:ascii="Book Antiqua" w:hAnsi="Book Antiqua"/>
        </w:rPr>
        <w:t xml:space="preserve"> year in developing nations, approximately </w:t>
      </w:r>
      <w:r w:rsidR="00386507" w:rsidRPr="00B007E8">
        <w:rPr>
          <w:rFonts w:ascii="Book Antiqua" w:hAnsi="Book Antiqua"/>
        </w:rPr>
        <w:t>1-1</w:t>
      </w:r>
      <w:r w:rsidR="00F631BE" w:rsidRPr="00B007E8">
        <w:rPr>
          <w:rFonts w:ascii="Book Antiqua" w:hAnsi="Book Antiqua"/>
        </w:rPr>
        <w:t xml:space="preserve">.5 million children </w:t>
      </w:r>
      <w:r w:rsidR="00D94C04" w:rsidRPr="00B007E8">
        <w:rPr>
          <w:rFonts w:ascii="Book Antiqua" w:hAnsi="Book Antiqua"/>
        </w:rPr>
        <w:t xml:space="preserve">under the age of </w:t>
      </w:r>
      <w:r w:rsidR="003B6E03" w:rsidRPr="00B007E8">
        <w:rPr>
          <w:rFonts w:ascii="Book Antiqua" w:hAnsi="Book Antiqua"/>
        </w:rPr>
        <w:t>five</w:t>
      </w:r>
      <w:r w:rsidR="00BB2F6D" w:rsidRPr="00B007E8">
        <w:rPr>
          <w:rFonts w:ascii="Book Antiqua" w:hAnsi="Book Antiqua"/>
        </w:rPr>
        <w:t xml:space="preserve"> in developing nations</w:t>
      </w:r>
      <w:r w:rsidR="00D94C04" w:rsidRPr="00B007E8">
        <w:rPr>
          <w:rFonts w:ascii="Book Antiqua" w:hAnsi="Book Antiqua"/>
        </w:rPr>
        <w:t xml:space="preserve"> </w:t>
      </w:r>
      <w:r w:rsidR="00F631BE" w:rsidRPr="00B007E8">
        <w:rPr>
          <w:rFonts w:ascii="Book Antiqua" w:hAnsi="Book Antiqua"/>
        </w:rPr>
        <w:t xml:space="preserve">still die </w:t>
      </w:r>
      <w:r w:rsidR="00D94C04" w:rsidRPr="00B007E8">
        <w:rPr>
          <w:rFonts w:ascii="Book Antiqua" w:hAnsi="Book Antiqua"/>
        </w:rPr>
        <w:t>from dehydration secondary to diarrhea</w:t>
      </w:r>
      <w:r w:rsidR="00177946" w:rsidRPr="00B007E8">
        <w:rPr>
          <w:rFonts w:ascii="Book Antiqua" w:hAnsi="Book Antiqua" w:cs="Times New Roman"/>
          <w:vertAlign w:val="superscript"/>
        </w:rPr>
        <w:t>[11]</w:t>
      </w:r>
      <w:r w:rsidR="00D94C04" w:rsidRPr="00B007E8">
        <w:rPr>
          <w:rFonts w:ascii="Book Antiqua" w:hAnsi="Book Antiqua"/>
        </w:rPr>
        <w:t xml:space="preserve">. In the United States, acute diarrheal illnesses account for </w:t>
      </w:r>
      <w:r w:rsidR="00D94C04" w:rsidRPr="00B007E8">
        <w:rPr>
          <w:rFonts w:ascii="Book Antiqua" w:hAnsi="Book Antiqua" w:cs="Times New Roman"/>
        </w:rPr>
        <w:t xml:space="preserve">1.5 million visits to primary care providers and 10% of all hospital admissions for children under </w:t>
      </w:r>
      <w:r w:rsidR="003B6E03" w:rsidRPr="00B007E8">
        <w:rPr>
          <w:rFonts w:ascii="Book Antiqua" w:hAnsi="Book Antiqua" w:cs="Times New Roman"/>
        </w:rPr>
        <w:t>five</w:t>
      </w:r>
      <w:r w:rsidR="00D94C04" w:rsidRPr="00B007E8">
        <w:rPr>
          <w:rFonts w:ascii="Book Antiqua" w:hAnsi="Book Antiqua" w:cs="Times New Roman"/>
        </w:rPr>
        <w:t xml:space="preserve"> years</w:t>
      </w:r>
      <w:r w:rsidR="00177946" w:rsidRPr="00B007E8">
        <w:rPr>
          <w:rFonts w:ascii="Book Antiqua" w:hAnsi="Book Antiqua" w:cs="Times New Roman"/>
          <w:vertAlign w:val="superscript"/>
        </w:rPr>
        <w:t>[6]</w:t>
      </w:r>
      <w:r w:rsidR="00AA6079" w:rsidRPr="00B007E8">
        <w:rPr>
          <w:rFonts w:ascii="Book Antiqua" w:hAnsi="Book Antiqua" w:cs="Times New Roman"/>
        </w:rPr>
        <w:t>.</w:t>
      </w:r>
      <w:r w:rsidR="00FF6EA4">
        <w:rPr>
          <w:rFonts w:ascii="Book Antiqua" w:hAnsi="Book Antiqua" w:cs="Times New Roman"/>
        </w:rPr>
        <w:t xml:space="preserve"> </w:t>
      </w:r>
    </w:p>
    <w:p w14:paraId="0F5B8D31" w14:textId="5A560279" w:rsidR="004D2462" w:rsidRPr="00B007E8" w:rsidRDefault="00371086" w:rsidP="00EB6F60">
      <w:pPr>
        <w:widowControl w:val="0"/>
        <w:autoSpaceDE w:val="0"/>
        <w:autoSpaceDN w:val="0"/>
        <w:adjustRightInd w:val="0"/>
        <w:spacing w:line="360" w:lineRule="auto"/>
        <w:ind w:firstLineChars="200" w:firstLine="480"/>
        <w:jc w:val="both"/>
        <w:rPr>
          <w:rFonts w:ascii="Book Antiqua" w:hAnsi="Book Antiqua" w:cs="Times New Roman"/>
        </w:rPr>
      </w:pPr>
      <w:r w:rsidRPr="00B007E8">
        <w:rPr>
          <w:rFonts w:ascii="Book Antiqua" w:hAnsi="Book Antiqua" w:cs="Times New Roman"/>
        </w:rPr>
        <w:t>The results of th</w:t>
      </w:r>
      <w:r w:rsidR="00375B10" w:rsidRPr="00B007E8">
        <w:rPr>
          <w:rFonts w:ascii="Book Antiqua" w:hAnsi="Book Antiqua" w:cs="Times New Roman"/>
        </w:rPr>
        <w:t>is</w:t>
      </w:r>
      <w:r w:rsidR="00EB58D5" w:rsidRPr="00B007E8">
        <w:rPr>
          <w:rFonts w:ascii="Book Antiqua" w:hAnsi="Book Antiqua" w:cs="Times New Roman"/>
        </w:rPr>
        <w:t xml:space="preserve"> study indicate that </w:t>
      </w:r>
      <w:r w:rsidR="00290096" w:rsidRPr="00B007E8">
        <w:rPr>
          <w:rFonts w:ascii="Book Antiqua" w:hAnsi="Book Antiqua" w:cs="Times New Roman"/>
        </w:rPr>
        <w:t>Aliva</w:t>
      </w:r>
      <w:r w:rsidR="00290096" w:rsidRPr="00B007E8" w:rsidDel="00290096">
        <w:rPr>
          <w:rFonts w:ascii="Book Antiqua" w:hAnsi="Book Antiqua" w:cs="Times New Roman"/>
        </w:rPr>
        <w:t xml:space="preserve"> </w:t>
      </w:r>
      <w:r w:rsidR="00535330" w:rsidRPr="00B007E8">
        <w:rPr>
          <w:rFonts w:ascii="Book Antiqua" w:hAnsi="Book Antiqua" w:cs="Times New Roman"/>
        </w:rPr>
        <w:t>significantly reduced</w:t>
      </w:r>
      <w:r w:rsidR="003C261A" w:rsidRPr="00B007E8">
        <w:rPr>
          <w:rFonts w:ascii="Book Antiqua" w:hAnsi="Book Antiqua" w:cs="Times New Roman"/>
        </w:rPr>
        <w:t xml:space="preserve"> </w:t>
      </w:r>
      <w:r w:rsidR="00132B69" w:rsidRPr="00B007E8">
        <w:rPr>
          <w:rFonts w:ascii="Book Antiqua" w:hAnsi="Book Antiqua" w:cs="Times New Roman"/>
        </w:rPr>
        <w:t xml:space="preserve">the duration of multiple symptoms of </w:t>
      </w:r>
      <w:r w:rsidR="003B6E03" w:rsidRPr="00B007E8">
        <w:rPr>
          <w:rFonts w:ascii="Book Antiqua" w:hAnsi="Book Antiqua" w:cs="Times New Roman"/>
        </w:rPr>
        <w:t>a</w:t>
      </w:r>
      <w:r w:rsidR="00132B69" w:rsidRPr="00B007E8">
        <w:rPr>
          <w:rFonts w:ascii="Book Antiqua" w:hAnsi="Book Antiqua" w:cs="Times New Roman"/>
        </w:rPr>
        <w:t xml:space="preserve">cute </w:t>
      </w:r>
      <w:r w:rsidR="003B6E03" w:rsidRPr="00B007E8">
        <w:rPr>
          <w:rFonts w:ascii="Book Antiqua" w:hAnsi="Book Antiqua" w:cs="Times New Roman"/>
        </w:rPr>
        <w:t>g</w:t>
      </w:r>
      <w:r w:rsidR="00132B69" w:rsidRPr="00B007E8">
        <w:rPr>
          <w:rFonts w:ascii="Book Antiqua" w:hAnsi="Book Antiqua" w:cs="Times New Roman"/>
        </w:rPr>
        <w:t>astroenteritis</w:t>
      </w:r>
      <w:r w:rsidR="00061152" w:rsidRPr="00B007E8">
        <w:rPr>
          <w:rFonts w:ascii="Book Antiqua" w:hAnsi="Book Antiqua" w:cs="Times New Roman"/>
        </w:rPr>
        <w:t xml:space="preserve"> </w:t>
      </w:r>
      <w:r w:rsidR="00505F9C" w:rsidRPr="00B007E8">
        <w:rPr>
          <w:rFonts w:ascii="Book Antiqua" w:hAnsi="Book Antiqua" w:cs="Times New Roman"/>
        </w:rPr>
        <w:t xml:space="preserve">in children and adults presenting with </w:t>
      </w:r>
      <w:r w:rsidRPr="00B007E8">
        <w:rPr>
          <w:rFonts w:ascii="Book Antiqua" w:hAnsi="Book Antiqua" w:cs="Times New Roman"/>
        </w:rPr>
        <w:t xml:space="preserve">acute, </w:t>
      </w:r>
      <w:r w:rsidR="009A663C" w:rsidRPr="00B007E8">
        <w:rPr>
          <w:rFonts w:ascii="Book Antiqua" w:hAnsi="Book Antiqua" w:cs="Times New Roman"/>
        </w:rPr>
        <w:t>a</w:t>
      </w:r>
      <w:r w:rsidRPr="00B007E8">
        <w:rPr>
          <w:rFonts w:ascii="Book Antiqua" w:hAnsi="Book Antiqua" w:cs="Times New Roman"/>
        </w:rPr>
        <w:t xml:space="preserve">febrile, </w:t>
      </w:r>
      <w:r w:rsidR="00505F9C" w:rsidRPr="00B007E8">
        <w:rPr>
          <w:rFonts w:ascii="Book Antiqua" w:hAnsi="Book Antiqua" w:cs="Times New Roman"/>
        </w:rPr>
        <w:t xml:space="preserve">mild-to-moderately severe </w:t>
      </w:r>
      <w:r w:rsidR="003B6E03" w:rsidRPr="00B007E8">
        <w:rPr>
          <w:rFonts w:ascii="Book Antiqua" w:hAnsi="Book Antiqua" w:cs="Times New Roman"/>
        </w:rPr>
        <w:t>a</w:t>
      </w:r>
      <w:r w:rsidR="00505F9C" w:rsidRPr="00B007E8">
        <w:rPr>
          <w:rFonts w:ascii="Book Antiqua" w:hAnsi="Book Antiqua" w:cs="Times New Roman"/>
        </w:rPr>
        <w:t xml:space="preserve">cute </w:t>
      </w:r>
      <w:r w:rsidR="003B6E03" w:rsidRPr="00B007E8">
        <w:rPr>
          <w:rFonts w:ascii="Book Antiqua" w:hAnsi="Book Antiqua" w:cs="Times New Roman"/>
        </w:rPr>
        <w:t>g</w:t>
      </w:r>
      <w:r w:rsidR="00505F9C" w:rsidRPr="00B007E8">
        <w:rPr>
          <w:rFonts w:ascii="Book Antiqua" w:hAnsi="Book Antiqua" w:cs="Times New Roman"/>
        </w:rPr>
        <w:t>astroenteritis</w:t>
      </w:r>
      <w:r w:rsidRPr="00B007E8">
        <w:rPr>
          <w:rFonts w:ascii="Book Antiqua" w:hAnsi="Book Antiqua" w:cs="Times New Roman"/>
        </w:rPr>
        <w:t>.</w:t>
      </w:r>
      <w:r w:rsidR="00FF6EA4">
        <w:rPr>
          <w:rFonts w:ascii="Book Antiqua" w:hAnsi="Book Antiqua" w:cs="Times New Roman"/>
        </w:rPr>
        <w:t xml:space="preserve"> </w:t>
      </w:r>
      <w:r w:rsidR="00AA6079" w:rsidRPr="00B007E8">
        <w:rPr>
          <w:rFonts w:ascii="Book Antiqua" w:hAnsi="Book Antiqua" w:cs="Times New Roman"/>
        </w:rPr>
        <w:t xml:space="preserve">For a single dose of </w:t>
      </w:r>
      <w:r w:rsidR="00290096" w:rsidRPr="00B007E8">
        <w:rPr>
          <w:rFonts w:ascii="Book Antiqua" w:hAnsi="Book Antiqua" w:cs="Times New Roman"/>
        </w:rPr>
        <w:t>Aliva</w:t>
      </w:r>
      <w:r w:rsidR="00AA6079" w:rsidRPr="00B007E8">
        <w:rPr>
          <w:rFonts w:ascii="Book Antiqua" w:hAnsi="Book Antiqua" w:cs="Times New Roman"/>
        </w:rPr>
        <w:t xml:space="preserve"> t</w:t>
      </w:r>
      <w:r w:rsidR="004412F2" w:rsidRPr="00B007E8">
        <w:rPr>
          <w:rFonts w:ascii="Book Antiqua" w:hAnsi="Book Antiqua" w:cs="Times New Roman"/>
        </w:rPr>
        <w:t xml:space="preserve">he </w:t>
      </w:r>
      <w:r w:rsidR="003B6E03" w:rsidRPr="00B007E8">
        <w:rPr>
          <w:rFonts w:ascii="Book Antiqua" w:hAnsi="Book Antiqua" w:cs="Times New Roman"/>
        </w:rPr>
        <w:t>m</w:t>
      </w:r>
      <w:r w:rsidR="004412F2" w:rsidRPr="00B007E8">
        <w:rPr>
          <w:rFonts w:ascii="Book Antiqua" w:hAnsi="Book Antiqua" w:cs="Times New Roman"/>
        </w:rPr>
        <w:t>e</w:t>
      </w:r>
      <w:r w:rsidR="00D238BD" w:rsidRPr="00B007E8">
        <w:rPr>
          <w:rFonts w:ascii="Book Antiqua" w:hAnsi="Book Antiqua" w:cs="Times New Roman"/>
        </w:rPr>
        <w:t xml:space="preserve">dian </w:t>
      </w:r>
      <w:r w:rsidR="003B6E03" w:rsidRPr="00B007E8">
        <w:rPr>
          <w:rFonts w:ascii="Book Antiqua" w:hAnsi="Book Antiqua" w:cs="Times New Roman"/>
        </w:rPr>
        <w:t>t</w:t>
      </w:r>
      <w:r w:rsidR="00D238BD" w:rsidRPr="00B007E8">
        <w:rPr>
          <w:rFonts w:ascii="Book Antiqua" w:hAnsi="Book Antiqua" w:cs="Times New Roman"/>
        </w:rPr>
        <w:t xml:space="preserve">ime to </w:t>
      </w:r>
      <w:r w:rsidR="003B6E03" w:rsidRPr="00B007E8">
        <w:rPr>
          <w:rFonts w:ascii="Book Antiqua" w:hAnsi="Book Antiqua" w:cs="Times New Roman"/>
        </w:rPr>
        <w:t>l</w:t>
      </w:r>
      <w:r w:rsidR="00D238BD" w:rsidRPr="00B007E8">
        <w:rPr>
          <w:rFonts w:ascii="Book Antiqua" w:hAnsi="Book Antiqua" w:cs="Times New Roman"/>
        </w:rPr>
        <w:t xml:space="preserve">ast </w:t>
      </w:r>
      <w:r w:rsidR="003B6E03" w:rsidRPr="00B007E8">
        <w:rPr>
          <w:rFonts w:ascii="Book Antiqua" w:hAnsi="Book Antiqua" w:cs="Times New Roman"/>
        </w:rPr>
        <w:t>u</w:t>
      </w:r>
      <w:r w:rsidR="00D238BD" w:rsidRPr="00B007E8">
        <w:rPr>
          <w:rFonts w:ascii="Book Antiqua" w:hAnsi="Book Antiqua" w:cs="Times New Roman"/>
        </w:rPr>
        <w:t xml:space="preserve">nformed </w:t>
      </w:r>
      <w:r w:rsidR="003B6E03" w:rsidRPr="00B007E8">
        <w:rPr>
          <w:rFonts w:ascii="Book Antiqua" w:hAnsi="Book Antiqua" w:cs="Times New Roman"/>
        </w:rPr>
        <w:t>s</w:t>
      </w:r>
      <w:r w:rsidR="00D238BD" w:rsidRPr="00B007E8">
        <w:rPr>
          <w:rFonts w:ascii="Book Antiqua" w:hAnsi="Book Antiqua" w:cs="Times New Roman"/>
        </w:rPr>
        <w:t>tool during the 5</w:t>
      </w:r>
      <w:r w:rsidR="00C920A4" w:rsidRPr="00B007E8">
        <w:rPr>
          <w:rFonts w:ascii="Book Antiqua" w:hAnsi="Book Antiqua" w:cs="Times New Roman"/>
        </w:rPr>
        <w:t xml:space="preserve"> </w:t>
      </w:r>
      <w:r w:rsidR="00D238BD" w:rsidRPr="00B007E8">
        <w:rPr>
          <w:rFonts w:ascii="Book Antiqua" w:hAnsi="Book Antiqua" w:cs="Times New Roman"/>
        </w:rPr>
        <w:t xml:space="preserve">day observation period </w:t>
      </w:r>
      <w:r w:rsidR="008F6B53" w:rsidRPr="00B007E8">
        <w:rPr>
          <w:rFonts w:ascii="Book Antiqua" w:hAnsi="Book Antiqua" w:cs="Times New Roman"/>
        </w:rPr>
        <w:t xml:space="preserve">in the current study </w:t>
      </w:r>
      <w:r w:rsidR="004412F2" w:rsidRPr="00B007E8">
        <w:rPr>
          <w:rFonts w:ascii="Book Antiqua" w:hAnsi="Book Antiqua" w:cs="Times New Roman"/>
        </w:rPr>
        <w:t xml:space="preserve">was </w:t>
      </w:r>
      <w:r w:rsidR="00D238BD" w:rsidRPr="00B007E8">
        <w:rPr>
          <w:rFonts w:ascii="Book Antiqua" w:hAnsi="Book Antiqua" w:cs="Times New Roman"/>
        </w:rPr>
        <w:t>1</w:t>
      </w:r>
      <w:r w:rsidR="004412F2" w:rsidRPr="00B007E8">
        <w:rPr>
          <w:rFonts w:ascii="Book Antiqua" w:hAnsi="Book Antiqua" w:cs="Times New Roman"/>
        </w:rPr>
        <w:t xml:space="preserve"> h </w:t>
      </w:r>
      <w:r w:rsidR="00D238BD" w:rsidRPr="00B007E8">
        <w:rPr>
          <w:rFonts w:ascii="Book Antiqua" w:hAnsi="Book Antiqua" w:cs="Times New Roman"/>
        </w:rPr>
        <w:t>5</w:t>
      </w:r>
      <w:r w:rsidR="00587821" w:rsidRPr="00B007E8">
        <w:rPr>
          <w:rFonts w:ascii="Book Antiqua" w:hAnsi="Book Antiqua" w:cs="Times New Roman"/>
        </w:rPr>
        <w:t>0</w:t>
      </w:r>
      <w:r w:rsidR="004412F2" w:rsidRPr="00B007E8">
        <w:rPr>
          <w:rFonts w:ascii="Book Antiqua" w:hAnsi="Book Antiqua" w:cs="Times New Roman"/>
        </w:rPr>
        <w:t xml:space="preserve"> min</w:t>
      </w:r>
      <w:r w:rsidR="00613410" w:rsidRPr="00B007E8">
        <w:rPr>
          <w:rFonts w:ascii="Book Antiqua" w:hAnsi="Book Antiqua" w:cs="Times New Roman"/>
        </w:rPr>
        <w:t>.</w:t>
      </w:r>
      <w:r w:rsidR="00FF6EA4">
        <w:rPr>
          <w:rFonts w:ascii="Book Antiqua" w:hAnsi="Book Antiqua" w:cs="Times New Roman"/>
        </w:rPr>
        <w:t xml:space="preserve"> </w:t>
      </w:r>
      <w:r w:rsidR="004D2462" w:rsidRPr="00B007E8">
        <w:rPr>
          <w:rFonts w:ascii="Book Antiqua" w:hAnsi="Book Antiqua" w:cs="Times New Roman"/>
        </w:rPr>
        <w:t>By contrast</w:t>
      </w:r>
      <w:r w:rsidR="00613410" w:rsidRPr="00B007E8">
        <w:rPr>
          <w:rFonts w:ascii="Book Antiqua" w:hAnsi="Book Antiqua" w:cs="Times New Roman"/>
        </w:rPr>
        <w:t>,</w:t>
      </w:r>
      <w:r w:rsidR="004D2462" w:rsidRPr="00B007E8">
        <w:rPr>
          <w:rFonts w:ascii="Book Antiqua" w:hAnsi="Book Antiqua" w:cs="Times New Roman"/>
        </w:rPr>
        <w:t xml:space="preserve"> in a comparable study</w:t>
      </w:r>
      <w:r w:rsidR="00177946" w:rsidRPr="00B007E8">
        <w:rPr>
          <w:rFonts w:ascii="Book Antiqua" w:hAnsi="Book Antiqua" w:cs="Times New Roman"/>
          <w:vertAlign w:val="superscript"/>
        </w:rPr>
        <w:t>[21]</w:t>
      </w:r>
      <w:r w:rsidR="004D2462" w:rsidRPr="00B007E8">
        <w:rPr>
          <w:rFonts w:ascii="Book Antiqua" w:hAnsi="Book Antiqua" w:cs="Times New Roman"/>
        </w:rPr>
        <w:t xml:space="preserve"> with loperamide, the median time to last unformed stool following administration of loperamide was 18 hours 30 min.</w:t>
      </w:r>
      <w:r w:rsidR="00FF6EA4">
        <w:rPr>
          <w:rFonts w:ascii="Book Antiqua" w:hAnsi="Book Antiqua" w:cs="Times New Roman"/>
        </w:rPr>
        <w:t xml:space="preserve"> </w:t>
      </w:r>
      <w:r w:rsidR="00AA6079" w:rsidRPr="00B007E8">
        <w:rPr>
          <w:rFonts w:ascii="Book Antiqua" w:hAnsi="Book Antiqua" w:cs="Times New Roman"/>
        </w:rPr>
        <w:t>Highlighting the seriousness of the subjects’ condition i</w:t>
      </w:r>
      <w:r w:rsidR="004D2462" w:rsidRPr="00B007E8">
        <w:rPr>
          <w:rFonts w:ascii="Book Antiqua" w:hAnsi="Book Antiqua" w:cs="Times New Roman"/>
        </w:rPr>
        <w:t xml:space="preserve">t is also notable that </w:t>
      </w:r>
      <w:r w:rsidR="00AA6079" w:rsidRPr="00B007E8">
        <w:rPr>
          <w:rFonts w:ascii="Book Antiqua" w:hAnsi="Book Antiqua" w:cs="Times New Roman"/>
        </w:rPr>
        <w:t xml:space="preserve">in current study </w:t>
      </w:r>
      <w:r w:rsidR="004D2462" w:rsidRPr="00B007E8">
        <w:rPr>
          <w:rFonts w:ascii="Book Antiqua" w:hAnsi="Book Antiqua" w:cs="Times New Roman"/>
        </w:rPr>
        <w:t>the median time to last unformed stool in the placebo group was 67 h 50 min, whereas it was only 27 h in the</w:t>
      </w:r>
      <w:r w:rsidR="00BB2F6D" w:rsidRPr="00B007E8">
        <w:rPr>
          <w:rFonts w:ascii="Book Antiqua" w:hAnsi="Book Antiqua" w:cs="Times New Roman"/>
        </w:rPr>
        <w:t xml:space="preserve"> </w:t>
      </w:r>
      <w:r w:rsidR="004D2462" w:rsidRPr="00B007E8">
        <w:rPr>
          <w:rFonts w:ascii="Book Antiqua" w:hAnsi="Book Antiqua" w:cs="Times New Roman"/>
        </w:rPr>
        <w:t>loperamide study</w:t>
      </w:r>
      <w:r w:rsidR="00177946" w:rsidRPr="00B007E8">
        <w:rPr>
          <w:rFonts w:ascii="Book Antiqua" w:hAnsi="Book Antiqua" w:cs="Times New Roman"/>
          <w:vertAlign w:val="superscript"/>
        </w:rPr>
        <w:t>[21]</w:t>
      </w:r>
      <w:r w:rsidR="004D2462" w:rsidRPr="00B007E8">
        <w:rPr>
          <w:rFonts w:ascii="Book Antiqua" w:hAnsi="Book Antiqua" w:cs="Times New Roman"/>
        </w:rPr>
        <w:t>.</w:t>
      </w:r>
      <w:r w:rsidR="00FF6EA4">
        <w:rPr>
          <w:rFonts w:ascii="Book Antiqua" w:hAnsi="Book Antiqua" w:cs="Times New Roman"/>
        </w:rPr>
        <w:t xml:space="preserve"> </w:t>
      </w:r>
    </w:p>
    <w:p w14:paraId="4D3E9797" w14:textId="77777777" w:rsidR="00BB2F6D" w:rsidRPr="00B007E8" w:rsidRDefault="00BB2F6D" w:rsidP="00B007E8">
      <w:pPr>
        <w:widowControl w:val="0"/>
        <w:autoSpaceDE w:val="0"/>
        <w:autoSpaceDN w:val="0"/>
        <w:adjustRightInd w:val="0"/>
        <w:spacing w:line="360" w:lineRule="auto"/>
        <w:jc w:val="both"/>
        <w:rPr>
          <w:rFonts w:ascii="Book Antiqua" w:hAnsi="Book Antiqua" w:cs="Times New Roman"/>
        </w:rPr>
      </w:pPr>
    </w:p>
    <w:p w14:paraId="2BA21626" w14:textId="63E7BC2C" w:rsidR="00371086" w:rsidRPr="00B007E8" w:rsidRDefault="00BB2F6D" w:rsidP="00EB6F60">
      <w:pPr>
        <w:widowControl w:val="0"/>
        <w:autoSpaceDE w:val="0"/>
        <w:autoSpaceDN w:val="0"/>
        <w:adjustRightInd w:val="0"/>
        <w:spacing w:line="360" w:lineRule="auto"/>
        <w:ind w:firstLineChars="150" w:firstLine="360"/>
        <w:jc w:val="both"/>
        <w:rPr>
          <w:rFonts w:ascii="Book Antiqua" w:hAnsi="Book Antiqua" w:cs="Times New Roman"/>
        </w:rPr>
      </w:pPr>
      <w:r w:rsidRPr="00B007E8">
        <w:rPr>
          <w:rFonts w:ascii="Book Antiqua" w:hAnsi="Book Antiqua" w:cs="Times New Roman"/>
        </w:rPr>
        <w:lastRenderedPageBreak/>
        <w:t>Sixty percent</w:t>
      </w:r>
      <w:r w:rsidR="004D2462" w:rsidRPr="00B007E8">
        <w:rPr>
          <w:rFonts w:ascii="Book Antiqua" w:hAnsi="Book Antiqua" w:cs="Times New Roman"/>
        </w:rPr>
        <w:t xml:space="preserve"> of the </w:t>
      </w:r>
      <w:r w:rsidR="00406C27" w:rsidRPr="00B007E8">
        <w:rPr>
          <w:rFonts w:ascii="Book Antiqua" w:hAnsi="Book Antiqua" w:cs="Times New Roman"/>
        </w:rPr>
        <w:t>subjec</w:t>
      </w:r>
      <w:r w:rsidR="004D2462" w:rsidRPr="00B007E8">
        <w:rPr>
          <w:rFonts w:ascii="Book Antiqua" w:hAnsi="Book Antiqua" w:cs="Times New Roman"/>
        </w:rPr>
        <w:t xml:space="preserve">ts who received </w:t>
      </w:r>
      <w:r w:rsidR="00290096" w:rsidRPr="00B007E8">
        <w:rPr>
          <w:rFonts w:ascii="Book Antiqua" w:hAnsi="Book Antiqua" w:cs="Times New Roman"/>
        </w:rPr>
        <w:t>Aliva</w:t>
      </w:r>
      <w:r w:rsidR="004D2462" w:rsidRPr="00B007E8">
        <w:rPr>
          <w:rFonts w:ascii="Book Antiqua" w:hAnsi="Book Antiqua" w:cs="Times New Roman"/>
        </w:rPr>
        <w:t xml:space="preserve"> </w:t>
      </w:r>
      <w:r w:rsidRPr="00B007E8">
        <w:rPr>
          <w:rFonts w:ascii="Book Antiqua" w:hAnsi="Book Antiqua" w:cs="Times New Roman"/>
        </w:rPr>
        <w:t>plus</w:t>
      </w:r>
      <w:r w:rsidR="004D2462" w:rsidRPr="00B007E8">
        <w:rPr>
          <w:rFonts w:ascii="Book Antiqua" w:hAnsi="Book Antiqua" w:cs="Times New Roman"/>
        </w:rPr>
        <w:t xml:space="preserve"> ORS </w:t>
      </w:r>
      <w:r w:rsidR="00674304" w:rsidRPr="00B007E8">
        <w:rPr>
          <w:rFonts w:ascii="Book Antiqua" w:hAnsi="Book Antiqua" w:cs="Times New Roman"/>
        </w:rPr>
        <w:t>experienced their last unformed stool in less than 2 h,</w:t>
      </w:r>
      <w:r w:rsidR="00674304" w:rsidRPr="00B007E8" w:rsidDel="00674304">
        <w:rPr>
          <w:rFonts w:ascii="Book Antiqua" w:hAnsi="Book Antiqua" w:cs="Times New Roman"/>
        </w:rPr>
        <w:t xml:space="preserve"> </w:t>
      </w:r>
      <w:r w:rsidR="000240A3" w:rsidRPr="00B007E8">
        <w:rPr>
          <w:rFonts w:ascii="Book Antiqua" w:hAnsi="Book Antiqua" w:cs="Times New Roman"/>
        </w:rPr>
        <w:t>whereas only</w:t>
      </w:r>
      <w:r w:rsidR="00D0761F" w:rsidRPr="00B007E8">
        <w:rPr>
          <w:rFonts w:ascii="Book Antiqua" w:hAnsi="Book Antiqua" w:cs="Times New Roman"/>
        </w:rPr>
        <w:t xml:space="preserve"> </w:t>
      </w:r>
      <w:r w:rsidR="00B81F4A" w:rsidRPr="00B007E8">
        <w:rPr>
          <w:rFonts w:ascii="Book Antiqua" w:hAnsi="Book Antiqua" w:cs="Times New Roman"/>
        </w:rPr>
        <w:t>2</w:t>
      </w:r>
      <w:r w:rsidR="00B269CB" w:rsidRPr="00B007E8">
        <w:rPr>
          <w:rFonts w:ascii="Book Antiqua" w:hAnsi="Book Antiqua" w:cs="Times New Roman"/>
        </w:rPr>
        <w:t>5</w:t>
      </w:r>
      <w:r w:rsidR="00D0761F" w:rsidRPr="00B007E8">
        <w:rPr>
          <w:rFonts w:ascii="Book Antiqua" w:hAnsi="Book Antiqua" w:cs="Times New Roman"/>
        </w:rPr>
        <w:t>%</w:t>
      </w:r>
      <w:r w:rsidR="000240A3" w:rsidRPr="00B007E8">
        <w:rPr>
          <w:rFonts w:ascii="Book Antiqua" w:hAnsi="Book Antiqua" w:cs="Times New Roman"/>
        </w:rPr>
        <w:t xml:space="preserve"> </w:t>
      </w:r>
      <w:r w:rsidR="00D0761F" w:rsidRPr="00B007E8">
        <w:rPr>
          <w:rFonts w:ascii="Book Antiqua" w:hAnsi="Book Antiqua" w:cs="Times New Roman"/>
        </w:rPr>
        <w:t xml:space="preserve">of the </w:t>
      </w:r>
      <w:r w:rsidR="001B0974" w:rsidRPr="00B007E8">
        <w:rPr>
          <w:rFonts w:ascii="Book Antiqua" w:hAnsi="Book Antiqua" w:cs="Times New Roman"/>
        </w:rPr>
        <w:t xml:space="preserve">subjects receiving </w:t>
      </w:r>
      <w:r w:rsidR="004D2462" w:rsidRPr="00B007E8">
        <w:rPr>
          <w:rFonts w:ascii="Book Antiqua" w:hAnsi="Book Antiqua" w:cs="Times New Roman"/>
        </w:rPr>
        <w:t>p</w:t>
      </w:r>
      <w:r w:rsidR="00031D42" w:rsidRPr="00B007E8">
        <w:rPr>
          <w:rFonts w:ascii="Book Antiqua" w:hAnsi="Book Antiqua" w:cs="Times New Roman"/>
        </w:rPr>
        <w:t>lacebo</w:t>
      </w:r>
      <w:r w:rsidR="000240A3" w:rsidRPr="00B007E8">
        <w:rPr>
          <w:rFonts w:ascii="Book Antiqua" w:hAnsi="Book Antiqua" w:cs="Times New Roman"/>
        </w:rPr>
        <w:t xml:space="preserve"> </w:t>
      </w:r>
      <w:r w:rsidRPr="00B007E8">
        <w:rPr>
          <w:rFonts w:ascii="Book Antiqua" w:hAnsi="Book Antiqua" w:cs="Times New Roman"/>
        </w:rPr>
        <w:t>plus</w:t>
      </w:r>
      <w:r w:rsidR="000240A3" w:rsidRPr="00B007E8">
        <w:rPr>
          <w:rFonts w:ascii="Book Antiqua" w:hAnsi="Book Antiqua" w:cs="Times New Roman"/>
        </w:rPr>
        <w:t xml:space="preserve"> ORS</w:t>
      </w:r>
      <w:r w:rsidR="00031D42" w:rsidRPr="00B007E8">
        <w:rPr>
          <w:rFonts w:ascii="Book Antiqua" w:hAnsi="Book Antiqua" w:cs="Times New Roman"/>
        </w:rPr>
        <w:t xml:space="preserve"> </w:t>
      </w:r>
      <w:r w:rsidR="00D0761F" w:rsidRPr="00B007E8">
        <w:rPr>
          <w:rFonts w:ascii="Book Antiqua" w:hAnsi="Book Antiqua" w:cs="Times New Roman"/>
        </w:rPr>
        <w:t xml:space="preserve">recorded their last unformed stool within </w:t>
      </w:r>
      <w:r w:rsidR="000240A3" w:rsidRPr="00B007E8">
        <w:rPr>
          <w:rFonts w:ascii="Book Antiqua" w:hAnsi="Book Antiqua" w:cs="Times New Roman"/>
        </w:rPr>
        <w:t>2 h</w:t>
      </w:r>
      <w:r w:rsidR="00BE0424" w:rsidRPr="00B007E8">
        <w:rPr>
          <w:rFonts w:ascii="Book Antiqua" w:hAnsi="Book Antiqua" w:cs="Times New Roman"/>
        </w:rPr>
        <w:t xml:space="preserve"> </w:t>
      </w:r>
      <w:r w:rsidR="00EB6F60">
        <w:rPr>
          <w:rFonts w:ascii="Book Antiqua" w:hAnsi="Book Antiqua" w:cs="Times New Roman" w:hint="eastAsia"/>
          <w:lang w:eastAsia="zh-CN"/>
        </w:rPr>
        <w:t>(</w:t>
      </w:r>
      <w:r w:rsidR="00D0761F" w:rsidRPr="00B007E8">
        <w:rPr>
          <w:rFonts w:ascii="Book Antiqua" w:hAnsi="Book Antiqua" w:cs="Times New Roman"/>
        </w:rPr>
        <w:t>Fig</w:t>
      </w:r>
      <w:r w:rsidR="00EB6F60">
        <w:rPr>
          <w:rFonts w:ascii="Book Antiqua" w:hAnsi="Book Antiqua" w:cs="Times New Roman" w:hint="eastAsia"/>
          <w:lang w:eastAsia="zh-CN"/>
        </w:rPr>
        <w:t>ure</w:t>
      </w:r>
      <w:r w:rsidR="00D0761F" w:rsidRPr="00B007E8">
        <w:rPr>
          <w:rFonts w:ascii="Book Antiqua" w:hAnsi="Book Antiqua" w:cs="Times New Roman"/>
        </w:rPr>
        <w:t xml:space="preserve"> </w:t>
      </w:r>
      <w:r w:rsidR="004E4D94" w:rsidRPr="00B007E8">
        <w:rPr>
          <w:rFonts w:ascii="Book Antiqua" w:hAnsi="Book Antiqua" w:cs="Times New Roman"/>
        </w:rPr>
        <w:t>3</w:t>
      </w:r>
      <w:r w:rsidR="00EB6F60">
        <w:rPr>
          <w:rFonts w:ascii="Book Antiqua" w:hAnsi="Book Antiqua" w:cs="Times New Roman" w:hint="eastAsia"/>
          <w:lang w:eastAsia="zh-CN"/>
        </w:rPr>
        <w:t>)</w:t>
      </w:r>
      <w:r w:rsidR="00BE0424" w:rsidRPr="00B007E8">
        <w:rPr>
          <w:rFonts w:ascii="Book Antiqua" w:hAnsi="Book Antiqua" w:cs="Times New Roman"/>
        </w:rPr>
        <w:t xml:space="preserve">. </w:t>
      </w:r>
      <w:r w:rsidR="00674304" w:rsidRPr="00B007E8">
        <w:rPr>
          <w:rFonts w:ascii="Book Antiqua" w:hAnsi="Book Antiqua" w:cs="Times New Roman"/>
        </w:rPr>
        <w:t xml:space="preserve">These results, in addition to the </w:t>
      </w:r>
      <w:r w:rsidRPr="00B007E8">
        <w:rPr>
          <w:rFonts w:ascii="Book Antiqua" w:hAnsi="Book Antiqua" w:cs="Times New Roman"/>
        </w:rPr>
        <w:t xml:space="preserve">observed </w:t>
      </w:r>
      <w:r w:rsidR="00674304" w:rsidRPr="00B007E8">
        <w:rPr>
          <w:rFonts w:ascii="Book Antiqua" w:hAnsi="Book Antiqua" w:cs="Times New Roman"/>
        </w:rPr>
        <w:t xml:space="preserve">reduction in </w:t>
      </w:r>
      <w:r w:rsidR="004D2462" w:rsidRPr="00B007E8">
        <w:rPr>
          <w:rFonts w:ascii="Book Antiqua" w:hAnsi="Book Antiqua" w:cs="Times New Roman"/>
        </w:rPr>
        <w:t>a</w:t>
      </w:r>
      <w:r w:rsidR="00674304" w:rsidRPr="00B007E8">
        <w:rPr>
          <w:rFonts w:ascii="Book Antiqua" w:hAnsi="Book Antiqua" w:cs="Times New Roman"/>
        </w:rPr>
        <w:t xml:space="preserve">bdominal </w:t>
      </w:r>
      <w:r w:rsidR="004D2462" w:rsidRPr="00B007E8">
        <w:rPr>
          <w:rFonts w:ascii="Book Antiqua" w:hAnsi="Book Antiqua" w:cs="Times New Roman"/>
        </w:rPr>
        <w:t>d</w:t>
      </w:r>
      <w:r w:rsidR="00674304" w:rsidRPr="00B007E8">
        <w:rPr>
          <w:rFonts w:ascii="Book Antiqua" w:hAnsi="Book Antiqua" w:cs="Times New Roman"/>
        </w:rPr>
        <w:t>iscomfort</w:t>
      </w:r>
      <w:r w:rsidR="00B81F4A" w:rsidRPr="00B007E8">
        <w:rPr>
          <w:rFonts w:ascii="Book Antiqua" w:hAnsi="Book Antiqua" w:cs="Times New Roman"/>
        </w:rPr>
        <w:t xml:space="preserve">, </w:t>
      </w:r>
      <w:r w:rsidR="004D2462" w:rsidRPr="00B007E8">
        <w:rPr>
          <w:rFonts w:ascii="Book Antiqua" w:hAnsi="Book Antiqua" w:cs="Times New Roman"/>
        </w:rPr>
        <w:t>g</w:t>
      </w:r>
      <w:r w:rsidR="00674304" w:rsidRPr="00B007E8">
        <w:rPr>
          <w:rFonts w:ascii="Book Antiqua" w:hAnsi="Book Antiqua" w:cs="Times New Roman"/>
        </w:rPr>
        <w:t>as</w:t>
      </w:r>
      <w:r w:rsidR="00E92090" w:rsidRPr="00B007E8">
        <w:rPr>
          <w:rFonts w:ascii="Book Antiqua" w:hAnsi="Book Antiqua" w:cs="Times New Roman"/>
        </w:rPr>
        <w:t xml:space="preserve"> and </w:t>
      </w:r>
      <w:r w:rsidR="004D2462" w:rsidRPr="00B007E8">
        <w:rPr>
          <w:rFonts w:ascii="Book Antiqua" w:hAnsi="Book Antiqua" w:cs="Times New Roman"/>
        </w:rPr>
        <w:t>b</w:t>
      </w:r>
      <w:r w:rsidR="00674304" w:rsidRPr="00B007E8">
        <w:rPr>
          <w:rFonts w:ascii="Book Antiqua" w:hAnsi="Book Antiqua" w:cs="Times New Roman"/>
        </w:rPr>
        <w:t xml:space="preserve">loating, </w:t>
      </w:r>
      <w:r w:rsidR="00B81F4A" w:rsidRPr="00B007E8">
        <w:rPr>
          <w:rFonts w:ascii="Book Antiqua" w:hAnsi="Book Antiqua" w:cs="Times New Roman"/>
        </w:rPr>
        <w:t xml:space="preserve">and </w:t>
      </w:r>
      <w:r w:rsidR="004D2462" w:rsidRPr="00B007E8">
        <w:rPr>
          <w:rFonts w:ascii="Book Antiqua" w:hAnsi="Book Antiqua" w:cs="Times New Roman"/>
        </w:rPr>
        <w:t>h</w:t>
      </w:r>
      <w:r w:rsidR="00B81F4A" w:rsidRPr="00B007E8">
        <w:rPr>
          <w:rFonts w:ascii="Book Antiqua" w:hAnsi="Book Antiqua" w:cs="Times New Roman"/>
        </w:rPr>
        <w:t>eartburn/</w:t>
      </w:r>
      <w:r w:rsidR="004D2462" w:rsidRPr="00B007E8">
        <w:rPr>
          <w:rFonts w:ascii="Book Antiqua" w:hAnsi="Book Antiqua" w:cs="Times New Roman"/>
        </w:rPr>
        <w:t>i</w:t>
      </w:r>
      <w:r w:rsidR="00B81F4A" w:rsidRPr="00B007E8">
        <w:rPr>
          <w:rFonts w:ascii="Book Antiqua" w:hAnsi="Book Antiqua" w:cs="Times New Roman"/>
        </w:rPr>
        <w:t xml:space="preserve">ndigestion </w:t>
      </w:r>
      <w:r w:rsidR="00674304" w:rsidRPr="00B007E8">
        <w:rPr>
          <w:rFonts w:ascii="Book Antiqua" w:hAnsi="Book Antiqua" w:cs="Times New Roman"/>
        </w:rPr>
        <w:t>indicate a</w:t>
      </w:r>
      <w:r w:rsidR="00E92090" w:rsidRPr="00B007E8">
        <w:rPr>
          <w:rFonts w:ascii="Book Antiqua" w:hAnsi="Book Antiqua" w:cs="Times New Roman"/>
        </w:rPr>
        <w:t xml:space="preserve">n initial </w:t>
      </w:r>
      <w:r w:rsidR="00674304" w:rsidRPr="00B007E8">
        <w:rPr>
          <w:rFonts w:ascii="Book Antiqua" w:hAnsi="Book Antiqua" w:cs="Times New Roman"/>
        </w:rPr>
        <w:t xml:space="preserve">clinical response within 1-2 h. </w:t>
      </w:r>
      <w:r w:rsidR="00C73A7F" w:rsidRPr="00B007E8">
        <w:rPr>
          <w:rFonts w:ascii="Book Antiqua" w:hAnsi="Book Antiqua" w:cs="Times New Roman"/>
        </w:rPr>
        <w:t xml:space="preserve">As there were no adverse events reported in this study, </w:t>
      </w:r>
      <w:r w:rsidRPr="00B007E8">
        <w:rPr>
          <w:rFonts w:ascii="Book Antiqua" w:hAnsi="Book Antiqua" w:cs="Times New Roman"/>
        </w:rPr>
        <w:t>the results suggest</w:t>
      </w:r>
      <w:r w:rsidR="00C73A7F" w:rsidRPr="00B007E8">
        <w:rPr>
          <w:rFonts w:ascii="Book Antiqua" w:hAnsi="Book Antiqua" w:cs="Times New Roman"/>
        </w:rPr>
        <w:t xml:space="preserve"> that </w:t>
      </w:r>
      <w:r w:rsidR="00290096" w:rsidRPr="00B007E8">
        <w:rPr>
          <w:rFonts w:ascii="Book Antiqua" w:hAnsi="Book Antiqua" w:cs="Times New Roman"/>
        </w:rPr>
        <w:t>Aliva</w:t>
      </w:r>
      <w:r w:rsidR="00C73A7F" w:rsidRPr="00B007E8">
        <w:rPr>
          <w:rFonts w:ascii="Book Antiqua" w:hAnsi="Book Antiqua" w:cs="Times New Roman"/>
        </w:rPr>
        <w:t xml:space="preserve"> is </w:t>
      </w:r>
      <w:r w:rsidRPr="00B007E8">
        <w:rPr>
          <w:rFonts w:ascii="Book Antiqua" w:hAnsi="Book Antiqua" w:cs="Times New Roman"/>
        </w:rPr>
        <w:t>well tolerated</w:t>
      </w:r>
      <w:r w:rsidR="00C73A7F" w:rsidRPr="00B007E8">
        <w:rPr>
          <w:rFonts w:ascii="Book Antiqua" w:hAnsi="Book Antiqua" w:cs="Times New Roman"/>
        </w:rPr>
        <w:t xml:space="preserve"> and effective in reducing </w:t>
      </w:r>
      <w:r w:rsidR="004D2462" w:rsidRPr="00B007E8">
        <w:rPr>
          <w:rFonts w:ascii="Book Antiqua" w:hAnsi="Book Antiqua" w:cs="Times New Roman"/>
        </w:rPr>
        <w:t xml:space="preserve">the </w:t>
      </w:r>
      <w:r w:rsidR="00C73A7F" w:rsidRPr="00B007E8">
        <w:rPr>
          <w:rFonts w:ascii="Book Antiqua" w:hAnsi="Book Antiqua" w:cs="Times New Roman"/>
        </w:rPr>
        <w:t xml:space="preserve">symptoms </w:t>
      </w:r>
      <w:r w:rsidR="004D2462" w:rsidRPr="00B007E8">
        <w:rPr>
          <w:rFonts w:ascii="Book Antiqua" w:hAnsi="Book Antiqua" w:cs="Times New Roman"/>
        </w:rPr>
        <w:t xml:space="preserve">associated with </w:t>
      </w:r>
      <w:r w:rsidR="00C73A7F" w:rsidRPr="00B007E8">
        <w:rPr>
          <w:rFonts w:ascii="Book Antiqua" w:hAnsi="Book Antiqua" w:cs="Times New Roman"/>
        </w:rPr>
        <w:t>acute gastroenteritis.</w:t>
      </w:r>
    </w:p>
    <w:p w14:paraId="0E7B72D3" w14:textId="79E3E273" w:rsidR="00B10B0E" w:rsidRPr="00EB6F60" w:rsidRDefault="00C46447" w:rsidP="00EB6F60">
      <w:pPr>
        <w:widowControl w:val="0"/>
        <w:autoSpaceDE w:val="0"/>
        <w:autoSpaceDN w:val="0"/>
        <w:adjustRightInd w:val="0"/>
        <w:spacing w:line="360" w:lineRule="auto"/>
        <w:ind w:firstLineChars="150" w:firstLine="360"/>
        <w:jc w:val="both"/>
        <w:rPr>
          <w:rFonts w:ascii="Book Antiqua" w:hAnsi="Book Antiqua" w:cs="Times New Roman"/>
        </w:rPr>
      </w:pPr>
      <w:r w:rsidRPr="00EB6F60">
        <w:rPr>
          <w:rFonts w:ascii="Book Antiqua" w:hAnsi="Book Antiqua" w:cs="Times New Roman"/>
        </w:rPr>
        <w:t>There are several limitations to this study. First, s</w:t>
      </w:r>
      <w:r w:rsidR="00F4604B" w:rsidRPr="00EB6F60">
        <w:rPr>
          <w:rFonts w:ascii="Book Antiqua" w:hAnsi="Book Antiqua" w:cs="Times New Roman"/>
        </w:rPr>
        <w:t>ince this was a first-in-humans study our initial protocol excluded all children</w:t>
      </w:r>
      <w:r w:rsidRPr="00EB6F60">
        <w:rPr>
          <w:rFonts w:ascii="Book Antiqua" w:hAnsi="Book Antiqua" w:cs="Times New Roman"/>
        </w:rPr>
        <w:t xml:space="preserve"> under 12 due to safety concerns</w:t>
      </w:r>
      <w:r w:rsidR="00EB6F60">
        <w:rPr>
          <w:rFonts w:ascii="Book Antiqua" w:hAnsi="Book Antiqua" w:cs="Times New Roman"/>
        </w:rPr>
        <w:t xml:space="preserve">. </w:t>
      </w:r>
      <w:r w:rsidR="00F4604B" w:rsidRPr="00EB6F60">
        <w:rPr>
          <w:rFonts w:ascii="Book Antiqua" w:hAnsi="Book Antiqua" w:cs="Times New Roman"/>
        </w:rPr>
        <w:t xml:space="preserve">However, even though blinded, when </w:t>
      </w:r>
      <w:r w:rsidR="00CD7BF2" w:rsidRPr="00EB6F60">
        <w:rPr>
          <w:rFonts w:ascii="Book Antiqua" w:hAnsi="Book Antiqua" w:cs="Times New Roman"/>
        </w:rPr>
        <w:t>physicians at the research sites</w:t>
      </w:r>
      <w:r w:rsidR="00F4604B" w:rsidRPr="00EB6F60">
        <w:rPr>
          <w:rFonts w:ascii="Book Antiqua" w:hAnsi="Book Antiqua" w:cs="Times New Roman"/>
        </w:rPr>
        <w:t xml:space="preserve"> started seeing dramatic recoveries</w:t>
      </w:r>
      <w:r w:rsidRPr="00EB6F60">
        <w:rPr>
          <w:rFonts w:ascii="Book Antiqua" w:hAnsi="Book Antiqua" w:cs="Times New Roman"/>
        </w:rPr>
        <w:t xml:space="preserve"> without any reports of adverse events</w:t>
      </w:r>
      <w:r w:rsidR="00F4604B" w:rsidRPr="00EB6F60">
        <w:rPr>
          <w:rFonts w:ascii="Book Antiqua" w:hAnsi="Book Antiqua" w:cs="Times New Roman"/>
        </w:rPr>
        <w:t xml:space="preserve"> they </w:t>
      </w:r>
      <w:r w:rsidR="00CD7BF2" w:rsidRPr="00EB6F60">
        <w:rPr>
          <w:rFonts w:ascii="Book Antiqua" w:hAnsi="Book Antiqua" w:cs="Times New Roman"/>
        </w:rPr>
        <w:t>requested a modification in the protocol that would allow for the inclusion</w:t>
      </w:r>
      <w:r w:rsidR="00F4604B" w:rsidRPr="00EB6F60">
        <w:rPr>
          <w:rFonts w:ascii="Book Antiqua" w:hAnsi="Book Antiqua" w:cs="Times New Roman"/>
        </w:rPr>
        <w:t xml:space="preserve"> </w:t>
      </w:r>
      <w:r w:rsidR="00CD7BF2" w:rsidRPr="00EB6F60">
        <w:rPr>
          <w:rFonts w:ascii="Book Antiqua" w:hAnsi="Book Antiqua" w:cs="Times New Roman"/>
        </w:rPr>
        <w:t xml:space="preserve">of </w:t>
      </w:r>
      <w:r w:rsidR="00F4604B" w:rsidRPr="00EB6F60">
        <w:rPr>
          <w:rFonts w:ascii="Book Antiqua" w:hAnsi="Book Antiqua" w:cs="Times New Roman"/>
        </w:rPr>
        <w:t>children</w:t>
      </w:r>
      <w:r w:rsidR="00EB6F60">
        <w:rPr>
          <w:rFonts w:ascii="Book Antiqua" w:hAnsi="Book Antiqua" w:cs="Times New Roman"/>
        </w:rPr>
        <w:t xml:space="preserve">. </w:t>
      </w:r>
      <w:r w:rsidR="00CD7BF2" w:rsidRPr="00EB6F60">
        <w:rPr>
          <w:rFonts w:ascii="Book Antiqua" w:hAnsi="Book Antiqua" w:cs="Times New Roman"/>
        </w:rPr>
        <w:t>After consultation, the decision was made to allow for the inclusion of child</w:t>
      </w:r>
      <w:r w:rsidR="00EB6F60">
        <w:rPr>
          <w:rFonts w:ascii="Book Antiqua" w:hAnsi="Book Antiqua" w:cs="Times New Roman"/>
        </w:rPr>
        <w:t xml:space="preserve">ren at least two years of age. </w:t>
      </w:r>
      <w:r w:rsidR="00F4604B" w:rsidRPr="00EB6F60">
        <w:rPr>
          <w:rFonts w:ascii="Book Antiqua" w:hAnsi="Book Antiqua" w:cs="Times New Roman"/>
        </w:rPr>
        <w:t xml:space="preserve">A follow-up study with children six-months and older </w:t>
      </w:r>
      <w:r w:rsidR="00202F53" w:rsidRPr="00EB6F60">
        <w:rPr>
          <w:rFonts w:ascii="Book Antiqua" w:hAnsi="Book Antiqua" w:cs="Times New Roman"/>
        </w:rPr>
        <w:t>has been</w:t>
      </w:r>
      <w:r w:rsidR="00EB6F60">
        <w:rPr>
          <w:rFonts w:ascii="Book Antiqua" w:hAnsi="Book Antiqua" w:cs="Times New Roman"/>
        </w:rPr>
        <w:t xml:space="preserve"> planned. </w:t>
      </w:r>
      <w:r w:rsidR="00CA355F" w:rsidRPr="00EB6F60">
        <w:rPr>
          <w:rFonts w:ascii="Book Antiqua" w:hAnsi="Book Antiqua" w:cs="Times New Roman"/>
        </w:rPr>
        <w:t xml:space="preserve">Second, </w:t>
      </w:r>
      <w:r w:rsidR="00406C27" w:rsidRPr="00EB6F60">
        <w:rPr>
          <w:rFonts w:ascii="Book Antiqua" w:hAnsi="Book Antiqua" w:cs="Times New Roman"/>
        </w:rPr>
        <w:t>subjec</w:t>
      </w:r>
      <w:r w:rsidR="00CA355F" w:rsidRPr="00EB6F60">
        <w:rPr>
          <w:rFonts w:ascii="Book Antiqua" w:hAnsi="Book Antiqua" w:cs="Times New Roman"/>
        </w:rPr>
        <w:t>ts who had experienced vomiting were excluded</w:t>
      </w:r>
      <w:r w:rsidR="004D5BC0" w:rsidRPr="00EB6F60">
        <w:rPr>
          <w:rFonts w:ascii="Book Antiqua" w:hAnsi="Book Antiqua" w:cs="Times New Roman"/>
        </w:rPr>
        <w:t xml:space="preserve"> due to inherent difficulty in determining the amount reaching the small intestine in subjects who vomited.</w:t>
      </w:r>
      <w:r w:rsidR="00FF6EA4">
        <w:rPr>
          <w:rFonts w:ascii="Book Antiqua" w:hAnsi="Book Antiqua" w:cs="Times New Roman"/>
        </w:rPr>
        <w:t xml:space="preserve"> </w:t>
      </w:r>
      <w:r w:rsidR="00671396" w:rsidRPr="00EB6F60">
        <w:rPr>
          <w:rFonts w:ascii="Book Antiqua" w:hAnsi="Book Antiqua" w:cs="Times New Roman"/>
        </w:rPr>
        <w:t>Since</w:t>
      </w:r>
      <w:r w:rsidR="004D5BC0" w:rsidRPr="00EB6F60">
        <w:rPr>
          <w:rFonts w:ascii="Book Antiqua" w:hAnsi="Book Antiqua" w:cs="Times New Roman"/>
        </w:rPr>
        <w:t xml:space="preserve"> vomiting is a common sy</w:t>
      </w:r>
      <w:r w:rsidR="00671396" w:rsidRPr="00EB6F60">
        <w:rPr>
          <w:rFonts w:ascii="Book Antiqua" w:hAnsi="Book Antiqua" w:cs="Times New Roman"/>
        </w:rPr>
        <w:t xml:space="preserve">mptom of acute gastroenteritis </w:t>
      </w:r>
      <w:r w:rsidR="004D5BC0" w:rsidRPr="00EB6F60">
        <w:rPr>
          <w:rFonts w:ascii="Book Antiqua" w:hAnsi="Book Antiqua" w:cs="Times New Roman"/>
        </w:rPr>
        <w:t xml:space="preserve">and </w:t>
      </w:r>
      <w:r w:rsidR="00671396" w:rsidRPr="00EB6F60">
        <w:rPr>
          <w:rFonts w:ascii="Book Antiqua" w:hAnsi="Book Antiqua" w:cs="Times New Roman"/>
        </w:rPr>
        <w:t>the treatment dose was well tolerated, subsequent studies will</w:t>
      </w:r>
      <w:r w:rsidR="004D5BC0" w:rsidRPr="00EB6F60">
        <w:rPr>
          <w:rFonts w:ascii="Book Antiqua" w:hAnsi="Book Antiqua" w:cs="Times New Roman"/>
        </w:rPr>
        <w:t xml:space="preserve"> include subjects </w:t>
      </w:r>
      <w:r w:rsidR="00EB6F60">
        <w:rPr>
          <w:rFonts w:ascii="Book Antiqua" w:hAnsi="Book Antiqua" w:cs="Times New Roman"/>
        </w:rPr>
        <w:t xml:space="preserve">experiencing vomiting. </w:t>
      </w:r>
      <w:r w:rsidR="00CA355F" w:rsidRPr="00EB6F60">
        <w:rPr>
          <w:rFonts w:ascii="Book Antiqua" w:hAnsi="Book Antiqua" w:cs="Times New Roman"/>
        </w:rPr>
        <w:t xml:space="preserve">Third, </w:t>
      </w:r>
      <w:r w:rsidR="00671396" w:rsidRPr="00EB6F60">
        <w:rPr>
          <w:rFonts w:ascii="Book Antiqua" w:hAnsi="Book Antiqua" w:cs="Times New Roman"/>
        </w:rPr>
        <w:t xml:space="preserve">due to budget constraints, </w:t>
      </w:r>
      <w:r w:rsidR="00CA355F" w:rsidRPr="00EB6F60">
        <w:rPr>
          <w:rFonts w:ascii="Book Antiqua" w:hAnsi="Book Antiqua" w:cs="Times New Roman"/>
        </w:rPr>
        <w:t>no lab</w:t>
      </w:r>
      <w:r w:rsidR="00671396" w:rsidRPr="00EB6F60">
        <w:rPr>
          <w:rFonts w:ascii="Book Antiqua" w:hAnsi="Book Antiqua" w:cs="Times New Roman"/>
        </w:rPr>
        <w:t xml:space="preserve"> test</w:t>
      </w:r>
      <w:r w:rsidR="00CA355F" w:rsidRPr="00EB6F60">
        <w:rPr>
          <w:rFonts w:ascii="Book Antiqua" w:hAnsi="Book Antiqua" w:cs="Times New Roman"/>
        </w:rPr>
        <w:t xml:space="preserve">s </w:t>
      </w:r>
      <w:r w:rsidR="00B269CB" w:rsidRPr="00EB6F60">
        <w:rPr>
          <w:rFonts w:ascii="Book Antiqua" w:hAnsi="Book Antiqua" w:cs="Times New Roman"/>
        </w:rPr>
        <w:t xml:space="preserve">other than stool sample screening for parasites </w:t>
      </w:r>
      <w:r w:rsidR="00CA355F" w:rsidRPr="00EB6F60">
        <w:rPr>
          <w:rFonts w:ascii="Book Antiqua" w:hAnsi="Book Antiqua" w:cs="Times New Roman"/>
        </w:rPr>
        <w:t>were performed to determine etiology</w:t>
      </w:r>
      <w:r w:rsidR="00B002DE" w:rsidRPr="00EB6F60">
        <w:rPr>
          <w:rFonts w:ascii="Book Antiqua" w:hAnsi="Book Antiqua" w:cs="Times New Roman"/>
        </w:rPr>
        <w:t xml:space="preserve">, which precludes determining if the effects are limited to certain viruses or bacteria. </w:t>
      </w:r>
      <w:r w:rsidR="00671396" w:rsidRPr="00EB6F60">
        <w:rPr>
          <w:rFonts w:ascii="Book Antiqua" w:hAnsi="Book Antiqua" w:cs="Times New Roman"/>
        </w:rPr>
        <w:t xml:space="preserve">Future studies have been planned </w:t>
      </w:r>
      <w:r w:rsidR="00556C41" w:rsidRPr="00EB6F60">
        <w:rPr>
          <w:rFonts w:ascii="Book Antiqua" w:hAnsi="Book Antiqua" w:cs="Times New Roman"/>
        </w:rPr>
        <w:t xml:space="preserve">that </w:t>
      </w:r>
      <w:r w:rsidR="00671396" w:rsidRPr="00EB6F60">
        <w:rPr>
          <w:rFonts w:ascii="Book Antiqua" w:hAnsi="Book Antiqua" w:cs="Times New Roman"/>
        </w:rPr>
        <w:t>will i</w:t>
      </w:r>
      <w:r w:rsidR="00EB6F60">
        <w:rPr>
          <w:rFonts w:ascii="Book Antiqua" w:hAnsi="Book Antiqua" w:cs="Times New Roman"/>
        </w:rPr>
        <w:t xml:space="preserve">nclude additional lab testing. </w:t>
      </w:r>
      <w:r w:rsidR="00CA355F" w:rsidRPr="00EB6F60">
        <w:rPr>
          <w:rFonts w:ascii="Book Antiqua" w:hAnsi="Book Antiqua" w:cs="Times New Roman"/>
        </w:rPr>
        <w:t xml:space="preserve">Fourth, while no </w:t>
      </w:r>
      <w:r w:rsidR="00B133D2" w:rsidRPr="00EB6F60">
        <w:rPr>
          <w:rFonts w:ascii="Book Antiqua" w:hAnsi="Book Antiqua" w:cs="Times New Roman"/>
        </w:rPr>
        <w:t>reoccurrences</w:t>
      </w:r>
      <w:r w:rsidR="00D40C1C" w:rsidRPr="00EB6F60">
        <w:rPr>
          <w:rFonts w:ascii="Book Antiqua" w:hAnsi="Book Antiqua" w:cs="Times New Roman"/>
        </w:rPr>
        <w:t xml:space="preserve"> </w:t>
      </w:r>
      <w:r w:rsidR="00CA355F" w:rsidRPr="00EB6F60">
        <w:rPr>
          <w:rFonts w:ascii="Book Antiqua" w:hAnsi="Book Antiqua" w:cs="Times New Roman"/>
        </w:rPr>
        <w:t xml:space="preserve">of symptoms were reported during the </w:t>
      </w:r>
      <w:r w:rsidR="00E0474D" w:rsidRPr="00EB6F60">
        <w:rPr>
          <w:rFonts w:ascii="Book Antiqua" w:hAnsi="Book Antiqua" w:cs="Times New Roman"/>
        </w:rPr>
        <w:t>five</w:t>
      </w:r>
      <w:r w:rsidR="00CA355F" w:rsidRPr="00EB6F60">
        <w:rPr>
          <w:rFonts w:ascii="Book Antiqua" w:hAnsi="Book Antiqua" w:cs="Times New Roman"/>
        </w:rPr>
        <w:t xml:space="preserve"> day follow-up period, the possibility remains that </w:t>
      </w:r>
      <w:r w:rsidR="00D40C1C" w:rsidRPr="00EB6F60">
        <w:rPr>
          <w:rFonts w:ascii="Book Antiqua" w:hAnsi="Book Antiqua" w:cs="Times New Roman"/>
        </w:rPr>
        <w:t>there may have been cases where symptoms recurred</w:t>
      </w:r>
      <w:r w:rsidR="00CA355F" w:rsidRPr="00EB6F60">
        <w:rPr>
          <w:rFonts w:ascii="Book Antiqua" w:hAnsi="Book Antiqua" w:cs="Times New Roman"/>
        </w:rPr>
        <w:t xml:space="preserve"> more than </w:t>
      </w:r>
      <w:r w:rsidR="00E0474D" w:rsidRPr="00EB6F60">
        <w:rPr>
          <w:rFonts w:ascii="Book Antiqua" w:hAnsi="Book Antiqua" w:cs="Times New Roman"/>
        </w:rPr>
        <w:t>five</w:t>
      </w:r>
      <w:r w:rsidR="00CA355F" w:rsidRPr="00EB6F60">
        <w:rPr>
          <w:rFonts w:ascii="Book Antiqua" w:hAnsi="Book Antiqua" w:cs="Times New Roman"/>
        </w:rPr>
        <w:t xml:space="preserve"> days after treatment.</w:t>
      </w:r>
      <w:r w:rsidR="00EB6F60">
        <w:rPr>
          <w:rFonts w:ascii="Book Antiqua" w:hAnsi="Book Antiqua" w:cs="Times New Roman"/>
        </w:rPr>
        <w:t xml:space="preserve"> </w:t>
      </w:r>
      <w:r w:rsidR="00202F53" w:rsidRPr="00EB6F60">
        <w:rPr>
          <w:rFonts w:ascii="Book Antiqua" w:hAnsi="Book Antiqua" w:cs="Times New Roman"/>
        </w:rPr>
        <w:t>Additional studies have been planned that will follow subjects for at least 10 d.</w:t>
      </w:r>
    </w:p>
    <w:p w14:paraId="1E5430D4" w14:textId="6C53F5C2" w:rsidR="00B311F3" w:rsidRPr="00B007E8" w:rsidRDefault="00EB6F60" w:rsidP="00EB6F60">
      <w:pPr>
        <w:widowControl w:val="0"/>
        <w:autoSpaceDE w:val="0"/>
        <w:autoSpaceDN w:val="0"/>
        <w:adjustRightInd w:val="0"/>
        <w:spacing w:line="360" w:lineRule="auto"/>
        <w:ind w:firstLineChars="300" w:firstLine="720"/>
        <w:jc w:val="both"/>
        <w:rPr>
          <w:rFonts w:ascii="Book Antiqua" w:hAnsi="Book Antiqua" w:cs="Times New Roman"/>
        </w:rPr>
      </w:pPr>
      <w:r w:rsidRPr="00EB6F60">
        <w:rPr>
          <w:rFonts w:ascii="Book Antiqua" w:hAnsi="Book Antiqua"/>
          <w:lang w:eastAsia="zh-CN"/>
        </w:rPr>
        <w:t>I</w:t>
      </w:r>
      <w:r w:rsidRPr="00EB6F60">
        <w:rPr>
          <w:rFonts w:ascii="Book Antiqua" w:hAnsi="Book Antiqua" w:hint="eastAsia"/>
          <w:lang w:eastAsia="zh-CN"/>
        </w:rPr>
        <w:t xml:space="preserve">n </w:t>
      </w:r>
      <w:r w:rsidRPr="00EB6F60">
        <w:rPr>
          <w:rFonts w:ascii="Book Antiqua" w:hAnsi="Book Antiqua"/>
          <w:lang w:eastAsia="zh-CN"/>
        </w:rPr>
        <w:t>conclusion</w:t>
      </w:r>
      <w:r w:rsidRPr="00EB6F60">
        <w:rPr>
          <w:rFonts w:ascii="Book Antiqua" w:hAnsi="Book Antiqua" w:hint="eastAsia"/>
          <w:lang w:eastAsia="zh-CN"/>
        </w:rPr>
        <w:t>,</w:t>
      </w:r>
      <w:r>
        <w:rPr>
          <w:rFonts w:ascii="Book Antiqua" w:hAnsi="Book Antiqua" w:hint="eastAsia"/>
          <w:b/>
          <w:lang w:eastAsia="zh-CN"/>
        </w:rPr>
        <w:t xml:space="preserve"> </w:t>
      </w:r>
      <w:r w:rsidRPr="00B007E8">
        <w:rPr>
          <w:rFonts w:ascii="Book Antiqua" w:hAnsi="Book Antiqua" w:cs="Times New Roman"/>
        </w:rPr>
        <w:t>t</w:t>
      </w:r>
      <w:r w:rsidR="00B311F3" w:rsidRPr="00B007E8">
        <w:rPr>
          <w:rFonts w:ascii="Book Antiqua" w:hAnsi="Book Antiqua" w:cs="Times New Roman"/>
        </w:rPr>
        <w:t xml:space="preserve">his study provides clinical information concerning the use </w:t>
      </w:r>
      <w:r w:rsidR="00B311F3" w:rsidRPr="00B007E8">
        <w:rPr>
          <w:rFonts w:ascii="Book Antiqua" w:hAnsi="Book Antiqua" w:cs="Times New Roman"/>
        </w:rPr>
        <w:lastRenderedPageBreak/>
        <w:t xml:space="preserve">of </w:t>
      </w:r>
      <w:r w:rsidR="00290096" w:rsidRPr="00B007E8">
        <w:rPr>
          <w:rFonts w:ascii="Book Antiqua" w:hAnsi="Book Antiqua" w:cs="Times New Roman"/>
        </w:rPr>
        <w:t>Aliva</w:t>
      </w:r>
      <w:r w:rsidR="004E5BDA" w:rsidRPr="00B007E8">
        <w:rPr>
          <w:rFonts w:ascii="Book Antiqua" w:hAnsi="Book Antiqua" w:cs="Times New Roman"/>
        </w:rPr>
        <w:t xml:space="preserve">, a </w:t>
      </w:r>
      <w:r w:rsidR="00816B6B" w:rsidRPr="00B007E8">
        <w:rPr>
          <w:rFonts w:ascii="Book Antiqua" w:hAnsi="Book Antiqua" w:cs="Times New Roman"/>
        </w:rPr>
        <w:t xml:space="preserve">novel </w:t>
      </w:r>
      <w:r w:rsidR="00E92090" w:rsidRPr="00B007E8">
        <w:rPr>
          <w:rFonts w:ascii="Book Antiqua" w:hAnsi="Book Antiqua" w:cs="Times New Roman"/>
        </w:rPr>
        <w:t xml:space="preserve">polyphenol-based </w:t>
      </w:r>
      <w:r w:rsidR="00816B6B" w:rsidRPr="00B007E8">
        <w:rPr>
          <w:rFonts w:ascii="Book Antiqua" w:hAnsi="Book Antiqua" w:cs="Times New Roman"/>
        </w:rPr>
        <w:t xml:space="preserve">prebiotic </w:t>
      </w:r>
      <w:r w:rsidR="00B311F3" w:rsidRPr="00B007E8">
        <w:rPr>
          <w:rFonts w:ascii="Book Antiqua" w:hAnsi="Book Antiqua" w:cs="Times New Roman"/>
        </w:rPr>
        <w:t>for the treatment of acute nonspecific diarrhea in children and adults. Th</w:t>
      </w:r>
      <w:r w:rsidR="00E92090" w:rsidRPr="00B007E8">
        <w:rPr>
          <w:rFonts w:ascii="Book Antiqua" w:hAnsi="Book Antiqua" w:cs="Times New Roman"/>
        </w:rPr>
        <w:t>e</w:t>
      </w:r>
      <w:r w:rsidR="00B311F3" w:rsidRPr="00B007E8">
        <w:rPr>
          <w:rFonts w:ascii="Book Antiqua" w:hAnsi="Book Antiqua" w:cs="Times New Roman"/>
        </w:rPr>
        <w:t xml:space="preserve"> data</w:t>
      </w:r>
      <w:r w:rsidR="00E92090" w:rsidRPr="00B007E8">
        <w:rPr>
          <w:rFonts w:ascii="Book Antiqua" w:hAnsi="Book Antiqua" w:cs="Times New Roman"/>
        </w:rPr>
        <w:t xml:space="preserve"> collected in this study</w:t>
      </w:r>
      <w:r w:rsidR="00B311F3" w:rsidRPr="00B007E8">
        <w:rPr>
          <w:rFonts w:ascii="Book Antiqua" w:hAnsi="Book Antiqua" w:cs="Times New Roman"/>
        </w:rPr>
        <w:t xml:space="preserve"> demonstrat</w:t>
      </w:r>
      <w:r w:rsidR="00E92090" w:rsidRPr="00B007E8">
        <w:rPr>
          <w:rFonts w:ascii="Book Antiqua" w:hAnsi="Book Antiqua" w:cs="Times New Roman"/>
        </w:rPr>
        <w:t>e</w:t>
      </w:r>
      <w:r w:rsidR="00B311F3" w:rsidRPr="00B007E8">
        <w:rPr>
          <w:rFonts w:ascii="Book Antiqua" w:hAnsi="Book Antiqua" w:cs="Times New Roman"/>
        </w:rPr>
        <w:t xml:space="preserve"> that </w:t>
      </w:r>
      <w:r w:rsidR="00E92090" w:rsidRPr="00B007E8">
        <w:rPr>
          <w:rFonts w:ascii="Book Antiqua" w:hAnsi="Book Antiqua" w:cs="Times New Roman"/>
        </w:rPr>
        <w:t>when co-administered with oral rehydration therapy</w:t>
      </w:r>
      <w:r w:rsidR="00B311F3" w:rsidRPr="00B007E8">
        <w:rPr>
          <w:rFonts w:ascii="Book Antiqua" w:hAnsi="Book Antiqua" w:cs="Times New Roman"/>
        </w:rPr>
        <w:t xml:space="preserve">, </w:t>
      </w:r>
      <w:r w:rsidR="00290096" w:rsidRPr="00B007E8">
        <w:rPr>
          <w:rFonts w:ascii="Book Antiqua" w:hAnsi="Book Antiqua" w:cs="Times New Roman"/>
        </w:rPr>
        <w:t>Aliva</w:t>
      </w:r>
      <w:r w:rsidR="00B311F3" w:rsidRPr="00B007E8">
        <w:rPr>
          <w:rFonts w:ascii="Book Antiqua" w:hAnsi="Book Antiqua" w:cs="Times New Roman"/>
        </w:rPr>
        <w:t xml:space="preserve"> is well tolerated and significantly shortens the duration and severity of symptoms of acute nonspecific diarrhea. </w:t>
      </w:r>
      <w:r w:rsidR="00E92090" w:rsidRPr="00B007E8">
        <w:rPr>
          <w:rFonts w:ascii="Book Antiqua" w:hAnsi="Book Antiqua" w:cs="Times New Roman"/>
        </w:rPr>
        <w:t>A</w:t>
      </w:r>
      <w:r w:rsidR="00B311F3" w:rsidRPr="00B007E8">
        <w:rPr>
          <w:rFonts w:ascii="Book Antiqua" w:hAnsi="Book Antiqua" w:cs="Times New Roman"/>
        </w:rPr>
        <w:t xml:space="preserve"> single dose of </w:t>
      </w:r>
      <w:r w:rsidR="00290096" w:rsidRPr="00B007E8">
        <w:rPr>
          <w:rFonts w:ascii="Book Antiqua" w:hAnsi="Book Antiqua" w:cs="Times New Roman"/>
        </w:rPr>
        <w:t>Aliva</w:t>
      </w:r>
      <w:r w:rsidR="00B311F3" w:rsidRPr="00B007E8">
        <w:rPr>
          <w:rFonts w:ascii="Book Antiqua" w:hAnsi="Book Antiqua" w:cs="Times New Roman"/>
        </w:rPr>
        <w:t xml:space="preserve"> can be a useful adjunct to oral fluid therapy in </w:t>
      </w:r>
      <w:r w:rsidR="00C73A7F" w:rsidRPr="00B007E8">
        <w:rPr>
          <w:rFonts w:ascii="Book Antiqua" w:hAnsi="Book Antiqua" w:cs="Times New Roman"/>
        </w:rPr>
        <w:t>a variety of</w:t>
      </w:r>
      <w:r w:rsidR="00B311F3" w:rsidRPr="00B007E8">
        <w:rPr>
          <w:rFonts w:ascii="Book Antiqua" w:hAnsi="Book Antiqua" w:cs="Times New Roman"/>
        </w:rPr>
        <w:t xml:space="preserve"> circumstances and may reduce the necessary duration of </w:t>
      </w:r>
      <w:r w:rsidR="004E5BDA" w:rsidRPr="00B007E8">
        <w:rPr>
          <w:rFonts w:ascii="Book Antiqua" w:hAnsi="Book Antiqua" w:cs="Times New Roman"/>
        </w:rPr>
        <w:t>oral rehydration therapy</w:t>
      </w:r>
      <w:r w:rsidR="00B311F3" w:rsidRPr="00B007E8">
        <w:rPr>
          <w:rFonts w:ascii="Book Antiqua" w:hAnsi="Book Antiqua" w:cs="Times New Roman"/>
        </w:rPr>
        <w:t xml:space="preserve">. </w:t>
      </w:r>
      <w:r w:rsidR="00290096" w:rsidRPr="00B007E8">
        <w:rPr>
          <w:rFonts w:ascii="Book Antiqua" w:hAnsi="Book Antiqua" w:cs="Times New Roman"/>
        </w:rPr>
        <w:t>Aliva</w:t>
      </w:r>
      <w:r w:rsidR="00B311F3" w:rsidRPr="00B007E8">
        <w:rPr>
          <w:rFonts w:ascii="Book Antiqua" w:hAnsi="Book Antiqua" w:cs="Times New Roman"/>
        </w:rPr>
        <w:t xml:space="preserve"> is available </w:t>
      </w:r>
      <w:r w:rsidR="00BD3049" w:rsidRPr="00B007E8">
        <w:rPr>
          <w:rFonts w:ascii="Book Antiqua" w:hAnsi="Book Antiqua" w:cs="Times New Roman"/>
        </w:rPr>
        <w:t xml:space="preserve">in </w:t>
      </w:r>
      <w:r w:rsidR="00B311F3" w:rsidRPr="00B007E8">
        <w:rPr>
          <w:rFonts w:ascii="Book Antiqua" w:hAnsi="Book Antiqua" w:cs="Times New Roman"/>
        </w:rPr>
        <w:t>over the counter</w:t>
      </w:r>
      <w:r w:rsidR="00BD3049" w:rsidRPr="00B007E8">
        <w:rPr>
          <w:rFonts w:ascii="Book Antiqua" w:hAnsi="Book Antiqua" w:cs="Times New Roman"/>
        </w:rPr>
        <w:t xml:space="preserve"> products</w:t>
      </w:r>
      <w:r w:rsidR="00556C41" w:rsidRPr="00B007E8">
        <w:rPr>
          <w:rFonts w:ascii="Book Antiqua" w:hAnsi="Book Antiqua" w:cs="Times New Roman"/>
        </w:rPr>
        <w:t>, such as GoodGut Daily</w:t>
      </w:r>
      <w:r w:rsidR="00AD0D2D" w:rsidRPr="00B007E8">
        <w:rPr>
          <w:rFonts w:ascii="Book Antiqua" w:hAnsi="Book Antiqua" w:cs="Times New Roman"/>
        </w:rPr>
        <w:t>,</w:t>
      </w:r>
      <w:r w:rsidR="00B311F3" w:rsidRPr="00B007E8">
        <w:rPr>
          <w:rFonts w:ascii="Book Antiqua" w:hAnsi="Book Antiqua" w:cs="Times New Roman"/>
        </w:rPr>
        <w:t xml:space="preserve"> in the United States, and is labeled for use in adults and children at least 2 y</w:t>
      </w:r>
      <w:r w:rsidR="00EC101D" w:rsidRPr="00B007E8">
        <w:rPr>
          <w:rFonts w:ascii="Book Antiqua" w:hAnsi="Book Antiqua" w:cs="Times New Roman"/>
        </w:rPr>
        <w:t>ea</w:t>
      </w:r>
      <w:r w:rsidR="00B311F3" w:rsidRPr="00B007E8">
        <w:rPr>
          <w:rFonts w:ascii="Book Antiqua" w:hAnsi="Book Antiqua" w:cs="Times New Roman"/>
        </w:rPr>
        <w:t>rs of age.</w:t>
      </w:r>
    </w:p>
    <w:p w14:paraId="52929EB4" w14:textId="77777777" w:rsidR="005A0D4F" w:rsidRPr="00B007E8" w:rsidRDefault="005A0D4F" w:rsidP="00B007E8">
      <w:pPr>
        <w:widowControl w:val="0"/>
        <w:autoSpaceDE w:val="0"/>
        <w:autoSpaceDN w:val="0"/>
        <w:adjustRightInd w:val="0"/>
        <w:spacing w:line="360" w:lineRule="auto"/>
        <w:jc w:val="both"/>
        <w:rPr>
          <w:rFonts w:ascii="Book Antiqua" w:hAnsi="Book Antiqua" w:cs="Times New Roman"/>
        </w:rPr>
      </w:pPr>
    </w:p>
    <w:p w14:paraId="13285C5C" w14:textId="77777777" w:rsidR="00A10467" w:rsidRPr="00B007E8" w:rsidRDefault="00A10467" w:rsidP="00B007E8">
      <w:pPr>
        <w:spacing w:line="360" w:lineRule="auto"/>
        <w:jc w:val="both"/>
        <w:rPr>
          <w:rFonts w:ascii="Book Antiqua" w:hAnsi="Book Antiqua" w:cs="Times New Roman"/>
          <w:b/>
        </w:rPr>
      </w:pPr>
      <w:r w:rsidRPr="00B007E8">
        <w:rPr>
          <w:rFonts w:ascii="Book Antiqua" w:hAnsi="Book Antiqua" w:cs="Times New Roman"/>
          <w:b/>
        </w:rPr>
        <w:br w:type="page"/>
      </w:r>
    </w:p>
    <w:p w14:paraId="2D32EBC0" w14:textId="6C07F7F4" w:rsidR="005A0D4F" w:rsidRPr="00EB6F60" w:rsidRDefault="00EB6F60" w:rsidP="00B007E8">
      <w:pPr>
        <w:widowControl w:val="0"/>
        <w:autoSpaceDE w:val="0"/>
        <w:autoSpaceDN w:val="0"/>
        <w:adjustRightInd w:val="0"/>
        <w:spacing w:line="360" w:lineRule="auto"/>
        <w:jc w:val="both"/>
        <w:rPr>
          <w:rFonts w:ascii="Book Antiqua" w:hAnsi="Book Antiqua" w:cs="Times New Roman"/>
          <w:b/>
          <w:lang w:eastAsia="zh-CN"/>
        </w:rPr>
      </w:pPr>
      <w:r>
        <w:rPr>
          <w:rFonts w:ascii="Book Antiqua" w:hAnsi="Book Antiqua" w:cs="Times New Roman"/>
          <w:b/>
        </w:rPr>
        <w:lastRenderedPageBreak/>
        <w:t>COMMENTS</w:t>
      </w:r>
    </w:p>
    <w:p w14:paraId="0CB2D552" w14:textId="77777777" w:rsidR="00EB6F60" w:rsidRPr="00EB6F60" w:rsidRDefault="00EB6F60" w:rsidP="00B007E8">
      <w:pPr>
        <w:widowControl w:val="0"/>
        <w:autoSpaceDE w:val="0"/>
        <w:autoSpaceDN w:val="0"/>
        <w:adjustRightInd w:val="0"/>
        <w:spacing w:line="360" w:lineRule="auto"/>
        <w:jc w:val="both"/>
        <w:rPr>
          <w:rFonts w:ascii="Book Antiqua" w:hAnsi="Book Antiqua" w:cs="Times New Roman"/>
          <w:b/>
          <w:i/>
          <w:lang w:eastAsia="zh-CN"/>
        </w:rPr>
      </w:pPr>
      <w:r w:rsidRPr="00EB6F60">
        <w:rPr>
          <w:rFonts w:ascii="Book Antiqua" w:hAnsi="Book Antiqua" w:cs="Times New Roman"/>
          <w:b/>
          <w:i/>
        </w:rPr>
        <w:t>Background</w:t>
      </w:r>
    </w:p>
    <w:p w14:paraId="3668A381" w14:textId="6E1A3112" w:rsidR="0042587B" w:rsidRDefault="00821801" w:rsidP="00B007E8">
      <w:pPr>
        <w:widowControl w:val="0"/>
        <w:autoSpaceDE w:val="0"/>
        <w:autoSpaceDN w:val="0"/>
        <w:adjustRightInd w:val="0"/>
        <w:spacing w:line="360" w:lineRule="auto"/>
        <w:jc w:val="both"/>
        <w:rPr>
          <w:rFonts w:ascii="Book Antiqua" w:hAnsi="Book Antiqua" w:cs="Times New Roman"/>
          <w:color w:val="292526"/>
          <w:lang w:eastAsia="zh-CN"/>
        </w:rPr>
      </w:pPr>
      <w:r w:rsidRPr="00B007E8">
        <w:rPr>
          <w:rFonts w:ascii="Book Antiqua" w:hAnsi="Book Antiqua" w:cs="Times New Roman"/>
        </w:rPr>
        <w:t>Globally, children experience 1.5 billion episodes of a</w:t>
      </w:r>
      <w:r w:rsidR="00BC0D69" w:rsidRPr="00B007E8">
        <w:rPr>
          <w:rFonts w:ascii="Book Antiqua" w:hAnsi="Book Antiqua" w:cs="Times New Roman"/>
        </w:rPr>
        <w:t>cute g</w:t>
      </w:r>
      <w:r w:rsidR="00513420" w:rsidRPr="00B007E8">
        <w:rPr>
          <w:rFonts w:ascii="Book Antiqua" w:hAnsi="Book Antiqua" w:cs="Times New Roman"/>
        </w:rPr>
        <w:t>astroenteritis</w:t>
      </w:r>
      <w:r w:rsidR="00EE2D70" w:rsidRPr="00B007E8">
        <w:rPr>
          <w:rFonts w:ascii="Book Antiqua" w:hAnsi="Book Antiqua" w:cs="Times New Roman"/>
        </w:rPr>
        <w:t xml:space="preserve"> </w:t>
      </w:r>
      <w:r w:rsidR="00280643" w:rsidRPr="00B007E8">
        <w:rPr>
          <w:rFonts w:ascii="Book Antiqua" w:hAnsi="Book Antiqua" w:cs="Times New Roman"/>
        </w:rPr>
        <w:t>each year</w:t>
      </w:r>
      <w:r w:rsidRPr="00B007E8">
        <w:rPr>
          <w:rFonts w:ascii="Book Antiqua" w:hAnsi="Book Antiqua" w:cs="Times New Roman"/>
        </w:rPr>
        <w:t>.</w:t>
      </w:r>
      <w:r w:rsidR="00FF6EA4">
        <w:rPr>
          <w:rFonts w:ascii="Book Antiqua" w:hAnsi="Book Antiqua" w:cs="Times New Roman"/>
        </w:rPr>
        <w:t xml:space="preserve"> </w:t>
      </w:r>
      <w:r w:rsidR="00CC2B31" w:rsidRPr="00B007E8">
        <w:rPr>
          <w:rFonts w:ascii="Book Antiqua" w:hAnsi="Book Antiqua" w:cs="Times New Roman"/>
        </w:rPr>
        <w:t xml:space="preserve">Oral rehydration with zinc supplements has been critical in reducing diarrhea-related mortality, and </w:t>
      </w:r>
      <w:r w:rsidR="00CC2B31" w:rsidRPr="00B007E8">
        <w:rPr>
          <w:rFonts w:ascii="Book Antiqua" w:hAnsi="Book Antiqua"/>
        </w:rPr>
        <w:t>the typical 5-7 day duration diarrhea by up to 20, however</w:t>
      </w:r>
      <w:r w:rsidR="00CC2B31" w:rsidRPr="00B007E8">
        <w:rPr>
          <w:rFonts w:ascii="Book Antiqua" w:hAnsi="Book Antiqua" w:cs="Times New Roman"/>
        </w:rPr>
        <w:t xml:space="preserve"> dehydration resulting from acute gastroenteritis remains a leading cause of death among children under the age of 5. </w:t>
      </w:r>
      <w:r w:rsidR="00531D94" w:rsidRPr="00B007E8">
        <w:rPr>
          <w:rFonts w:ascii="Book Antiqua" w:hAnsi="Book Antiqua" w:cs="Times New Roman"/>
        </w:rPr>
        <w:t>While not a leading cause of death a</w:t>
      </w:r>
      <w:r w:rsidR="00CC2B31" w:rsidRPr="00B007E8">
        <w:rPr>
          <w:rFonts w:ascii="Book Antiqua" w:hAnsi="Book Antiqua" w:cs="Times New Roman"/>
        </w:rPr>
        <w:t xml:space="preserve">mong infants and children in the developed nations, as well as in children over the age of 5 and adults </w:t>
      </w:r>
      <w:r w:rsidR="00531D94" w:rsidRPr="00B007E8">
        <w:rPr>
          <w:rFonts w:ascii="Book Antiqua" w:hAnsi="Book Antiqua" w:cs="Times New Roman"/>
        </w:rPr>
        <w:t xml:space="preserve">everywhere, </w:t>
      </w:r>
      <w:r w:rsidR="00CC2B31" w:rsidRPr="00B007E8">
        <w:rPr>
          <w:rFonts w:ascii="Book Antiqua" w:hAnsi="Book Antiqua" w:cs="Times New Roman"/>
        </w:rPr>
        <w:t>a</w:t>
      </w:r>
      <w:r w:rsidR="00531D94" w:rsidRPr="00B007E8">
        <w:rPr>
          <w:rFonts w:ascii="Book Antiqua" w:hAnsi="Book Antiqua" w:cs="Times New Roman"/>
        </w:rPr>
        <w:t>cute gastroenteritis is very common.</w:t>
      </w:r>
      <w:r w:rsidR="00FF6EA4">
        <w:rPr>
          <w:rFonts w:ascii="Book Antiqua" w:hAnsi="Book Antiqua" w:cs="Times New Roman"/>
        </w:rPr>
        <w:t xml:space="preserve"> </w:t>
      </w:r>
      <w:r w:rsidR="00531D94" w:rsidRPr="00B007E8">
        <w:rPr>
          <w:rFonts w:ascii="Book Antiqua" w:hAnsi="Book Antiqua" w:cs="Times New Roman"/>
        </w:rPr>
        <w:t>In</w:t>
      </w:r>
      <w:r w:rsidR="00CC2B31" w:rsidRPr="00B007E8">
        <w:rPr>
          <w:rFonts w:ascii="Book Antiqua" w:hAnsi="Book Antiqua" w:cs="Times New Roman"/>
        </w:rPr>
        <w:t xml:space="preserve"> </w:t>
      </w:r>
      <w:r w:rsidRPr="00B007E8">
        <w:rPr>
          <w:rFonts w:ascii="Book Antiqua" w:hAnsi="Book Antiqua" w:cs="Times New Roman"/>
        </w:rPr>
        <w:t xml:space="preserve">the US alone, </w:t>
      </w:r>
      <w:r w:rsidR="00531D94" w:rsidRPr="00B007E8">
        <w:rPr>
          <w:rFonts w:ascii="Book Antiqua" w:hAnsi="Book Antiqua" w:cs="Times New Roman"/>
        </w:rPr>
        <w:t xml:space="preserve">children visit </w:t>
      </w:r>
      <w:r w:rsidR="00BC0D69" w:rsidRPr="00B007E8">
        <w:rPr>
          <w:rFonts w:ascii="Book Antiqua" w:hAnsi="Book Antiqua" w:cs="Times New Roman"/>
        </w:rPr>
        <w:t>primary care physicians</w:t>
      </w:r>
      <w:r w:rsidR="00280643" w:rsidRPr="00B007E8">
        <w:rPr>
          <w:rFonts w:ascii="Book Antiqua" w:hAnsi="Book Antiqua" w:cs="Times New Roman"/>
        </w:rPr>
        <w:t xml:space="preserve"> </w:t>
      </w:r>
      <w:r w:rsidR="00531D94" w:rsidRPr="00B007E8">
        <w:rPr>
          <w:rFonts w:ascii="Book Antiqua" w:hAnsi="Book Antiqua" w:cs="Times New Roman"/>
        </w:rPr>
        <w:t xml:space="preserve">1.5 million times </w:t>
      </w:r>
      <w:r w:rsidR="00280643" w:rsidRPr="00B007E8">
        <w:rPr>
          <w:rFonts w:ascii="Book Antiqua" w:hAnsi="Book Antiqua" w:cs="Times New Roman"/>
        </w:rPr>
        <w:t>annually</w:t>
      </w:r>
      <w:r w:rsidR="00531D94" w:rsidRPr="00B007E8">
        <w:rPr>
          <w:rFonts w:ascii="Book Antiqua" w:hAnsi="Book Antiqua" w:cs="Times New Roman"/>
        </w:rPr>
        <w:t xml:space="preserve"> due to acute gastroenteritis.</w:t>
      </w:r>
      <w:r w:rsidR="00690905" w:rsidRPr="00B007E8">
        <w:rPr>
          <w:rFonts w:ascii="Book Antiqua" w:hAnsi="Book Antiqua" w:cs="Times New Roman"/>
        </w:rPr>
        <w:t xml:space="preserve"> </w:t>
      </w:r>
      <w:r w:rsidR="00531D94" w:rsidRPr="00B007E8">
        <w:rPr>
          <w:rFonts w:ascii="Book Antiqua" w:hAnsi="Book Antiqua" w:cs="Times New Roman"/>
        </w:rPr>
        <w:t xml:space="preserve">While the use of </w:t>
      </w:r>
      <w:r w:rsidR="00531D94" w:rsidRPr="00EB6F60">
        <w:rPr>
          <w:rFonts w:ascii="Book Antiqua" w:eastAsia="Times New Roman" w:hAnsi="Book Antiqua" w:cs="Arial"/>
        </w:rPr>
        <w:t>loperamide in children is discouraged by the World Health Organization and the American Academy of Pediatrics due to concerns regarding both its safety and efficacy</w:t>
      </w:r>
      <w:r w:rsidR="005106C5" w:rsidRPr="00EB6F60">
        <w:rPr>
          <w:rFonts w:ascii="Book Antiqua" w:hAnsi="Book Antiqua" w:cs="Times New Roman"/>
        </w:rPr>
        <w:t xml:space="preserve">, it </w:t>
      </w:r>
      <w:r w:rsidR="0042587B" w:rsidRPr="00EB6F60">
        <w:rPr>
          <w:rFonts w:ascii="Book Antiqua" w:hAnsi="Book Antiqua" w:cs="Times New Roman"/>
        </w:rPr>
        <w:t>is co</w:t>
      </w:r>
      <w:r w:rsidR="0042587B" w:rsidRPr="00B007E8">
        <w:rPr>
          <w:rFonts w:ascii="Book Antiqua" w:hAnsi="Book Antiqua" w:cs="Times New Roman"/>
        </w:rPr>
        <w:t>mmonly used to treat diarrhea in adults, and in a controlled clinical trial, a</w:t>
      </w:r>
      <w:r w:rsidR="005A0D4F" w:rsidRPr="00B007E8">
        <w:rPr>
          <w:rFonts w:ascii="Book Antiqua" w:hAnsi="Book Antiqua" w:cs="Times New Roman"/>
          <w:color w:val="292526"/>
        </w:rPr>
        <w:t xml:space="preserve"> </w:t>
      </w:r>
      <w:r w:rsidR="0042587B" w:rsidRPr="00B007E8">
        <w:rPr>
          <w:rFonts w:ascii="Book Antiqua" w:hAnsi="Book Antiqua" w:cs="Times New Roman"/>
          <w:color w:val="292526"/>
        </w:rPr>
        <w:t xml:space="preserve">multi-dose regimen </w:t>
      </w:r>
      <w:r w:rsidR="005106C5" w:rsidRPr="00B007E8">
        <w:rPr>
          <w:rFonts w:ascii="Book Antiqua" w:hAnsi="Book Antiqua" w:cs="Times New Roman"/>
          <w:color w:val="292526"/>
        </w:rPr>
        <w:t xml:space="preserve">reduced </w:t>
      </w:r>
      <w:r w:rsidR="0042587B" w:rsidRPr="00B007E8">
        <w:rPr>
          <w:rFonts w:ascii="Book Antiqua" w:hAnsi="Book Antiqua" w:cs="Times New Roman"/>
          <w:color w:val="292526"/>
        </w:rPr>
        <w:t xml:space="preserve">the median time to last unformed stool by 25% </w:t>
      </w:r>
      <w:r w:rsidR="0042587B" w:rsidRPr="00B007E8">
        <w:rPr>
          <w:rFonts w:ascii="Book Antiqua" w:hAnsi="Book Antiqua" w:cs="Times New Roman"/>
          <w:i/>
          <w:color w:val="292526"/>
        </w:rPr>
        <w:t>vs.</w:t>
      </w:r>
      <w:r w:rsidR="0042587B" w:rsidRPr="00B007E8">
        <w:rPr>
          <w:rFonts w:ascii="Book Antiqua" w:hAnsi="Book Antiqua" w:cs="Times New Roman"/>
          <w:color w:val="292526"/>
        </w:rPr>
        <w:t xml:space="preserve"> placebo. </w:t>
      </w:r>
    </w:p>
    <w:p w14:paraId="1509B55E" w14:textId="77777777" w:rsidR="00EB6F60" w:rsidRPr="00B007E8" w:rsidRDefault="00EB6F60" w:rsidP="00B007E8">
      <w:pPr>
        <w:widowControl w:val="0"/>
        <w:autoSpaceDE w:val="0"/>
        <w:autoSpaceDN w:val="0"/>
        <w:adjustRightInd w:val="0"/>
        <w:spacing w:line="360" w:lineRule="auto"/>
        <w:jc w:val="both"/>
        <w:rPr>
          <w:rFonts w:ascii="Book Antiqua" w:hAnsi="Book Antiqua" w:cs="Times New Roman"/>
          <w:lang w:eastAsia="zh-CN"/>
        </w:rPr>
      </w:pPr>
    </w:p>
    <w:p w14:paraId="7BF39534" w14:textId="77777777" w:rsidR="00EB6F60" w:rsidRPr="00EB6F60" w:rsidRDefault="00EB6F60" w:rsidP="00B007E8">
      <w:pPr>
        <w:widowControl w:val="0"/>
        <w:autoSpaceDE w:val="0"/>
        <w:autoSpaceDN w:val="0"/>
        <w:adjustRightInd w:val="0"/>
        <w:spacing w:line="360" w:lineRule="auto"/>
        <w:jc w:val="both"/>
        <w:rPr>
          <w:rFonts w:ascii="Book Antiqua" w:hAnsi="Book Antiqua" w:cs="Times New Roman"/>
          <w:i/>
          <w:lang w:eastAsia="zh-CN"/>
        </w:rPr>
      </w:pPr>
      <w:r w:rsidRPr="00EB6F60">
        <w:rPr>
          <w:rFonts w:ascii="Book Antiqua" w:hAnsi="Book Antiqua" w:cs="Times New Roman"/>
          <w:b/>
          <w:i/>
        </w:rPr>
        <w:t>Research frontiers</w:t>
      </w:r>
    </w:p>
    <w:p w14:paraId="5DDF4272" w14:textId="35D897B3" w:rsidR="005A0D4F" w:rsidRDefault="00BE2851" w:rsidP="00B007E8">
      <w:pPr>
        <w:widowControl w:val="0"/>
        <w:autoSpaceDE w:val="0"/>
        <w:autoSpaceDN w:val="0"/>
        <w:adjustRightInd w:val="0"/>
        <w:spacing w:line="360" w:lineRule="auto"/>
        <w:jc w:val="both"/>
        <w:rPr>
          <w:rFonts w:ascii="Book Antiqua" w:hAnsi="Book Antiqua" w:cs="Times New Roman"/>
          <w:lang w:eastAsia="zh-CN"/>
        </w:rPr>
      </w:pPr>
      <w:r w:rsidRPr="00B007E8">
        <w:rPr>
          <w:rFonts w:ascii="Book Antiqua" w:hAnsi="Book Antiqua" w:cs="Times New Roman"/>
        </w:rPr>
        <w:t>Current</w:t>
      </w:r>
      <w:r w:rsidR="001553B0" w:rsidRPr="00B007E8">
        <w:rPr>
          <w:rFonts w:ascii="Book Antiqua" w:hAnsi="Book Antiqua" w:cs="Times New Roman"/>
        </w:rPr>
        <w:t xml:space="preserve"> </w:t>
      </w:r>
      <w:r w:rsidRPr="00B007E8">
        <w:rPr>
          <w:rFonts w:ascii="Book Antiqua" w:hAnsi="Book Antiqua" w:cs="Times New Roman"/>
        </w:rPr>
        <w:t>treatments for non-specific acute gastroenteritis</w:t>
      </w:r>
      <w:r w:rsidR="001553B0" w:rsidRPr="00B007E8">
        <w:rPr>
          <w:rFonts w:ascii="Book Antiqua" w:hAnsi="Book Antiqua" w:cs="Times New Roman"/>
        </w:rPr>
        <w:t>,</w:t>
      </w:r>
      <w:r w:rsidRPr="00B007E8">
        <w:rPr>
          <w:rFonts w:ascii="Book Antiqua" w:hAnsi="Book Antiqua" w:cs="Times New Roman"/>
        </w:rPr>
        <w:t xml:space="preserve"> includ</w:t>
      </w:r>
      <w:r w:rsidR="001553B0" w:rsidRPr="00B007E8">
        <w:rPr>
          <w:rFonts w:ascii="Book Antiqua" w:hAnsi="Book Antiqua" w:cs="Times New Roman"/>
        </w:rPr>
        <w:t>ing</w:t>
      </w:r>
      <w:r w:rsidRPr="00B007E8">
        <w:rPr>
          <w:rFonts w:ascii="Book Antiqua" w:hAnsi="Book Antiqua" w:cs="Times New Roman"/>
        </w:rPr>
        <w:t xml:space="preserve"> oral rehydration in children and loperamide in older children and adults</w:t>
      </w:r>
      <w:r w:rsidR="001553B0" w:rsidRPr="00B007E8">
        <w:rPr>
          <w:rFonts w:ascii="Book Antiqua" w:hAnsi="Book Antiqua" w:cs="Times New Roman"/>
        </w:rPr>
        <w:t>, may lead to marginal reduction in the duration of diarrhea</w:t>
      </w:r>
      <w:r w:rsidRPr="00B007E8">
        <w:rPr>
          <w:rFonts w:ascii="Book Antiqua" w:hAnsi="Book Antiqua" w:cs="Times New Roman"/>
        </w:rPr>
        <w:t>.</w:t>
      </w:r>
      <w:r w:rsidR="00FF6EA4">
        <w:rPr>
          <w:rFonts w:ascii="Book Antiqua" w:hAnsi="Book Antiqua" w:cs="Times New Roman"/>
        </w:rPr>
        <w:t xml:space="preserve"> </w:t>
      </w:r>
      <w:r w:rsidRPr="00B007E8">
        <w:rPr>
          <w:rFonts w:ascii="Book Antiqua" w:hAnsi="Book Antiqua" w:cs="Times New Roman"/>
        </w:rPr>
        <w:t>The role of polyphenol-based prebiotics has not previously been studied.</w:t>
      </w:r>
      <w:r w:rsidR="00FF6EA4">
        <w:rPr>
          <w:rFonts w:ascii="Book Antiqua" w:hAnsi="Book Antiqua" w:cs="Times New Roman"/>
        </w:rPr>
        <w:t xml:space="preserve"> </w:t>
      </w:r>
      <w:r w:rsidR="00690905" w:rsidRPr="00B007E8">
        <w:rPr>
          <w:rFonts w:ascii="Book Antiqua" w:hAnsi="Book Antiqua" w:cs="Times New Roman"/>
        </w:rPr>
        <w:t xml:space="preserve">This placebo-controlled study was conducted to evaluate the </w:t>
      </w:r>
      <w:r w:rsidR="00531D94" w:rsidRPr="00B007E8">
        <w:rPr>
          <w:rFonts w:ascii="Book Antiqua" w:hAnsi="Book Antiqua" w:cs="Times New Roman"/>
        </w:rPr>
        <w:t xml:space="preserve">safety and efficacy </w:t>
      </w:r>
      <w:r w:rsidR="00690905" w:rsidRPr="00B007E8">
        <w:rPr>
          <w:rFonts w:ascii="Book Antiqua" w:hAnsi="Book Antiqua" w:cs="Times New Roman"/>
        </w:rPr>
        <w:t xml:space="preserve">of </w:t>
      </w:r>
      <w:r w:rsidRPr="00B007E8">
        <w:rPr>
          <w:rFonts w:ascii="Book Antiqua" w:hAnsi="Book Antiqua" w:cs="Times New Roman"/>
        </w:rPr>
        <w:t xml:space="preserve">Aliva, </w:t>
      </w:r>
      <w:r w:rsidR="00690905" w:rsidRPr="00B007E8">
        <w:rPr>
          <w:rFonts w:ascii="Book Antiqua" w:hAnsi="Book Antiqua" w:cs="Times New Roman"/>
        </w:rPr>
        <w:t>a novel polyphenol-based prebiotic</w:t>
      </w:r>
      <w:r w:rsidRPr="00B007E8">
        <w:rPr>
          <w:rFonts w:ascii="Book Antiqua" w:hAnsi="Book Antiqua" w:cs="Times New Roman"/>
        </w:rPr>
        <w:t>,</w:t>
      </w:r>
      <w:r w:rsidR="00690905" w:rsidRPr="00B007E8">
        <w:rPr>
          <w:rFonts w:ascii="Book Antiqua" w:hAnsi="Book Antiqua" w:cs="Times New Roman"/>
        </w:rPr>
        <w:t xml:space="preserve"> for </w:t>
      </w:r>
      <w:r w:rsidRPr="00B007E8">
        <w:rPr>
          <w:rFonts w:ascii="Book Antiqua" w:hAnsi="Book Antiqua" w:cs="Times New Roman"/>
        </w:rPr>
        <w:t xml:space="preserve">non-specific </w:t>
      </w:r>
      <w:r w:rsidR="00690905" w:rsidRPr="00B007E8">
        <w:rPr>
          <w:rFonts w:ascii="Book Antiqua" w:hAnsi="Book Antiqua" w:cs="Times New Roman"/>
        </w:rPr>
        <w:t>acute gastroenteritis in adults and children</w:t>
      </w:r>
      <w:r w:rsidR="00280643" w:rsidRPr="00B007E8">
        <w:rPr>
          <w:rFonts w:ascii="Book Antiqua" w:hAnsi="Book Antiqua" w:cs="Times New Roman"/>
        </w:rPr>
        <w:t xml:space="preserve"> of</w:t>
      </w:r>
      <w:r w:rsidR="00690905" w:rsidRPr="00B007E8">
        <w:rPr>
          <w:rFonts w:ascii="Book Antiqua" w:hAnsi="Book Antiqua" w:cs="Times New Roman"/>
        </w:rPr>
        <w:t xml:space="preserve"> at least 2 years of age.</w:t>
      </w:r>
      <w:r w:rsidR="00FF6EA4">
        <w:rPr>
          <w:rFonts w:ascii="Book Antiqua" w:hAnsi="Book Antiqua" w:cs="Times New Roman"/>
        </w:rPr>
        <w:t xml:space="preserve"> </w:t>
      </w:r>
      <w:r w:rsidR="00690905" w:rsidRPr="00B007E8">
        <w:rPr>
          <w:rFonts w:ascii="Book Antiqua" w:hAnsi="Book Antiqua" w:cs="Times New Roman"/>
        </w:rPr>
        <w:t xml:space="preserve">The main measured outcomes included time to last unformed stool following administration of a single titrated dose of Aliva or placebo, as well as self-reported </w:t>
      </w:r>
      <w:r w:rsidR="00FA39F4" w:rsidRPr="00B007E8">
        <w:rPr>
          <w:rFonts w:ascii="Book Antiqua" w:hAnsi="Book Antiqua" w:cs="Times New Roman"/>
        </w:rPr>
        <w:t>symptoms</w:t>
      </w:r>
      <w:r w:rsidR="00690905" w:rsidRPr="00B007E8">
        <w:rPr>
          <w:rFonts w:ascii="Book Antiqua" w:hAnsi="Book Antiqua" w:cs="Times New Roman"/>
        </w:rPr>
        <w:t xml:space="preserve"> over a 5 d period in adults and children at least 14 years of age, such as abdominal discomfort, gas &amp; bloating, as well as heartburn/indigestion.</w:t>
      </w:r>
    </w:p>
    <w:p w14:paraId="565530AE" w14:textId="77777777" w:rsidR="00EB6F60" w:rsidRPr="00B007E8" w:rsidRDefault="00EB6F60" w:rsidP="00B007E8">
      <w:pPr>
        <w:widowControl w:val="0"/>
        <w:autoSpaceDE w:val="0"/>
        <w:autoSpaceDN w:val="0"/>
        <w:adjustRightInd w:val="0"/>
        <w:spacing w:line="360" w:lineRule="auto"/>
        <w:jc w:val="both"/>
        <w:rPr>
          <w:rFonts w:ascii="Book Antiqua" w:hAnsi="Book Antiqua" w:cs="Times New Roman"/>
          <w:lang w:eastAsia="zh-CN"/>
        </w:rPr>
      </w:pPr>
    </w:p>
    <w:p w14:paraId="494BB0D1" w14:textId="77777777" w:rsidR="00EB6F60" w:rsidRPr="00EB6F60" w:rsidRDefault="005A0D4F" w:rsidP="00B007E8">
      <w:pPr>
        <w:widowControl w:val="0"/>
        <w:autoSpaceDE w:val="0"/>
        <w:autoSpaceDN w:val="0"/>
        <w:adjustRightInd w:val="0"/>
        <w:spacing w:line="360" w:lineRule="auto"/>
        <w:jc w:val="both"/>
        <w:rPr>
          <w:rFonts w:ascii="Book Antiqua" w:hAnsi="Book Antiqua" w:cs="Times New Roman"/>
          <w:b/>
          <w:i/>
          <w:lang w:eastAsia="zh-CN"/>
        </w:rPr>
      </w:pPr>
      <w:r w:rsidRPr="00EB6F60">
        <w:rPr>
          <w:rFonts w:ascii="Book Antiqua" w:hAnsi="Book Antiqua" w:cs="Times New Roman"/>
          <w:b/>
          <w:i/>
        </w:rPr>
        <w:lastRenderedPageBreak/>
        <w:t>Inn</w:t>
      </w:r>
      <w:r w:rsidR="00EB6F60" w:rsidRPr="00EB6F60">
        <w:rPr>
          <w:rFonts w:ascii="Book Antiqua" w:hAnsi="Book Antiqua" w:cs="Times New Roman"/>
          <w:b/>
          <w:i/>
        </w:rPr>
        <w:t>ovations and breakthroughs</w:t>
      </w:r>
    </w:p>
    <w:p w14:paraId="3071223A" w14:textId="6ABC8B3D" w:rsidR="005A0D4F" w:rsidRPr="00FF6EA4" w:rsidRDefault="00096F6E" w:rsidP="00B007E8">
      <w:pPr>
        <w:widowControl w:val="0"/>
        <w:autoSpaceDE w:val="0"/>
        <w:autoSpaceDN w:val="0"/>
        <w:adjustRightInd w:val="0"/>
        <w:spacing w:line="360" w:lineRule="auto"/>
        <w:jc w:val="both"/>
        <w:rPr>
          <w:rFonts w:ascii="Book Antiqua" w:hAnsi="Book Antiqua" w:cs="Times New Roman"/>
          <w:lang w:eastAsia="zh-CN"/>
        </w:rPr>
      </w:pPr>
      <w:r w:rsidRPr="00FF6EA4">
        <w:rPr>
          <w:rFonts w:ascii="Book Antiqua" w:hAnsi="Book Antiqua" w:cs="Times New Roman"/>
        </w:rPr>
        <w:t xml:space="preserve">The authors of this study found that </w:t>
      </w:r>
      <w:r w:rsidR="00934926" w:rsidRPr="00FF6EA4">
        <w:rPr>
          <w:rFonts w:ascii="Book Antiqua" w:hAnsi="Book Antiqua" w:cs="Times New Roman"/>
        </w:rPr>
        <w:t xml:space="preserve">Aliva was well tolerated and that vs placebo, </w:t>
      </w:r>
      <w:r w:rsidRPr="00FF6EA4">
        <w:rPr>
          <w:rFonts w:ascii="Book Antiqua" w:hAnsi="Book Antiqua" w:cs="Times New Roman"/>
        </w:rPr>
        <w:t xml:space="preserve">Aliva </w:t>
      </w:r>
      <w:r w:rsidR="00934926" w:rsidRPr="00FF6EA4">
        <w:rPr>
          <w:rFonts w:ascii="Book Antiqua" w:hAnsi="Book Antiqua" w:cs="Times New Roman"/>
        </w:rPr>
        <w:t xml:space="preserve">led to </w:t>
      </w:r>
      <w:r w:rsidRPr="00FF6EA4">
        <w:rPr>
          <w:rFonts w:ascii="Book Antiqua" w:hAnsi="Book Antiqua" w:cs="Times New Roman"/>
        </w:rPr>
        <w:t>a rapid and sustained resolution of</w:t>
      </w:r>
      <w:r w:rsidR="00495064" w:rsidRPr="00FF6EA4">
        <w:rPr>
          <w:rFonts w:ascii="Book Antiqua" w:hAnsi="Book Antiqua" w:cs="Times New Roman"/>
        </w:rPr>
        <w:t xml:space="preserve"> </w:t>
      </w:r>
      <w:r w:rsidRPr="00FF6EA4">
        <w:rPr>
          <w:rFonts w:ascii="Book Antiqua" w:hAnsi="Book Antiqua" w:cs="Times New Roman"/>
        </w:rPr>
        <w:t>diarrhea</w:t>
      </w:r>
      <w:r w:rsidR="00934926" w:rsidRPr="00FF6EA4">
        <w:rPr>
          <w:rFonts w:ascii="Book Antiqua" w:hAnsi="Book Antiqua" w:cs="Times New Roman"/>
        </w:rPr>
        <w:t xml:space="preserve"> and </w:t>
      </w:r>
      <w:r w:rsidRPr="00FF6EA4">
        <w:rPr>
          <w:rFonts w:ascii="Book Antiqua" w:hAnsi="Book Antiqua" w:cs="Times New Roman"/>
        </w:rPr>
        <w:t>abdominal</w:t>
      </w:r>
      <w:r w:rsidR="00934926" w:rsidRPr="00FF6EA4">
        <w:rPr>
          <w:rFonts w:ascii="Book Antiqua" w:hAnsi="Book Antiqua" w:cs="Times New Roman"/>
        </w:rPr>
        <w:t xml:space="preserve"> </w:t>
      </w:r>
      <w:r w:rsidRPr="00FF6EA4">
        <w:rPr>
          <w:rFonts w:ascii="Book Antiqua" w:hAnsi="Book Antiqua" w:cs="Times New Roman"/>
        </w:rPr>
        <w:t xml:space="preserve">discomfort, as well as gas </w:t>
      </w:r>
      <w:r w:rsidR="00FF6EA4">
        <w:rPr>
          <w:rFonts w:ascii="Book Antiqua" w:hAnsi="Book Antiqua" w:cs="Times New Roman" w:hint="eastAsia"/>
          <w:lang w:eastAsia="zh-CN"/>
        </w:rPr>
        <w:t>and</w:t>
      </w:r>
      <w:r w:rsidRPr="00FF6EA4">
        <w:rPr>
          <w:rFonts w:ascii="Book Antiqua" w:hAnsi="Book Antiqua" w:cs="Times New Roman"/>
        </w:rPr>
        <w:t xml:space="preserve"> bloating</w:t>
      </w:r>
      <w:r w:rsidR="00495064" w:rsidRPr="00FF6EA4">
        <w:rPr>
          <w:rFonts w:ascii="Book Antiqua" w:hAnsi="Book Antiqua" w:cs="Times New Roman"/>
        </w:rPr>
        <w:t xml:space="preserve"> due to non-specific causes</w:t>
      </w:r>
      <w:r w:rsidRPr="00FF6EA4">
        <w:rPr>
          <w:rFonts w:ascii="Book Antiqua" w:hAnsi="Book Antiqua" w:cs="Times New Roman"/>
        </w:rPr>
        <w:t>.</w:t>
      </w:r>
      <w:r w:rsidR="00495064" w:rsidRPr="00FF6EA4">
        <w:rPr>
          <w:rFonts w:ascii="Book Antiqua" w:hAnsi="Book Antiqua" w:cs="Times New Roman"/>
        </w:rPr>
        <w:t xml:space="preserve"> A single dose of Aliva can be a useful adjunct to oral fluid therapy in a variety of circumstances and may reduce the necessary duration of oral rehydration therapy</w:t>
      </w:r>
      <w:r w:rsidR="00EB6F60" w:rsidRPr="00FF6EA4">
        <w:rPr>
          <w:rFonts w:ascii="Book Antiqua" w:hAnsi="Book Antiqua" w:cs="Times New Roman" w:hint="eastAsia"/>
          <w:lang w:eastAsia="zh-CN"/>
        </w:rPr>
        <w:t>.</w:t>
      </w:r>
    </w:p>
    <w:p w14:paraId="66AC26E6" w14:textId="77777777" w:rsidR="00EB6F60" w:rsidRPr="00B007E8" w:rsidRDefault="00EB6F60" w:rsidP="00B007E8">
      <w:pPr>
        <w:widowControl w:val="0"/>
        <w:autoSpaceDE w:val="0"/>
        <w:autoSpaceDN w:val="0"/>
        <w:adjustRightInd w:val="0"/>
        <w:spacing w:line="360" w:lineRule="auto"/>
        <w:jc w:val="both"/>
        <w:rPr>
          <w:rFonts w:ascii="Book Antiqua" w:hAnsi="Book Antiqua" w:cs="Times New Roman"/>
          <w:lang w:eastAsia="zh-CN"/>
        </w:rPr>
      </w:pPr>
    </w:p>
    <w:p w14:paraId="05FFC8BE" w14:textId="77777777" w:rsidR="00EB6F60" w:rsidRPr="00EB6F60" w:rsidRDefault="00EB6F60" w:rsidP="00B007E8">
      <w:pPr>
        <w:widowControl w:val="0"/>
        <w:autoSpaceDE w:val="0"/>
        <w:autoSpaceDN w:val="0"/>
        <w:adjustRightInd w:val="0"/>
        <w:spacing w:line="360" w:lineRule="auto"/>
        <w:jc w:val="both"/>
        <w:rPr>
          <w:rFonts w:ascii="Book Antiqua" w:hAnsi="Book Antiqua" w:cs="Times New Roman"/>
          <w:i/>
          <w:lang w:eastAsia="zh-CN"/>
        </w:rPr>
      </w:pPr>
      <w:r w:rsidRPr="00EB6F60">
        <w:rPr>
          <w:rFonts w:ascii="Book Antiqua" w:hAnsi="Book Antiqua" w:cs="Times New Roman"/>
          <w:b/>
          <w:i/>
        </w:rPr>
        <w:t>Applications</w:t>
      </w:r>
    </w:p>
    <w:p w14:paraId="7F3AEA60" w14:textId="41153386" w:rsidR="005A0D4F" w:rsidRPr="00FF6EA4" w:rsidRDefault="005106C5" w:rsidP="00B007E8">
      <w:pPr>
        <w:widowControl w:val="0"/>
        <w:autoSpaceDE w:val="0"/>
        <w:autoSpaceDN w:val="0"/>
        <w:adjustRightInd w:val="0"/>
        <w:spacing w:line="360" w:lineRule="auto"/>
        <w:jc w:val="both"/>
        <w:rPr>
          <w:rFonts w:ascii="Book Antiqua" w:hAnsi="Book Antiqua" w:cs="Times New Roman"/>
          <w:lang w:eastAsia="zh-CN"/>
        </w:rPr>
      </w:pPr>
      <w:r w:rsidRPr="00B007E8">
        <w:rPr>
          <w:rFonts w:ascii="Book Antiqua" w:hAnsi="Book Antiqua" w:cs="Times New Roman"/>
        </w:rPr>
        <w:t>Subjects</w:t>
      </w:r>
      <w:r w:rsidRPr="00FF6EA4">
        <w:rPr>
          <w:rFonts w:ascii="Book Antiqua" w:hAnsi="Book Antiqua" w:cs="Times New Roman"/>
        </w:rPr>
        <w:t xml:space="preserve"> receiving Aliva experienced a 97% reduction in median time to last unfor</w:t>
      </w:r>
      <w:r w:rsidR="00EB6F60" w:rsidRPr="00FF6EA4">
        <w:rPr>
          <w:rFonts w:ascii="Book Antiqua" w:hAnsi="Book Antiqua" w:cs="Times New Roman"/>
        </w:rPr>
        <w:t xml:space="preserve">med stool </w:t>
      </w:r>
      <w:r w:rsidR="00EB6F60" w:rsidRPr="00FF6EA4">
        <w:rPr>
          <w:rFonts w:ascii="Book Antiqua" w:hAnsi="Book Antiqua" w:cs="Times New Roman"/>
          <w:i/>
        </w:rPr>
        <w:t>vs</w:t>
      </w:r>
      <w:r w:rsidRPr="00FF6EA4">
        <w:rPr>
          <w:rFonts w:ascii="Book Antiqua" w:hAnsi="Book Antiqua" w:cs="Times New Roman"/>
        </w:rPr>
        <w:t xml:space="preserve"> placebo, </w:t>
      </w:r>
      <w:r w:rsidR="00EB6F60" w:rsidRPr="00FF6EA4">
        <w:rPr>
          <w:rFonts w:ascii="Book Antiqua" w:hAnsi="Book Antiqua" w:cs="Times New Roman"/>
        </w:rPr>
        <w:t xml:space="preserve">1 h 50 min </w:t>
      </w:r>
      <w:r w:rsidR="00EB6F60" w:rsidRPr="00FF6EA4">
        <w:rPr>
          <w:rFonts w:ascii="Book Antiqua" w:hAnsi="Book Antiqua" w:cs="Times New Roman"/>
          <w:i/>
        </w:rPr>
        <w:t>vs</w:t>
      </w:r>
      <w:r w:rsidRPr="00FF6EA4">
        <w:rPr>
          <w:rFonts w:ascii="Book Antiqua" w:hAnsi="Book Antiqua" w:cs="Times New Roman"/>
        </w:rPr>
        <w:t xml:space="preserve"> 67 h </w:t>
      </w:r>
      <w:r w:rsidR="002F1DD2" w:rsidRPr="00FF6EA4">
        <w:rPr>
          <w:rFonts w:ascii="Book Antiqua" w:hAnsi="Book Antiqua" w:cs="Times New Roman"/>
        </w:rPr>
        <w:t>50 min</w:t>
      </w:r>
      <w:r w:rsidR="00EB6F60" w:rsidRPr="00FF6EA4">
        <w:rPr>
          <w:rFonts w:ascii="Book Antiqua" w:hAnsi="Book Antiqua" w:cs="Times New Roman"/>
        </w:rPr>
        <w:t xml:space="preserve">, respectively. </w:t>
      </w:r>
      <w:r w:rsidRPr="00FF6EA4">
        <w:rPr>
          <w:rFonts w:ascii="Book Antiqua" w:hAnsi="Book Antiqua" w:cs="Times New Roman"/>
        </w:rPr>
        <w:t>I</w:t>
      </w:r>
      <w:r w:rsidR="003F2C55" w:rsidRPr="00FF6EA4">
        <w:rPr>
          <w:rFonts w:ascii="Book Antiqua" w:hAnsi="Book Antiqua" w:cs="Times New Roman"/>
        </w:rPr>
        <w:t>f proven safe and effective in additional studies</w:t>
      </w:r>
      <w:r w:rsidRPr="00FF6EA4">
        <w:rPr>
          <w:rFonts w:ascii="Book Antiqua" w:hAnsi="Book Antiqua" w:cs="Times New Roman"/>
        </w:rPr>
        <w:t>, including in children less than 2 years of age</w:t>
      </w:r>
      <w:r w:rsidR="003F2C55" w:rsidRPr="00FF6EA4">
        <w:rPr>
          <w:rFonts w:ascii="Book Antiqua" w:hAnsi="Book Antiqua" w:cs="Times New Roman"/>
        </w:rPr>
        <w:t xml:space="preserve">, </w:t>
      </w:r>
      <w:r w:rsidRPr="00FF6EA4">
        <w:rPr>
          <w:rFonts w:ascii="Book Antiqua" w:hAnsi="Book Antiqua" w:cs="Times New Roman"/>
        </w:rPr>
        <w:t xml:space="preserve">Aliva </w:t>
      </w:r>
      <w:r w:rsidR="005375A3" w:rsidRPr="00FF6EA4">
        <w:rPr>
          <w:rFonts w:ascii="Book Antiqua" w:hAnsi="Book Antiqua" w:cs="Times New Roman"/>
        </w:rPr>
        <w:t>has the potential</w:t>
      </w:r>
      <w:r w:rsidR="003F2C55" w:rsidRPr="00FF6EA4">
        <w:rPr>
          <w:rFonts w:ascii="Book Antiqua" w:hAnsi="Book Antiqua" w:cs="Times New Roman"/>
        </w:rPr>
        <w:t xml:space="preserve"> to become the new standard in treating acute gastroenteritis, and possibly other disorders related to the digestive tract.</w:t>
      </w:r>
    </w:p>
    <w:p w14:paraId="656663E9" w14:textId="77777777" w:rsidR="00EB6F60" w:rsidRPr="00FF6EA4" w:rsidRDefault="00EB6F60" w:rsidP="00B007E8">
      <w:pPr>
        <w:widowControl w:val="0"/>
        <w:autoSpaceDE w:val="0"/>
        <w:autoSpaceDN w:val="0"/>
        <w:adjustRightInd w:val="0"/>
        <w:spacing w:line="360" w:lineRule="auto"/>
        <w:jc w:val="both"/>
        <w:rPr>
          <w:rFonts w:ascii="Book Antiqua" w:hAnsi="Book Antiqua" w:cs="Times New Roman"/>
          <w:lang w:eastAsia="zh-CN"/>
        </w:rPr>
      </w:pPr>
    </w:p>
    <w:p w14:paraId="77BD0F90" w14:textId="12FF4DAD" w:rsidR="00EB6F60" w:rsidRPr="00134776" w:rsidRDefault="00EB6F60" w:rsidP="00B007E8">
      <w:pPr>
        <w:widowControl w:val="0"/>
        <w:autoSpaceDE w:val="0"/>
        <w:autoSpaceDN w:val="0"/>
        <w:adjustRightInd w:val="0"/>
        <w:spacing w:line="360" w:lineRule="auto"/>
        <w:jc w:val="both"/>
        <w:rPr>
          <w:rFonts w:ascii="Book Antiqua" w:hAnsi="Book Antiqua" w:cs="Times New Roman"/>
          <w:b/>
          <w:i/>
          <w:lang w:eastAsia="zh-CN"/>
        </w:rPr>
      </w:pPr>
      <w:r w:rsidRPr="00134776">
        <w:rPr>
          <w:rFonts w:ascii="Book Antiqua" w:hAnsi="Book Antiqua" w:cs="Times New Roman"/>
          <w:b/>
          <w:i/>
        </w:rPr>
        <w:t xml:space="preserve">Peer </w:t>
      </w:r>
      <w:r w:rsidR="00134776" w:rsidRPr="00134776">
        <w:rPr>
          <w:rFonts w:ascii="Book Antiqua" w:hAnsi="Book Antiqua" w:cs="Times New Roman"/>
          <w:b/>
          <w:i/>
        </w:rPr>
        <w:t>review</w:t>
      </w:r>
    </w:p>
    <w:p w14:paraId="7EFD7EE8" w14:textId="1964D1F9" w:rsidR="005A0D4F" w:rsidRPr="00B007E8" w:rsidRDefault="001D1D74" w:rsidP="00B007E8">
      <w:pPr>
        <w:widowControl w:val="0"/>
        <w:autoSpaceDE w:val="0"/>
        <w:autoSpaceDN w:val="0"/>
        <w:adjustRightInd w:val="0"/>
        <w:spacing w:line="360" w:lineRule="auto"/>
        <w:jc w:val="both"/>
        <w:rPr>
          <w:rFonts w:ascii="Book Antiqua" w:hAnsi="Book Antiqua" w:cs="Times New Roman"/>
        </w:rPr>
      </w:pPr>
      <w:r w:rsidRPr="00FF6EA4">
        <w:rPr>
          <w:rFonts w:ascii="Book Antiqua" w:hAnsi="Book Antiqua" w:cs="Times New Roman"/>
        </w:rPr>
        <w:t>The safety and efficacy</w:t>
      </w:r>
      <w:r w:rsidR="00016B1E" w:rsidRPr="00FF6EA4">
        <w:rPr>
          <w:rFonts w:ascii="Book Antiqua" w:hAnsi="Book Antiqua" w:cs="Times New Roman"/>
        </w:rPr>
        <w:t xml:space="preserve"> </w:t>
      </w:r>
      <w:r w:rsidRPr="00FF6EA4">
        <w:rPr>
          <w:rFonts w:ascii="Book Antiqua" w:hAnsi="Book Antiqua" w:cs="Times New Roman"/>
        </w:rPr>
        <w:t xml:space="preserve">of a novel prebiotic </w:t>
      </w:r>
      <w:r w:rsidR="00016B1E" w:rsidRPr="00FF6EA4">
        <w:rPr>
          <w:rFonts w:ascii="Book Antiqua" w:hAnsi="Book Antiqua" w:cs="Times New Roman"/>
        </w:rPr>
        <w:t xml:space="preserve">for treating the symptoms of acute gastroenteritis </w:t>
      </w:r>
      <w:r w:rsidRPr="00FF6EA4">
        <w:rPr>
          <w:rFonts w:ascii="Book Antiqua" w:hAnsi="Book Antiqua" w:cs="Times New Roman"/>
        </w:rPr>
        <w:t xml:space="preserve">was </w:t>
      </w:r>
      <w:r w:rsidR="00016B1E" w:rsidRPr="00FF6EA4">
        <w:rPr>
          <w:rFonts w:ascii="Book Antiqua" w:hAnsi="Book Antiqua" w:cs="Times New Roman"/>
        </w:rPr>
        <w:t xml:space="preserve">evaluated in this </w:t>
      </w:r>
      <w:r w:rsidRPr="00FF6EA4">
        <w:rPr>
          <w:rFonts w:ascii="Book Antiqua" w:hAnsi="Book Antiqua" w:cs="Times New Roman"/>
        </w:rPr>
        <w:t>well-controlled</w:t>
      </w:r>
      <w:r w:rsidR="005106C5" w:rsidRPr="00FF6EA4">
        <w:rPr>
          <w:rFonts w:ascii="Book Antiqua" w:hAnsi="Book Antiqua" w:cs="Times New Roman"/>
        </w:rPr>
        <w:t>,</w:t>
      </w:r>
      <w:r w:rsidRPr="00FF6EA4">
        <w:rPr>
          <w:rFonts w:ascii="Book Antiqua" w:hAnsi="Book Antiqua" w:cs="Times New Roman"/>
        </w:rPr>
        <w:t xml:space="preserve"> prospective clinical study</w:t>
      </w:r>
      <w:r w:rsidR="00016B1E" w:rsidRPr="00FF6EA4">
        <w:rPr>
          <w:rFonts w:ascii="Book Antiqua" w:hAnsi="Book Antiqua" w:cs="Times New Roman"/>
        </w:rPr>
        <w:t>.</w:t>
      </w:r>
      <w:r w:rsidR="00FF6EA4" w:rsidRPr="00FF6EA4">
        <w:rPr>
          <w:rFonts w:ascii="Book Antiqua" w:hAnsi="Book Antiqua" w:cs="Times New Roman"/>
        </w:rPr>
        <w:t xml:space="preserve"> </w:t>
      </w:r>
      <w:r w:rsidR="00016B1E" w:rsidRPr="00FF6EA4">
        <w:rPr>
          <w:rFonts w:ascii="Book Antiqua" w:hAnsi="Book Antiqua" w:cs="Times New Roman"/>
        </w:rPr>
        <w:t>The authors concluded that Aliva was safe and effective in reducing the symptoms of acute gastroenteritis in adults and children at least 2 years of age.</w:t>
      </w:r>
    </w:p>
    <w:p w14:paraId="434B07A5" w14:textId="77777777" w:rsidR="005A0D4F" w:rsidRPr="00B007E8" w:rsidRDefault="005A0D4F" w:rsidP="00B007E8">
      <w:pPr>
        <w:widowControl w:val="0"/>
        <w:autoSpaceDE w:val="0"/>
        <w:autoSpaceDN w:val="0"/>
        <w:adjustRightInd w:val="0"/>
        <w:spacing w:line="360" w:lineRule="auto"/>
        <w:jc w:val="both"/>
        <w:rPr>
          <w:rFonts w:ascii="Book Antiqua" w:hAnsi="Book Antiqua" w:cs="Times New Roman"/>
        </w:rPr>
      </w:pPr>
    </w:p>
    <w:p w14:paraId="6E807ABE" w14:textId="77777777" w:rsidR="00B21B27" w:rsidRPr="00B007E8" w:rsidRDefault="00674304" w:rsidP="00B007E8">
      <w:pPr>
        <w:spacing w:line="360" w:lineRule="auto"/>
        <w:jc w:val="both"/>
        <w:outlineLvl w:val="0"/>
        <w:rPr>
          <w:rFonts w:ascii="Book Antiqua" w:hAnsi="Book Antiqua" w:cs="Times New Roman"/>
          <w:b/>
        </w:rPr>
      </w:pPr>
      <w:r w:rsidRPr="00B007E8">
        <w:rPr>
          <w:rFonts w:ascii="Book Antiqua" w:hAnsi="Book Antiqua" w:cs="Times New Roman"/>
          <w:b/>
        </w:rPr>
        <w:br w:type="page"/>
      </w:r>
    </w:p>
    <w:p w14:paraId="5B5EDE6B" w14:textId="605D2E02" w:rsidR="004264B4" w:rsidRPr="00EB6F60" w:rsidRDefault="006D0786" w:rsidP="00EB6F60">
      <w:pPr>
        <w:spacing w:line="360" w:lineRule="auto"/>
        <w:jc w:val="both"/>
        <w:outlineLvl w:val="0"/>
        <w:rPr>
          <w:rFonts w:ascii="Book Antiqua" w:hAnsi="Book Antiqua" w:cs="Times New Roman"/>
          <w:b/>
          <w:lang w:eastAsia="zh-CN"/>
        </w:rPr>
      </w:pPr>
      <w:r w:rsidRPr="00B007E8">
        <w:rPr>
          <w:rFonts w:ascii="Book Antiqua" w:hAnsi="Book Antiqua" w:cs="Times New Roman"/>
          <w:b/>
        </w:rPr>
        <w:lastRenderedPageBreak/>
        <w:t>REFERENCES</w:t>
      </w:r>
    </w:p>
    <w:p w14:paraId="3EB19DB3"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 xml:space="preserve">1 </w:t>
      </w:r>
      <w:r w:rsidRPr="0014253F">
        <w:rPr>
          <w:rFonts w:ascii="Book Antiqua" w:hAnsi="Book Antiqua" w:cs="宋体"/>
          <w:b/>
        </w:rPr>
        <w:t>Centers for Disease Control and Prevention.</w:t>
      </w:r>
      <w:r w:rsidRPr="0014253F">
        <w:rPr>
          <w:rFonts w:ascii="Book Antiqua" w:hAnsi="Book Antiqua" w:cs="宋体"/>
        </w:rPr>
        <w:t xml:space="preserve"> Viral Gastroenteritis. 2012 February 25, 2012 [cited 2013 February 3]; Available from: URL:</w:t>
      </w:r>
      <w:r>
        <w:rPr>
          <w:rFonts w:ascii="Book Antiqua" w:hAnsi="Book Antiqua" w:cs="宋体" w:hint="eastAsia"/>
        </w:rPr>
        <w:t xml:space="preserve"> </w:t>
      </w:r>
      <w:r w:rsidRPr="0014253F">
        <w:rPr>
          <w:rFonts w:ascii="Book Antiqua" w:hAnsi="Book Antiqua" w:cs="宋体"/>
        </w:rPr>
        <w:t>http: //www.cdc.gov/</w:t>
      </w:r>
      <w:r>
        <w:rPr>
          <w:rFonts w:ascii="Book Antiqua" w:hAnsi="Book Antiqua" w:cs="宋体"/>
        </w:rPr>
        <w:t>ncidod/dvrd/revb/gastro/faq.htm</w:t>
      </w:r>
    </w:p>
    <w:p w14:paraId="3EFBB74A" w14:textId="77777777" w:rsidR="0092545E" w:rsidRPr="0014253F" w:rsidRDefault="0092545E" w:rsidP="0092545E">
      <w:pPr>
        <w:spacing w:line="360" w:lineRule="auto"/>
        <w:jc w:val="both"/>
        <w:rPr>
          <w:rFonts w:ascii="Book Antiqua" w:hAnsi="Book Antiqua" w:cs="宋体"/>
        </w:rPr>
      </w:pPr>
      <w:r>
        <w:rPr>
          <w:rFonts w:ascii="Book Antiqua" w:hAnsi="Book Antiqua" w:cs="宋体"/>
        </w:rPr>
        <w:t xml:space="preserve">2 </w:t>
      </w:r>
      <w:r w:rsidRPr="0014253F">
        <w:rPr>
          <w:rFonts w:ascii="Book Antiqua" w:hAnsi="Book Antiqua" w:cs="宋体"/>
          <w:b/>
        </w:rPr>
        <w:t xml:space="preserve">Mayo Foundation for Medical Education and Research. </w:t>
      </w:r>
      <w:r w:rsidRPr="0014253F">
        <w:rPr>
          <w:rFonts w:ascii="Book Antiqua" w:hAnsi="Book Antiqua" w:cs="宋体"/>
        </w:rPr>
        <w:t>Diarrhea. 2010 June 26 [cited 2013 February 3] Available from: URL:</w:t>
      </w:r>
      <w:r>
        <w:rPr>
          <w:rFonts w:ascii="Book Antiqua" w:hAnsi="Book Antiqua" w:cs="宋体" w:hint="eastAsia"/>
        </w:rPr>
        <w:t xml:space="preserve"> </w:t>
      </w:r>
      <w:r w:rsidRPr="0014253F">
        <w:rPr>
          <w:rFonts w:ascii="Book Antiqua" w:hAnsi="Book Antiqua" w:cs="宋体"/>
        </w:rPr>
        <w:t>http: //www.mayocli</w:t>
      </w:r>
      <w:r>
        <w:rPr>
          <w:rFonts w:ascii="Book Antiqua" w:hAnsi="Book Antiqua" w:cs="宋体"/>
        </w:rPr>
        <w:t>nic.com/health/diarrhea/DS00292</w:t>
      </w:r>
    </w:p>
    <w:p w14:paraId="59B374DD" w14:textId="77777777" w:rsidR="0092545E" w:rsidRPr="0014253F" w:rsidRDefault="0092545E" w:rsidP="0092545E">
      <w:pPr>
        <w:spacing w:line="360" w:lineRule="auto"/>
        <w:jc w:val="both"/>
        <w:rPr>
          <w:rFonts w:ascii="Book Antiqua" w:hAnsi="Book Antiqua" w:cs="宋体"/>
        </w:rPr>
      </w:pPr>
      <w:r>
        <w:rPr>
          <w:rFonts w:ascii="Book Antiqua" w:hAnsi="Book Antiqua" w:cs="宋体"/>
        </w:rPr>
        <w:t>3</w:t>
      </w:r>
      <w:r w:rsidRPr="0014253F">
        <w:rPr>
          <w:rFonts w:ascii="Book Antiqua" w:hAnsi="Book Antiqua" w:cs="宋体"/>
        </w:rPr>
        <w:t xml:space="preserve"> </w:t>
      </w:r>
      <w:r w:rsidRPr="0014253F">
        <w:rPr>
          <w:rFonts w:ascii="Book Antiqua" w:hAnsi="Book Antiqua" w:cs="宋体"/>
          <w:b/>
        </w:rPr>
        <w:t>World Health Organization.</w:t>
      </w:r>
      <w:r w:rsidRPr="0014253F">
        <w:rPr>
          <w:rFonts w:ascii="Book Antiqua" w:hAnsi="Book Antiqua" w:cs="宋体"/>
        </w:rPr>
        <w:t xml:space="preserve"> The treatment of diarrhoea: a manual for physicians and other senior health workers. Geneva, Switzerland; 1995. Available from: URL:</w:t>
      </w:r>
      <w:r>
        <w:rPr>
          <w:rFonts w:ascii="Book Antiqua" w:hAnsi="Book Antiqua" w:cs="宋体" w:hint="eastAsia"/>
        </w:rPr>
        <w:t xml:space="preserve"> </w:t>
      </w:r>
      <w:r w:rsidRPr="0014253F">
        <w:rPr>
          <w:rFonts w:ascii="Book Antiqua" w:hAnsi="Book Antiqua" w:cs="宋体"/>
        </w:rPr>
        <w:t>http: //www.who.int/ch</w:t>
      </w:r>
      <w:r>
        <w:rPr>
          <w:rFonts w:ascii="Book Antiqua" w:hAnsi="Book Antiqua" w:cs="宋体"/>
        </w:rPr>
        <w:t>d/publications/cdd/textrev4.htm</w:t>
      </w:r>
    </w:p>
    <w:p w14:paraId="54971A1A"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4 </w:t>
      </w:r>
      <w:r w:rsidRPr="0014253F">
        <w:rPr>
          <w:rFonts w:ascii="Book Antiqua" w:hAnsi="Book Antiqua" w:cs="宋体"/>
          <w:b/>
          <w:bCs/>
        </w:rPr>
        <w:t>Santosham M</w:t>
      </w:r>
      <w:r w:rsidRPr="0014253F">
        <w:rPr>
          <w:rFonts w:ascii="Book Antiqua" w:hAnsi="Book Antiqua" w:cs="宋体"/>
        </w:rPr>
        <w:t>, Keenan EM, Tulloch J, Broun D, Glass R. Oral rehydration therapy for diarrhea: an example of reverse transfer of technology. </w:t>
      </w:r>
      <w:r w:rsidRPr="0014253F">
        <w:rPr>
          <w:rFonts w:ascii="Book Antiqua" w:hAnsi="Book Antiqua" w:cs="宋体"/>
          <w:i/>
          <w:iCs/>
        </w:rPr>
        <w:t>Pediatrics</w:t>
      </w:r>
      <w:r w:rsidRPr="0014253F">
        <w:rPr>
          <w:rFonts w:ascii="Book Antiqua" w:hAnsi="Book Antiqua" w:cs="宋体"/>
        </w:rPr>
        <w:t> 1997; </w:t>
      </w:r>
      <w:r w:rsidRPr="0014253F">
        <w:rPr>
          <w:rFonts w:ascii="Book Antiqua" w:hAnsi="Book Antiqua" w:cs="宋体"/>
          <w:b/>
          <w:bCs/>
        </w:rPr>
        <w:t>100</w:t>
      </w:r>
      <w:r w:rsidRPr="0014253F">
        <w:rPr>
          <w:rFonts w:ascii="Book Antiqua" w:hAnsi="Book Antiqua" w:cs="宋体"/>
        </w:rPr>
        <w:t>: E10 [PMID: 9347004 DOI: 10.1542/peds.100.5.e10]</w:t>
      </w:r>
    </w:p>
    <w:p w14:paraId="43D12CCA"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5 </w:t>
      </w:r>
      <w:r w:rsidRPr="0014253F">
        <w:rPr>
          <w:rFonts w:ascii="Book Antiqua" w:hAnsi="Book Antiqua" w:cs="宋体"/>
          <w:b/>
          <w:bCs/>
        </w:rPr>
        <w:t>Thapar N</w:t>
      </w:r>
      <w:r w:rsidRPr="0014253F">
        <w:rPr>
          <w:rFonts w:ascii="Book Antiqua" w:hAnsi="Book Antiqua" w:cs="宋体"/>
        </w:rPr>
        <w:t>, Sanderson IR. Diarrhoea in children: an interface between developing and developed countries. </w:t>
      </w:r>
      <w:r w:rsidRPr="0014253F">
        <w:rPr>
          <w:rFonts w:ascii="Book Antiqua" w:hAnsi="Book Antiqua" w:cs="宋体"/>
          <w:i/>
          <w:iCs/>
        </w:rPr>
        <w:t>Lancet</w:t>
      </w:r>
      <w:r w:rsidRPr="0014253F">
        <w:rPr>
          <w:rFonts w:ascii="Book Antiqua" w:hAnsi="Book Antiqua" w:cs="宋体"/>
        </w:rPr>
        <w:t> 2004; </w:t>
      </w:r>
      <w:r w:rsidRPr="0014253F">
        <w:rPr>
          <w:rFonts w:ascii="Book Antiqua" w:hAnsi="Book Antiqua" w:cs="宋体"/>
          <w:b/>
          <w:bCs/>
        </w:rPr>
        <w:t>363</w:t>
      </w:r>
      <w:r w:rsidRPr="0014253F">
        <w:rPr>
          <w:rFonts w:ascii="Book Antiqua" w:hAnsi="Book Antiqua" w:cs="宋体"/>
        </w:rPr>
        <w:t>: 641-653 [PMID: 14987892 DOI: 10.1016/S0140-6736(04)15599-2]</w:t>
      </w:r>
    </w:p>
    <w:p w14:paraId="4AB016F3"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6 </w:t>
      </w:r>
      <w:r w:rsidRPr="0014253F">
        <w:rPr>
          <w:rFonts w:ascii="Book Antiqua" w:hAnsi="Book Antiqua" w:cs="宋体"/>
          <w:b/>
          <w:bCs/>
        </w:rPr>
        <w:t>King CK</w:t>
      </w:r>
      <w:r w:rsidRPr="0014253F">
        <w:rPr>
          <w:rFonts w:ascii="Book Antiqua" w:hAnsi="Book Antiqua" w:cs="宋体"/>
        </w:rPr>
        <w:t>, Glass R, Bresee JS, Duggan C. Managing acute gastroenteritis among children: oral rehydration, maintenance, and nutritional therapy. </w:t>
      </w:r>
      <w:r w:rsidRPr="0014253F">
        <w:rPr>
          <w:rFonts w:ascii="Book Antiqua" w:hAnsi="Book Antiqua" w:cs="宋体"/>
          <w:i/>
          <w:iCs/>
        </w:rPr>
        <w:t>MMWR Recomm Rep</w:t>
      </w:r>
      <w:r w:rsidRPr="0014253F">
        <w:rPr>
          <w:rFonts w:ascii="Book Antiqua" w:hAnsi="Book Antiqua" w:cs="宋体"/>
        </w:rPr>
        <w:t> 2003; </w:t>
      </w:r>
      <w:r w:rsidRPr="0014253F">
        <w:rPr>
          <w:rFonts w:ascii="Book Antiqua" w:hAnsi="Book Antiqua" w:cs="宋体"/>
          <w:b/>
          <w:bCs/>
        </w:rPr>
        <w:t>52</w:t>
      </w:r>
      <w:r w:rsidRPr="0014253F">
        <w:rPr>
          <w:rFonts w:ascii="Book Antiqua" w:hAnsi="Book Antiqua" w:cs="宋体"/>
        </w:rPr>
        <w:t>: 1-16 [PMID: 14627948 DOI: 10.1542/peds.114.2.507]</w:t>
      </w:r>
    </w:p>
    <w:p w14:paraId="606D52C0"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7 </w:t>
      </w:r>
      <w:r w:rsidRPr="0014253F">
        <w:rPr>
          <w:rFonts w:ascii="Book Antiqua" w:hAnsi="Book Antiqua" w:cs="宋体"/>
          <w:b/>
          <w:bCs/>
        </w:rPr>
        <w:t>Elliott EJ</w:t>
      </w:r>
      <w:r w:rsidRPr="0014253F">
        <w:rPr>
          <w:rFonts w:ascii="Book Antiqua" w:hAnsi="Book Antiqua" w:cs="宋体"/>
        </w:rPr>
        <w:t>. Acute gastroenteritis in children. </w:t>
      </w:r>
      <w:r w:rsidRPr="0014253F">
        <w:rPr>
          <w:rFonts w:ascii="Book Antiqua" w:hAnsi="Book Antiqua" w:cs="宋体"/>
          <w:i/>
          <w:iCs/>
        </w:rPr>
        <w:t>BMJ</w:t>
      </w:r>
      <w:r w:rsidRPr="0014253F">
        <w:rPr>
          <w:rFonts w:ascii="Book Antiqua" w:hAnsi="Book Antiqua" w:cs="宋体"/>
        </w:rPr>
        <w:t> 2007; </w:t>
      </w:r>
      <w:r w:rsidRPr="0014253F">
        <w:rPr>
          <w:rFonts w:ascii="Book Antiqua" w:hAnsi="Book Antiqua" w:cs="宋体"/>
          <w:b/>
          <w:bCs/>
        </w:rPr>
        <w:t>334</w:t>
      </w:r>
      <w:r w:rsidRPr="0014253F">
        <w:rPr>
          <w:rFonts w:ascii="Book Antiqua" w:hAnsi="Book Antiqua" w:cs="宋体"/>
        </w:rPr>
        <w:t>: 35-40 [PMID: 17204802 DOI: 10.1136/bmj.39036.406169.80]</w:t>
      </w:r>
    </w:p>
    <w:p w14:paraId="5D0C6DDC" w14:textId="77777777" w:rsidR="0092545E" w:rsidRDefault="0092545E" w:rsidP="0092545E">
      <w:pPr>
        <w:spacing w:line="360" w:lineRule="auto"/>
        <w:rPr>
          <w:rFonts w:ascii="Book Antiqua" w:hAnsi="Book Antiqua" w:cs="宋体"/>
        </w:rPr>
      </w:pPr>
      <w:r w:rsidRPr="0014253F">
        <w:rPr>
          <w:rFonts w:ascii="Book Antiqua" w:hAnsi="Book Antiqua" w:cs="宋体"/>
        </w:rPr>
        <w:t>8 </w:t>
      </w:r>
      <w:r w:rsidRPr="0014253F">
        <w:rPr>
          <w:rFonts w:ascii="Book Antiqua" w:hAnsi="Book Antiqua" w:cs="宋体"/>
          <w:b/>
          <w:bCs/>
        </w:rPr>
        <w:t>Snyder JD</w:t>
      </w:r>
      <w:r w:rsidRPr="0014253F">
        <w:rPr>
          <w:rFonts w:ascii="Book Antiqua" w:hAnsi="Book Antiqua" w:cs="宋体"/>
        </w:rPr>
        <w:t>, Merson MH. The magnitude of the global problem of acute diarrhoeal disease: a review of active surveillance data. </w:t>
      </w:r>
      <w:r w:rsidRPr="0014253F">
        <w:rPr>
          <w:rFonts w:ascii="Book Antiqua" w:hAnsi="Book Antiqua" w:cs="宋体"/>
          <w:i/>
          <w:iCs/>
        </w:rPr>
        <w:t>Bull World Health Organ</w:t>
      </w:r>
      <w:r w:rsidRPr="0014253F">
        <w:rPr>
          <w:rFonts w:ascii="Book Antiqua" w:hAnsi="Book Antiqua" w:cs="宋体"/>
        </w:rPr>
        <w:t> 1982; </w:t>
      </w:r>
      <w:r w:rsidRPr="0014253F">
        <w:rPr>
          <w:rFonts w:ascii="Book Antiqua" w:hAnsi="Book Antiqua" w:cs="宋体"/>
          <w:b/>
          <w:bCs/>
        </w:rPr>
        <w:t>60</w:t>
      </w:r>
      <w:r w:rsidRPr="0014253F">
        <w:rPr>
          <w:rFonts w:ascii="Book Antiqua" w:hAnsi="Book Antiqua" w:cs="宋体"/>
        </w:rPr>
        <w:t>: 605-613 [PMID: 6982783 DOI: 10.1016/b978-0-407-00401-6.50037-3]</w:t>
      </w:r>
    </w:p>
    <w:p w14:paraId="40DF7028" w14:textId="77777777" w:rsidR="0092545E" w:rsidRPr="0014253F" w:rsidRDefault="0092545E" w:rsidP="0092545E">
      <w:pPr>
        <w:spacing w:line="360" w:lineRule="auto"/>
        <w:jc w:val="both"/>
        <w:rPr>
          <w:rFonts w:ascii="Book Antiqua" w:hAnsi="Book Antiqua" w:cs="宋体"/>
        </w:rPr>
      </w:pPr>
      <w:r>
        <w:rPr>
          <w:rFonts w:ascii="Book Antiqua" w:hAnsi="Book Antiqua" w:cs="宋体" w:hint="eastAsia"/>
        </w:rPr>
        <w:lastRenderedPageBreak/>
        <w:t xml:space="preserve">9 </w:t>
      </w:r>
      <w:r w:rsidRPr="0014253F">
        <w:rPr>
          <w:rFonts w:ascii="Book Antiqua" w:hAnsi="Book Antiqua" w:cs="宋体"/>
          <w:b/>
        </w:rPr>
        <w:t xml:space="preserve">Bern C, </w:t>
      </w:r>
      <w:r w:rsidRPr="0014253F">
        <w:rPr>
          <w:rFonts w:ascii="Book Antiqua" w:hAnsi="Book Antiqua" w:cs="宋体"/>
        </w:rPr>
        <w:t xml:space="preserve">Martines J, de Zoysa I, Glass RI. The magnitude of the global problem of diarrhoeal disease: a ten-year update. </w:t>
      </w:r>
      <w:r w:rsidRPr="0014253F">
        <w:rPr>
          <w:rFonts w:ascii="Book Antiqua" w:hAnsi="Book Antiqua" w:cs="宋体"/>
          <w:i/>
        </w:rPr>
        <w:t>Bull World Health Organ</w:t>
      </w:r>
      <w:r>
        <w:rPr>
          <w:rFonts w:ascii="Book Antiqua" w:hAnsi="Book Antiqua" w:cs="宋体" w:hint="eastAsia"/>
          <w:i/>
        </w:rPr>
        <w:t xml:space="preserve"> </w:t>
      </w:r>
      <w:r w:rsidRPr="0014253F">
        <w:rPr>
          <w:rFonts w:ascii="Book Antiqua" w:hAnsi="Book Antiqua" w:cs="宋体"/>
        </w:rPr>
        <w:t xml:space="preserve">1992; </w:t>
      </w:r>
      <w:r w:rsidRPr="0014253F">
        <w:rPr>
          <w:rFonts w:ascii="Book Antiqua" w:hAnsi="Book Antiqua" w:cs="宋体"/>
          <w:b/>
        </w:rPr>
        <w:t>70</w:t>
      </w:r>
      <w:r w:rsidRPr="0014253F">
        <w:rPr>
          <w:rFonts w:ascii="Book Antiqua" w:hAnsi="Book Antiqua" w:cs="宋体"/>
        </w:rPr>
        <w:t>: 705-</w:t>
      </w:r>
      <w:r>
        <w:rPr>
          <w:rFonts w:ascii="Book Antiqua" w:hAnsi="Book Antiqua" w:cs="宋体" w:hint="eastAsia"/>
        </w:rPr>
        <w:t>7</w:t>
      </w:r>
      <w:r w:rsidRPr="0014253F">
        <w:rPr>
          <w:rFonts w:ascii="Book Antiqua" w:hAnsi="Book Antiqua" w:cs="宋体"/>
        </w:rPr>
        <w:t>14 [PMID: 1486666]</w:t>
      </w:r>
    </w:p>
    <w:p w14:paraId="56DE8333"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10 </w:t>
      </w:r>
      <w:r w:rsidRPr="0014253F">
        <w:rPr>
          <w:rFonts w:ascii="Book Antiqua" w:hAnsi="Book Antiqua" w:cs="宋体"/>
          <w:b/>
          <w:bCs/>
        </w:rPr>
        <w:t>Victora CG</w:t>
      </w:r>
      <w:r w:rsidRPr="0014253F">
        <w:rPr>
          <w:rFonts w:ascii="Book Antiqua" w:hAnsi="Book Antiqua" w:cs="宋体"/>
        </w:rPr>
        <w:t>, Bryce J, Fontaine O, Monasch R. Reducing deaths from diarrhoea through oral rehydration therapy. </w:t>
      </w:r>
      <w:r w:rsidRPr="0014253F">
        <w:rPr>
          <w:rFonts w:ascii="Book Antiqua" w:hAnsi="Book Antiqua" w:cs="宋体"/>
          <w:i/>
          <w:iCs/>
        </w:rPr>
        <w:t>Bull World Health Organ</w:t>
      </w:r>
      <w:r w:rsidRPr="0014253F">
        <w:rPr>
          <w:rFonts w:ascii="Book Antiqua" w:hAnsi="Book Antiqua" w:cs="宋体"/>
        </w:rPr>
        <w:t> 2000; </w:t>
      </w:r>
      <w:r w:rsidRPr="0014253F">
        <w:rPr>
          <w:rFonts w:ascii="Book Antiqua" w:hAnsi="Book Antiqua" w:cs="宋体"/>
          <w:b/>
          <w:bCs/>
        </w:rPr>
        <w:t>78</w:t>
      </w:r>
      <w:r w:rsidRPr="0014253F">
        <w:rPr>
          <w:rFonts w:ascii="Book Antiqua" w:hAnsi="Book Antiqua" w:cs="宋体"/>
        </w:rPr>
        <w:t>: 1246-1255 [PMID: 11100619]</w:t>
      </w:r>
    </w:p>
    <w:p w14:paraId="315C1F1C" w14:textId="77777777" w:rsidR="0092545E" w:rsidRPr="0014253F" w:rsidRDefault="0092545E" w:rsidP="0092545E">
      <w:pPr>
        <w:spacing w:line="360" w:lineRule="auto"/>
        <w:jc w:val="both"/>
        <w:rPr>
          <w:rFonts w:ascii="Book Antiqua" w:hAnsi="Book Antiqua" w:cs="宋体"/>
        </w:rPr>
      </w:pPr>
      <w:r>
        <w:rPr>
          <w:rFonts w:ascii="Book Antiqua" w:hAnsi="Book Antiqua" w:cs="宋体"/>
        </w:rPr>
        <w:t>11</w:t>
      </w:r>
      <w:r>
        <w:rPr>
          <w:rFonts w:ascii="Book Antiqua" w:hAnsi="Book Antiqua" w:cs="宋体" w:hint="eastAsia"/>
        </w:rPr>
        <w:t xml:space="preserve"> </w:t>
      </w:r>
      <w:r w:rsidRPr="0014253F">
        <w:rPr>
          <w:rFonts w:ascii="Book Antiqua" w:hAnsi="Book Antiqua" w:cs="宋体"/>
          <w:b/>
        </w:rPr>
        <w:t>World Health Organization.</w:t>
      </w:r>
      <w:r w:rsidRPr="0014253F">
        <w:rPr>
          <w:rFonts w:ascii="Book Antiqua" w:hAnsi="Book Antiqua" w:cs="宋体"/>
        </w:rPr>
        <w:t xml:space="preserve"> Diarrhoeal disease. 2009 August</w:t>
      </w:r>
      <w:r>
        <w:rPr>
          <w:rFonts w:ascii="Book Antiqua" w:hAnsi="Book Antiqua" w:cs="宋体" w:hint="eastAsia"/>
        </w:rPr>
        <w:t>;</w:t>
      </w:r>
      <w:r w:rsidRPr="0014253F">
        <w:rPr>
          <w:rFonts w:ascii="Book Antiqua" w:hAnsi="Book Antiqua" w:cs="宋体"/>
        </w:rPr>
        <w:t xml:space="preserve"> Available from: URL:</w:t>
      </w:r>
      <w:r>
        <w:rPr>
          <w:rFonts w:ascii="Book Antiqua" w:hAnsi="Book Antiqua" w:cs="宋体" w:hint="eastAsia"/>
        </w:rPr>
        <w:t xml:space="preserve"> </w:t>
      </w:r>
      <w:r w:rsidRPr="0014253F">
        <w:rPr>
          <w:rFonts w:ascii="Book Antiqua" w:hAnsi="Book Antiqua" w:cs="宋体"/>
        </w:rPr>
        <w:t>http: //www.who.int/mediacentre</w:t>
      </w:r>
      <w:r>
        <w:rPr>
          <w:rFonts w:ascii="Book Antiqua" w:hAnsi="Book Antiqua" w:cs="宋体"/>
        </w:rPr>
        <w:t>/factsheets/fs330/en/index.html</w:t>
      </w:r>
    </w:p>
    <w:p w14:paraId="36223802"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12 </w:t>
      </w:r>
      <w:r w:rsidRPr="0014253F">
        <w:rPr>
          <w:rFonts w:ascii="Book Antiqua" w:hAnsi="Book Antiqua" w:cs="宋体"/>
          <w:b/>
          <w:bCs/>
        </w:rPr>
        <w:t>Chow CM</w:t>
      </w:r>
      <w:r w:rsidRPr="0014253F">
        <w:rPr>
          <w:rFonts w:ascii="Book Antiqua" w:hAnsi="Book Antiqua" w:cs="宋体"/>
        </w:rPr>
        <w:t>, Leung AK, Hon KL. Acute gastroenteritis: from guidelines to real life. </w:t>
      </w:r>
      <w:r w:rsidRPr="0014253F">
        <w:rPr>
          <w:rFonts w:ascii="Book Antiqua" w:hAnsi="Book Antiqua" w:cs="宋体"/>
          <w:i/>
          <w:iCs/>
        </w:rPr>
        <w:t>Clin Exp Gastroenterol</w:t>
      </w:r>
      <w:r w:rsidRPr="0014253F">
        <w:rPr>
          <w:rFonts w:ascii="Book Antiqua" w:hAnsi="Book Antiqua" w:cs="宋体"/>
        </w:rPr>
        <w:t> 2010; </w:t>
      </w:r>
      <w:r w:rsidRPr="0014253F">
        <w:rPr>
          <w:rFonts w:ascii="Book Antiqua" w:hAnsi="Book Antiqua" w:cs="宋体"/>
          <w:b/>
          <w:bCs/>
        </w:rPr>
        <w:t>3</w:t>
      </w:r>
      <w:r w:rsidRPr="0014253F">
        <w:rPr>
          <w:rFonts w:ascii="Book Antiqua" w:hAnsi="Book Antiqua" w:cs="宋体"/>
        </w:rPr>
        <w:t>: 97-112 [PMID: 21694853 DOI: 10.2147/ceg.s6554]</w:t>
      </w:r>
    </w:p>
    <w:p w14:paraId="59CB7F77"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13 </w:t>
      </w:r>
      <w:r w:rsidRPr="0014253F">
        <w:rPr>
          <w:rFonts w:ascii="Book Antiqua" w:hAnsi="Book Antiqua" w:cs="宋体"/>
          <w:b/>
          <w:bCs/>
        </w:rPr>
        <w:t>Wood JD</w:t>
      </w:r>
      <w:r w:rsidRPr="0014253F">
        <w:rPr>
          <w:rFonts w:ascii="Book Antiqua" w:hAnsi="Book Antiqua" w:cs="宋体"/>
        </w:rPr>
        <w:t>. Neuropathophysiology of functional gastrointestinal disorders. </w:t>
      </w:r>
      <w:r w:rsidRPr="0014253F">
        <w:rPr>
          <w:rFonts w:ascii="Book Antiqua" w:hAnsi="Book Antiqua" w:cs="宋体"/>
          <w:i/>
          <w:iCs/>
        </w:rPr>
        <w:t>World J Gastroenterol</w:t>
      </w:r>
      <w:r w:rsidRPr="0014253F">
        <w:rPr>
          <w:rFonts w:ascii="Book Antiqua" w:hAnsi="Book Antiqua" w:cs="宋体"/>
        </w:rPr>
        <w:t> 2007; </w:t>
      </w:r>
      <w:r w:rsidRPr="0014253F">
        <w:rPr>
          <w:rFonts w:ascii="Book Antiqua" w:hAnsi="Book Antiqua" w:cs="宋体"/>
          <w:b/>
          <w:bCs/>
        </w:rPr>
        <w:t>13</w:t>
      </w:r>
      <w:r w:rsidRPr="0014253F">
        <w:rPr>
          <w:rFonts w:ascii="Book Antiqua" w:hAnsi="Book Antiqua" w:cs="宋体"/>
        </w:rPr>
        <w:t>: 1313-1332 [PMID: 17457962]</w:t>
      </w:r>
    </w:p>
    <w:p w14:paraId="6EE5D0CB"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14 </w:t>
      </w:r>
      <w:r w:rsidRPr="0014253F">
        <w:rPr>
          <w:rFonts w:ascii="Book Antiqua" w:hAnsi="Book Antiqua" w:cs="宋体"/>
          <w:b/>
          <w:bCs/>
        </w:rPr>
        <w:t>Casburn-Jones AC</w:t>
      </w:r>
      <w:r w:rsidRPr="0014253F">
        <w:rPr>
          <w:rFonts w:ascii="Book Antiqua" w:hAnsi="Book Antiqua" w:cs="宋体"/>
        </w:rPr>
        <w:t>, Farthing MJ. Management of infectious diarrhoea. </w:t>
      </w:r>
      <w:r w:rsidRPr="0014253F">
        <w:rPr>
          <w:rFonts w:ascii="Book Antiqua" w:hAnsi="Book Antiqua" w:cs="宋体"/>
          <w:i/>
          <w:iCs/>
        </w:rPr>
        <w:t>Gut</w:t>
      </w:r>
      <w:r w:rsidRPr="0014253F">
        <w:rPr>
          <w:rFonts w:ascii="Book Antiqua" w:hAnsi="Book Antiqua" w:cs="宋体"/>
        </w:rPr>
        <w:t> 2004; </w:t>
      </w:r>
      <w:r w:rsidRPr="0014253F">
        <w:rPr>
          <w:rFonts w:ascii="Book Antiqua" w:hAnsi="Book Antiqua" w:cs="宋体"/>
          <w:b/>
          <w:bCs/>
        </w:rPr>
        <w:t>53</w:t>
      </w:r>
      <w:r w:rsidRPr="0014253F">
        <w:rPr>
          <w:rFonts w:ascii="Book Antiqua" w:hAnsi="Book Antiqua" w:cs="宋体"/>
        </w:rPr>
        <w:t>: 296-305 [PMID: 14724167 DOI: 10.1136/gut.2003.022103]</w:t>
      </w:r>
    </w:p>
    <w:p w14:paraId="0187F06A"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15 </w:t>
      </w:r>
      <w:r w:rsidRPr="0014253F">
        <w:rPr>
          <w:rFonts w:ascii="Book Antiqua" w:hAnsi="Book Antiqua" w:cs="宋体"/>
          <w:b/>
          <w:bCs/>
        </w:rPr>
        <w:t>Byarugaba DK</w:t>
      </w:r>
      <w:r w:rsidRPr="0014253F">
        <w:rPr>
          <w:rFonts w:ascii="Book Antiqua" w:hAnsi="Book Antiqua" w:cs="宋体"/>
        </w:rPr>
        <w:t>. A view on antimicrobial resistance in developing countries and responsible risk factors. </w:t>
      </w:r>
      <w:r w:rsidRPr="0014253F">
        <w:rPr>
          <w:rFonts w:ascii="Book Antiqua" w:hAnsi="Book Antiqua" w:cs="宋体"/>
          <w:i/>
          <w:iCs/>
        </w:rPr>
        <w:t>Int J Antimicrob Agents</w:t>
      </w:r>
      <w:r w:rsidRPr="0014253F">
        <w:rPr>
          <w:rFonts w:ascii="Book Antiqua" w:hAnsi="Book Antiqua" w:cs="宋体"/>
        </w:rPr>
        <w:t> 2004; </w:t>
      </w:r>
      <w:r w:rsidRPr="0014253F">
        <w:rPr>
          <w:rFonts w:ascii="Book Antiqua" w:hAnsi="Book Antiqua" w:cs="宋体"/>
          <w:b/>
          <w:bCs/>
        </w:rPr>
        <w:t>24</w:t>
      </w:r>
      <w:r w:rsidRPr="0014253F">
        <w:rPr>
          <w:rFonts w:ascii="Book Antiqua" w:hAnsi="Book Antiqua" w:cs="宋体"/>
        </w:rPr>
        <w:t>: 105-110 [PMID: 15288307</w:t>
      </w:r>
      <w:r>
        <w:rPr>
          <w:rFonts w:ascii="Book Antiqua" w:hAnsi="Book Antiqua" w:cs="宋体" w:hint="eastAsia"/>
        </w:rPr>
        <w:t xml:space="preserve"> </w:t>
      </w:r>
      <w:r w:rsidRPr="0014253F">
        <w:rPr>
          <w:rFonts w:ascii="Book Antiqua" w:hAnsi="Book Antiqua" w:cs="宋体"/>
        </w:rPr>
        <w:t>DOI</w:t>
      </w:r>
      <w:r>
        <w:rPr>
          <w:rFonts w:ascii="Book Antiqua" w:hAnsi="Book Antiqua" w:cs="宋体" w:hint="eastAsia"/>
        </w:rPr>
        <w:t xml:space="preserve">: </w:t>
      </w:r>
      <w:r w:rsidRPr="0014253F">
        <w:rPr>
          <w:rFonts w:ascii="Book Antiqua" w:hAnsi="Book Antiqua" w:cs="宋体"/>
        </w:rPr>
        <w:t>10.1016/j.ijantimicag.2004.02.015]</w:t>
      </w:r>
    </w:p>
    <w:p w14:paraId="571EBEF0"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16 </w:t>
      </w:r>
      <w:r w:rsidRPr="0014253F">
        <w:rPr>
          <w:rFonts w:ascii="Book Antiqua" w:hAnsi="Book Antiqua" w:cs="宋体"/>
          <w:b/>
          <w:bCs/>
        </w:rPr>
        <w:t>Mackell S</w:t>
      </w:r>
      <w:r w:rsidRPr="0014253F">
        <w:rPr>
          <w:rFonts w:ascii="Book Antiqua" w:hAnsi="Book Antiqua" w:cs="宋体"/>
        </w:rPr>
        <w:t>. Traveler's diarrhea in the pediatric population: etiology and impact. </w:t>
      </w:r>
      <w:r w:rsidRPr="0014253F">
        <w:rPr>
          <w:rFonts w:ascii="Book Antiqua" w:hAnsi="Book Antiqua" w:cs="宋体"/>
          <w:i/>
          <w:iCs/>
        </w:rPr>
        <w:t>Clin Infect Dis</w:t>
      </w:r>
      <w:r w:rsidRPr="0014253F">
        <w:rPr>
          <w:rFonts w:ascii="Book Antiqua" w:hAnsi="Book Antiqua" w:cs="宋体"/>
        </w:rPr>
        <w:t> 2005; </w:t>
      </w:r>
      <w:r w:rsidRPr="0014253F">
        <w:rPr>
          <w:rFonts w:ascii="Book Antiqua" w:hAnsi="Book Antiqua" w:cs="宋体"/>
          <w:b/>
          <w:bCs/>
        </w:rPr>
        <w:t>41</w:t>
      </w:r>
      <w:r w:rsidRPr="0014253F">
        <w:rPr>
          <w:rFonts w:ascii="Book Antiqua" w:hAnsi="Book Antiqua" w:cs="宋体"/>
          <w:bCs/>
        </w:rPr>
        <w:t xml:space="preserve"> Suppl 8</w:t>
      </w:r>
      <w:r w:rsidRPr="0014253F">
        <w:rPr>
          <w:rFonts w:ascii="Book Antiqua" w:hAnsi="Book Antiqua" w:cs="宋体"/>
        </w:rPr>
        <w:t>: S547-S552 [PMID: 16267717 DOI: 10.1086/432950]</w:t>
      </w:r>
    </w:p>
    <w:p w14:paraId="518FF260"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17 </w:t>
      </w:r>
      <w:r w:rsidRPr="0014253F">
        <w:rPr>
          <w:rFonts w:ascii="Book Antiqua" w:hAnsi="Book Antiqua" w:cs="宋体"/>
          <w:b/>
          <w:bCs/>
        </w:rPr>
        <w:t>Nataro JP</w:t>
      </w:r>
      <w:r w:rsidRPr="0014253F">
        <w:rPr>
          <w:rFonts w:ascii="Book Antiqua" w:hAnsi="Book Antiqua" w:cs="宋体"/>
        </w:rPr>
        <w:t>, Kaper JB. Diarrheagenic Escherichia coli. </w:t>
      </w:r>
      <w:r w:rsidRPr="0014253F">
        <w:rPr>
          <w:rFonts w:ascii="Book Antiqua" w:hAnsi="Book Antiqua" w:cs="宋体"/>
          <w:i/>
          <w:iCs/>
        </w:rPr>
        <w:t>Clin Microbiol Rev</w:t>
      </w:r>
      <w:r w:rsidRPr="0014253F">
        <w:rPr>
          <w:rFonts w:ascii="Book Antiqua" w:hAnsi="Book Antiqua" w:cs="宋体"/>
        </w:rPr>
        <w:t> 1998; </w:t>
      </w:r>
      <w:r w:rsidRPr="0014253F">
        <w:rPr>
          <w:rFonts w:ascii="Book Antiqua" w:hAnsi="Book Antiqua" w:cs="宋体"/>
          <w:b/>
          <w:bCs/>
        </w:rPr>
        <w:t>11</w:t>
      </w:r>
      <w:r w:rsidRPr="0014253F">
        <w:rPr>
          <w:rFonts w:ascii="Book Antiqua" w:hAnsi="Book Antiqua" w:cs="宋体"/>
        </w:rPr>
        <w:t>: 142-201 [PMID: 9457432]</w:t>
      </w:r>
    </w:p>
    <w:p w14:paraId="1A52357A"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18 </w:t>
      </w:r>
      <w:r w:rsidRPr="0014253F">
        <w:rPr>
          <w:rFonts w:ascii="Book Antiqua" w:hAnsi="Book Antiqua" w:cs="宋体"/>
          <w:b/>
          <w:bCs/>
        </w:rPr>
        <w:t>Bines JE</w:t>
      </w:r>
      <w:r w:rsidRPr="0014253F">
        <w:rPr>
          <w:rFonts w:ascii="Book Antiqua" w:hAnsi="Book Antiqua" w:cs="宋体"/>
        </w:rPr>
        <w:t>. Rotavirus vaccines and intussusception risk. </w:t>
      </w:r>
      <w:r w:rsidRPr="0014253F">
        <w:rPr>
          <w:rFonts w:ascii="Book Antiqua" w:hAnsi="Book Antiqua" w:cs="宋体"/>
          <w:i/>
          <w:iCs/>
        </w:rPr>
        <w:t>Curr Opin Gastroenterol</w:t>
      </w:r>
      <w:r w:rsidRPr="0014253F">
        <w:rPr>
          <w:rFonts w:ascii="Book Antiqua" w:hAnsi="Book Antiqua" w:cs="宋体"/>
        </w:rPr>
        <w:t> 2005; </w:t>
      </w:r>
      <w:r w:rsidRPr="0014253F">
        <w:rPr>
          <w:rFonts w:ascii="Book Antiqua" w:hAnsi="Book Antiqua" w:cs="宋体"/>
          <w:b/>
          <w:bCs/>
        </w:rPr>
        <w:t>21</w:t>
      </w:r>
      <w:r w:rsidRPr="0014253F">
        <w:rPr>
          <w:rFonts w:ascii="Book Antiqua" w:hAnsi="Book Antiqua" w:cs="宋体"/>
        </w:rPr>
        <w:t>: 20-25 [PMID: 15687880]</w:t>
      </w:r>
    </w:p>
    <w:p w14:paraId="5EDA52AC" w14:textId="77777777" w:rsidR="0092545E" w:rsidRPr="0014253F" w:rsidRDefault="0092545E" w:rsidP="0092545E">
      <w:pPr>
        <w:spacing w:line="360" w:lineRule="auto"/>
        <w:jc w:val="both"/>
        <w:rPr>
          <w:rFonts w:ascii="Book Antiqua" w:hAnsi="Book Antiqua" w:cs="宋体"/>
        </w:rPr>
      </w:pPr>
      <w:r>
        <w:rPr>
          <w:rFonts w:ascii="Book Antiqua" w:hAnsi="Book Antiqua" w:cs="宋体"/>
        </w:rPr>
        <w:t xml:space="preserve">19 </w:t>
      </w:r>
      <w:r w:rsidRPr="0014253F">
        <w:rPr>
          <w:rFonts w:ascii="Book Antiqua" w:hAnsi="Book Antiqua" w:cs="宋体"/>
          <w:b/>
        </w:rPr>
        <w:t>Centers for Disease Control and Prevention</w:t>
      </w:r>
      <w:r w:rsidRPr="0014253F">
        <w:rPr>
          <w:rFonts w:ascii="Book Antiqua" w:hAnsi="Book Antiqua" w:cs="宋体"/>
        </w:rPr>
        <w:t>. Rotavirus. 2012 November 9, 2012</w:t>
      </w:r>
      <w:r>
        <w:rPr>
          <w:rFonts w:ascii="Book Antiqua" w:hAnsi="Book Antiqua" w:cs="宋体" w:hint="eastAsia"/>
        </w:rPr>
        <w:t xml:space="preserve">; </w:t>
      </w:r>
      <w:r w:rsidRPr="0014253F">
        <w:rPr>
          <w:rFonts w:ascii="Book Antiqua" w:hAnsi="Book Antiqua" w:cs="宋体"/>
        </w:rPr>
        <w:t>Available from: URL:</w:t>
      </w:r>
      <w:r>
        <w:rPr>
          <w:rFonts w:ascii="Book Antiqua" w:hAnsi="Book Antiqua" w:cs="宋体" w:hint="eastAsia"/>
        </w:rPr>
        <w:t xml:space="preserve"> </w:t>
      </w:r>
      <w:r w:rsidRPr="0014253F">
        <w:rPr>
          <w:rFonts w:ascii="Book Antiqua" w:hAnsi="Book Antiqua" w:cs="宋体"/>
        </w:rPr>
        <w:t>http: //www.cdc.gov/vaccinesafety/vaccines/rotavsb.h</w:t>
      </w:r>
      <w:r>
        <w:rPr>
          <w:rFonts w:ascii="Book Antiqua" w:hAnsi="Book Antiqua" w:cs="宋体"/>
        </w:rPr>
        <w:t>tml</w:t>
      </w:r>
    </w:p>
    <w:p w14:paraId="78A28A04"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lastRenderedPageBreak/>
        <w:t>20 </w:t>
      </w:r>
      <w:r w:rsidRPr="0014253F">
        <w:rPr>
          <w:rFonts w:ascii="Book Antiqua" w:hAnsi="Book Antiqua" w:cs="宋体"/>
          <w:b/>
          <w:bCs/>
        </w:rPr>
        <w:t>Babji S</w:t>
      </w:r>
      <w:r w:rsidRPr="0014253F">
        <w:rPr>
          <w:rFonts w:ascii="Book Antiqua" w:hAnsi="Book Antiqua" w:cs="宋体"/>
        </w:rPr>
        <w:t>, Kang G. Rotavirus vaccination in developing countries. </w:t>
      </w:r>
      <w:r w:rsidRPr="0014253F">
        <w:rPr>
          <w:rFonts w:ascii="Book Antiqua" w:hAnsi="Book Antiqua" w:cs="宋体"/>
          <w:i/>
          <w:iCs/>
        </w:rPr>
        <w:t>Curr Opin Virol</w:t>
      </w:r>
      <w:r w:rsidRPr="0014253F">
        <w:rPr>
          <w:rFonts w:ascii="Book Antiqua" w:hAnsi="Book Antiqua" w:cs="宋体"/>
        </w:rPr>
        <w:t> 2012; </w:t>
      </w:r>
      <w:r w:rsidRPr="0014253F">
        <w:rPr>
          <w:rFonts w:ascii="Book Antiqua" w:hAnsi="Book Antiqua" w:cs="宋体"/>
          <w:b/>
          <w:bCs/>
        </w:rPr>
        <w:t>2</w:t>
      </w:r>
      <w:r w:rsidRPr="0014253F">
        <w:rPr>
          <w:rFonts w:ascii="Book Antiqua" w:hAnsi="Book Antiqua" w:cs="宋体"/>
        </w:rPr>
        <w:t>: 443-448 [PMID: 22698800 DOI: 10.1016/j.coviro.2012.05.005]</w:t>
      </w:r>
    </w:p>
    <w:p w14:paraId="0E95AD1F" w14:textId="77777777" w:rsidR="0092545E" w:rsidRPr="0014253F" w:rsidRDefault="0092545E" w:rsidP="0092545E">
      <w:pPr>
        <w:spacing w:line="360" w:lineRule="auto"/>
        <w:jc w:val="both"/>
        <w:rPr>
          <w:rFonts w:ascii="Book Antiqua" w:hAnsi="Book Antiqua" w:cs="宋体"/>
        </w:rPr>
      </w:pPr>
      <w:r w:rsidRPr="0014253F">
        <w:rPr>
          <w:rFonts w:ascii="Book Antiqua" w:hAnsi="Book Antiqua" w:cs="宋体"/>
        </w:rPr>
        <w:t>21 </w:t>
      </w:r>
      <w:r w:rsidRPr="0014253F">
        <w:rPr>
          <w:rFonts w:ascii="Book Antiqua" w:hAnsi="Book Antiqua" w:cs="宋体"/>
          <w:b/>
          <w:bCs/>
        </w:rPr>
        <w:t>Kaplan MA</w:t>
      </w:r>
      <w:r w:rsidRPr="0014253F">
        <w:rPr>
          <w:rFonts w:ascii="Book Antiqua" w:hAnsi="Book Antiqua" w:cs="宋体"/>
        </w:rPr>
        <w:t>, Prior MJ, McKonly KI, DuPont HL, Temple AR, Nelson EB. A multicenter randomized controlled trial of a liquid loperamide product versus placebo in the treatment of acute diarrhea in children. </w:t>
      </w:r>
      <w:r w:rsidRPr="0014253F">
        <w:rPr>
          <w:rFonts w:ascii="Book Antiqua" w:hAnsi="Book Antiqua" w:cs="宋体"/>
          <w:i/>
          <w:iCs/>
        </w:rPr>
        <w:t xml:space="preserve">Clin Pediatr </w:t>
      </w:r>
      <w:r w:rsidRPr="0014253F">
        <w:rPr>
          <w:rFonts w:ascii="Book Antiqua" w:hAnsi="Book Antiqua" w:cs="宋体"/>
          <w:iCs/>
        </w:rPr>
        <w:t>(Phila)</w:t>
      </w:r>
      <w:r w:rsidRPr="0014253F">
        <w:rPr>
          <w:rFonts w:ascii="Book Antiqua" w:hAnsi="Book Antiqua" w:cs="宋体"/>
        </w:rPr>
        <w:t> 1999; </w:t>
      </w:r>
      <w:r w:rsidRPr="0014253F">
        <w:rPr>
          <w:rFonts w:ascii="Book Antiqua" w:hAnsi="Book Antiqua" w:cs="宋体"/>
          <w:b/>
          <w:bCs/>
        </w:rPr>
        <w:t>38</w:t>
      </w:r>
      <w:r w:rsidRPr="0014253F">
        <w:rPr>
          <w:rFonts w:ascii="Book Antiqua" w:hAnsi="Book Antiqua" w:cs="宋体"/>
        </w:rPr>
        <w:t>: 579-591 [PMID: 10544864 DOI: 10.1177/000992289903801003]</w:t>
      </w:r>
    </w:p>
    <w:p w14:paraId="1F1F46DF" w14:textId="77777777" w:rsidR="0092545E" w:rsidRPr="0014253F" w:rsidRDefault="0092545E" w:rsidP="0092545E">
      <w:pPr>
        <w:spacing w:line="360" w:lineRule="auto"/>
        <w:jc w:val="both"/>
        <w:rPr>
          <w:rFonts w:ascii="Book Antiqua" w:hAnsi="Book Antiqua"/>
        </w:rPr>
      </w:pPr>
    </w:p>
    <w:p w14:paraId="77E9DDA9" w14:textId="0E479A23" w:rsidR="00EA7A17" w:rsidRDefault="0092545E" w:rsidP="0092545E">
      <w:pPr>
        <w:pStyle w:val="a3"/>
        <w:wordWrap w:val="0"/>
        <w:spacing w:line="360" w:lineRule="auto"/>
        <w:ind w:left="360" w:right="120"/>
        <w:jc w:val="right"/>
        <w:rPr>
          <w:rFonts w:ascii="Book Antiqua" w:hAnsi="Book Antiqua"/>
          <w:b/>
          <w:bCs/>
          <w:color w:val="000000"/>
          <w:lang w:eastAsia="zh-CN"/>
        </w:rPr>
      </w:pPr>
      <w:bookmarkStart w:id="22" w:name="OLE_LINK277"/>
      <w:bookmarkStart w:id="23" w:name="OLE_LINK278"/>
      <w:bookmarkStart w:id="24" w:name="OLE_LINK279"/>
      <w:bookmarkStart w:id="25" w:name="OLE_LINK290"/>
      <w:bookmarkStart w:id="26" w:name="OLE_LINK301"/>
      <w:bookmarkStart w:id="27" w:name="OLE_LINK312"/>
      <w:bookmarkStart w:id="28" w:name="OLE_LINK315"/>
      <w:bookmarkStart w:id="29" w:name="OLE_LINK316"/>
      <w:bookmarkStart w:id="30" w:name="OLE_LINK317"/>
      <w:bookmarkStart w:id="31" w:name="OLE_LINK318"/>
      <w:bookmarkStart w:id="32" w:name="OLE_LINK326"/>
      <w:bookmarkStart w:id="33" w:name="OLE_LINK335"/>
      <w:bookmarkStart w:id="34" w:name="OLE_LINK339"/>
      <w:bookmarkStart w:id="35" w:name="OLE_LINK348"/>
      <w:bookmarkStart w:id="36" w:name="OLE_LINK399"/>
      <w:r w:rsidRPr="008A435A">
        <w:rPr>
          <w:rStyle w:val="af0"/>
          <w:rFonts w:ascii="Book Antiqua" w:hAnsi="Book Antiqua" w:cs="Arial"/>
          <w:bCs w:val="0"/>
          <w:noProof/>
          <w:color w:val="000000"/>
        </w:rPr>
        <w:t>P-Reviewers</w:t>
      </w:r>
      <w:r w:rsidRPr="00673A62">
        <w:rPr>
          <w:rStyle w:val="af0"/>
          <w:rFonts w:ascii="Book Antiqua" w:hAnsi="Book Antiqua" w:cs="Arial" w:hint="eastAsia"/>
          <w:bCs w:val="0"/>
          <w:noProof/>
          <w:color w:val="000000"/>
          <w:lang w:eastAsia="zh-CN"/>
        </w:rPr>
        <w:t>:</w:t>
      </w:r>
      <w:r w:rsidRPr="008A435A">
        <w:rPr>
          <w:rFonts w:ascii="Book Antiqua" w:hAnsi="Book Antiqua"/>
          <w:bCs/>
          <w:color w:val="000000"/>
        </w:rPr>
        <w:t xml:space="preserve"> </w:t>
      </w:r>
      <w:r w:rsidR="00EA7A17">
        <w:rPr>
          <w:rFonts w:ascii="Book Antiqua" w:hAnsi="Book Antiqua"/>
          <w:bCs/>
          <w:color w:val="000000"/>
        </w:rPr>
        <w:t>Krishnan</w:t>
      </w:r>
      <w:r w:rsidR="00EA7A17" w:rsidRPr="00EA7A17">
        <w:rPr>
          <w:rFonts w:ascii="Book Antiqua" w:hAnsi="Book Antiqua"/>
          <w:bCs/>
          <w:color w:val="000000"/>
        </w:rPr>
        <w:t xml:space="preserve"> T</w:t>
      </w:r>
      <w:r w:rsidR="00EA7A17">
        <w:rPr>
          <w:rFonts w:ascii="Book Antiqua" w:hAnsi="Book Antiqua" w:hint="eastAsia"/>
          <w:bCs/>
          <w:color w:val="000000"/>
          <w:lang w:eastAsia="zh-CN"/>
        </w:rPr>
        <w:t>,</w:t>
      </w:r>
      <w:r w:rsidRPr="008A435A">
        <w:rPr>
          <w:rFonts w:ascii="Book Antiqua" w:hAnsi="Book Antiqua"/>
          <w:bCs/>
          <w:color w:val="000000"/>
        </w:rPr>
        <w:t xml:space="preserve"> </w:t>
      </w:r>
      <w:r w:rsidR="00EA7A17">
        <w:rPr>
          <w:rFonts w:ascii="Book Antiqua" w:hAnsi="Book Antiqua"/>
          <w:bCs/>
          <w:color w:val="000000"/>
        </w:rPr>
        <w:t>Touil-Boukoffa</w:t>
      </w:r>
      <w:r w:rsidR="00EA7A17" w:rsidRPr="00EA7A17">
        <w:rPr>
          <w:rFonts w:ascii="Book Antiqua" w:hAnsi="Book Antiqua"/>
          <w:bCs/>
          <w:color w:val="000000"/>
        </w:rPr>
        <w:t xml:space="preserve"> C </w:t>
      </w:r>
      <w:r w:rsidRPr="008A435A">
        <w:rPr>
          <w:rFonts w:ascii="Book Antiqua" w:hAnsi="Book Antiqua"/>
          <w:b/>
          <w:bCs/>
          <w:color w:val="000000"/>
        </w:rPr>
        <w:t>S-Editor</w:t>
      </w:r>
      <w:r w:rsidRPr="00673A62">
        <w:rPr>
          <w:rFonts w:ascii="Book Antiqua" w:hAnsi="Book Antiqua" w:hint="eastAsia"/>
          <w:b/>
          <w:bCs/>
          <w:color w:val="000000"/>
          <w:lang w:eastAsia="zh-CN"/>
        </w:rPr>
        <w:t>:</w:t>
      </w:r>
      <w:r w:rsidRPr="008A435A">
        <w:rPr>
          <w:rFonts w:ascii="Book Antiqua" w:hAnsi="Book Antiqua"/>
          <w:bCs/>
          <w:color w:val="000000"/>
        </w:rPr>
        <w:t xml:space="preserve"> </w:t>
      </w:r>
      <w:r w:rsidRPr="00BE64CF">
        <w:rPr>
          <w:rFonts w:ascii="Book Antiqua" w:hAnsi="Book Antiqua" w:hint="eastAsia"/>
          <w:bCs/>
          <w:color w:val="000000"/>
          <w:lang w:eastAsia="zh-CN"/>
        </w:rPr>
        <w:t>Qi Y</w:t>
      </w:r>
    </w:p>
    <w:p w14:paraId="4D7C3579" w14:textId="3A02E74D" w:rsidR="0092545E" w:rsidRPr="00BF2831" w:rsidRDefault="0092545E" w:rsidP="00EA7A17">
      <w:pPr>
        <w:pStyle w:val="a3"/>
        <w:spacing w:line="360" w:lineRule="auto"/>
        <w:ind w:left="360" w:right="120"/>
        <w:jc w:val="right"/>
        <w:rPr>
          <w:rFonts w:ascii="Book Antiqua" w:hAnsi="Book Antiqua"/>
          <w:b/>
          <w:bCs/>
          <w:color w:val="000000"/>
          <w:lang w:eastAsia="zh-CN"/>
        </w:rPr>
      </w:pPr>
      <w:r w:rsidRPr="008A435A">
        <w:rPr>
          <w:rFonts w:ascii="Book Antiqua" w:hAnsi="Book Antiqua"/>
          <w:b/>
          <w:bCs/>
          <w:color w:val="000000"/>
        </w:rPr>
        <w:t>L-Editor</w:t>
      </w:r>
      <w:r w:rsidRPr="00673A62">
        <w:rPr>
          <w:rFonts w:ascii="Book Antiqua" w:hAnsi="Book Antiqua" w:hint="eastAsia"/>
          <w:b/>
          <w:bCs/>
          <w:color w:val="000000"/>
          <w:lang w:eastAsia="zh-CN"/>
        </w:rPr>
        <w:t>:</w:t>
      </w:r>
      <w:r w:rsidR="00FF6EA4">
        <w:rPr>
          <w:rFonts w:ascii="Book Antiqua" w:hAnsi="Book Antiqua"/>
          <w:b/>
          <w:bCs/>
          <w:color w:val="000000"/>
        </w:rPr>
        <w:t xml:space="preserve"> </w:t>
      </w:r>
      <w:r w:rsidRPr="008A435A">
        <w:rPr>
          <w:rFonts w:ascii="Book Antiqua" w:hAnsi="Book Antiqua"/>
          <w:b/>
          <w:bCs/>
          <w:color w:val="000000"/>
        </w:rPr>
        <w:t xml:space="preserve"> E-Editor</w:t>
      </w:r>
      <w:r w:rsidRPr="00673A62">
        <w:rPr>
          <w:rFonts w:ascii="Book Antiqua" w:hAnsi="Book Antiqua" w:hint="eastAsia"/>
          <w:b/>
          <w:bCs/>
          <w:color w:val="000000"/>
          <w:lang w:eastAsia="zh-CN"/>
        </w:rPr>
        <w:t>:</w:t>
      </w: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11B5B5EB" w14:textId="6718D509" w:rsidR="006D0786" w:rsidRPr="00B007E8" w:rsidRDefault="006D0786" w:rsidP="00B007E8">
      <w:pPr>
        <w:widowControl w:val="0"/>
        <w:autoSpaceDE w:val="0"/>
        <w:autoSpaceDN w:val="0"/>
        <w:adjustRightInd w:val="0"/>
        <w:spacing w:line="360" w:lineRule="auto"/>
        <w:jc w:val="both"/>
        <w:rPr>
          <w:rFonts w:ascii="Book Antiqua" w:hAnsi="Book Antiqua" w:cs="Times New Roman"/>
        </w:rPr>
      </w:pPr>
    </w:p>
    <w:p w14:paraId="30C2FF55" w14:textId="77777777" w:rsidR="006D0786" w:rsidRPr="00B007E8" w:rsidRDefault="006D0786" w:rsidP="00B007E8">
      <w:pPr>
        <w:spacing w:line="360" w:lineRule="auto"/>
        <w:jc w:val="both"/>
        <w:rPr>
          <w:rFonts w:ascii="Book Antiqua" w:hAnsi="Book Antiqua" w:cs="Times New Roman"/>
        </w:rPr>
      </w:pPr>
      <w:r w:rsidRPr="00B007E8">
        <w:rPr>
          <w:rFonts w:ascii="Book Antiqua" w:hAnsi="Book Antiqua" w:cs="Times New Roman"/>
        </w:rPr>
        <w:br w:type="page"/>
      </w:r>
    </w:p>
    <w:p w14:paraId="6D43A42D" w14:textId="77777777" w:rsidR="006D0786" w:rsidRPr="00B007E8" w:rsidRDefault="006D0786" w:rsidP="00B007E8">
      <w:pPr>
        <w:spacing w:line="360" w:lineRule="auto"/>
        <w:jc w:val="both"/>
        <w:rPr>
          <w:rFonts w:ascii="Book Antiqua" w:hAnsi="Book Antiqua" w:cs="Times New Roman"/>
          <w:b/>
          <w:bCs/>
        </w:rPr>
      </w:pPr>
    </w:p>
    <w:p w14:paraId="34DDF5BB" w14:textId="302317B1" w:rsidR="00F74FFB" w:rsidRPr="00B007E8" w:rsidRDefault="00E73B47" w:rsidP="00B007E8">
      <w:pPr>
        <w:spacing w:line="360" w:lineRule="auto"/>
        <w:jc w:val="both"/>
        <w:rPr>
          <w:rFonts w:ascii="Book Antiqua" w:hAnsi="Book Antiqua" w:cs="Times New Roman"/>
          <w:b/>
          <w:bCs/>
          <w:lang w:eastAsia="zh-CN"/>
        </w:rPr>
      </w:pPr>
      <w:r w:rsidRPr="00B007E8">
        <w:rPr>
          <w:rFonts w:ascii="Book Antiqua" w:hAnsi="Book Antiqua" w:cs="Times New Roman"/>
          <w:b/>
          <w:bCs/>
        </w:rPr>
        <w:t xml:space="preserve">Figure 1 </w:t>
      </w:r>
      <w:r w:rsidR="00D94022" w:rsidRPr="00B007E8">
        <w:rPr>
          <w:rFonts w:ascii="Book Antiqua" w:hAnsi="Book Antiqua" w:cs="Times New Roman"/>
          <w:b/>
          <w:bCs/>
        </w:rPr>
        <w:t xml:space="preserve">Subject </w:t>
      </w:r>
      <w:r w:rsidR="00EB6F60" w:rsidRPr="00B007E8">
        <w:rPr>
          <w:rFonts w:ascii="Book Antiqua" w:hAnsi="Book Antiqua" w:cs="Times New Roman"/>
          <w:b/>
          <w:bCs/>
        </w:rPr>
        <w:t>randomization algorithm</w:t>
      </w:r>
      <w:r w:rsidR="001B66AB">
        <w:rPr>
          <w:rFonts w:ascii="Book Antiqua" w:hAnsi="Book Antiqua" w:cs="Times New Roman" w:hint="eastAsia"/>
          <w:b/>
          <w:bCs/>
          <w:lang w:eastAsia="zh-CN"/>
        </w:rPr>
        <w:t>.</w:t>
      </w:r>
    </w:p>
    <w:p w14:paraId="6A421E2C" w14:textId="6DF7102F" w:rsidR="006C6E0D" w:rsidRPr="00B007E8" w:rsidRDefault="006C6E0D" w:rsidP="00B007E8">
      <w:pPr>
        <w:widowControl w:val="0"/>
        <w:autoSpaceDE w:val="0"/>
        <w:autoSpaceDN w:val="0"/>
        <w:adjustRightInd w:val="0"/>
        <w:spacing w:line="360" w:lineRule="auto"/>
        <w:jc w:val="both"/>
        <w:rPr>
          <w:rFonts w:ascii="Book Antiqua" w:hAnsi="Book Antiqua" w:cs="Times New Roman"/>
        </w:rPr>
      </w:pPr>
    </w:p>
    <w:p w14:paraId="7A3C2452" w14:textId="39E873E4" w:rsidR="006C6E0D" w:rsidRPr="00B007E8" w:rsidRDefault="006C6E0D" w:rsidP="00B007E8">
      <w:pPr>
        <w:widowControl w:val="0"/>
        <w:autoSpaceDE w:val="0"/>
        <w:autoSpaceDN w:val="0"/>
        <w:adjustRightInd w:val="0"/>
        <w:spacing w:line="360" w:lineRule="auto"/>
        <w:jc w:val="both"/>
        <w:rPr>
          <w:rFonts w:ascii="Book Antiqua" w:hAnsi="Book Antiqua" w:cs="Times New Roman"/>
        </w:rPr>
      </w:pPr>
      <w:r w:rsidRPr="00B007E8">
        <w:rPr>
          <w:rFonts w:ascii="Book Antiqua" w:hAnsi="Book Antiqua" w:cs="Times New Roman"/>
          <w:noProof/>
          <w:lang w:eastAsia="zh-CN"/>
        </w:rPr>
        <w:drawing>
          <wp:inline distT="0" distB="0" distL="0" distR="0" wp14:anchorId="77406E9F" wp14:editId="25B2B93D">
            <wp:extent cx="5486400" cy="3017520"/>
            <wp:effectExtent l="25400" t="25400" r="25400" b="3048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2223" b="4445"/>
                    <a:stretch/>
                  </pic:blipFill>
                  <pic:spPr bwMode="auto">
                    <a:xfrm>
                      <a:off x="0" y="0"/>
                      <a:ext cx="5486400" cy="301752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74D31EDD" w14:textId="77777777" w:rsidR="005337CF" w:rsidRPr="00B007E8" w:rsidRDefault="005337CF" w:rsidP="00B007E8">
      <w:pPr>
        <w:widowControl w:val="0"/>
        <w:autoSpaceDE w:val="0"/>
        <w:autoSpaceDN w:val="0"/>
        <w:adjustRightInd w:val="0"/>
        <w:spacing w:line="360" w:lineRule="auto"/>
        <w:jc w:val="both"/>
        <w:rPr>
          <w:rFonts w:ascii="Book Antiqua" w:hAnsi="Book Antiqua" w:cs="Times New Roman"/>
        </w:rPr>
      </w:pPr>
    </w:p>
    <w:p w14:paraId="565C631E" w14:textId="77777777" w:rsidR="0035738B" w:rsidRPr="00B007E8" w:rsidRDefault="0035738B" w:rsidP="00B007E8">
      <w:pPr>
        <w:widowControl w:val="0"/>
        <w:autoSpaceDE w:val="0"/>
        <w:autoSpaceDN w:val="0"/>
        <w:adjustRightInd w:val="0"/>
        <w:spacing w:line="360" w:lineRule="auto"/>
        <w:jc w:val="both"/>
        <w:rPr>
          <w:rFonts w:ascii="Book Antiqua" w:hAnsi="Book Antiqua" w:cs="Times New Roman"/>
        </w:rPr>
      </w:pPr>
    </w:p>
    <w:p w14:paraId="7CEDD5BD" w14:textId="77777777" w:rsidR="001B66AB" w:rsidRDefault="001B66AB">
      <w:pPr>
        <w:rPr>
          <w:rFonts w:ascii="Book Antiqua" w:hAnsi="Book Antiqua" w:cs="Times New Roman"/>
          <w:b/>
          <w:bCs/>
        </w:rPr>
      </w:pPr>
      <w:r>
        <w:rPr>
          <w:rFonts w:ascii="Book Antiqua" w:hAnsi="Book Antiqua" w:cs="Times New Roman"/>
          <w:b/>
          <w:bCs/>
        </w:rPr>
        <w:br w:type="page"/>
      </w:r>
    </w:p>
    <w:p w14:paraId="17AB7B94" w14:textId="1C2D4BFF" w:rsidR="001B66AB" w:rsidRPr="00B007E8" w:rsidRDefault="001B66AB" w:rsidP="001B66AB">
      <w:pPr>
        <w:widowControl w:val="0"/>
        <w:autoSpaceDE w:val="0"/>
        <w:autoSpaceDN w:val="0"/>
        <w:adjustRightInd w:val="0"/>
        <w:spacing w:line="360" w:lineRule="auto"/>
        <w:jc w:val="both"/>
        <w:rPr>
          <w:rFonts w:ascii="Book Antiqua" w:hAnsi="Book Antiqua" w:cs="Times New Roman"/>
        </w:rPr>
      </w:pPr>
      <w:r w:rsidRPr="001B66AB">
        <w:rPr>
          <w:rFonts w:ascii="Book Antiqua" w:hAnsi="Book Antiqua" w:cs="Times New Roman"/>
          <w:b/>
        </w:rPr>
        <w:lastRenderedPageBreak/>
        <w:t>Figure 2</w:t>
      </w:r>
      <w:r w:rsidRPr="001B66AB">
        <w:rPr>
          <w:rFonts w:ascii="Book Antiqua" w:hAnsi="Book Antiqua" w:cs="Times New Roman" w:hint="eastAsia"/>
          <w:b/>
          <w:lang w:eastAsia="zh-CN"/>
        </w:rPr>
        <w:t xml:space="preserve"> </w:t>
      </w:r>
      <w:r w:rsidRPr="001B66AB">
        <w:rPr>
          <w:rFonts w:ascii="Book Antiqua" w:hAnsi="Book Antiqua" w:cs="Times New Roman"/>
          <w:b/>
        </w:rPr>
        <w:t xml:space="preserve">Mean and median times to last unformed stool were determined from the time periods between receiving aliva or placebo and the time at which subjects recorded their last stool described as 4 or lower on the bristol stool scale. </w:t>
      </w:r>
      <w:r w:rsidRPr="00B007E8">
        <w:rPr>
          <w:rFonts w:ascii="Book Antiqua" w:hAnsi="Book Antiqua" w:cs="Times New Roman"/>
        </w:rPr>
        <w:t>The Bristol Stool Chart is a commonly accepted method used to evaluate how well formed a stool is on a scale of 1-8, with one being hardest. Stool that is a 4 is considered the upper end of normal. For the means the</w:t>
      </w:r>
      <w:r>
        <w:rPr>
          <w:rFonts w:ascii="Book Antiqua" w:hAnsi="Book Antiqua" w:cs="Times New Roman"/>
        </w:rPr>
        <w:t xml:space="preserve"> (95%</w:t>
      </w:r>
      <w:r w:rsidRPr="00B007E8">
        <w:rPr>
          <w:rFonts w:ascii="Book Antiqua" w:hAnsi="Book Antiqua" w:cs="Times New Roman"/>
        </w:rPr>
        <w:t>CI: -3178, -2018,</w:t>
      </w:r>
      <w:r w:rsidRPr="00B007E8">
        <w:rPr>
          <w:rFonts w:ascii="Book Antiqua" w:hAnsi="Book Antiqua" w:cs="Times New Roman"/>
          <w:i/>
        </w:rPr>
        <w:t xml:space="preserve"> P</w:t>
      </w:r>
      <w:r w:rsidRPr="00B007E8">
        <w:rPr>
          <w:rFonts w:ascii="Book Antiqua" w:hAnsi="Book Antiqua" w:cs="Times New Roman"/>
        </w:rPr>
        <w:t xml:space="preserve"> = 1.8e-14).</w:t>
      </w:r>
      <w:r w:rsidR="00FF6EA4">
        <w:rPr>
          <w:rFonts w:ascii="Book Antiqua" w:hAnsi="Book Antiqua" w:cs="Times New Roman"/>
        </w:rPr>
        <w:t xml:space="preserve"> </w:t>
      </w:r>
      <w:r w:rsidRPr="00B007E8">
        <w:rPr>
          <w:rFonts w:ascii="Book Antiqua" w:hAnsi="Book Antiqua" w:cs="Times New Roman"/>
        </w:rPr>
        <w:t xml:space="preserve">For the median a Mann-Whitney test gives </w:t>
      </w:r>
      <w:r w:rsidRPr="00B007E8">
        <w:rPr>
          <w:rFonts w:ascii="Book Antiqua" w:hAnsi="Book Antiqua" w:cs="Times New Roman"/>
          <w:i/>
        </w:rPr>
        <w:t>P</w:t>
      </w:r>
      <w:r w:rsidRPr="00B007E8">
        <w:rPr>
          <w:rFonts w:ascii="Book Antiqua" w:hAnsi="Book Antiqua" w:cs="Times New Roman"/>
        </w:rPr>
        <w:t xml:space="preserve"> = 7.7e-11 indicating that the medians are not the same.</w:t>
      </w:r>
    </w:p>
    <w:p w14:paraId="658E272A" w14:textId="1EFA192A" w:rsidR="0035738B" w:rsidRPr="00B007E8" w:rsidRDefault="0035738B" w:rsidP="00B007E8">
      <w:pPr>
        <w:widowControl w:val="0"/>
        <w:autoSpaceDE w:val="0"/>
        <w:autoSpaceDN w:val="0"/>
        <w:adjustRightInd w:val="0"/>
        <w:spacing w:line="360" w:lineRule="auto"/>
        <w:jc w:val="both"/>
        <w:rPr>
          <w:rFonts w:ascii="Book Antiqua" w:hAnsi="Book Antiqua" w:cs="Times New Roman"/>
        </w:rPr>
      </w:pPr>
    </w:p>
    <w:p w14:paraId="3778FC7F" w14:textId="0C68DEA1" w:rsidR="00BB2380" w:rsidRPr="00B007E8" w:rsidRDefault="00BB2380" w:rsidP="00B007E8">
      <w:pPr>
        <w:widowControl w:val="0"/>
        <w:autoSpaceDE w:val="0"/>
        <w:autoSpaceDN w:val="0"/>
        <w:adjustRightInd w:val="0"/>
        <w:spacing w:line="360" w:lineRule="auto"/>
        <w:jc w:val="both"/>
        <w:rPr>
          <w:rFonts w:ascii="Book Antiqua" w:hAnsi="Book Antiqua" w:cs="Times New Roman"/>
        </w:rPr>
      </w:pPr>
      <w:r w:rsidRPr="00B007E8">
        <w:rPr>
          <w:rFonts w:ascii="Book Antiqua" w:hAnsi="Book Antiqua"/>
          <w:noProof/>
          <w:lang w:eastAsia="zh-CN"/>
        </w:rPr>
        <w:drawing>
          <wp:inline distT="0" distB="0" distL="0" distR="0" wp14:anchorId="2E318667" wp14:editId="2D8997B5">
            <wp:extent cx="5486400" cy="2679700"/>
            <wp:effectExtent l="0" t="0" r="1905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7B5A00" w14:textId="77777777" w:rsidR="00114A5F" w:rsidRPr="00B007E8" w:rsidRDefault="00114A5F" w:rsidP="00B007E8">
      <w:pPr>
        <w:spacing w:line="360" w:lineRule="auto"/>
        <w:jc w:val="both"/>
        <w:rPr>
          <w:rFonts w:ascii="Book Antiqua" w:hAnsi="Book Antiqua" w:cs="Times New Roman"/>
        </w:rPr>
      </w:pPr>
      <w:r w:rsidRPr="00B007E8">
        <w:rPr>
          <w:rFonts w:ascii="Book Antiqua" w:hAnsi="Book Antiqua" w:cs="Times New Roman"/>
        </w:rPr>
        <w:br w:type="page"/>
      </w:r>
    </w:p>
    <w:p w14:paraId="216EA298" w14:textId="3001C2F0" w:rsidR="001B66AB" w:rsidRPr="00B007E8" w:rsidRDefault="001B66AB" w:rsidP="001B66AB">
      <w:pPr>
        <w:widowControl w:val="0"/>
        <w:autoSpaceDE w:val="0"/>
        <w:autoSpaceDN w:val="0"/>
        <w:adjustRightInd w:val="0"/>
        <w:spacing w:line="360" w:lineRule="auto"/>
        <w:jc w:val="both"/>
        <w:rPr>
          <w:rFonts w:ascii="Book Antiqua" w:hAnsi="Book Antiqua" w:cs="Times New Roman"/>
        </w:rPr>
      </w:pPr>
      <w:r w:rsidRPr="001B66AB">
        <w:rPr>
          <w:rFonts w:ascii="Book Antiqua" w:hAnsi="Book Antiqua" w:cs="Times New Roman"/>
          <w:b/>
        </w:rPr>
        <w:lastRenderedPageBreak/>
        <w:t>Figure 3 Their time to last unformed stool among treatment groups at various times over a 5 d.</w:t>
      </w:r>
      <w:r>
        <w:rPr>
          <w:rFonts w:ascii="Book Antiqua" w:hAnsi="Book Antiqua" w:cs="Times New Roman"/>
        </w:rPr>
        <w:t xml:space="preserve"> </w:t>
      </w:r>
      <w:r w:rsidRPr="00B007E8">
        <w:rPr>
          <w:rFonts w:ascii="Book Antiqua" w:hAnsi="Book Antiqua" w:cs="Times New Roman"/>
        </w:rPr>
        <w:t>Cessation of diarrhoea was defined by the time at which a subject recorded their last stool described as 4 or lower on the Bristol Stool Scale. The Bristol Stool Chart is a commonly accepted method used to evaluate how well formed a stool is on a scale of 1-8, one being hardest. Stool that is a 4 is considered the upper end of normal.</w:t>
      </w:r>
    </w:p>
    <w:p w14:paraId="369997BB" w14:textId="048526A1" w:rsidR="00693738" w:rsidRPr="00B007E8" w:rsidRDefault="00693738" w:rsidP="00B007E8">
      <w:pPr>
        <w:widowControl w:val="0"/>
        <w:autoSpaceDE w:val="0"/>
        <w:autoSpaceDN w:val="0"/>
        <w:adjustRightInd w:val="0"/>
        <w:spacing w:line="360" w:lineRule="auto"/>
        <w:jc w:val="both"/>
        <w:rPr>
          <w:rFonts w:ascii="Book Antiqua" w:hAnsi="Book Antiqua" w:cs="Times New Roman"/>
        </w:rPr>
      </w:pPr>
      <w:r w:rsidRPr="00B007E8">
        <w:rPr>
          <w:rFonts w:ascii="Book Antiqua" w:hAnsi="Book Antiqua"/>
          <w:noProof/>
          <w:lang w:eastAsia="zh-CN"/>
        </w:rPr>
        <w:drawing>
          <wp:inline distT="0" distB="0" distL="0" distR="0" wp14:anchorId="03279E85" wp14:editId="0311F855">
            <wp:extent cx="5481320" cy="3238500"/>
            <wp:effectExtent l="0" t="0" r="3048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2B43C8" w14:textId="77777777" w:rsidR="00A10467" w:rsidRPr="00B007E8" w:rsidRDefault="00A10467" w:rsidP="00B007E8">
      <w:pPr>
        <w:widowControl w:val="0"/>
        <w:autoSpaceDE w:val="0"/>
        <w:autoSpaceDN w:val="0"/>
        <w:adjustRightInd w:val="0"/>
        <w:spacing w:line="360" w:lineRule="auto"/>
        <w:jc w:val="both"/>
        <w:rPr>
          <w:rFonts w:ascii="Book Antiqua" w:hAnsi="Book Antiqua" w:cs="Times New Roman"/>
        </w:rPr>
      </w:pPr>
    </w:p>
    <w:p w14:paraId="07057DAF" w14:textId="77777777" w:rsidR="001B66AB" w:rsidRDefault="001B66AB">
      <w:pPr>
        <w:rPr>
          <w:rFonts w:ascii="Book Antiqua" w:hAnsi="Book Antiqua" w:cs="Times New Roman"/>
          <w:b/>
        </w:rPr>
      </w:pPr>
      <w:r>
        <w:rPr>
          <w:rFonts w:ascii="Book Antiqua" w:hAnsi="Book Antiqua" w:cs="Times New Roman"/>
          <w:b/>
        </w:rPr>
        <w:br w:type="page"/>
      </w:r>
    </w:p>
    <w:p w14:paraId="4118C34E" w14:textId="75FB7EC4" w:rsidR="000A3576" w:rsidRPr="00B007E8" w:rsidRDefault="00E73B47" w:rsidP="000A3576">
      <w:pPr>
        <w:spacing w:line="360" w:lineRule="auto"/>
        <w:jc w:val="both"/>
        <w:rPr>
          <w:rFonts w:ascii="Book Antiqua" w:hAnsi="Book Antiqua"/>
          <w:i/>
          <w:lang w:eastAsia="zh-CN"/>
        </w:rPr>
      </w:pPr>
      <w:r w:rsidRPr="00B007E8">
        <w:rPr>
          <w:rFonts w:ascii="Book Antiqua" w:hAnsi="Book Antiqua" w:cs="Times New Roman"/>
          <w:b/>
        </w:rPr>
        <w:lastRenderedPageBreak/>
        <w:t xml:space="preserve">Figure 4 </w:t>
      </w:r>
      <w:r w:rsidR="0035738B" w:rsidRPr="00B007E8">
        <w:rPr>
          <w:rFonts w:ascii="Book Antiqua" w:hAnsi="Book Antiqua" w:cs="Times New Roman"/>
          <w:b/>
        </w:rPr>
        <w:t xml:space="preserve">Stomach </w:t>
      </w:r>
      <w:r w:rsidR="00FF6EA4" w:rsidRPr="00B007E8">
        <w:rPr>
          <w:rFonts w:ascii="Book Antiqua" w:hAnsi="Book Antiqua" w:cs="Times New Roman"/>
          <w:b/>
        </w:rPr>
        <w:t>pain and discomfort</w:t>
      </w:r>
      <w:r w:rsidR="00982A65">
        <w:rPr>
          <w:rFonts w:ascii="Book Antiqua" w:hAnsi="Book Antiqua" w:cs="Times New Roman"/>
          <w:b/>
        </w:rPr>
        <w:t xml:space="preserve"> (A), </w:t>
      </w:r>
      <w:r w:rsidR="00982A65" w:rsidRPr="00B007E8">
        <w:rPr>
          <w:rFonts w:ascii="Book Antiqua" w:hAnsi="Book Antiqua"/>
          <w:b/>
        </w:rPr>
        <w:t xml:space="preserve">gas </w:t>
      </w:r>
      <w:r w:rsidR="00982A65">
        <w:rPr>
          <w:rFonts w:ascii="Book Antiqua" w:hAnsi="Book Antiqua" w:hint="eastAsia"/>
          <w:b/>
          <w:lang w:eastAsia="zh-CN"/>
        </w:rPr>
        <w:t>and</w:t>
      </w:r>
      <w:r w:rsidR="00982A65" w:rsidRPr="00B007E8">
        <w:rPr>
          <w:rFonts w:ascii="Book Antiqua" w:hAnsi="Book Antiqua"/>
          <w:b/>
        </w:rPr>
        <w:t xml:space="preserve"> bloating</w:t>
      </w:r>
      <w:r w:rsidR="00982A65">
        <w:rPr>
          <w:rFonts w:ascii="Book Antiqua" w:hAnsi="Book Antiqua"/>
          <w:b/>
          <w:lang w:eastAsia="zh-CN"/>
        </w:rPr>
        <w:t xml:space="preserve"> (B), and </w:t>
      </w:r>
      <w:r w:rsidR="000A3576" w:rsidRPr="00B007E8">
        <w:rPr>
          <w:rFonts w:ascii="Book Antiqua" w:hAnsi="Book Antiqua" w:cs="Times New Roman"/>
          <w:b/>
        </w:rPr>
        <w:t>heartburn/indigestion</w:t>
      </w:r>
      <w:r w:rsidR="000A3576">
        <w:rPr>
          <w:rFonts w:ascii="Book Antiqua" w:hAnsi="Book Antiqua" w:cs="Times New Roman" w:hint="eastAsia"/>
          <w:b/>
          <w:lang w:eastAsia="zh-CN"/>
        </w:rPr>
        <w:t>.</w:t>
      </w:r>
    </w:p>
    <w:p w14:paraId="14E54A27" w14:textId="1E819FA2" w:rsidR="0035738B" w:rsidRDefault="00FF6EA4" w:rsidP="00B007E8">
      <w:pPr>
        <w:spacing w:line="360" w:lineRule="auto"/>
        <w:jc w:val="both"/>
        <w:rPr>
          <w:rFonts w:ascii="Book Antiqua" w:hAnsi="Book Antiqua" w:cs="Times New Roman"/>
          <w:b/>
          <w:lang w:eastAsia="zh-CN"/>
        </w:rPr>
      </w:pPr>
      <w:r>
        <w:rPr>
          <w:rFonts w:ascii="Book Antiqua" w:hAnsi="Book Antiqua" w:cs="Times New Roman" w:hint="eastAsia"/>
          <w:b/>
          <w:lang w:eastAsia="zh-CN"/>
        </w:rPr>
        <w:t>.</w:t>
      </w:r>
    </w:p>
    <w:p w14:paraId="0B412C26" w14:textId="5E476C4B" w:rsidR="00982A65" w:rsidRPr="00B007E8" w:rsidRDefault="00982A65" w:rsidP="00B007E8">
      <w:pPr>
        <w:spacing w:line="360" w:lineRule="auto"/>
        <w:jc w:val="both"/>
        <w:rPr>
          <w:rFonts w:ascii="Book Antiqua" w:hAnsi="Book Antiqua" w:cs="Times New Roman"/>
          <w:b/>
          <w:lang w:eastAsia="zh-CN"/>
        </w:rPr>
      </w:pPr>
      <w:r>
        <w:rPr>
          <w:rFonts w:ascii="Book Antiqua" w:hAnsi="Book Antiqua" w:cs="Times New Roman"/>
          <w:b/>
          <w:lang w:eastAsia="zh-CN"/>
        </w:rPr>
        <w:t>A</w:t>
      </w:r>
    </w:p>
    <w:p w14:paraId="2FC68858" w14:textId="78FABD80" w:rsidR="008C723C" w:rsidRPr="00B007E8" w:rsidRDefault="00643768" w:rsidP="00B007E8">
      <w:pPr>
        <w:spacing w:line="360" w:lineRule="auto"/>
        <w:jc w:val="both"/>
        <w:rPr>
          <w:rFonts w:ascii="Book Antiqua" w:hAnsi="Book Antiqua" w:cs="Times New Roman"/>
        </w:rPr>
      </w:pPr>
      <w:r w:rsidRPr="00B007E8">
        <w:rPr>
          <w:rFonts w:ascii="Book Antiqua" w:hAnsi="Book Antiqua" w:cs="Times New Roman"/>
          <w:noProof/>
          <w:lang w:eastAsia="zh-CN"/>
        </w:rPr>
        <w:drawing>
          <wp:inline distT="0" distB="0" distL="0" distR="0" wp14:anchorId="66592538" wp14:editId="4FC375F1">
            <wp:extent cx="5485671" cy="3492500"/>
            <wp:effectExtent l="0" t="0" r="1270" b="0"/>
            <wp:docPr id="9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492964"/>
                    </a:xfrm>
                    <a:prstGeom prst="rect">
                      <a:avLst/>
                    </a:prstGeom>
                    <a:noFill/>
                    <a:ln>
                      <a:noFill/>
                    </a:ln>
                  </pic:spPr>
                </pic:pic>
              </a:graphicData>
            </a:graphic>
          </wp:inline>
        </w:drawing>
      </w:r>
    </w:p>
    <w:p w14:paraId="305AA1D4" w14:textId="3CF10805" w:rsidR="0035738B" w:rsidRPr="00B007E8" w:rsidRDefault="0035738B" w:rsidP="00B007E8">
      <w:pPr>
        <w:spacing w:line="360" w:lineRule="auto"/>
        <w:jc w:val="both"/>
        <w:rPr>
          <w:rFonts w:ascii="Book Antiqua" w:hAnsi="Book Antiqua"/>
          <w:b/>
        </w:rPr>
      </w:pPr>
    </w:p>
    <w:p w14:paraId="0E6BF5CA" w14:textId="77777777" w:rsidR="00A10467" w:rsidRPr="00B007E8" w:rsidRDefault="00A10467" w:rsidP="00B007E8">
      <w:pPr>
        <w:spacing w:line="360" w:lineRule="auto"/>
        <w:jc w:val="both"/>
        <w:outlineLvl w:val="0"/>
        <w:rPr>
          <w:rFonts w:ascii="Book Antiqua" w:hAnsi="Book Antiqua"/>
          <w:b/>
        </w:rPr>
      </w:pPr>
    </w:p>
    <w:p w14:paraId="13AB3A61" w14:textId="77777777" w:rsidR="001B66AB" w:rsidRDefault="001B66AB">
      <w:pPr>
        <w:rPr>
          <w:rFonts w:ascii="Book Antiqua" w:hAnsi="Book Antiqua"/>
          <w:b/>
        </w:rPr>
      </w:pPr>
      <w:r>
        <w:rPr>
          <w:rFonts w:ascii="Book Antiqua" w:hAnsi="Book Antiqua"/>
          <w:b/>
        </w:rPr>
        <w:br w:type="page"/>
      </w:r>
    </w:p>
    <w:p w14:paraId="1FFF03BB" w14:textId="3C73C9B0" w:rsidR="0035738B" w:rsidRPr="00B007E8" w:rsidRDefault="00982A65" w:rsidP="00B007E8">
      <w:pPr>
        <w:spacing w:line="360" w:lineRule="auto"/>
        <w:jc w:val="both"/>
        <w:outlineLvl w:val="0"/>
        <w:rPr>
          <w:rFonts w:ascii="Book Antiqua" w:hAnsi="Book Antiqua"/>
          <w:i/>
          <w:lang w:eastAsia="zh-CN"/>
        </w:rPr>
      </w:pPr>
      <w:r>
        <w:rPr>
          <w:rFonts w:ascii="Book Antiqua" w:hAnsi="Book Antiqua"/>
          <w:b/>
        </w:rPr>
        <w:lastRenderedPageBreak/>
        <w:t>B</w:t>
      </w:r>
    </w:p>
    <w:p w14:paraId="6CE07A7B" w14:textId="43CD7F53" w:rsidR="00A7113D" w:rsidRPr="00B007E8" w:rsidRDefault="00643768" w:rsidP="00B007E8">
      <w:pPr>
        <w:spacing w:line="360" w:lineRule="auto"/>
        <w:jc w:val="both"/>
        <w:outlineLvl w:val="0"/>
        <w:rPr>
          <w:rFonts w:ascii="Book Antiqua" w:hAnsi="Book Antiqua"/>
          <w:i/>
        </w:rPr>
      </w:pPr>
      <w:r w:rsidRPr="00B007E8">
        <w:rPr>
          <w:rFonts w:ascii="Book Antiqua" w:hAnsi="Book Antiqua"/>
          <w:i/>
          <w:noProof/>
          <w:lang w:eastAsia="zh-CN"/>
        </w:rPr>
        <w:drawing>
          <wp:inline distT="0" distB="0" distL="0" distR="0" wp14:anchorId="16A1664F" wp14:editId="432EAFDE">
            <wp:extent cx="5485544" cy="3517900"/>
            <wp:effectExtent l="0" t="0" r="1270" b="0"/>
            <wp:docPr id="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518449"/>
                    </a:xfrm>
                    <a:prstGeom prst="rect">
                      <a:avLst/>
                    </a:prstGeom>
                    <a:noFill/>
                    <a:ln>
                      <a:noFill/>
                    </a:ln>
                  </pic:spPr>
                </pic:pic>
              </a:graphicData>
            </a:graphic>
          </wp:inline>
        </w:drawing>
      </w:r>
    </w:p>
    <w:p w14:paraId="50D4126B" w14:textId="77777777" w:rsidR="00A10467" w:rsidRPr="00B007E8" w:rsidRDefault="00A10467" w:rsidP="00B007E8">
      <w:pPr>
        <w:spacing w:line="360" w:lineRule="auto"/>
        <w:jc w:val="both"/>
        <w:outlineLvl w:val="0"/>
        <w:rPr>
          <w:rFonts w:ascii="Book Antiqua" w:hAnsi="Book Antiqua"/>
          <w:i/>
        </w:rPr>
      </w:pPr>
    </w:p>
    <w:p w14:paraId="1A38B1EE" w14:textId="77777777" w:rsidR="001B66AB" w:rsidRDefault="001B66AB">
      <w:pPr>
        <w:rPr>
          <w:rFonts w:ascii="Book Antiqua" w:hAnsi="Book Antiqua" w:cs="Times New Roman"/>
          <w:b/>
        </w:rPr>
      </w:pPr>
      <w:r>
        <w:rPr>
          <w:rFonts w:ascii="Book Antiqua" w:hAnsi="Book Antiqua" w:cs="Times New Roman"/>
          <w:b/>
        </w:rPr>
        <w:br w:type="page"/>
      </w:r>
    </w:p>
    <w:p w14:paraId="5E2D5E70" w14:textId="6D891457" w:rsidR="00807CAF" w:rsidRPr="00B007E8" w:rsidRDefault="00982A65" w:rsidP="00B007E8">
      <w:pPr>
        <w:spacing w:line="360" w:lineRule="auto"/>
        <w:jc w:val="both"/>
        <w:outlineLvl w:val="0"/>
        <w:rPr>
          <w:rFonts w:ascii="Book Antiqua" w:hAnsi="Book Antiqua"/>
          <w:i/>
        </w:rPr>
      </w:pPr>
      <w:r w:rsidRPr="00982A65">
        <w:rPr>
          <w:rFonts w:ascii="Book Antiqua" w:hAnsi="Book Antiqua"/>
        </w:rPr>
        <w:lastRenderedPageBreak/>
        <w:t>C</w:t>
      </w:r>
      <w:r w:rsidR="00A10467" w:rsidRPr="00B007E8">
        <w:rPr>
          <w:rFonts w:ascii="Book Antiqua" w:hAnsi="Book Antiqua"/>
          <w:i/>
          <w:noProof/>
          <w:lang w:eastAsia="zh-CN"/>
        </w:rPr>
        <w:drawing>
          <wp:inline distT="0" distB="0" distL="0" distR="0" wp14:anchorId="00C7BEB5" wp14:editId="49B9C97D">
            <wp:extent cx="5486020" cy="3556000"/>
            <wp:effectExtent l="0" t="0" r="635" b="0"/>
            <wp:docPr id="1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556246"/>
                    </a:xfrm>
                    <a:prstGeom prst="rect">
                      <a:avLst/>
                    </a:prstGeom>
                    <a:noFill/>
                    <a:ln>
                      <a:noFill/>
                    </a:ln>
                  </pic:spPr>
                </pic:pic>
              </a:graphicData>
            </a:graphic>
          </wp:inline>
        </w:drawing>
      </w:r>
    </w:p>
    <w:p w14:paraId="799668A3" w14:textId="77777777" w:rsidR="00B002DE" w:rsidRPr="00B007E8" w:rsidRDefault="00B002DE" w:rsidP="00B007E8">
      <w:pPr>
        <w:spacing w:line="360" w:lineRule="auto"/>
        <w:jc w:val="both"/>
        <w:outlineLvl w:val="0"/>
        <w:rPr>
          <w:rFonts w:ascii="Book Antiqua" w:hAnsi="Book Antiqua"/>
          <w:i/>
        </w:rPr>
      </w:pPr>
    </w:p>
    <w:p w14:paraId="00FFE409" w14:textId="77777777" w:rsidR="006D0786" w:rsidRPr="00B007E8" w:rsidRDefault="006D0786" w:rsidP="00B007E8">
      <w:pPr>
        <w:spacing w:line="360" w:lineRule="auto"/>
        <w:jc w:val="both"/>
        <w:rPr>
          <w:rFonts w:ascii="Book Antiqua" w:hAnsi="Book Antiqua" w:cs="Times New Roman"/>
          <w:b/>
        </w:rPr>
      </w:pPr>
      <w:r w:rsidRPr="00B007E8">
        <w:rPr>
          <w:rFonts w:ascii="Book Antiqua" w:hAnsi="Book Antiqua" w:cs="Times New Roman"/>
          <w:b/>
        </w:rPr>
        <w:br w:type="page"/>
      </w:r>
    </w:p>
    <w:p w14:paraId="07B8B80C" w14:textId="43287A2F" w:rsidR="00DF5A01" w:rsidRPr="00B007E8" w:rsidRDefault="00DF5A01" w:rsidP="00B007E8">
      <w:pPr>
        <w:widowControl w:val="0"/>
        <w:autoSpaceDE w:val="0"/>
        <w:autoSpaceDN w:val="0"/>
        <w:adjustRightInd w:val="0"/>
        <w:spacing w:line="360" w:lineRule="auto"/>
        <w:jc w:val="both"/>
        <w:outlineLvl w:val="0"/>
        <w:rPr>
          <w:rFonts w:ascii="Book Antiqua" w:hAnsi="Book Antiqua" w:cs="Times New Roman"/>
        </w:rPr>
      </w:pPr>
      <w:r w:rsidRPr="00B007E8">
        <w:rPr>
          <w:rFonts w:ascii="Book Antiqua" w:hAnsi="Book Antiqua" w:cs="Times New Roman"/>
          <w:b/>
        </w:rPr>
        <w:lastRenderedPageBreak/>
        <w:t xml:space="preserve">Table 1 Resolution of </w:t>
      </w:r>
      <w:r w:rsidR="001B66AB" w:rsidRPr="00B007E8">
        <w:rPr>
          <w:rFonts w:ascii="Book Antiqua" w:hAnsi="Book Antiqua" w:cs="Times New Roman"/>
          <w:b/>
        </w:rPr>
        <w:t>diarrhea at va</w:t>
      </w:r>
      <w:r w:rsidR="00486A94">
        <w:rPr>
          <w:rFonts w:ascii="Book Antiqua" w:hAnsi="Book Antiqua" w:cs="Times New Roman"/>
          <w:b/>
        </w:rPr>
        <w:t>rious points in time over 5 d</w:t>
      </w:r>
    </w:p>
    <w:tbl>
      <w:tblPr>
        <w:tblW w:w="6130" w:type="dxa"/>
        <w:tblInd w:w="98" w:type="dxa"/>
        <w:tblBorders>
          <w:top w:val="single" w:sz="8" w:space="0" w:color="auto"/>
          <w:bottom w:val="single" w:sz="8" w:space="0" w:color="auto"/>
        </w:tblBorders>
        <w:tblLayout w:type="fixed"/>
        <w:tblLook w:val="04A0" w:firstRow="1" w:lastRow="0" w:firstColumn="1" w:lastColumn="0" w:noHBand="0" w:noVBand="1"/>
      </w:tblPr>
      <w:tblGrid>
        <w:gridCol w:w="1540"/>
        <w:gridCol w:w="1620"/>
        <w:gridCol w:w="1530"/>
        <w:gridCol w:w="1440"/>
      </w:tblGrid>
      <w:tr w:rsidR="008F027D" w:rsidRPr="001B66AB" w14:paraId="4B80AC36" w14:textId="77777777" w:rsidTr="001B66AB">
        <w:trPr>
          <w:trHeight w:val="280"/>
        </w:trPr>
        <w:tc>
          <w:tcPr>
            <w:tcW w:w="1540" w:type="dxa"/>
            <w:tcBorders>
              <w:top w:val="single" w:sz="8" w:space="0" w:color="auto"/>
              <w:bottom w:val="single" w:sz="8" w:space="0" w:color="auto"/>
            </w:tcBorders>
            <w:shd w:val="clear" w:color="auto" w:fill="auto"/>
            <w:noWrap/>
            <w:vAlign w:val="bottom"/>
            <w:hideMark/>
          </w:tcPr>
          <w:p w14:paraId="3340D294" w14:textId="77777777" w:rsidR="008F027D" w:rsidRPr="001B66AB" w:rsidRDefault="008F027D"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 </w:t>
            </w:r>
          </w:p>
        </w:tc>
        <w:tc>
          <w:tcPr>
            <w:tcW w:w="1620" w:type="dxa"/>
            <w:tcBorders>
              <w:top w:val="single" w:sz="8" w:space="0" w:color="auto"/>
              <w:bottom w:val="single" w:sz="8" w:space="0" w:color="auto"/>
            </w:tcBorders>
            <w:shd w:val="clear" w:color="auto" w:fill="auto"/>
            <w:noWrap/>
            <w:vAlign w:val="bottom"/>
            <w:hideMark/>
          </w:tcPr>
          <w:p w14:paraId="58DB470A" w14:textId="77777777" w:rsidR="008F027D" w:rsidRPr="001B66AB" w:rsidRDefault="008F027D"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Aliva</w:t>
            </w:r>
          </w:p>
        </w:tc>
        <w:tc>
          <w:tcPr>
            <w:tcW w:w="1530" w:type="dxa"/>
            <w:tcBorders>
              <w:top w:val="single" w:sz="8" w:space="0" w:color="auto"/>
              <w:bottom w:val="single" w:sz="8" w:space="0" w:color="auto"/>
            </w:tcBorders>
            <w:shd w:val="clear" w:color="auto" w:fill="auto"/>
            <w:noWrap/>
            <w:vAlign w:val="bottom"/>
            <w:hideMark/>
          </w:tcPr>
          <w:p w14:paraId="6F412B36" w14:textId="77777777" w:rsidR="008F027D" w:rsidRPr="001B66AB" w:rsidRDefault="008F027D"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Placebo</w:t>
            </w:r>
          </w:p>
        </w:tc>
        <w:tc>
          <w:tcPr>
            <w:tcW w:w="1440" w:type="dxa"/>
            <w:tcBorders>
              <w:top w:val="single" w:sz="8" w:space="0" w:color="auto"/>
              <w:bottom w:val="single" w:sz="8" w:space="0" w:color="auto"/>
            </w:tcBorders>
            <w:shd w:val="clear" w:color="auto" w:fill="auto"/>
            <w:noWrap/>
            <w:vAlign w:val="bottom"/>
            <w:hideMark/>
          </w:tcPr>
          <w:p w14:paraId="3223BBFE" w14:textId="77777777" w:rsidR="008F027D" w:rsidRPr="001B66AB" w:rsidRDefault="008F027D"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i/>
              </w:rPr>
              <w:t>P</w:t>
            </w:r>
            <w:r w:rsidRPr="001B66AB">
              <w:rPr>
                <w:rFonts w:ascii="Book Antiqua" w:eastAsia="Times New Roman" w:hAnsi="Book Antiqua" w:cs="Times New Roman"/>
                <w:b/>
              </w:rPr>
              <w:t>-value</w:t>
            </w:r>
          </w:p>
        </w:tc>
      </w:tr>
      <w:tr w:rsidR="008F027D" w:rsidRPr="00B007E8" w14:paraId="2EC5DE8B" w14:textId="77777777" w:rsidTr="001B66AB">
        <w:trPr>
          <w:trHeight w:val="280"/>
        </w:trPr>
        <w:tc>
          <w:tcPr>
            <w:tcW w:w="1540" w:type="dxa"/>
            <w:tcBorders>
              <w:top w:val="single" w:sz="8" w:space="0" w:color="auto"/>
            </w:tcBorders>
            <w:shd w:val="clear" w:color="auto" w:fill="auto"/>
            <w:noWrap/>
            <w:vAlign w:val="bottom"/>
            <w:hideMark/>
          </w:tcPr>
          <w:p w14:paraId="42DF6605" w14:textId="054502B9" w:rsidR="008F027D" w:rsidRPr="00B007E8" w:rsidRDefault="008F027D" w:rsidP="00FF6EA4">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30 </w:t>
            </w:r>
            <w:r w:rsidR="00FF6EA4">
              <w:rPr>
                <w:rFonts w:ascii="Book Antiqua" w:hAnsi="Book Antiqua" w:cs="Times New Roman" w:hint="eastAsia"/>
                <w:lang w:eastAsia="zh-CN"/>
              </w:rPr>
              <w:t>m</w:t>
            </w:r>
            <w:r w:rsidRPr="00B007E8">
              <w:rPr>
                <w:rFonts w:ascii="Book Antiqua" w:eastAsia="Times New Roman" w:hAnsi="Book Antiqua" w:cs="Times New Roman"/>
              </w:rPr>
              <w:t>in</w:t>
            </w:r>
          </w:p>
        </w:tc>
        <w:tc>
          <w:tcPr>
            <w:tcW w:w="1620" w:type="dxa"/>
            <w:tcBorders>
              <w:top w:val="single" w:sz="8" w:space="0" w:color="auto"/>
            </w:tcBorders>
            <w:shd w:val="clear" w:color="auto" w:fill="auto"/>
            <w:noWrap/>
            <w:vAlign w:val="bottom"/>
            <w:hideMark/>
          </w:tcPr>
          <w:p w14:paraId="0F599A65" w14:textId="698CB93A"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33%</w:t>
            </w:r>
          </w:p>
        </w:tc>
        <w:tc>
          <w:tcPr>
            <w:tcW w:w="1530" w:type="dxa"/>
            <w:tcBorders>
              <w:top w:val="single" w:sz="8" w:space="0" w:color="auto"/>
            </w:tcBorders>
            <w:shd w:val="clear" w:color="auto" w:fill="auto"/>
            <w:noWrap/>
            <w:vAlign w:val="bottom"/>
            <w:hideMark/>
          </w:tcPr>
          <w:p w14:paraId="7B84E097" w14:textId="3A74EE7B"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20%</w:t>
            </w:r>
          </w:p>
        </w:tc>
        <w:tc>
          <w:tcPr>
            <w:tcW w:w="1440" w:type="dxa"/>
            <w:tcBorders>
              <w:top w:val="single" w:sz="8" w:space="0" w:color="auto"/>
            </w:tcBorders>
            <w:shd w:val="clear" w:color="auto" w:fill="auto"/>
            <w:noWrap/>
            <w:vAlign w:val="bottom"/>
            <w:hideMark/>
          </w:tcPr>
          <w:p w14:paraId="33A90122" w14:textId="66C4BF13"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0.027</w:t>
            </w:r>
          </w:p>
        </w:tc>
      </w:tr>
      <w:tr w:rsidR="008F027D" w:rsidRPr="00B007E8" w14:paraId="6337E29D" w14:textId="77777777" w:rsidTr="001B66AB">
        <w:trPr>
          <w:trHeight w:val="260"/>
        </w:trPr>
        <w:tc>
          <w:tcPr>
            <w:tcW w:w="1540" w:type="dxa"/>
            <w:shd w:val="clear" w:color="auto" w:fill="auto"/>
            <w:noWrap/>
            <w:vAlign w:val="bottom"/>
            <w:hideMark/>
          </w:tcPr>
          <w:p w14:paraId="77F7493E" w14:textId="2DC146CA" w:rsidR="008F027D" w:rsidRPr="00B007E8" w:rsidRDefault="008F027D" w:rsidP="001B66AB">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2 </w:t>
            </w:r>
            <w:r w:rsidR="001B66AB" w:rsidRPr="00B007E8">
              <w:rPr>
                <w:rFonts w:ascii="Book Antiqua" w:eastAsia="Times New Roman" w:hAnsi="Book Antiqua" w:cs="Times New Roman"/>
              </w:rPr>
              <w:t>h</w:t>
            </w:r>
          </w:p>
        </w:tc>
        <w:tc>
          <w:tcPr>
            <w:tcW w:w="1620" w:type="dxa"/>
            <w:shd w:val="clear" w:color="auto" w:fill="auto"/>
            <w:noWrap/>
            <w:vAlign w:val="bottom"/>
            <w:hideMark/>
          </w:tcPr>
          <w:p w14:paraId="64C1CC0D" w14:textId="44C3E0F2"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60%</w:t>
            </w:r>
          </w:p>
        </w:tc>
        <w:tc>
          <w:tcPr>
            <w:tcW w:w="1530" w:type="dxa"/>
            <w:shd w:val="clear" w:color="auto" w:fill="auto"/>
            <w:noWrap/>
            <w:vAlign w:val="bottom"/>
            <w:hideMark/>
          </w:tcPr>
          <w:p w14:paraId="79BE0ABA" w14:textId="77AD9268"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25%</w:t>
            </w:r>
          </w:p>
        </w:tc>
        <w:tc>
          <w:tcPr>
            <w:tcW w:w="1440" w:type="dxa"/>
            <w:shd w:val="clear" w:color="auto" w:fill="auto"/>
            <w:noWrap/>
            <w:vAlign w:val="bottom"/>
            <w:hideMark/>
          </w:tcPr>
          <w:p w14:paraId="0AAE7304" w14:textId="24A21CF1"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0.000</w:t>
            </w:r>
          </w:p>
        </w:tc>
      </w:tr>
      <w:tr w:rsidR="008F027D" w:rsidRPr="00B007E8" w14:paraId="51C1F59F" w14:textId="77777777" w:rsidTr="001B66AB">
        <w:trPr>
          <w:trHeight w:val="260"/>
        </w:trPr>
        <w:tc>
          <w:tcPr>
            <w:tcW w:w="1540" w:type="dxa"/>
            <w:shd w:val="clear" w:color="auto" w:fill="auto"/>
            <w:noWrap/>
            <w:vAlign w:val="bottom"/>
            <w:hideMark/>
          </w:tcPr>
          <w:p w14:paraId="71FD904D" w14:textId="5BE2E904" w:rsidR="008F027D" w:rsidRPr="001B66AB" w:rsidRDefault="008F027D" w:rsidP="001B66AB">
            <w:pPr>
              <w:spacing w:line="360" w:lineRule="auto"/>
              <w:jc w:val="both"/>
              <w:rPr>
                <w:rFonts w:ascii="Book Antiqua" w:hAnsi="Book Antiqua" w:cs="Times New Roman"/>
                <w:lang w:eastAsia="zh-CN"/>
              </w:rPr>
            </w:pPr>
            <w:r w:rsidRPr="00B007E8">
              <w:rPr>
                <w:rFonts w:ascii="Book Antiqua" w:eastAsia="Times New Roman" w:hAnsi="Book Antiqua" w:cs="Times New Roman"/>
              </w:rPr>
              <w:t xml:space="preserve">24 </w:t>
            </w:r>
            <w:r w:rsidR="001B66AB" w:rsidRPr="00B007E8">
              <w:rPr>
                <w:rFonts w:ascii="Book Antiqua" w:eastAsia="Times New Roman" w:hAnsi="Book Antiqua" w:cs="Times New Roman"/>
              </w:rPr>
              <w:t>h</w:t>
            </w:r>
          </w:p>
        </w:tc>
        <w:tc>
          <w:tcPr>
            <w:tcW w:w="1620" w:type="dxa"/>
            <w:shd w:val="clear" w:color="auto" w:fill="auto"/>
            <w:noWrap/>
            <w:vAlign w:val="bottom"/>
            <w:hideMark/>
          </w:tcPr>
          <w:p w14:paraId="2795D010" w14:textId="1F6A23B7"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89%</w:t>
            </w:r>
          </w:p>
        </w:tc>
        <w:tc>
          <w:tcPr>
            <w:tcW w:w="1530" w:type="dxa"/>
            <w:shd w:val="clear" w:color="auto" w:fill="auto"/>
            <w:noWrap/>
            <w:vAlign w:val="bottom"/>
            <w:hideMark/>
          </w:tcPr>
          <w:p w14:paraId="395BB37B" w14:textId="3FE5A4C2"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38%</w:t>
            </w:r>
          </w:p>
        </w:tc>
        <w:tc>
          <w:tcPr>
            <w:tcW w:w="1440" w:type="dxa"/>
            <w:shd w:val="clear" w:color="auto" w:fill="auto"/>
            <w:noWrap/>
            <w:vAlign w:val="bottom"/>
            <w:hideMark/>
          </w:tcPr>
          <w:p w14:paraId="0E013BF8" w14:textId="00D1BBA4"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0.000</w:t>
            </w:r>
          </w:p>
        </w:tc>
      </w:tr>
      <w:tr w:rsidR="008F027D" w:rsidRPr="00B007E8" w14:paraId="60D68E76" w14:textId="77777777" w:rsidTr="001B66AB">
        <w:trPr>
          <w:trHeight w:val="260"/>
        </w:trPr>
        <w:tc>
          <w:tcPr>
            <w:tcW w:w="1540" w:type="dxa"/>
            <w:shd w:val="clear" w:color="auto" w:fill="auto"/>
            <w:noWrap/>
            <w:vAlign w:val="bottom"/>
            <w:hideMark/>
          </w:tcPr>
          <w:p w14:paraId="18F8B44C" w14:textId="746536EF" w:rsidR="008F027D" w:rsidRPr="00B007E8" w:rsidRDefault="008F027D" w:rsidP="001B66AB">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48 </w:t>
            </w:r>
            <w:r w:rsidR="001B66AB" w:rsidRPr="00B007E8">
              <w:rPr>
                <w:rFonts w:ascii="Book Antiqua" w:eastAsia="Times New Roman" w:hAnsi="Book Antiqua" w:cs="Times New Roman"/>
              </w:rPr>
              <w:t>h</w:t>
            </w:r>
          </w:p>
        </w:tc>
        <w:tc>
          <w:tcPr>
            <w:tcW w:w="1620" w:type="dxa"/>
            <w:shd w:val="clear" w:color="auto" w:fill="auto"/>
            <w:noWrap/>
            <w:vAlign w:val="bottom"/>
            <w:hideMark/>
          </w:tcPr>
          <w:p w14:paraId="182991CB" w14:textId="35284063"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93%</w:t>
            </w:r>
          </w:p>
        </w:tc>
        <w:tc>
          <w:tcPr>
            <w:tcW w:w="1530" w:type="dxa"/>
            <w:shd w:val="clear" w:color="auto" w:fill="auto"/>
            <w:noWrap/>
            <w:vAlign w:val="bottom"/>
            <w:hideMark/>
          </w:tcPr>
          <w:p w14:paraId="0DCAC57B" w14:textId="38AC4777"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42%</w:t>
            </w:r>
          </w:p>
        </w:tc>
        <w:tc>
          <w:tcPr>
            <w:tcW w:w="1440" w:type="dxa"/>
            <w:shd w:val="clear" w:color="auto" w:fill="auto"/>
            <w:noWrap/>
            <w:vAlign w:val="bottom"/>
            <w:hideMark/>
          </w:tcPr>
          <w:p w14:paraId="3706C405" w14:textId="318DB2CD"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0.000</w:t>
            </w:r>
          </w:p>
        </w:tc>
      </w:tr>
      <w:tr w:rsidR="008F027D" w:rsidRPr="00B007E8" w14:paraId="5A5301B8" w14:textId="77777777" w:rsidTr="001B66AB">
        <w:trPr>
          <w:trHeight w:val="549"/>
        </w:trPr>
        <w:tc>
          <w:tcPr>
            <w:tcW w:w="1540" w:type="dxa"/>
            <w:shd w:val="clear" w:color="auto" w:fill="auto"/>
            <w:noWrap/>
            <w:vAlign w:val="bottom"/>
            <w:hideMark/>
          </w:tcPr>
          <w:p w14:paraId="22244107" w14:textId="21EB884B" w:rsidR="008F027D" w:rsidRPr="00B007E8" w:rsidRDefault="008F027D" w:rsidP="001B66AB">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72 </w:t>
            </w:r>
            <w:r w:rsidR="001B66AB" w:rsidRPr="00B007E8">
              <w:rPr>
                <w:rFonts w:ascii="Book Antiqua" w:eastAsia="Times New Roman" w:hAnsi="Book Antiqua" w:cs="Times New Roman"/>
              </w:rPr>
              <w:t>h</w:t>
            </w:r>
          </w:p>
        </w:tc>
        <w:tc>
          <w:tcPr>
            <w:tcW w:w="1620" w:type="dxa"/>
            <w:shd w:val="clear" w:color="auto" w:fill="auto"/>
            <w:noWrap/>
            <w:vAlign w:val="bottom"/>
            <w:hideMark/>
          </w:tcPr>
          <w:p w14:paraId="63DF5C31" w14:textId="3D4CE1F3"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96%</w:t>
            </w:r>
          </w:p>
        </w:tc>
        <w:tc>
          <w:tcPr>
            <w:tcW w:w="1530" w:type="dxa"/>
            <w:shd w:val="clear" w:color="auto" w:fill="auto"/>
            <w:noWrap/>
            <w:vAlign w:val="bottom"/>
            <w:hideMark/>
          </w:tcPr>
          <w:p w14:paraId="0AE0BBEA" w14:textId="72ECFC77"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56%</w:t>
            </w:r>
          </w:p>
        </w:tc>
        <w:tc>
          <w:tcPr>
            <w:tcW w:w="1440" w:type="dxa"/>
            <w:shd w:val="clear" w:color="auto" w:fill="auto"/>
            <w:noWrap/>
            <w:vAlign w:val="bottom"/>
            <w:hideMark/>
          </w:tcPr>
          <w:p w14:paraId="6A95BA00" w14:textId="4B0272EA"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0.000</w:t>
            </w:r>
          </w:p>
        </w:tc>
      </w:tr>
      <w:tr w:rsidR="008F027D" w:rsidRPr="00B007E8" w14:paraId="6595C7B5" w14:textId="77777777" w:rsidTr="001B66AB">
        <w:trPr>
          <w:trHeight w:val="280"/>
        </w:trPr>
        <w:tc>
          <w:tcPr>
            <w:tcW w:w="1540" w:type="dxa"/>
            <w:shd w:val="clear" w:color="auto" w:fill="auto"/>
            <w:noWrap/>
            <w:vAlign w:val="bottom"/>
            <w:hideMark/>
          </w:tcPr>
          <w:p w14:paraId="3D75DEAA" w14:textId="01207CBB" w:rsidR="008F027D" w:rsidRPr="00B007E8" w:rsidRDefault="008F027D" w:rsidP="001B66AB">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5 </w:t>
            </w:r>
            <w:r w:rsidR="001B66AB" w:rsidRPr="00B007E8">
              <w:rPr>
                <w:rFonts w:ascii="Book Antiqua" w:eastAsia="Times New Roman" w:hAnsi="Book Antiqua" w:cs="Times New Roman"/>
              </w:rPr>
              <w:t>d</w:t>
            </w:r>
          </w:p>
        </w:tc>
        <w:tc>
          <w:tcPr>
            <w:tcW w:w="1620" w:type="dxa"/>
            <w:shd w:val="clear" w:color="auto" w:fill="auto"/>
            <w:noWrap/>
            <w:vAlign w:val="bottom"/>
            <w:hideMark/>
          </w:tcPr>
          <w:p w14:paraId="6DEBEC08" w14:textId="7CA8753A"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98%</w:t>
            </w:r>
          </w:p>
        </w:tc>
        <w:tc>
          <w:tcPr>
            <w:tcW w:w="1530" w:type="dxa"/>
            <w:shd w:val="clear" w:color="auto" w:fill="auto"/>
            <w:noWrap/>
            <w:vAlign w:val="bottom"/>
            <w:hideMark/>
          </w:tcPr>
          <w:p w14:paraId="0ECAEBAA" w14:textId="1B10CF7B"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81%</w:t>
            </w:r>
          </w:p>
        </w:tc>
        <w:tc>
          <w:tcPr>
            <w:tcW w:w="1440" w:type="dxa"/>
            <w:shd w:val="clear" w:color="auto" w:fill="auto"/>
            <w:noWrap/>
            <w:vAlign w:val="bottom"/>
            <w:hideMark/>
          </w:tcPr>
          <w:p w14:paraId="19BF9CDF" w14:textId="3A67053F" w:rsidR="008F027D" w:rsidRPr="00B007E8" w:rsidRDefault="008F027D"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0.000</w:t>
            </w:r>
          </w:p>
        </w:tc>
      </w:tr>
    </w:tbl>
    <w:p w14:paraId="3E1B65C9" w14:textId="10B1C69E" w:rsidR="00DF5A01" w:rsidRPr="00B007E8" w:rsidRDefault="00DF5A01" w:rsidP="00B007E8">
      <w:pPr>
        <w:spacing w:line="360" w:lineRule="auto"/>
        <w:jc w:val="both"/>
        <w:outlineLvl w:val="0"/>
        <w:rPr>
          <w:rFonts w:ascii="Book Antiqua" w:hAnsi="Book Antiqua"/>
          <w:i/>
        </w:rPr>
      </w:pPr>
      <w:r w:rsidRPr="00B007E8">
        <w:rPr>
          <w:rFonts w:ascii="Book Antiqua" w:hAnsi="Book Antiqua"/>
          <w:i/>
        </w:rPr>
        <w:t>t</w:t>
      </w:r>
    </w:p>
    <w:p w14:paraId="1AAB9875" w14:textId="77777777" w:rsidR="00DF5A01" w:rsidRPr="00B007E8" w:rsidRDefault="00DF5A01" w:rsidP="00B007E8">
      <w:pPr>
        <w:spacing w:line="360" w:lineRule="auto"/>
        <w:jc w:val="both"/>
        <w:outlineLvl w:val="0"/>
        <w:rPr>
          <w:rFonts w:ascii="Book Antiqua" w:hAnsi="Book Antiqua"/>
          <w:i/>
        </w:rPr>
      </w:pPr>
    </w:p>
    <w:p w14:paraId="75E890B2" w14:textId="77777777" w:rsidR="001B66AB" w:rsidRDefault="001B66AB">
      <w:pPr>
        <w:rPr>
          <w:rFonts w:ascii="Book Antiqua" w:hAnsi="Book Antiqua" w:cs="Times New Roman"/>
          <w:b/>
        </w:rPr>
      </w:pPr>
      <w:r>
        <w:rPr>
          <w:rFonts w:ascii="Book Antiqua" w:hAnsi="Book Antiqua" w:cs="Times New Roman"/>
          <w:b/>
        </w:rPr>
        <w:br w:type="page"/>
      </w:r>
    </w:p>
    <w:p w14:paraId="1A393605" w14:textId="6E4864B3" w:rsidR="00B002DE" w:rsidRPr="00FF6EA4" w:rsidRDefault="00E73B47" w:rsidP="00FF6EA4">
      <w:pPr>
        <w:widowControl w:val="0"/>
        <w:autoSpaceDE w:val="0"/>
        <w:autoSpaceDN w:val="0"/>
        <w:adjustRightInd w:val="0"/>
        <w:spacing w:line="360" w:lineRule="auto"/>
        <w:jc w:val="both"/>
        <w:outlineLvl w:val="0"/>
        <w:rPr>
          <w:rFonts w:ascii="Book Antiqua" w:hAnsi="Book Antiqua" w:cs="Times New Roman"/>
          <w:lang w:eastAsia="zh-CN"/>
        </w:rPr>
      </w:pPr>
      <w:r w:rsidRPr="00B007E8">
        <w:rPr>
          <w:rFonts w:ascii="Book Antiqua" w:hAnsi="Book Antiqua" w:cs="Times New Roman"/>
          <w:b/>
        </w:rPr>
        <w:lastRenderedPageBreak/>
        <w:t xml:space="preserve">Table </w:t>
      </w:r>
      <w:r w:rsidR="00DF5A01" w:rsidRPr="00B007E8">
        <w:rPr>
          <w:rFonts w:ascii="Book Antiqua" w:hAnsi="Book Antiqua" w:cs="Times New Roman"/>
          <w:b/>
        </w:rPr>
        <w:t>2</w:t>
      </w:r>
      <w:r w:rsidRPr="00B007E8">
        <w:rPr>
          <w:rFonts w:ascii="Book Antiqua" w:hAnsi="Book Antiqua" w:cs="Times New Roman"/>
          <w:b/>
        </w:rPr>
        <w:t xml:space="preserve"> </w:t>
      </w:r>
      <w:r w:rsidR="00B002DE" w:rsidRPr="00B007E8">
        <w:rPr>
          <w:rFonts w:ascii="Book Antiqua" w:hAnsi="Book Antiqua" w:cs="Times New Roman"/>
          <w:b/>
        </w:rPr>
        <w:t xml:space="preserve">Stomach </w:t>
      </w:r>
      <w:r w:rsidR="001B66AB" w:rsidRPr="00B007E8">
        <w:rPr>
          <w:rFonts w:ascii="Book Antiqua" w:hAnsi="Book Antiqua" w:cs="Times New Roman"/>
          <w:b/>
        </w:rPr>
        <w:t>pain and discomfort</w:t>
      </w:r>
    </w:p>
    <w:tbl>
      <w:tblPr>
        <w:tblW w:w="7939" w:type="dxa"/>
        <w:tblInd w:w="-176" w:type="dxa"/>
        <w:tblBorders>
          <w:top w:val="single" w:sz="8" w:space="0" w:color="auto"/>
          <w:bottom w:val="single" w:sz="8" w:space="0" w:color="auto"/>
        </w:tblBorders>
        <w:tblLook w:val="04A0" w:firstRow="1" w:lastRow="0" w:firstColumn="1" w:lastColumn="0" w:noHBand="0" w:noVBand="1"/>
      </w:tblPr>
      <w:tblGrid>
        <w:gridCol w:w="1363"/>
        <w:gridCol w:w="1080"/>
        <w:gridCol w:w="1080"/>
        <w:gridCol w:w="1080"/>
        <w:gridCol w:w="3336"/>
      </w:tblGrid>
      <w:tr w:rsidR="001B66AB" w:rsidRPr="001B66AB" w14:paraId="2C7D09FD" w14:textId="77777777" w:rsidTr="001B66AB">
        <w:trPr>
          <w:trHeight w:val="603"/>
        </w:trPr>
        <w:tc>
          <w:tcPr>
            <w:tcW w:w="1363" w:type="dxa"/>
            <w:tcBorders>
              <w:top w:val="single" w:sz="8" w:space="0" w:color="auto"/>
              <w:bottom w:val="single" w:sz="8" w:space="0" w:color="auto"/>
            </w:tcBorders>
            <w:shd w:val="clear" w:color="auto" w:fill="auto"/>
            <w:noWrap/>
            <w:vAlign w:val="center"/>
            <w:hideMark/>
          </w:tcPr>
          <w:p w14:paraId="70B39BF4" w14:textId="77777777" w:rsidR="001B66AB" w:rsidRPr="001B66AB" w:rsidRDefault="001B66AB" w:rsidP="001B66AB">
            <w:pPr>
              <w:jc w:val="both"/>
              <w:rPr>
                <w:rFonts w:ascii="Book Antiqua" w:hAnsi="Book Antiqua" w:cs="宋体"/>
                <w:b/>
                <w:bCs/>
                <w:color w:val="000000"/>
                <w:lang w:eastAsia="zh-CN"/>
              </w:rPr>
            </w:pPr>
            <w:r w:rsidRPr="001B66AB">
              <w:rPr>
                <w:rFonts w:ascii="Book Antiqua" w:hAnsi="Book Antiqua" w:cs="宋体"/>
                <w:b/>
                <w:bCs/>
                <w:color w:val="000000"/>
                <w:lang w:eastAsia="zh-CN"/>
              </w:rPr>
              <w:t xml:space="preserve">　</w:t>
            </w:r>
          </w:p>
        </w:tc>
        <w:tc>
          <w:tcPr>
            <w:tcW w:w="1080" w:type="dxa"/>
            <w:tcBorders>
              <w:top w:val="single" w:sz="8" w:space="0" w:color="auto"/>
              <w:bottom w:val="single" w:sz="8" w:space="0" w:color="auto"/>
            </w:tcBorders>
            <w:shd w:val="clear" w:color="auto" w:fill="auto"/>
            <w:noWrap/>
            <w:vAlign w:val="center"/>
            <w:hideMark/>
          </w:tcPr>
          <w:p w14:paraId="3572D8BA" w14:textId="77777777" w:rsidR="001B66AB" w:rsidRPr="001B66AB" w:rsidRDefault="001B66AB" w:rsidP="001B66AB">
            <w:pPr>
              <w:jc w:val="both"/>
              <w:rPr>
                <w:rFonts w:ascii="Book Antiqua" w:hAnsi="Book Antiqua" w:cs="宋体"/>
                <w:b/>
                <w:bCs/>
                <w:color w:val="000000"/>
                <w:lang w:eastAsia="zh-CN"/>
              </w:rPr>
            </w:pPr>
            <w:r w:rsidRPr="001B66AB">
              <w:rPr>
                <w:rFonts w:ascii="Book Antiqua" w:hAnsi="Book Antiqua" w:cs="宋体"/>
                <w:b/>
                <w:bCs/>
                <w:color w:val="000000"/>
                <w:lang w:eastAsia="zh-CN"/>
              </w:rPr>
              <w:t>Aliva</w:t>
            </w:r>
          </w:p>
        </w:tc>
        <w:tc>
          <w:tcPr>
            <w:tcW w:w="1080" w:type="dxa"/>
            <w:tcBorders>
              <w:top w:val="single" w:sz="8" w:space="0" w:color="auto"/>
              <w:bottom w:val="single" w:sz="8" w:space="0" w:color="auto"/>
            </w:tcBorders>
            <w:shd w:val="clear" w:color="auto" w:fill="auto"/>
            <w:noWrap/>
            <w:vAlign w:val="center"/>
            <w:hideMark/>
          </w:tcPr>
          <w:p w14:paraId="11F11F6E" w14:textId="77777777" w:rsidR="001B66AB" w:rsidRPr="001B66AB" w:rsidRDefault="001B66AB" w:rsidP="001B66AB">
            <w:pPr>
              <w:jc w:val="both"/>
              <w:rPr>
                <w:rFonts w:ascii="Book Antiqua" w:hAnsi="Book Antiqua" w:cs="宋体"/>
                <w:b/>
                <w:bCs/>
                <w:color w:val="000000"/>
                <w:lang w:eastAsia="zh-CN"/>
              </w:rPr>
            </w:pPr>
            <w:r w:rsidRPr="001B66AB">
              <w:rPr>
                <w:rFonts w:ascii="Book Antiqua" w:hAnsi="Book Antiqua" w:cs="宋体"/>
                <w:b/>
                <w:bCs/>
                <w:color w:val="000000"/>
                <w:lang w:eastAsia="zh-CN"/>
              </w:rPr>
              <w:t>Placebo</w:t>
            </w:r>
          </w:p>
        </w:tc>
        <w:tc>
          <w:tcPr>
            <w:tcW w:w="1080" w:type="dxa"/>
            <w:tcBorders>
              <w:top w:val="single" w:sz="8" w:space="0" w:color="auto"/>
              <w:bottom w:val="single" w:sz="8" w:space="0" w:color="auto"/>
            </w:tcBorders>
            <w:shd w:val="clear" w:color="auto" w:fill="auto"/>
            <w:noWrap/>
            <w:vAlign w:val="center"/>
            <w:hideMark/>
          </w:tcPr>
          <w:p w14:paraId="6A4F79DA" w14:textId="77777777" w:rsidR="001B66AB" w:rsidRPr="001B66AB" w:rsidRDefault="001B66AB" w:rsidP="001B66AB">
            <w:pPr>
              <w:jc w:val="both"/>
              <w:rPr>
                <w:rFonts w:ascii="Book Antiqua" w:hAnsi="Book Antiqua" w:cs="宋体"/>
                <w:b/>
                <w:bCs/>
                <w:i/>
                <w:iCs/>
                <w:color w:val="000000"/>
                <w:lang w:eastAsia="zh-CN"/>
              </w:rPr>
            </w:pPr>
            <w:r w:rsidRPr="001B66AB">
              <w:rPr>
                <w:rFonts w:ascii="Book Antiqua" w:hAnsi="Book Antiqua" w:cs="宋体"/>
                <w:b/>
                <w:bCs/>
                <w:i/>
                <w:iCs/>
                <w:color w:val="000000"/>
                <w:lang w:eastAsia="zh-CN"/>
              </w:rPr>
              <w:t>P</w:t>
            </w:r>
            <w:r w:rsidRPr="001B66AB">
              <w:rPr>
                <w:rFonts w:ascii="Book Antiqua" w:hAnsi="Book Antiqua" w:cs="宋体"/>
                <w:b/>
                <w:bCs/>
                <w:color w:val="000000"/>
                <w:lang w:eastAsia="zh-CN"/>
              </w:rPr>
              <w:t>-value</w:t>
            </w:r>
          </w:p>
        </w:tc>
        <w:tc>
          <w:tcPr>
            <w:tcW w:w="3336" w:type="dxa"/>
            <w:tcBorders>
              <w:top w:val="single" w:sz="8" w:space="0" w:color="auto"/>
              <w:bottom w:val="single" w:sz="8" w:space="0" w:color="auto"/>
            </w:tcBorders>
            <w:shd w:val="clear" w:color="auto" w:fill="auto"/>
            <w:vAlign w:val="center"/>
            <w:hideMark/>
          </w:tcPr>
          <w:p w14:paraId="0602978F" w14:textId="51C89B25" w:rsidR="001B66AB" w:rsidRPr="001B66AB" w:rsidRDefault="001B66AB" w:rsidP="001B66AB">
            <w:pPr>
              <w:jc w:val="both"/>
              <w:rPr>
                <w:rFonts w:ascii="Book Antiqua" w:hAnsi="Book Antiqua" w:cs="宋体"/>
                <w:b/>
                <w:bCs/>
                <w:color w:val="000000"/>
                <w:lang w:eastAsia="zh-CN"/>
              </w:rPr>
            </w:pPr>
            <w:r w:rsidRPr="001B66AB">
              <w:rPr>
                <w:rFonts w:ascii="Book Antiqua" w:hAnsi="Book Antiqua" w:cs="宋体"/>
                <w:b/>
                <w:bCs/>
                <w:color w:val="000000"/>
                <w:lang w:eastAsia="zh-CN"/>
              </w:rPr>
              <w:t>Confidence intervals</w:t>
            </w:r>
          </w:p>
        </w:tc>
      </w:tr>
      <w:tr w:rsidR="001B66AB" w:rsidRPr="001B66AB" w14:paraId="05B384BE" w14:textId="77777777" w:rsidTr="001B66AB">
        <w:trPr>
          <w:trHeight w:val="315"/>
        </w:trPr>
        <w:tc>
          <w:tcPr>
            <w:tcW w:w="1363" w:type="dxa"/>
            <w:tcBorders>
              <w:top w:val="single" w:sz="8" w:space="0" w:color="auto"/>
            </w:tcBorders>
            <w:shd w:val="clear" w:color="auto" w:fill="auto"/>
            <w:noWrap/>
            <w:vAlign w:val="center"/>
            <w:hideMark/>
          </w:tcPr>
          <w:p w14:paraId="53F4FBDC"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Baseline</w:t>
            </w:r>
          </w:p>
        </w:tc>
        <w:tc>
          <w:tcPr>
            <w:tcW w:w="1080" w:type="dxa"/>
            <w:tcBorders>
              <w:top w:val="single" w:sz="8" w:space="0" w:color="auto"/>
            </w:tcBorders>
            <w:shd w:val="clear" w:color="auto" w:fill="auto"/>
            <w:noWrap/>
            <w:vAlign w:val="center"/>
            <w:hideMark/>
          </w:tcPr>
          <w:p w14:paraId="786F15AA"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7.6</w:t>
            </w:r>
          </w:p>
        </w:tc>
        <w:tc>
          <w:tcPr>
            <w:tcW w:w="1080" w:type="dxa"/>
            <w:tcBorders>
              <w:top w:val="single" w:sz="8" w:space="0" w:color="auto"/>
            </w:tcBorders>
            <w:shd w:val="clear" w:color="auto" w:fill="auto"/>
            <w:noWrap/>
            <w:vAlign w:val="center"/>
            <w:hideMark/>
          </w:tcPr>
          <w:p w14:paraId="589F066E"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7.2</w:t>
            </w:r>
          </w:p>
        </w:tc>
        <w:tc>
          <w:tcPr>
            <w:tcW w:w="1080" w:type="dxa"/>
            <w:tcBorders>
              <w:top w:val="single" w:sz="8" w:space="0" w:color="auto"/>
            </w:tcBorders>
            <w:shd w:val="clear" w:color="auto" w:fill="auto"/>
            <w:noWrap/>
            <w:vAlign w:val="center"/>
            <w:hideMark/>
          </w:tcPr>
          <w:p w14:paraId="67C6848C"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0.25</w:t>
            </w:r>
          </w:p>
        </w:tc>
        <w:tc>
          <w:tcPr>
            <w:tcW w:w="3336" w:type="dxa"/>
            <w:tcBorders>
              <w:top w:val="single" w:sz="8" w:space="0" w:color="auto"/>
            </w:tcBorders>
            <w:shd w:val="clear" w:color="auto" w:fill="auto"/>
            <w:vAlign w:val="center"/>
            <w:hideMark/>
          </w:tcPr>
          <w:p w14:paraId="45D7DFDA" w14:textId="77777777" w:rsidR="001B66AB" w:rsidRPr="001B66AB" w:rsidRDefault="001B66AB" w:rsidP="001B66AB">
            <w:pPr>
              <w:jc w:val="both"/>
              <w:rPr>
                <w:rFonts w:ascii="Book Antiqua" w:hAnsi="Book Antiqua" w:cs="宋体"/>
                <w:color w:val="000000"/>
                <w:lang w:eastAsia="zh-CN"/>
              </w:rPr>
            </w:pPr>
          </w:p>
        </w:tc>
      </w:tr>
      <w:tr w:rsidR="001B66AB" w:rsidRPr="001B66AB" w14:paraId="49FE9A54" w14:textId="77777777" w:rsidTr="001B66AB">
        <w:trPr>
          <w:trHeight w:val="315"/>
        </w:trPr>
        <w:tc>
          <w:tcPr>
            <w:tcW w:w="1363" w:type="dxa"/>
            <w:shd w:val="clear" w:color="auto" w:fill="auto"/>
            <w:noWrap/>
            <w:vAlign w:val="center"/>
            <w:hideMark/>
          </w:tcPr>
          <w:p w14:paraId="52F818A2" w14:textId="78BD3FB0"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30 min</w:t>
            </w:r>
          </w:p>
        </w:tc>
        <w:tc>
          <w:tcPr>
            <w:tcW w:w="1080" w:type="dxa"/>
            <w:shd w:val="clear" w:color="auto" w:fill="auto"/>
            <w:noWrap/>
            <w:vAlign w:val="center"/>
            <w:hideMark/>
          </w:tcPr>
          <w:p w14:paraId="12D5CDC1"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6.7</w:t>
            </w:r>
          </w:p>
        </w:tc>
        <w:tc>
          <w:tcPr>
            <w:tcW w:w="1080" w:type="dxa"/>
            <w:shd w:val="clear" w:color="auto" w:fill="auto"/>
            <w:noWrap/>
            <w:vAlign w:val="center"/>
            <w:hideMark/>
          </w:tcPr>
          <w:p w14:paraId="2F4322DB"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6.1</w:t>
            </w:r>
          </w:p>
        </w:tc>
        <w:tc>
          <w:tcPr>
            <w:tcW w:w="1080" w:type="dxa"/>
            <w:shd w:val="clear" w:color="auto" w:fill="auto"/>
            <w:noWrap/>
            <w:vAlign w:val="center"/>
            <w:hideMark/>
          </w:tcPr>
          <w:p w14:paraId="3D9CF8CF"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0.17</w:t>
            </w:r>
          </w:p>
        </w:tc>
        <w:tc>
          <w:tcPr>
            <w:tcW w:w="3336" w:type="dxa"/>
            <w:shd w:val="clear" w:color="auto" w:fill="auto"/>
            <w:vAlign w:val="center"/>
            <w:hideMark/>
          </w:tcPr>
          <w:p w14:paraId="4A020174" w14:textId="77777777" w:rsidR="001B66AB" w:rsidRPr="001B66AB" w:rsidRDefault="001B66AB" w:rsidP="001B66AB">
            <w:pPr>
              <w:jc w:val="both"/>
              <w:rPr>
                <w:rFonts w:ascii="Book Antiqua" w:hAnsi="Book Antiqua" w:cs="宋体"/>
                <w:color w:val="000000"/>
                <w:lang w:eastAsia="zh-CN"/>
              </w:rPr>
            </w:pPr>
          </w:p>
        </w:tc>
      </w:tr>
      <w:tr w:rsidR="001B66AB" w:rsidRPr="001B66AB" w14:paraId="67D86B89" w14:textId="77777777" w:rsidTr="001B66AB">
        <w:trPr>
          <w:trHeight w:val="315"/>
        </w:trPr>
        <w:tc>
          <w:tcPr>
            <w:tcW w:w="1363" w:type="dxa"/>
            <w:shd w:val="clear" w:color="auto" w:fill="auto"/>
            <w:noWrap/>
            <w:vAlign w:val="center"/>
            <w:hideMark/>
          </w:tcPr>
          <w:p w14:paraId="47736487" w14:textId="78D6E242"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60 min</w:t>
            </w:r>
          </w:p>
        </w:tc>
        <w:tc>
          <w:tcPr>
            <w:tcW w:w="1080" w:type="dxa"/>
            <w:shd w:val="clear" w:color="auto" w:fill="auto"/>
            <w:noWrap/>
            <w:vAlign w:val="center"/>
            <w:hideMark/>
          </w:tcPr>
          <w:p w14:paraId="30E46AFB"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5.4</w:t>
            </w:r>
          </w:p>
        </w:tc>
        <w:tc>
          <w:tcPr>
            <w:tcW w:w="1080" w:type="dxa"/>
            <w:shd w:val="clear" w:color="auto" w:fill="auto"/>
            <w:noWrap/>
            <w:vAlign w:val="center"/>
            <w:hideMark/>
          </w:tcPr>
          <w:p w14:paraId="45E8F427"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5.7</w:t>
            </w:r>
          </w:p>
        </w:tc>
        <w:tc>
          <w:tcPr>
            <w:tcW w:w="1080" w:type="dxa"/>
            <w:shd w:val="clear" w:color="auto" w:fill="auto"/>
            <w:noWrap/>
            <w:vAlign w:val="center"/>
            <w:hideMark/>
          </w:tcPr>
          <w:p w14:paraId="14EB5543"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0.59</w:t>
            </w:r>
          </w:p>
        </w:tc>
        <w:tc>
          <w:tcPr>
            <w:tcW w:w="3336" w:type="dxa"/>
            <w:shd w:val="clear" w:color="auto" w:fill="auto"/>
            <w:vAlign w:val="center"/>
            <w:hideMark/>
          </w:tcPr>
          <w:p w14:paraId="23329DB2" w14:textId="77777777" w:rsidR="001B66AB" w:rsidRPr="001B66AB" w:rsidRDefault="001B66AB" w:rsidP="001B66AB">
            <w:pPr>
              <w:jc w:val="both"/>
              <w:rPr>
                <w:rFonts w:ascii="Book Antiqua" w:hAnsi="Book Antiqua" w:cs="宋体"/>
                <w:color w:val="000000"/>
                <w:lang w:eastAsia="zh-CN"/>
              </w:rPr>
            </w:pPr>
          </w:p>
        </w:tc>
      </w:tr>
      <w:tr w:rsidR="001B66AB" w:rsidRPr="001B66AB" w14:paraId="5AFAE1E8" w14:textId="77777777" w:rsidTr="001B66AB">
        <w:trPr>
          <w:trHeight w:val="630"/>
        </w:trPr>
        <w:tc>
          <w:tcPr>
            <w:tcW w:w="1363" w:type="dxa"/>
            <w:shd w:val="clear" w:color="auto" w:fill="auto"/>
            <w:noWrap/>
            <w:vAlign w:val="center"/>
            <w:hideMark/>
          </w:tcPr>
          <w:p w14:paraId="74A2579C" w14:textId="15FC6B4C" w:rsidR="001B66AB" w:rsidRPr="001B66AB" w:rsidRDefault="001B66AB" w:rsidP="001B66AB">
            <w:pPr>
              <w:jc w:val="both"/>
              <w:rPr>
                <w:rFonts w:ascii="Book Antiqua" w:hAnsi="Book Antiqua" w:cs="宋体"/>
                <w:b/>
                <w:color w:val="000000"/>
                <w:lang w:eastAsia="zh-CN"/>
              </w:rPr>
            </w:pPr>
            <w:r w:rsidRPr="001B66AB">
              <w:rPr>
                <w:rFonts w:ascii="Book Antiqua" w:hAnsi="Book Antiqua" w:cs="宋体"/>
                <w:color w:val="000000"/>
                <w:lang w:eastAsia="zh-CN"/>
              </w:rPr>
              <w:t>90 min</w:t>
            </w:r>
          </w:p>
        </w:tc>
        <w:tc>
          <w:tcPr>
            <w:tcW w:w="1080" w:type="dxa"/>
            <w:shd w:val="clear" w:color="auto" w:fill="auto"/>
            <w:noWrap/>
            <w:vAlign w:val="center"/>
            <w:hideMark/>
          </w:tcPr>
          <w:p w14:paraId="1307EAA5"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4.3</w:t>
            </w:r>
          </w:p>
        </w:tc>
        <w:tc>
          <w:tcPr>
            <w:tcW w:w="1080" w:type="dxa"/>
            <w:shd w:val="clear" w:color="auto" w:fill="auto"/>
            <w:noWrap/>
            <w:vAlign w:val="center"/>
            <w:hideMark/>
          </w:tcPr>
          <w:p w14:paraId="31C16FDE"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5.2</w:t>
            </w:r>
          </w:p>
        </w:tc>
        <w:tc>
          <w:tcPr>
            <w:tcW w:w="1080" w:type="dxa"/>
            <w:shd w:val="clear" w:color="auto" w:fill="auto"/>
            <w:noWrap/>
            <w:vAlign w:val="center"/>
            <w:hideMark/>
          </w:tcPr>
          <w:p w14:paraId="64ED6CC4"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0.048</w:t>
            </w:r>
          </w:p>
        </w:tc>
        <w:tc>
          <w:tcPr>
            <w:tcW w:w="3336" w:type="dxa"/>
            <w:shd w:val="clear" w:color="auto" w:fill="auto"/>
            <w:vAlign w:val="center"/>
            <w:hideMark/>
          </w:tcPr>
          <w:p w14:paraId="0372823C"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(-1.8, -0.01)</w:t>
            </w:r>
          </w:p>
        </w:tc>
      </w:tr>
      <w:tr w:rsidR="001B66AB" w:rsidRPr="001B66AB" w14:paraId="57B90EC6" w14:textId="77777777" w:rsidTr="001B66AB">
        <w:trPr>
          <w:trHeight w:val="630"/>
        </w:trPr>
        <w:tc>
          <w:tcPr>
            <w:tcW w:w="1363" w:type="dxa"/>
            <w:shd w:val="clear" w:color="auto" w:fill="auto"/>
            <w:noWrap/>
            <w:vAlign w:val="center"/>
            <w:hideMark/>
          </w:tcPr>
          <w:p w14:paraId="65B95E44" w14:textId="55CD4DE5"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120 min</w:t>
            </w:r>
          </w:p>
        </w:tc>
        <w:tc>
          <w:tcPr>
            <w:tcW w:w="1080" w:type="dxa"/>
            <w:shd w:val="clear" w:color="auto" w:fill="auto"/>
            <w:noWrap/>
            <w:vAlign w:val="center"/>
            <w:hideMark/>
          </w:tcPr>
          <w:p w14:paraId="13624081"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3.4</w:t>
            </w:r>
          </w:p>
        </w:tc>
        <w:tc>
          <w:tcPr>
            <w:tcW w:w="1080" w:type="dxa"/>
            <w:shd w:val="clear" w:color="auto" w:fill="auto"/>
            <w:noWrap/>
            <w:vAlign w:val="center"/>
            <w:hideMark/>
          </w:tcPr>
          <w:p w14:paraId="3B515A9F"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4.8</w:t>
            </w:r>
          </w:p>
        </w:tc>
        <w:tc>
          <w:tcPr>
            <w:tcW w:w="1080" w:type="dxa"/>
            <w:shd w:val="clear" w:color="auto" w:fill="auto"/>
            <w:noWrap/>
            <w:vAlign w:val="center"/>
            <w:hideMark/>
          </w:tcPr>
          <w:p w14:paraId="3B0E63B9"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0.005</w:t>
            </w:r>
          </w:p>
        </w:tc>
        <w:tc>
          <w:tcPr>
            <w:tcW w:w="3336" w:type="dxa"/>
            <w:shd w:val="clear" w:color="auto" w:fill="auto"/>
            <w:vAlign w:val="center"/>
            <w:hideMark/>
          </w:tcPr>
          <w:p w14:paraId="32148181"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(-2.2, -0.41)</w:t>
            </w:r>
          </w:p>
        </w:tc>
      </w:tr>
      <w:tr w:rsidR="001B66AB" w:rsidRPr="001B66AB" w14:paraId="513E333B" w14:textId="77777777" w:rsidTr="001B66AB">
        <w:trPr>
          <w:trHeight w:val="630"/>
        </w:trPr>
        <w:tc>
          <w:tcPr>
            <w:tcW w:w="1363" w:type="dxa"/>
            <w:shd w:val="clear" w:color="auto" w:fill="auto"/>
            <w:noWrap/>
            <w:vAlign w:val="center"/>
            <w:hideMark/>
          </w:tcPr>
          <w:p w14:paraId="7178A4C2" w14:textId="295D80FE"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24 h</w:t>
            </w:r>
          </w:p>
        </w:tc>
        <w:tc>
          <w:tcPr>
            <w:tcW w:w="1080" w:type="dxa"/>
            <w:shd w:val="clear" w:color="auto" w:fill="auto"/>
            <w:noWrap/>
            <w:vAlign w:val="center"/>
            <w:hideMark/>
          </w:tcPr>
          <w:p w14:paraId="3C5596B8"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0.7</w:t>
            </w:r>
          </w:p>
        </w:tc>
        <w:tc>
          <w:tcPr>
            <w:tcW w:w="1080" w:type="dxa"/>
            <w:shd w:val="clear" w:color="auto" w:fill="auto"/>
            <w:noWrap/>
            <w:vAlign w:val="center"/>
            <w:hideMark/>
          </w:tcPr>
          <w:p w14:paraId="3A83EE6E"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3.6</w:t>
            </w:r>
          </w:p>
        </w:tc>
        <w:tc>
          <w:tcPr>
            <w:tcW w:w="1080" w:type="dxa"/>
            <w:shd w:val="clear" w:color="auto" w:fill="auto"/>
            <w:noWrap/>
            <w:vAlign w:val="center"/>
            <w:hideMark/>
          </w:tcPr>
          <w:p w14:paraId="725EC6C7"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w:t>
            </w:r>
          </w:p>
        </w:tc>
        <w:tc>
          <w:tcPr>
            <w:tcW w:w="3336" w:type="dxa"/>
            <w:shd w:val="clear" w:color="auto" w:fill="auto"/>
            <w:vAlign w:val="center"/>
            <w:hideMark/>
          </w:tcPr>
          <w:p w14:paraId="38FCB1CF"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(-3.8, -2.1)</w:t>
            </w:r>
          </w:p>
        </w:tc>
      </w:tr>
      <w:tr w:rsidR="001B66AB" w:rsidRPr="001B66AB" w14:paraId="1FAA63EC" w14:textId="77777777" w:rsidTr="001B66AB">
        <w:trPr>
          <w:trHeight w:val="645"/>
        </w:trPr>
        <w:tc>
          <w:tcPr>
            <w:tcW w:w="1363" w:type="dxa"/>
            <w:shd w:val="clear" w:color="auto" w:fill="auto"/>
            <w:noWrap/>
            <w:vAlign w:val="center"/>
            <w:hideMark/>
          </w:tcPr>
          <w:p w14:paraId="5A4040E3" w14:textId="09B4D48F"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5 d</w:t>
            </w:r>
          </w:p>
        </w:tc>
        <w:tc>
          <w:tcPr>
            <w:tcW w:w="1080" w:type="dxa"/>
            <w:shd w:val="clear" w:color="auto" w:fill="auto"/>
            <w:noWrap/>
            <w:vAlign w:val="center"/>
            <w:hideMark/>
          </w:tcPr>
          <w:p w14:paraId="6E06383A"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0.5</w:t>
            </w:r>
          </w:p>
        </w:tc>
        <w:tc>
          <w:tcPr>
            <w:tcW w:w="1080" w:type="dxa"/>
            <w:shd w:val="clear" w:color="auto" w:fill="auto"/>
            <w:noWrap/>
            <w:vAlign w:val="center"/>
            <w:hideMark/>
          </w:tcPr>
          <w:p w14:paraId="7FA7FB42"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3.1</w:t>
            </w:r>
          </w:p>
        </w:tc>
        <w:tc>
          <w:tcPr>
            <w:tcW w:w="1080" w:type="dxa"/>
            <w:shd w:val="clear" w:color="auto" w:fill="auto"/>
            <w:noWrap/>
            <w:vAlign w:val="center"/>
            <w:hideMark/>
          </w:tcPr>
          <w:p w14:paraId="6A5F0C49"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0</w:t>
            </w:r>
          </w:p>
        </w:tc>
        <w:tc>
          <w:tcPr>
            <w:tcW w:w="3336" w:type="dxa"/>
            <w:shd w:val="clear" w:color="auto" w:fill="auto"/>
            <w:vAlign w:val="center"/>
            <w:hideMark/>
          </w:tcPr>
          <w:p w14:paraId="5B67295B" w14:textId="77777777" w:rsidR="001B66AB" w:rsidRPr="001B66AB" w:rsidRDefault="001B66AB" w:rsidP="001B66AB">
            <w:pPr>
              <w:jc w:val="both"/>
              <w:rPr>
                <w:rFonts w:ascii="Book Antiqua" w:hAnsi="Book Antiqua" w:cs="宋体"/>
                <w:color w:val="000000"/>
                <w:lang w:eastAsia="zh-CN"/>
              </w:rPr>
            </w:pPr>
            <w:r w:rsidRPr="001B66AB">
              <w:rPr>
                <w:rFonts w:ascii="Book Antiqua" w:hAnsi="Book Antiqua" w:cs="宋体"/>
                <w:color w:val="000000"/>
                <w:lang w:eastAsia="zh-CN"/>
              </w:rPr>
              <w:t>(-3.4, -1.9)</w:t>
            </w:r>
          </w:p>
        </w:tc>
      </w:tr>
    </w:tbl>
    <w:p w14:paraId="084AE52A" w14:textId="77777777" w:rsidR="00553271" w:rsidRPr="00B007E8" w:rsidRDefault="00553271" w:rsidP="00B007E8">
      <w:pPr>
        <w:spacing w:line="360" w:lineRule="auto"/>
        <w:jc w:val="both"/>
        <w:outlineLvl w:val="0"/>
        <w:rPr>
          <w:rFonts w:ascii="Book Antiqua" w:hAnsi="Book Antiqua"/>
          <w:i/>
        </w:rPr>
      </w:pPr>
    </w:p>
    <w:p w14:paraId="36258A80" w14:textId="77777777" w:rsidR="001B66AB" w:rsidRDefault="001B66AB">
      <w:pPr>
        <w:rPr>
          <w:rFonts w:ascii="Book Antiqua" w:hAnsi="Book Antiqua"/>
          <w:b/>
        </w:rPr>
      </w:pPr>
      <w:r>
        <w:rPr>
          <w:rFonts w:ascii="Book Antiqua" w:hAnsi="Book Antiqua"/>
          <w:b/>
        </w:rPr>
        <w:br w:type="page"/>
      </w:r>
    </w:p>
    <w:p w14:paraId="056AC588" w14:textId="77B6AD5C" w:rsidR="0035738B" w:rsidRPr="00B007E8" w:rsidRDefault="00E73B47" w:rsidP="00B007E8">
      <w:pPr>
        <w:spacing w:line="360" w:lineRule="auto"/>
        <w:jc w:val="both"/>
        <w:outlineLvl w:val="0"/>
        <w:rPr>
          <w:rFonts w:ascii="Book Antiqua" w:hAnsi="Book Antiqua" w:cs="Times New Roman"/>
        </w:rPr>
      </w:pPr>
      <w:r w:rsidRPr="00B007E8">
        <w:rPr>
          <w:rFonts w:ascii="Book Antiqua" w:hAnsi="Book Antiqua"/>
          <w:b/>
        </w:rPr>
        <w:lastRenderedPageBreak/>
        <w:t xml:space="preserve">Table </w:t>
      </w:r>
      <w:r w:rsidR="00DF5A01" w:rsidRPr="00B007E8">
        <w:rPr>
          <w:rFonts w:ascii="Book Antiqua" w:hAnsi="Book Antiqua"/>
          <w:b/>
        </w:rPr>
        <w:t>3</w:t>
      </w:r>
      <w:r w:rsidRPr="00B007E8">
        <w:rPr>
          <w:rFonts w:ascii="Book Antiqua" w:hAnsi="Book Antiqua"/>
          <w:b/>
        </w:rPr>
        <w:t xml:space="preserve"> </w:t>
      </w:r>
      <w:r w:rsidR="00553271" w:rsidRPr="00B007E8">
        <w:rPr>
          <w:rFonts w:ascii="Book Antiqua" w:hAnsi="Book Antiqua"/>
          <w:b/>
        </w:rPr>
        <w:t xml:space="preserve">Gas </w:t>
      </w:r>
      <w:r w:rsidR="001B66AB">
        <w:rPr>
          <w:rFonts w:ascii="Book Antiqua" w:hAnsi="Book Antiqua" w:hint="eastAsia"/>
          <w:b/>
          <w:lang w:eastAsia="zh-CN"/>
        </w:rPr>
        <w:t>and</w:t>
      </w:r>
      <w:r w:rsidR="008619DC" w:rsidRPr="00B007E8">
        <w:rPr>
          <w:rFonts w:ascii="Book Antiqua" w:hAnsi="Book Antiqua"/>
          <w:b/>
        </w:rPr>
        <w:t xml:space="preserve"> </w:t>
      </w:r>
      <w:r w:rsidR="001B66AB" w:rsidRPr="00B007E8">
        <w:rPr>
          <w:rFonts w:ascii="Book Antiqua" w:hAnsi="Book Antiqua"/>
          <w:b/>
        </w:rPr>
        <w:t>b</w:t>
      </w:r>
      <w:r w:rsidR="00553271" w:rsidRPr="00B007E8">
        <w:rPr>
          <w:rFonts w:ascii="Book Antiqua" w:hAnsi="Book Antiqua"/>
          <w:b/>
        </w:rPr>
        <w:t>loating</w:t>
      </w:r>
    </w:p>
    <w:tbl>
      <w:tblPr>
        <w:tblW w:w="8657" w:type="dxa"/>
        <w:tblInd w:w="98" w:type="dxa"/>
        <w:tblBorders>
          <w:top w:val="single" w:sz="8" w:space="0" w:color="auto"/>
          <w:bottom w:val="single" w:sz="8" w:space="0" w:color="auto"/>
        </w:tblBorders>
        <w:tblLayout w:type="fixed"/>
        <w:tblLook w:val="04A0" w:firstRow="1" w:lastRow="0" w:firstColumn="1" w:lastColumn="0" w:noHBand="0" w:noVBand="1"/>
      </w:tblPr>
      <w:tblGrid>
        <w:gridCol w:w="1582"/>
        <w:gridCol w:w="1957"/>
        <w:gridCol w:w="1151"/>
        <w:gridCol w:w="1440"/>
        <w:gridCol w:w="2527"/>
      </w:tblGrid>
      <w:tr w:rsidR="00575FBA" w:rsidRPr="00B007E8" w14:paraId="0E55CD2B" w14:textId="3ACF7867" w:rsidTr="001B66AB">
        <w:trPr>
          <w:trHeight w:val="280"/>
        </w:trPr>
        <w:tc>
          <w:tcPr>
            <w:tcW w:w="1582" w:type="dxa"/>
            <w:tcBorders>
              <w:top w:val="single" w:sz="8" w:space="0" w:color="auto"/>
              <w:bottom w:val="single" w:sz="8" w:space="0" w:color="auto"/>
            </w:tcBorders>
            <w:shd w:val="clear" w:color="auto" w:fill="auto"/>
            <w:noWrap/>
            <w:vAlign w:val="bottom"/>
            <w:hideMark/>
          </w:tcPr>
          <w:p w14:paraId="748781E9" w14:textId="77777777" w:rsidR="000415D9" w:rsidRPr="001B66AB" w:rsidRDefault="000415D9"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 </w:t>
            </w:r>
          </w:p>
        </w:tc>
        <w:tc>
          <w:tcPr>
            <w:tcW w:w="1957" w:type="dxa"/>
            <w:tcBorders>
              <w:top w:val="single" w:sz="8" w:space="0" w:color="auto"/>
              <w:bottom w:val="single" w:sz="8" w:space="0" w:color="auto"/>
            </w:tcBorders>
            <w:shd w:val="clear" w:color="auto" w:fill="auto"/>
            <w:noWrap/>
            <w:vAlign w:val="bottom"/>
            <w:hideMark/>
          </w:tcPr>
          <w:p w14:paraId="0D8FBB7D" w14:textId="3981A299" w:rsidR="000415D9" w:rsidRPr="001B66AB" w:rsidRDefault="000415D9"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Aliva</w:t>
            </w:r>
          </w:p>
        </w:tc>
        <w:tc>
          <w:tcPr>
            <w:tcW w:w="1151" w:type="dxa"/>
            <w:tcBorders>
              <w:top w:val="single" w:sz="8" w:space="0" w:color="auto"/>
              <w:bottom w:val="single" w:sz="8" w:space="0" w:color="auto"/>
            </w:tcBorders>
            <w:shd w:val="clear" w:color="auto" w:fill="auto"/>
            <w:noWrap/>
            <w:vAlign w:val="bottom"/>
            <w:hideMark/>
          </w:tcPr>
          <w:p w14:paraId="5E1856FE" w14:textId="77777777" w:rsidR="000415D9" w:rsidRPr="001B66AB" w:rsidRDefault="000415D9"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Placebo</w:t>
            </w:r>
          </w:p>
        </w:tc>
        <w:tc>
          <w:tcPr>
            <w:tcW w:w="1440" w:type="dxa"/>
            <w:tcBorders>
              <w:top w:val="single" w:sz="8" w:space="0" w:color="auto"/>
              <w:bottom w:val="single" w:sz="8" w:space="0" w:color="auto"/>
            </w:tcBorders>
            <w:shd w:val="clear" w:color="auto" w:fill="auto"/>
            <w:noWrap/>
            <w:vAlign w:val="bottom"/>
            <w:hideMark/>
          </w:tcPr>
          <w:p w14:paraId="66CE2B08" w14:textId="58CC1C74" w:rsidR="000415D9" w:rsidRPr="001B66AB" w:rsidRDefault="000415D9"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i/>
              </w:rPr>
              <w:t>P</w:t>
            </w:r>
            <w:r w:rsidRPr="001B66AB">
              <w:rPr>
                <w:rFonts w:ascii="Book Antiqua" w:eastAsia="Times New Roman" w:hAnsi="Book Antiqua" w:cs="Times New Roman"/>
                <w:b/>
              </w:rPr>
              <w:t>-value</w:t>
            </w:r>
          </w:p>
        </w:tc>
        <w:tc>
          <w:tcPr>
            <w:tcW w:w="2527" w:type="dxa"/>
            <w:tcBorders>
              <w:top w:val="single" w:sz="8" w:space="0" w:color="auto"/>
              <w:bottom w:val="single" w:sz="8" w:space="0" w:color="auto"/>
            </w:tcBorders>
          </w:tcPr>
          <w:p w14:paraId="444AEB99" w14:textId="1FF1B422" w:rsidR="000415D9" w:rsidRPr="001B66AB" w:rsidRDefault="000415D9"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 xml:space="preserve">Confidence </w:t>
            </w:r>
            <w:r w:rsidR="001B66AB" w:rsidRPr="001B66AB">
              <w:rPr>
                <w:rFonts w:ascii="Book Antiqua" w:eastAsia="Times New Roman" w:hAnsi="Book Antiqua" w:cs="Times New Roman"/>
                <w:b/>
              </w:rPr>
              <w:t>i</w:t>
            </w:r>
            <w:r w:rsidRPr="001B66AB">
              <w:rPr>
                <w:rFonts w:ascii="Book Antiqua" w:eastAsia="Times New Roman" w:hAnsi="Book Antiqua" w:cs="Times New Roman"/>
                <w:b/>
              </w:rPr>
              <w:t>nterval</w:t>
            </w:r>
          </w:p>
        </w:tc>
      </w:tr>
      <w:tr w:rsidR="00575FBA" w:rsidRPr="00B007E8" w14:paraId="69C6C919" w14:textId="093D20CE" w:rsidTr="001B66AB">
        <w:trPr>
          <w:trHeight w:val="260"/>
        </w:trPr>
        <w:tc>
          <w:tcPr>
            <w:tcW w:w="1582" w:type="dxa"/>
            <w:tcBorders>
              <w:top w:val="single" w:sz="8" w:space="0" w:color="auto"/>
            </w:tcBorders>
            <w:shd w:val="clear" w:color="auto" w:fill="auto"/>
            <w:noWrap/>
            <w:vAlign w:val="bottom"/>
            <w:hideMark/>
          </w:tcPr>
          <w:p w14:paraId="0CAC9662"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Baseline</w:t>
            </w:r>
          </w:p>
        </w:tc>
        <w:tc>
          <w:tcPr>
            <w:tcW w:w="1957" w:type="dxa"/>
            <w:tcBorders>
              <w:top w:val="single" w:sz="8" w:space="0" w:color="auto"/>
            </w:tcBorders>
            <w:shd w:val="clear" w:color="auto" w:fill="auto"/>
            <w:noWrap/>
            <w:vAlign w:val="bottom"/>
            <w:hideMark/>
          </w:tcPr>
          <w:p w14:paraId="5411E413"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6.1</w:t>
            </w:r>
          </w:p>
        </w:tc>
        <w:tc>
          <w:tcPr>
            <w:tcW w:w="1151" w:type="dxa"/>
            <w:tcBorders>
              <w:top w:val="single" w:sz="8" w:space="0" w:color="auto"/>
            </w:tcBorders>
            <w:shd w:val="clear" w:color="auto" w:fill="auto"/>
            <w:noWrap/>
            <w:vAlign w:val="bottom"/>
            <w:hideMark/>
          </w:tcPr>
          <w:p w14:paraId="4D6788C4"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5.3</w:t>
            </w:r>
          </w:p>
        </w:tc>
        <w:tc>
          <w:tcPr>
            <w:tcW w:w="1440" w:type="dxa"/>
            <w:tcBorders>
              <w:top w:val="single" w:sz="8" w:space="0" w:color="auto"/>
            </w:tcBorders>
            <w:shd w:val="clear" w:color="auto" w:fill="auto"/>
            <w:noWrap/>
            <w:vAlign w:val="bottom"/>
            <w:hideMark/>
          </w:tcPr>
          <w:p w14:paraId="17F69535"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0.06</w:t>
            </w:r>
          </w:p>
        </w:tc>
        <w:tc>
          <w:tcPr>
            <w:tcW w:w="2527" w:type="dxa"/>
            <w:tcBorders>
              <w:top w:val="single" w:sz="8" w:space="0" w:color="auto"/>
            </w:tcBorders>
          </w:tcPr>
          <w:p w14:paraId="0920389C" w14:textId="77777777" w:rsidR="000415D9" w:rsidRPr="00B007E8" w:rsidRDefault="000415D9" w:rsidP="00B007E8">
            <w:pPr>
              <w:spacing w:line="360" w:lineRule="auto"/>
              <w:jc w:val="both"/>
              <w:rPr>
                <w:rFonts w:ascii="Book Antiqua" w:eastAsia="Times New Roman" w:hAnsi="Book Antiqua" w:cs="Times New Roman"/>
              </w:rPr>
            </w:pPr>
          </w:p>
        </w:tc>
      </w:tr>
      <w:tr w:rsidR="00575FBA" w:rsidRPr="00B007E8" w14:paraId="5DAA19EB" w14:textId="34286DDF" w:rsidTr="001B66AB">
        <w:trPr>
          <w:trHeight w:val="280"/>
        </w:trPr>
        <w:tc>
          <w:tcPr>
            <w:tcW w:w="1582" w:type="dxa"/>
            <w:shd w:val="clear" w:color="auto" w:fill="auto"/>
            <w:noWrap/>
            <w:vAlign w:val="bottom"/>
            <w:hideMark/>
          </w:tcPr>
          <w:p w14:paraId="0A1DC2CA" w14:textId="0722DFC3"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30 </w:t>
            </w:r>
            <w:r w:rsidR="001B66AB" w:rsidRPr="00B007E8">
              <w:rPr>
                <w:rFonts w:ascii="Book Antiqua" w:eastAsia="Times New Roman" w:hAnsi="Book Antiqua" w:cs="Times New Roman"/>
              </w:rPr>
              <w:t>min</w:t>
            </w:r>
          </w:p>
        </w:tc>
        <w:tc>
          <w:tcPr>
            <w:tcW w:w="1957" w:type="dxa"/>
            <w:shd w:val="clear" w:color="auto" w:fill="auto"/>
            <w:noWrap/>
            <w:vAlign w:val="bottom"/>
            <w:hideMark/>
          </w:tcPr>
          <w:p w14:paraId="32C678C7"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4.9</w:t>
            </w:r>
          </w:p>
        </w:tc>
        <w:tc>
          <w:tcPr>
            <w:tcW w:w="1151" w:type="dxa"/>
            <w:shd w:val="clear" w:color="auto" w:fill="auto"/>
            <w:noWrap/>
            <w:vAlign w:val="bottom"/>
            <w:hideMark/>
          </w:tcPr>
          <w:p w14:paraId="03144962"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4.3</w:t>
            </w:r>
          </w:p>
        </w:tc>
        <w:tc>
          <w:tcPr>
            <w:tcW w:w="1440" w:type="dxa"/>
            <w:shd w:val="clear" w:color="auto" w:fill="auto"/>
            <w:noWrap/>
            <w:vAlign w:val="bottom"/>
            <w:hideMark/>
          </w:tcPr>
          <w:p w14:paraId="3C4FD4F9"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0.21</w:t>
            </w:r>
          </w:p>
        </w:tc>
        <w:tc>
          <w:tcPr>
            <w:tcW w:w="2527" w:type="dxa"/>
          </w:tcPr>
          <w:p w14:paraId="0E0BDC81" w14:textId="77777777" w:rsidR="000415D9" w:rsidRPr="00B007E8" w:rsidRDefault="000415D9" w:rsidP="00B007E8">
            <w:pPr>
              <w:spacing w:line="360" w:lineRule="auto"/>
              <w:jc w:val="both"/>
              <w:rPr>
                <w:rFonts w:ascii="Book Antiqua" w:eastAsia="Times New Roman" w:hAnsi="Book Antiqua" w:cs="Times New Roman"/>
              </w:rPr>
            </w:pPr>
          </w:p>
        </w:tc>
      </w:tr>
      <w:tr w:rsidR="00575FBA" w:rsidRPr="00B007E8" w14:paraId="57CBD118" w14:textId="78170831" w:rsidTr="001B66AB">
        <w:trPr>
          <w:trHeight w:val="260"/>
        </w:trPr>
        <w:tc>
          <w:tcPr>
            <w:tcW w:w="1582" w:type="dxa"/>
            <w:shd w:val="clear" w:color="auto" w:fill="auto"/>
            <w:noWrap/>
            <w:vAlign w:val="bottom"/>
            <w:hideMark/>
          </w:tcPr>
          <w:p w14:paraId="61B12576" w14:textId="6C1B1A81"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60 </w:t>
            </w:r>
            <w:r w:rsidR="001B66AB" w:rsidRPr="00B007E8">
              <w:rPr>
                <w:rFonts w:ascii="Book Antiqua" w:eastAsia="Times New Roman" w:hAnsi="Book Antiqua" w:cs="Times New Roman"/>
              </w:rPr>
              <w:t>min</w:t>
            </w:r>
          </w:p>
        </w:tc>
        <w:tc>
          <w:tcPr>
            <w:tcW w:w="1957" w:type="dxa"/>
            <w:shd w:val="clear" w:color="auto" w:fill="auto"/>
            <w:noWrap/>
            <w:vAlign w:val="bottom"/>
            <w:hideMark/>
          </w:tcPr>
          <w:p w14:paraId="63F6F895"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3.5</w:t>
            </w:r>
          </w:p>
        </w:tc>
        <w:tc>
          <w:tcPr>
            <w:tcW w:w="1151" w:type="dxa"/>
            <w:shd w:val="clear" w:color="auto" w:fill="auto"/>
            <w:noWrap/>
            <w:vAlign w:val="bottom"/>
            <w:hideMark/>
          </w:tcPr>
          <w:p w14:paraId="14AB485E"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3.8</w:t>
            </w:r>
          </w:p>
        </w:tc>
        <w:tc>
          <w:tcPr>
            <w:tcW w:w="1440" w:type="dxa"/>
            <w:shd w:val="clear" w:color="auto" w:fill="auto"/>
            <w:noWrap/>
            <w:vAlign w:val="bottom"/>
            <w:hideMark/>
          </w:tcPr>
          <w:p w14:paraId="0A0408A1"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0.65</w:t>
            </w:r>
          </w:p>
        </w:tc>
        <w:tc>
          <w:tcPr>
            <w:tcW w:w="2527" w:type="dxa"/>
          </w:tcPr>
          <w:p w14:paraId="26A23D02" w14:textId="77777777" w:rsidR="000415D9" w:rsidRPr="00B007E8" w:rsidRDefault="000415D9" w:rsidP="00B007E8">
            <w:pPr>
              <w:spacing w:line="360" w:lineRule="auto"/>
              <w:jc w:val="both"/>
              <w:rPr>
                <w:rFonts w:ascii="Book Antiqua" w:eastAsia="Times New Roman" w:hAnsi="Book Antiqua" w:cs="Times New Roman"/>
              </w:rPr>
            </w:pPr>
          </w:p>
        </w:tc>
      </w:tr>
      <w:tr w:rsidR="00575FBA" w:rsidRPr="00B007E8" w14:paraId="7C8A1049" w14:textId="390B3D49" w:rsidTr="001B66AB">
        <w:trPr>
          <w:trHeight w:val="260"/>
        </w:trPr>
        <w:tc>
          <w:tcPr>
            <w:tcW w:w="1582" w:type="dxa"/>
            <w:shd w:val="clear" w:color="auto" w:fill="auto"/>
            <w:noWrap/>
            <w:vAlign w:val="bottom"/>
            <w:hideMark/>
          </w:tcPr>
          <w:p w14:paraId="41215FEF" w14:textId="025FFF8B"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90 </w:t>
            </w:r>
            <w:r w:rsidR="001B66AB" w:rsidRPr="00B007E8">
              <w:rPr>
                <w:rFonts w:ascii="Book Antiqua" w:eastAsia="Times New Roman" w:hAnsi="Book Antiqua" w:cs="Times New Roman"/>
              </w:rPr>
              <w:t>min</w:t>
            </w:r>
          </w:p>
        </w:tc>
        <w:tc>
          <w:tcPr>
            <w:tcW w:w="1957" w:type="dxa"/>
            <w:shd w:val="clear" w:color="auto" w:fill="auto"/>
            <w:noWrap/>
            <w:vAlign w:val="bottom"/>
            <w:hideMark/>
          </w:tcPr>
          <w:p w14:paraId="386A21FA"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2.4</w:t>
            </w:r>
          </w:p>
        </w:tc>
        <w:tc>
          <w:tcPr>
            <w:tcW w:w="1151" w:type="dxa"/>
            <w:shd w:val="clear" w:color="auto" w:fill="auto"/>
            <w:noWrap/>
            <w:vAlign w:val="bottom"/>
            <w:hideMark/>
          </w:tcPr>
          <w:p w14:paraId="5AA6389A"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3.1</w:t>
            </w:r>
          </w:p>
        </w:tc>
        <w:tc>
          <w:tcPr>
            <w:tcW w:w="1440" w:type="dxa"/>
            <w:shd w:val="clear" w:color="auto" w:fill="auto"/>
            <w:noWrap/>
            <w:vAlign w:val="bottom"/>
            <w:hideMark/>
          </w:tcPr>
          <w:p w14:paraId="35D66268"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0.21</w:t>
            </w:r>
          </w:p>
        </w:tc>
        <w:tc>
          <w:tcPr>
            <w:tcW w:w="2527" w:type="dxa"/>
          </w:tcPr>
          <w:p w14:paraId="7F3ADEE6" w14:textId="694A71E8" w:rsidR="000415D9" w:rsidRPr="00B007E8" w:rsidRDefault="00B3549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(-1.7, - 0.39)</w:t>
            </w:r>
          </w:p>
        </w:tc>
      </w:tr>
      <w:tr w:rsidR="00575FBA" w:rsidRPr="00B007E8" w14:paraId="20233415" w14:textId="10862567" w:rsidTr="001B66AB">
        <w:trPr>
          <w:trHeight w:val="260"/>
        </w:trPr>
        <w:tc>
          <w:tcPr>
            <w:tcW w:w="1582" w:type="dxa"/>
            <w:shd w:val="clear" w:color="auto" w:fill="auto"/>
            <w:noWrap/>
            <w:vAlign w:val="bottom"/>
            <w:hideMark/>
          </w:tcPr>
          <w:p w14:paraId="579FBEEC" w14:textId="2FE1F80A"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120 </w:t>
            </w:r>
            <w:r w:rsidR="001B66AB" w:rsidRPr="00B007E8">
              <w:rPr>
                <w:rFonts w:ascii="Book Antiqua" w:eastAsia="Times New Roman" w:hAnsi="Book Antiqua" w:cs="Times New Roman"/>
              </w:rPr>
              <w:t>min</w:t>
            </w:r>
          </w:p>
        </w:tc>
        <w:tc>
          <w:tcPr>
            <w:tcW w:w="1957" w:type="dxa"/>
            <w:shd w:val="clear" w:color="auto" w:fill="auto"/>
            <w:noWrap/>
            <w:vAlign w:val="bottom"/>
            <w:hideMark/>
          </w:tcPr>
          <w:p w14:paraId="266C4E0F"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1.8</w:t>
            </w:r>
          </w:p>
        </w:tc>
        <w:tc>
          <w:tcPr>
            <w:tcW w:w="1151" w:type="dxa"/>
            <w:shd w:val="clear" w:color="auto" w:fill="auto"/>
            <w:noWrap/>
            <w:vAlign w:val="bottom"/>
            <w:hideMark/>
          </w:tcPr>
          <w:p w14:paraId="23FB65A0"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2.9</w:t>
            </w:r>
          </w:p>
        </w:tc>
        <w:tc>
          <w:tcPr>
            <w:tcW w:w="1440" w:type="dxa"/>
            <w:shd w:val="clear" w:color="auto" w:fill="auto"/>
            <w:noWrap/>
            <w:vAlign w:val="bottom"/>
            <w:hideMark/>
          </w:tcPr>
          <w:p w14:paraId="7E766C3C" w14:textId="17DB26EA"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0.03</w:t>
            </w:r>
            <w:r w:rsidR="00DF5A01" w:rsidRPr="00B007E8">
              <w:rPr>
                <w:rFonts w:ascii="Book Antiqua" w:eastAsia="Times New Roman" w:hAnsi="Book Antiqua" w:cs="Times New Roman"/>
              </w:rPr>
              <w:t>1</w:t>
            </w:r>
          </w:p>
        </w:tc>
        <w:tc>
          <w:tcPr>
            <w:tcW w:w="2527" w:type="dxa"/>
          </w:tcPr>
          <w:p w14:paraId="0555A009" w14:textId="7AE461D4" w:rsidR="000415D9" w:rsidRPr="00B007E8" w:rsidRDefault="00B3549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(-2.1, - 0.12)</w:t>
            </w:r>
          </w:p>
        </w:tc>
      </w:tr>
      <w:tr w:rsidR="00575FBA" w:rsidRPr="00B007E8" w14:paraId="12B9CD9D" w14:textId="40E934EA" w:rsidTr="001B66AB">
        <w:trPr>
          <w:trHeight w:val="260"/>
        </w:trPr>
        <w:tc>
          <w:tcPr>
            <w:tcW w:w="1582" w:type="dxa"/>
            <w:shd w:val="clear" w:color="auto" w:fill="auto"/>
            <w:noWrap/>
            <w:vAlign w:val="bottom"/>
            <w:hideMark/>
          </w:tcPr>
          <w:p w14:paraId="0191CDE5" w14:textId="69932372" w:rsidR="000415D9" w:rsidRPr="00B007E8" w:rsidRDefault="000415D9" w:rsidP="001B66AB">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24 </w:t>
            </w:r>
            <w:r w:rsidR="001B66AB" w:rsidRPr="00B007E8">
              <w:rPr>
                <w:rFonts w:ascii="Book Antiqua" w:eastAsia="Times New Roman" w:hAnsi="Book Antiqua" w:cs="Times New Roman"/>
              </w:rPr>
              <w:t>h</w:t>
            </w:r>
          </w:p>
        </w:tc>
        <w:tc>
          <w:tcPr>
            <w:tcW w:w="1957" w:type="dxa"/>
            <w:shd w:val="clear" w:color="auto" w:fill="auto"/>
            <w:noWrap/>
            <w:vAlign w:val="bottom"/>
            <w:hideMark/>
          </w:tcPr>
          <w:p w14:paraId="51946983"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0.6</w:t>
            </w:r>
          </w:p>
        </w:tc>
        <w:tc>
          <w:tcPr>
            <w:tcW w:w="1151" w:type="dxa"/>
            <w:shd w:val="clear" w:color="auto" w:fill="auto"/>
            <w:noWrap/>
            <w:vAlign w:val="bottom"/>
            <w:hideMark/>
          </w:tcPr>
          <w:p w14:paraId="45A09D95"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2.2</w:t>
            </w:r>
          </w:p>
        </w:tc>
        <w:tc>
          <w:tcPr>
            <w:tcW w:w="1440" w:type="dxa"/>
            <w:shd w:val="clear" w:color="auto" w:fill="auto"/>
            <w:noWrap/>
            <w:vAlign w:val="bottom"/>
            <w:hideMark/>
          </w:tcPr>
          <w:p w14:paraId="3DCA3E03"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0.001</w:t>
            </w:r>
          </w:p>
        </w:tc>
        <w:tc>
          <w:tcPr>
            <w:tcW w:w="2527" w:type="dxa"/>
          </w:tcPr>
          <w:p w14:paraId="4D9FBEF6" w14:textId="461DA8E0" w:rsidR="000415D9" w:rsidRPr="00B007E8" w:rsidRDefault="00B3549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(-2.5, - 0.7)</w:t>
            </w:r>
          </w:p>
        </w:tc>
      </w:tr>
      <w:tr w:rsidR="00575FBA" w:rsidRPr="00B007E8" w14:paraId="3E3F48EA" w14:textId="046DC7ED" w:rsidTr="001B66AB">
        <w:trPr>
          <w:trHeight w:val="280"/>
        </w:trPr>
        <w:tc>
          <w:tcPr>
            <w:tcW w:w="1582" w:type="dxa"/>
            <w:shd w:val="clear" w:color="auto" w:fill="auto"/>
            <w:noWrap/>
            <w:vAlign w:val="bottom"/>
            <w:hideMark/>
          </w:tcPr>
          <w:p w14:paraId="7D11AF50" w14:textId="4A79DEB5" w:rsidR="000415D9" w:rsidRPr="00B007E8" w:rsidRDefault="000415D9" w:rsidP="001B66AB">
            <w:pPr>
              <w:spacing w:line="360" w:lineRule="auto"/>
              <w:jc w:val="both"/>
              <w:rPr>
                <w:rFonts w:ascii="Book Antiqua" w:eastAsia="Times New Roman" w:hAnsi="Book Antiqua" w:cs="Times New Roman"/>
              </w:rPr>
            </w:pPr>
            <w:r w:rsidRPr="00B007E8">
              <w:rPr>
                <w:rFonts w:ascii="Book Antiqua" w:eastAsia="Times New Roman" w:hAnsi="Book Antiqua" w:cs="Times New Roman"/>
              </w:rPr>
              <w:t>5 D</w:t>
            </w:r>
          </w:p>
        </w:tc>
        <w:tc>
          <w:tcPr>
            <w:tcW w:w="1957" w:type="dxa"/>
            <w:shd w:val="clear" w:color="auto" w:fill="auto"/>
            <w:noWrap/>
            <w:vAlign w:val="bottom"/>
            <w:hideMark/>
          </w:tcPr>
          <w:p w14:paraId="2A7F8181"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0.4</w:t>
            </w:r>
          </w:p>
        </w:tc>
        <w:tc>
          <w:tcPr>
            <w:tcW w:w="1151" w:type="dxa"/>
            <w:shd w:val="clear" w:color="auto" w:fill="auto"/>
            <w:noWrap/>
            <w:vAlign w:val="bottom"/>
            <w:hideMark/>
          </w:tcPr>
          <w:p w14:paraId="78980C00"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1.6</w:t>
            </w:r>
          </w:p>
        </w:tc>
        <w:tc>
          <w:tcPr>
            <w:tcW w:w="1440" w:type="dxa"/>
            <w:shd w:val="clear" w:color="auto" w:fill="auto"/>
            <w:noWrap/>
            <w:vAlign w:val="bottom"/>
            <w:hideMark/>
          </w:tcPr>
          <w:p w14:paraId="7C11498B" w14:textId="77777777" w:rsidR="000415D9" w:rsidRPr="00B007E8" w:rsidRDefault="000415D9"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0.004</w:t>
            </w:r>
          </w:p>
        </w:tc>
        <w:tc>
          <w:tcPr>
            <w:tcW w:w="2527" w:type="dxa"/>
          </w:tcPr>
          <w:p w14:paraId="029B7970" w14:textId="157BA794" w:rsidR="000415D9" w:rsidRPr="00B007E8" w:rsidRDefault="00B3549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(-2.0 - 0.42)</w:t>
            </w:r>
          </w:p>
        </w:tc>
      </w:tr>
    </w:tbl>
    <w:p w14:paraId="6C28A4AE" w14:textId="77777777" w:rsidR="0035738B" w:rsidRPr="00B007E8" w:rsidRDefault="0035738B" w:rsidP="00B007E8">
      <w:pPr>
        <w:widowControl w:val="0"/>
        <w:autoSpaceDE w:val="0"/>
        <w:autoSpaceDN w:val="0"/>
        <w:adjustRightInd w:val="0"/>
        <w:spacing w:line="360" w:lineRule="auto"/>
        <w:jc w:val="both"/>
        <w:rPr>
          <w:rFonts w:ascii="Book Antiqua" w:hAnsi="Book Antiqua" w:cs="Times New Roman"/>
        </w:rPr>
      </w:pPr>
    </w:p>
    <w:p w14:paraId="360A8E14" w14:textId="77777777" w:rsidR="00DF5A01" w:rsidRPr="00B007E8" w:rsidRDefault="00DF5A01" w:rsidP="00B007E8">
      <w:pPr>
        <w:spacing w:line="360" w:lineRule="auto"/>
        <w:jc w:val="both"/>
        <w:rPr>
          <w:rFonts w:ascii="Book Antiqua" w:hAnsi="Book Antiqua" w:cs="Times New Roman"/>
          <w:b/>
        </w:rPr>
      </w:pPr>
      <w:r w:rsidRPr="00B007E8">
        <w:rPr>
          <w:rFonts w:ascii="Book Antiqua" w:hAnsi="Book Antiqua" w:cs="Times New Roman"/>
          <w:b/>
        </w:rPr>
        <w:br w:type="page"/>
      </w:r>
    </w:p>
    <w:p w14:paraId="2A188687" w14:textId="6C1E0E56" w:rsidR="008619DC" w:rsidRPr="00B007E8" w:rsidRDefault="00E73B47" w:rsidP="00B007E8">
      <w:pPr>
        <w:spacing w:line="360" w:lineRule="auto"/>
        <w:jc w:val="both"/>
        <w:rPr>
          <w:rFonts w:ascii="Book Antiqua" w:hAnsi="Book Antiqua"/>
          <w:i/>
        </w:rPr>
      </w:pPr>
      <w:r w:rsidRPr="00B007E8">
        <w:rPr>
          <w:rFonts w:ascii="Book Antiqua" w:hAnsi="Book Antiqua" w:cs="Times New Roman"/>
          <w:b/>
        </w:rPr>
        <w:lastRenderedPageBreak/>
        <w:t xml:space="preserve">Table </w:t>
      </w:r>
      <w:r w:rsidR="00DF5A01" w:rsidRPr="00B007E8">
        <w:rPr>
          <w:rFonts w:ascii="Book Antiqua" w:hAnsi="Book Antiqua" w:cs="Times New Roman"/>
          <w:b/>
        </w:rPr>
        <w:t>4</w:t>
      </w:r>
      <w:r w:rsidRPr="00B007E8">
        <w:rPr>
          <w:rFonts w:ascii="Book Antiqua" w:hAnsi="Book Antiqua" w:cs="Times New Roman"/>
          <w:b/>
        </w:rPr>
        <w:t xml:space="preserve"> </w:t>
      </w:r>
      <w:r w:rsidR="00553271" w:rsidRPr="00B007E8">
        <w:rPr>
          <w:rFonts w:ascii="Book Antiqua" w:hAnsi="Book Antiqua" w:cs="Times New Roman"/>
          <w:b/>
        </w:rPr>
        <w:t>Heartburn/</w:t>
      </w:r>
      <w:r w:rsidR="00220BCD" w:rsidRPr="00B007E8">
        <w:rPr>
          <w:rFonts w:ascii="Book Antiqua" w:hAnsi="Book Antiqua" w:cs="Times New Roman"/>
          <w:b/>
        </w:rPr>
        <w:t>indigestion</w:t>
      </w:r>
    </w:p>
    <w:tbl>
      <w:tblPr>
        <w:tblW w:w="8799" w:type="dxa"/>
        <w:tblInd w:w="98" w:type="dxa"/>
        <w:tblBorders>
          <w:top w:val="single" w:sz="8" w:space="0" w:color="auto"/>
          <w:bottom w:val="single" w:sz="8" w:space="0" w:color="auto"/>
        </w:tblBorders>
        <w:tblLayout w:type="fixed"/>
        <w:tblLook w:val="04A0" w:firstRow="1" w:lastRow="0" w:firstColumn="1" w:lastColumn="0" w:noHBand="0" w:noVBand="1"/>
      </w:tblPr>
      <w:tblGrid>
        <w:gridCol w:w="1582"/>
        <w:gridCol w:w="1958"/>
        <w:gridCol w:w="1150"/>
        <w:gridCol w:w="1440"/>
        <w:gridCol w:w="2669"/>
      </w:tblGrid>
      <w:tr w:rsidR="00114A5F" w:rsidRPr="00B007E8" w14:paraId="37C40DD5" w14:textId="5A2E9D44" w:rsidTr="001B66AB">
        <w:trPr>
          <w:trHeight w:val="280"/>
        </w:trPr>
        <w:tc>
          <w:tcPr>
            <w:tcW w:w="1582" w:type="dxa"/>
            <w:tcBorders>
              <w:top w:val="single" w:sz="8" w:space="0" w:color="auto"/>
              <w:bottom w:val="single" w:sz="8" w:space="0" w:color="auto"/>
            </w:tcBorders>
            <w:shd w:val="clear" w:color="auto" w:fill="auto"/>
            <w:noWrap/>
            <w:vAlign w:val="bottom"/>
            <w:hideMark/>
          </w:tcPr>
          <w:p w14:paraId="1BC90D60" w14:textId="77777777" w:rsidR="00575FBA" w:rsidRPr="001B66AB" w:rsidRDefault="00575FBA"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 </w:t>
            </w:r>
          </w:p>
        </w:tc>
        <w:tc>
          <w:tcPr>
            <w:tcW w:w="1958" w:type="dxa"/>
            <w:tcBorders>
              <w:top w:val="single" w:sz="8" w:space="0" w:color="auto"/>
              <w:bottom w:val="single" w:sz="8" w:space="0" w:color="auto"/>
            </w:tcBorders>
            <w:shd w:val="clear" w:color="auto" w:fill="auto"/>
            <w:noWrap/>
            <w:vAlign w:val="bottom"/>
            <w:hideMark/>
          </w:tcPr>
          <w:p w14:paraId="0B12D161" w14:textId="275D7AED" w:rsidR="00575FBA" w:rsidRPr="001B66AB" w:rsidRDefault="00575FBA"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Aliva</w:t>
            </w:r>
          </w:p>
        </w:tc>
        <w:tc>
          <w:tcPr>
            <w:tcW w:w="1150" w:type="dxa"/>
            <w:tcBorders>
              <w:top w:val="single" w:sz="8" w:space="0" w:color="auto"/>
              <w:bottom w:val="single" w:sz="8" w:space="0" w:color="auto"/>
            </w:tcBorders>
            <w:shd w:val="clear" w:color="auto" w:fill="auto"/>
            <w:noWrap/>
            <w:vAlign w:val="bottom"/>
            <w:hideMark/>
          </w:tcPr>
          <w:p w14:paraId="6BF71DDF" w14:textId="77777777" w:rsidR="00575FBA" w:rsidRPr="001B66AB" w:rsidRDefault="00575FBA"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rPr>
              <w:t>Placebo</w:t>
            </w:r>
          </w:p>
        </w:tc>
        <w:tc>
          <w:tcPr>
            <w:tcW w:w="1440" w:type="dxa"/>
            <w:tcBorders>
              <w:top w:val="single" w:sz="8" w:space="0" w:color="auto"/>
              <w:bottom w:val="single" w:sz="8" w:space="0" w:color="auto"/>
            </w:tcBorders>
            <w:shd w:val="clear" w:color="auto" w:fill="auto"/>
            <w:noWrap/>
            <w:vAlign w:val="bottom"/>
            <w:hideMark/>
          </w:tcPr>
          <w:p w14:paraId="0241F797" w14:textId="45FEBE02" w:rsidR="00575FBA" w:rsidRPr="001B66AB" w:rsidRDefault="00575FBA" w:rsidP="00B007E8">
            <w:pPr>
              <w:spacing w:line="360" w:lineRule="auto"/>
              <w:jc w:val="both"/>
              <w:rPr>
                <w:rFonts w:ascii="Book Antiqua" w:eastAsia="Times New Roman" w:hAnsi="Book Antiqua" w:cs="Times New Roman"/>
                <w:b/>
              </w:rPr>
            </w:pPr>
            <w:r w:rsidRPr="001B66AB">
              <w:rPr>
                <w:rFonts w:ascii="Book Antiqua" w:eastAsia="Times New Roman" w:hAnsi="Book Antiqua" w:cs="Times New Roman"/>
                <w:b/>
                <w:i/>
              </w:rPr>
              <w:t>P</w:t>
            </w:r>
            <w:r w:rsidRPr="001B66AB">
              <w:rPr>
                <w:rFonts w:ascii="Book Antiqua" w:eastAsia="Times New Roman" w:hAnsi="Book Antiqua" w:cs="Times New Roman"/>
                <w:b/>
              </w:rPr>
              <w:t>-value</w:t>
            </w:r>
          </w:p>
        </w:tc>
        <w:tc>
          <w:tcPr>
            <w:tcW w:w="2669" w:type="dxa"/>
            <w:tcBorders>
              <w:top w:val="single" w:sz="8" w:space="0" w:color="auto"/>
              <w:bottom w:val="single" w:sz="8" w:space="0" w:color="auto"/>
            </w:tcBorders>
          </w:tcPr>
          <w:p w14:paraId="49541856" w14:textId="6C57D12B" w:rsidR="00575FBA" w:rsidRPr="001B66AB" w:rsidRDefault="005C48AC" w:rsidP="00B007E8">
            <w:pPr>
              <w:spacing w:line="360" w:lineRule="auto"/>
              <w:jc w:val="both"/>
              <w:rPr>
                <w:rFonts w:ascii="Book Antiqua" w:eastAsia="Times New Roman" w:hAnsi="Book Antiqua" w:cs="Times New Roman"/>
                <w:b/>
                <w:i/>
              </w:rPr>
            </w:pPr>
            <w:r w:rsidRPr="001B66AB">
              <w:rPr>
                <w:rFonts w:ascii="Book Antiqua" w:eastAsia="Times New Roman" w:hAnsi="Book Antiqua" w:cs="Times New Roman"/>
                <w:b/>
              </w:rPr>
              <w:t xml:space="preserve">Confidence </w:t>
            </w:r>
            <w:r w:rsidR="001B66AB" w:rsidRPr="001B66AB">
              <w:rPr>
                <w:rFonts w:ascii="Book Antiqua" w:eastAsia="Times New Roman" w:hAnsi="Book Antiqua" w:cs="Times New Roman"/>
                <w:b/>
              </w:rPr>
              <w:t>i</w:t>
            </w:r>
            <w:r w:rsidRPr="001B66AB">
              <w:rPr>
                <w:rFonts w:ascii="Book Antiqua" w:eastAsia="Times New Roman" w:hAnsi="Book Antiqua" w:cs="Times New Roman"/>
                <w:b/>
              </w:rPr>
              <w:t>nterval</w:t>
            </w:r>
          </w:p>
        </w:tc>
      </w:tr>
      <w:tr w:rsidR="00114A5F" w:rsidRPr="00B007E8" w14:paraId="466D86F7" w14:textId="3A3684E4" w:rsidTr="001B66AB">
        <w:trPr>
          <w:trHeight w:val="260"/>
        </w:trPr>
        <w:tc>
          <w:tcPr>
            <w:tcW w:w="1582" w:type="dxa"/>
            <w:tcBorders>
              <w:top w:val="single" w:sz="8" w:space="0" w:color="auto"/>
            </w:tcBorders>
            <w:shd w:val="clear" w:color="auto" w:fill="auto"/>
            <w:noWrap/>
            <w:vAlign w:val="bottom"/>
            <w:hideMark/>
          </w:tcPr>
          <w:p w14:paraId="77538423"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Baseline</w:t>
            </w:r>
          </w:p>
        </w:tc>
        <w:tc>
          <w:tcPr>
            <w:tcW w:w="1958" w:type="dxa"/>
            <w:tcBorders>
              <w:top w:val="single" w:sz="8" w:space="0" w:color="auto"/>
            </w:tcBorders>
            <w:shd w:val="clear" w:color="auto" w:fill="auto"/>
            <w:noWrap/>
            <w:vAlign w:val="bottom"/>
            <w:hideMark/>
          </w:tcPr>
          <w:p w14:paraId="5A0128CD"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5.0</w:t>
            </w:r>
          </w:p>
        </w:tc>
        <w:tc>
          <w:tcPr>
            <w:tcW w:w="1150" w:type="dxa"/>
            <w:tcBorders>
              <w:top w:val="single" w:sz="8" w:space="0" w:color="auto"/>
            </w:tcBorders>
            <w:shd w:val="clear" w:color="auto" w:fill="auto"/>
            <w:noWrap/>
            <w:vAlign w:val="bottom"/>
            <w:hideMark/>
          </w:tcPr>
          <w:p w14:paraId="79872480"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5.2</w:t>
            </w:r>
          </w:p>
        </w:tc>
        <w:tc>
          <w:tcPr>
            <w:tcW w:w="1440" w:type="dxa"/>
            <w:tcBorders>
              <w:top w:val="single" w:sz="8" w:space="0" w:color="auto"/>
            </w:tcBorders>
            <w:shd w:val="clear" w:color="auto" w:fill="auto"/>
            <w:noWrap/>
            <w:vAlign w:val="bottom"/>
            <w:hideMark/>
          </w:tcPr>
          <w:p w14:paraId="50902F25"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0.51</w:t>
            </w:r>
          </w:p>
        </w:tc>
        <w:tc>
          <w:tcPr>
            <w:tcW w:w="2669" w:type="dxa"/>
            <w:tcBorders>
              <w:top w:val="single" w:sz="8" w:space="0" w:color="auto"/>
            </w:tcBorders>
          </w:tcPr>
          <w:p w14:paraId="5894FD03" w14:textId="77777777" w:rsidR="00575FBA" w:rsidRPr="00B007E8" w:rsidRDefault="00575FBA" w:rsidP="00B007E8">
            <w:pPr>
              <w:spacing w:line="360" w:lineRule="auto"/>
              <w:jc w:val="both"/>
              <w:rPr>
                <w:rFonts w:ascii="Book Antiqua" w:eastAsia="Times New Roman" w:hAnsi="Book Antiqua" w:cs="Times New Roman"/>
              </w:rPr>
            </w:pPr>
          </w:p>
        </w:tc>
      </w:tr>
      <w:tr w:rsidR="00114A5F" w:rsidRPr="00B007E8" w14:paraId="5A8AD336" w14:textId="66BB424A" w:rsidTr="001B66AB">
        <w:trPr>
          <w:trHeight w:val="280"/>
        </w:trPr>
        <w:tc>
          <w:tcPr>
            <w:tcW w:w="1582" w:type="dxa"/>
            <w:shd w:val="clear" w:color="auto" w:fill="auto"/>
            <w:noWrap/>
            <w:vAlign w:val="bottom"/>
            <w:hideMark/>
          </w:tcPr>
          <w:p w14:paraId="72DF9A7A" w14:textId="76BBF40D"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30 </w:t>
            </w:r>
            <w:r w:rsidR="001B66AB" w:rsidRPr="00B007E8">
              <w:rPr>
                <w:rFonts w:ascii="Book Antiqua" w:eastAsia="Times New Roman" w:hAnsi="Book Antiqua" w:cs="Times New Roman"/>
              </w:rPr>
              <w:t>min</w:t>
            </w:r>
          </w:p>
        </w:tc>
        <w:tc>
          <w:tcPr>
            <w:tcW w:w="1958" w:type="dxa"/>
            <w:shd w:val="clear" w:color="auto" w:fill="auto"/>
            <w:noWrap/>
            <w:vAlign w:val="bottom"/>
            <w:hideMark/>
          </w:tcPr>
          <w:p w14:paraId="073637FB"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3.8</w:t>
            </w:r>
          </w:p>
        </w:tc>
        <w:tc>
          <w:tcPr>
            <w:tcW w:w="1150" w:type="dxa"/>
            <w:shd w:val="clear" w:color="auto" w:fill="auto"/>
            <w:noWrap/>
            <w:vAlign w:val="bottom"/>
            <w:hideMark/>
          </w:tcPr>
          <w:p w14:paraId="460E3CD3"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2.9</w:t>
            </w:r>
          </w:p>
        </w:tc>
        <w:tc>
          <w:tcPr>
            <w:tcW w:w="1440" w:type="dxa"/>
            <w:shd w:val="clear" w:color="auto" w:fill="auto"/>
            <w:noWrap/>
            <w:vAlign w:val="bottom"/>
            <w:hideMark/>
          </w:tcPr>
          <w:p w14:paraId="2B403DAD"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0.13</w:t>
            </w:r>
          </w:p>
        </w:tc>
        <w:tc>
          <w:tcPr>
            <w:tcW w:w="2669" w:type="dxa"/>
          </w:tcPr>
          <w:p w14:paraId="38EB07CB" w14:textId="77777777" w:rsidR="00575FBA" w:rsidRPr="00B007E8" w:rsidRDefault="00575FBA" w:rsidP="00B007E8">
            <w:pPr>
              <w:spacing w:line="360" w:lineRule="auto"/>
              <w:jc w:val="both"/>
              <w:rPr>
                <w:rFonts w:ascii="Book Antiqua" w:eastAsia="Times New Roman" w:hAnsi="Book Antiqua" w:cs="Times New Roman"/>
              </w:rPr>
            </w:pPr>
          </w:p>
        </w:tc>
      </w:tr>
      <w:tr w:rsidR="00114A5F" w:rsidRPr="00B007E8" w14:paraId="59D5CA7E" w14:textId="2B96DAB4" w:rsidTr="001B66AB">
        <w:trPr>
          <w:trHeight w:val="260"/>
        </w:trPr>
        <w:tc>
          <w:tcPr>
            <w:tcW w:w="1582" w:type="dxa"/>
            <w:shd w:val="clear" w:color="auto" w:fill="auto"/>
            <w:noWrap/>
            <w:vAlign w:val="bottom"/>
            <w:hideMark/>
          </w:tcPr>
          <w:p w14:paraId="1AD5B5C1" w14:textId="3C9B971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60 </w:t>
            </w:r>
            <w:r w:rsidR="001B66AB" w:rsidRPr="00B007E8">
              <w:rPr>
                <w:rFonts w:ascii="Book Antiqua" w:eastAsia="Times New Roman" w:hAnsi="Book Antiqua" w:cs="Times New Roman"/>
              </w:rPr>
              <w:t>min</w:t>
            </w:r>
          </w:p>
        </w:tc>
        <w:tc>
          <w:tcPr>
            <w:tcW w:w="1958" w:type="dxa"/>
            <w:shd w:val="clear" w:color="auto" w:fill="auto"/>
            <w:noWrap/>
            <w:vAlign w:val="bottom"/>
            <w:hideMark/>
          </w:tcPr>
          <w:p w14:paraId="13AA7F9D"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2.3</w:t>
            </w:r>
          </w:p>
        </w:tc>
        <w:tc>
          <w:tcPr>
            <w:tcW w:w="1150" w:type="dxa"/>
            <w:shd w:val="clear" w:color="auto" w:fill="auto"/>
            <w:noWrap/>
            <w:vAlign w:val="bottom"/>
            <w:hideMark/>
          </w:tcPr>
          <w:p w14:paraId="0EEE5CFD"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2.9</w:t>
            </w:r>
          </w:p>
        </w:tc>
        <w:tc>
          <w:tcPr>
            <w:tcW w:w="1440" w:type="dxa"/>
            <w:shd w:val="clear" w:color="auto" w:fill="auto"/>
            <w:noWrap/>
            <w:vAlign w:val="bottom"/>
            <w:hideMark/>
          </w:tcPr>
          <w:p w14:paraId="69721D2A"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0.63</w:t>
            </w:r>
          </w:p>
        </w:tc>
        <w:tc>
          <w:tcPr>
            <w:tcW w:w="2669" w:type="dxa"/>
          </w:tcPr>
          <w:p w14:paraId="5550EAB4" w14:textId="77777777" w:rsidR="00575FBA" w:rsidRPr="00B007E8" w:rsidRDefault="00575FBA" w:rsidP="00B007E8">
            <w:pPr>
              <w:spacing w:line="360" w:lineRule="auto"/>
              <w:jc w:val="both"/>
              <w:rPr>
                <w:rFonts w:ascii="Book Antiqua" w:eastAsia="Times New Roman" w:hAnsi="Book Antiqua" w:cs="Times New Roman"/>
              </w:rPr>
            </w:pPr>
          </w:p>
        </w:tc>
      </w:tr>
      <w:tr w:rsidR="00114A5F" w:rsidRPr="00B007E8" w14:paraId="516B8BB1" w14:textId="1C48E7E4" w:rsidTr="001B66AB">
        <w:trPr>
          <w:trHeight w:val="260"/>
        </w:trPr>
        <w:tc>
          <w:tcPr>
            <w:tcW w:w="1582" w:type="dxa"/>
            <w:shd w:val="clear" w:color="auto" w:fill="auto"/>
            <w:noWrap/>
            <w:vAlign w:val="bottom"/>
            <w:hideMark/>
          </w:tcPr>
          <w:p w14:paraId="79C635BC" w14:textId="0C866D86"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90 </w:t>
            </w:r>
            <w:r w:rsidR="001B66AB" w:rsidRPr="00B007E8">
              <w:rPr>
                <w:rFonts w:ascii="Book Antiqua" w:eastAsia="Times New Roman" w:hAnsi="Book Antiqua" w:cs="Times New Roman"/>
              </w:rPr>
              <w:t>min</w:t>
            </w:r>
          </w:p>
        </w:tc>
        <w:tc>
          <w:tcPr>
            <w:tcW w:w="1958" w:type="dxa"/>
            <w:shd w:val="clear" w:color="auto" w:fill="auto"/>
            <w:noWrap/>
            <w:vAlign w:val="bottom"/>
            <w:hideMark/>
          </w:tcPr>
          <w:p w14:paraId="44087810"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1.2</w:t>
            </w:r>
          </w:p>
        </w:tc>
        <w:tc>
          <w:tcPr>
            <w:tcW w:w="1150" w:type="dxa"/>
            <w:shd w:val="clear" w:color="auto" w:fill="auto"/>
            <w:noWrap/>
            <w:vAlign w:val="bottom"/>
            <w:hideMark/>
          </w:tcPr>
          <w:p w14:paraId="13F2E6F1"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2.3</w:t>
            </w:r>
          </w:p>
        </w:tc>
        <w:tc>
          <w:tcPr>
            <w:tcW w:w="1440" w:type="dxa"/>
            <w:shd w:val="clear" w:color="auto" w:fill="auto"/>
            <w:noWrap/>
            <w:vAlign w:val="bottom"/>
            <w:hideMark/>
          </w:tcPr>
          <w:p w14:paraId="689258F5"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0.19</w:t>
            </w:r>
          </w:p>
        </w:tc>
        <w:tc>
          <w:tcPr>
            <w:tcW w:w="2669" w:type="dxa"/>
          </w:tcPr>
          <w:p w14:paraId="33F4C9E8" w14:textId="22E7D537" w:rsidR="00575FBA" w:rsidRPr="00B007E8" w:rsidRDefault="000957B0"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(-2.2, 0.46)</w:t>
            </w:r>
          </w:p>
        </w:tc>
      </w:tr>
      <w:tr w:rsidR="00114A5F" w:rsidRPr="00B007E8" w14:paraId="5066336B" w14:textId="50F285F9" w:rsidTr="001B66AB">
        <w:trPr>
          <w:trHeight w:val="260"/>
        </w:trPr>
        <w:tc>
          <w:tcPr>
            <w:tcW w:w="1582" w:type="dxa"/>
            <w:shd w:val="clear" w:color="auto" w:fill="auto"/>
            <w:noWrap/>
            <w:vAlign w:val="bottom"/>
            <w:hideMark/>
          </w:tcPr>
          <w:p w14:paraId="25DAD33A" w14:textId="2282A6A6"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120 </w:t>
            </w:r>
            <w:r w:rsidR="001B66AB" w:rsidRPr="00B007E8">
              <w:rPr>
                <w:rFonts w:ascii="Book Antiqua" w:eastAsia="Times New Roman" w:hAnsi="Book Antiqua" w:cs="Times New Roman"/>
              </w:rPr>
              <w:t>m</w:t>
            </w:r>
            <w:r w:rsidRPr="00B007E8">
              <w:rPr>
                <w:rFonts w:ascii="Book Antiqua" w:eastAsia="Times New Roman" w:hAnsi="Book Antiqua" w:cs="Times New Roman"/>
              </w:rPr>
              <w:t>in</w:t>
            </w:r>
          </w:p>
        </w:tc>
        <w:tc>
          <w:tcPr>
            <w:tcW w:w="1958" w:type="dxa"/>
            <w:shd w:val="clear" w:color="auto" w:fill="auto"/>
            <w:noWrap/>
            <w:vAlign w:val="bottom"/>
            <w:hideMark/>
          </w:tcPr>
          <w:p w14:paraId="56E62E50"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0.5</w:t>
            </w:r>
          </w:p>
        </w:tc>
        <w:tc>
          <w:tcPr>
            <w:tcW w:w="1150" w:type="dxa"/>
            <w:shd w:val="clear" w:color="auto" w:fill="auto"/>
            <w:noWrap/>
            <w:vAlign w:val="bottom"/>
            <w:hideMark/>
          </w:tcPr>
          <w:p w14:paraId="578B8F86"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1.7</w:t>
            </w:r>
          </w:p>
        </w:tc>
        <w:tc>
          <w:tcPr>
            <w:tcW w:w="1440" w:type="dxa"/>
            <w:shd w:val="clear" w:color="auto" w:fill="auto"/>
            <w:noWrap/>
            <w:vAlign w:val="bottom"/>
            <w:hideMark/>
          </w:tcPr>
          <w:p w14:paraId="200DE711"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0.19</w:t>
            </w:r>
          </w:p>
        </w:tc>
        <w:tc>
          <w:tcPr>
            <w:tcW w:w="2669" w:type="dxa"/>
          </w:tcPr>
          <w:p w14:paraId="030A803F" w14:textId="0A3FB33D" w:rsidR="00575FBA" w:rsidRPr="00B007E8" w:rsidRDefault="000957B0"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(-2.2, 0.49)</w:t>
            </w:r>
          </w:p>
        </w:tc>
      </w:tr>
      <w:tr w:rsidR="00114A5F" w:rsidRPr="00B007E8" w14:paraId="2B0F7D72" w14:textId="44E69BBF" w:rsidTr="001B66AB">
        <w:trPr>
          <w:trHeight w:val="260"/>
        </w:trPr>
        <w:tc>
          <w:tcPr>
            <w:tcW w:w="1582" w:type="dxa"/>
            <w:shd w:val="clear" w:color="auto" w:fill="auto"/>
            <w:noWrap/>
            <w:vAlign w:val="bottom"/>
            <w:hideMark/>
          </w:tcPr>
          <w:p w14:paraId="7BCF6B35" w14:textId="72E21585" w:rsidR="00575FBA" w:rsidRPr="00B007E8" w:rsidRDefault="00575FBA" w:rsidP="001B66AB">
            <w:pPr>
              <w:spacing w:line="360" w:lineRule="auto"/>
              <w:jc w:val="both"/>
              <w:rPr>
                <w:rFonts w:ascii="Book Antiqua" w:eastAsia="Times New Roman" w:hAnsi="Book Antiqua" w:cs="Times New Roman"/>
              </w:rPr>
            </w:pPr>
            <w:r w:rsidRPr="00B007E8">
              <w:rPr>
                <w:rFonts w:ascii="Book Antiqua" w:eastAsia="Times New Roman" w:hAnsi="Book Antiqua" w:cs="Times New Roman"/>
              </w:rPr>
              <w:t xml:space="preserve">24 </w:t>
            </w:r>
            <w:r w:rsidR="001B66AB" w:rsidRPr="00B007E8">
              <w:rPr>
                <w:rFonts w:ascii="Book Antiqua" w:eastAsia="Times New Roman" w:hAnsi="Book Antiqua" w:cs="Times New Roman"/>
              </w:rPr>
              <w:t>h</w:t>
            </w:r>
          </w:p>
        </w:tc>
        <w:tc>
          <w:tcPr>
            <w:tcW w:w="1958" w:type="dxa"/>
            <w:shd w:val="clear" w:color="auto" w:fill="auto"/>
            <w:noWrap/>
            <w:vAlign w:val="bottom"/>
            <w:hideMark/>
          </w:tcPr>
          <w:p w14:paraId="5F50BA33"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0.2</w:t>
            </w:r>
          </w:p>
        </w:tc>
        <w:tc>
          <w:tcPr>
            <w:tcW w:w="1150" w:type="dxa"/>
            <w:shd w:val="clear" w:color="auto" w:fill="auto"/>
            <w:noWrap/>
            <w:vAlign w:val="bottom"/>
            <w:hideMark/>
          </w:tcPr>
          <w:p w14:paraId="370430BC"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0.8</w:t>
            </w:r>
          </w:p>
        </w:tc>
        <w:tc>
          <w:tcPr>
            <w:tcW w:w="1440" w:type="dxa"/>
            <w:shd w:val="clear" w:color="auto" w:fill="auto"/>
            <w:noWrap/>
            <w:vAlign w:val="bottom"/>
            <w:hideMark/>
          </w:tcPr>
          <w:p w14:paraId="36CE7FF4"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0.18</w:t>
            </w:r>
          </w:p>
        </w:tc>
        <w:tc>
          <w:tcPr>
            <w:tcW w:w="2669" w:type="dxa"/>
          </w:tcPr>
          <w:p w14:paraId="5DF1C455" w14:textId="4FAD4A72" w:rsidR="00575FBA" w:rsidRPr="00B007E8" w:rsidRDefault="000957B0"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(-1.2, 0.25)</w:t>
            </w:r>
          </w:p>
        </w:tc>
      </w:tr>
      <w:tr w:rsidR="00114A5F" w:rsidRPr="00B007E8" w14:paraId="05C655FA" w14:textId="1F05C879" w:rsidTr="001B66AB">
        <w:trPr>
          <w:trHeight w:val="280"/>
        </w:trPr>
        <w:tc>
          <w:tcPr>
            <w:tcW w:w="1582" w:type="dxa"/>
            <w:shd w:val="clear" w:color="auto" w:fill="auto"/>
            <w:noWrap/>
            <w:vAlign w:val="bottom"/>
            <w:hideMark/>
          </w:tcPr>
          <w:p w14:paraId="0C4C5509" w14:textId="4CC3AD25" w:rsidR="00575FBA" w:rsidRPr="00B007E8" w:rsidRDefault="00575FBA" w:rsidP="001B66AB">
            <w:pPr>
              <w:spacing w:line="360" w:lineRule="auto"/>
              <w:jc w:val="both"/>
              <w:rPr>
                <w:rFonts w:ascii="Book Antiqua" w:eastAsia="Times New Roman" w:hAnsi="Book Antiqua" w:cs="Times New Roman"/>
              </w:rPr>
            </w:pPr>
            <w:r w:rsidRPr="00B007E8">
              <w:rPr>
                <w:rFonts w:ascii="Book Antiqua" w:eastAsia="Times New Roman" w:hAnsi="Book Antiqua" w:cs="Times New Roman"/>
              </w:rPr>
              <w:t>5 D</w:t>
            </w:r>
          </w:p>
        </w:tc>
        <w:tc>
          <w:tcPr>
            <w:tcW w:w="1958" w:type="dxa"/>
            <w:shd w:val="clear" w:color="auto" w:fill="auto"/>
            <w:noWrap/>
            <w:vAlign w:val="bottom"/>
            <w:hideMark/>
          </w:tcPr>
          <w:p w14:paraId="6766ECD8"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0.2</w:t>
            </w:r>
          </w:p>
        </w:tc>
        <w:tc>
          <w:tcPr>
            <w:tcW w:w="1150" w:type="dxa"/>
            <w:shd w:val="clear" w:color="auto" w:fill="auto"/>
            <w:noWrap/>
            <w:vAlign w:val="bottom"/>
            <w:hideMark/>
          </w:tcPr>
          <w:p w14:paraId="72990B9C"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0.5</w:t>
            </w:r>
          </w:p>
        </w:tc>
        <w:tc>
          <w:tcPr>
            <w:tcW w:w="1440" w:type="dxa"/>
            <w:shd w:val="clear" w:color="auto" w:fill="auto"/>
            <w:noWrap/>
            <w:vAlign w:val="bottom"/>
            <w:hideMark/>
          </w:tcPr>
          <w:p w14:paraId="745F4426" w14:textId="77777777" w:rsidR="00575FBA" w:rsidRPr="00B007E8" w:rsidRDefault="00575FBA"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0.38</w:t>
            </w:r>
          </w:p>
        </w:tc>
        <w:tc>
          <w:tcPr>
            <w:tcW w:w="2669" w:type="dxa"/>
          </w:tcPr>
          <w:p w14:paraId="3BE88A65" w14:textId="1E9F7411" w:rsidR="00575FBA" w:rsidRPr="00B007E8" w:rsidRDefault="000957B0" w:rsidP="00B007E8">
            <w:pPr>
              <w:spacing w:line="360" w:lineRule="auto"/>
              <w:jc w:val="both"/>
              <w:rPr>
                <w:rFonts w:ascii="Book Antiqua" w:eastAsia="Times New Roman" w:hAnsi="Book Antiqua" w:cs="Times New Roman"/>
              </w:rPr>
            </w:pPr>
            <w:r w:rsidRPr="00B007E8">
              <w:rPr>
                <w:rFonts w:ascii="Book Antiqua" w:eastAsia="Times New Roman" w:hAnsi="Book Antiqua" w:cs="Times New Roman"/>
              </w:rPr>
              <w:t>(-0.99, 0.39)</w:t>
            </w:r>
          </w:p>
        </w:tc>
      </w:tr>
    </w:tbl>
    <w:p w14:paraId="4BD93A19" w14:textId="77777777" w:rsidR="00553271" w:rsidRPr="00B007E8" w:rsidRDefault="00553271" w:rsidP="00B007E8">
      <w:pPr>
        <w:widowControl w:val="0"/>
        <w:autoSpaceDE w:val="0"/>
        <w:autoSpaceDN w:val="0"/>
        <w:adjustRightInd w:val="0"/>
        <w:spacing w:line="360" w:lineRule="auto"/>
        <w:jc w:val="both"/>
        <w:rPr>
          <w:rFonts w:ascii="Book Antiqua" w:hAnsi="Book Antiqua" w:cs="Times New Roman"/>
        </w:rPr>
      </w:pPr>
    </w:p>
    <w:p w14:paraId="47207CA3" w14:textId="78DEDB6E" w:rsidR="00215FB3" w:rsidRPr="00B007E8" w:rsidRDefault="00215FB3" w:rsidP="00B007E8">
      <w:pPr>
        <w:spacing w:line="360" w:lineRule="auto"/>
        <w:jc w:val="both"/>
        <w:rPr>
          <w:rFonts w:ascii="Book Antiqua" w:hAnsi="Book Antiqua" w:cs="Times New Roman"/>
        </w:rPr>
      </w:pPr>
    </w:p>
    <w:sectPr w:rsidR="00215FB3" w:rsidRPr="00B007E8" w:rsidSect="00D005ED">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C6CFA" w14:textId="77777777" w:rsidR="007F693A" w:rsidRDefault="007F693A" w:rsidP="0035738B">
      <w:r>
        <w:separator/>
      </w:r>
    </w:p>
  </w:endnote>
  <w:endnote w:type="continuationSeparator" w:id="0">
    <w:p w14:paraId="1FE69444" w14:textId="77777777" w:rsidR="007F693A" w:rsidRDefault="007F693A" w:rsidP="0035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Garamond Premr Pro">
    <w:altName w:val="Cambria"/>
    <w:panose1 w:val="00000000000000000000"/>
    <w:charset w:val="4D"/>
    <w:family w:val="roman"/>
    <w:notTrueType/>
    <w:pitch w:val="default"/>
    <w:sig w:usb0="00000003" w:usb1="00000000" w:usb2="00000000" w:usb3="00000000" w:csb0="00000001" w:csb1="00000000"/>
  </w:font>
  <w:font w:name="Adobe Garamond">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758F" w14:textId="77777777" w:rsidR="001167E5" w:rsidRDefault="001167E5" w:rsidP="009764C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E7438B6" w14:textId="77777777" w:rsidR="001167E5" w:rsidRDefault="001167E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BF4E5" w14:textId="77777777" w:rsidR="001167E5" w:rsidRDefault="001167E5" w:rsidP="009764C7">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C4ECA">
      <w:rPr>
        <w:rStyle w:val="af"/>
        <w:noProof/>
      </w:rPr>
      <w:t>2</w:t>
    </w:r>
    <w:r>
      <w:rPr>
        <w:rStyle w:val="af"/>
      </w:rPr>
      <w:fldChar w:fldCharType="end"/>
    </w:r>
  </w:p>
  <w:p w14:paraId="1BF060BD" w14:textId="77777777" w:rsidR="001167E5" w:rsidRDefault="001167E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19A1" w14:textId="77777777" w:rsidR="007F693A" w:rsidRDefault="007F693A" w:rsidP="0035738B">
      <w:r>
        <w:separator/>
      </w:r>
    </w:p>
  </w:footnote>
  <w:footnote w:type="continuationSeparator" w:id="0">
    <w:p w14:paraId="336B3F9A" w14:textId="77777777" w:rsidR="007F693A" w:rsidRDefault="007F693A" w:rsidP="00357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78AF"/>
    <w:multiLevelType w:val="hybridMultilevel"/>
    <w:tmpl w:val="1946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863790"/>
    <w:multiLevelType w:val="hybridMultilevel"/>
    <w:tmpl w:val="C046CA48"/>
    <w:lvl w:ilvl="0" w:tplc="6CF42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71BD8"/>
    <w:multiLevelType w:val="hybridMultilevel"/>
    <w:tmpl w:val="DAACB9F8"/>
    <w:lvl w:ilvl="0" w:tplc="6CF427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A4345"/>
    <w:multiLevelType w:val="hybridMultilevel"/>
    <w:tmpl w:val="F98C2800"/>
    <w:lvl w:ilvl="0" w:tplc="6CF42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62D08"/>
    <w:multiLevelType w:val="hybridMultilevel"/>
    <w:tmpl w:val="1946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661CF"/>
    <w:multiLevelType w:val="hybridMultilevel"/>
    <w:tmpl w:val="DAF0EB6E"/>
    <w:lvl w:ilvl="0" w:tplc="0054EB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FD59F1"/>
    <w:multiLevelType w:val="hybridMultilevel"/>
    <w:tmpl w:val="930E17C0"/>
    <w:lvl w:ilvl="0" w:tplc="6CF42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erging Inf Di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pvwrfx0i92w9aefdfl59rdctssp5a9f5wrt&quot;&gt;gts&lt;record-ids&gt;&lt;item&gt;1&lt;/item&gt;&lt;item&gt;2&lt;/item&gt;&lt;item&gt;3&lt;/item&gt;&lt;item&gt;4&lt;/item&gt;&lt;item&gt;7&lt;/item&gt;&lt;item&gt;11&lt;/item&gt;&lt;item&gt;13&lt;/item&gt;&lt;item&gt;16&lt;/item&gt;&lt;item&gt;17&lt;/item&gt;&lt;item&gt;18&lt;/item&gt;&lt;item&gt;21&lt;/item&gt;&lt;item&gt;23&lt;/item&gt;&lt;item&gt;24&lt;/item&gt;&lt;item&gt;25&lt;/item&gt;&lt;item&gt;26&lt;/item&gt;&lt;item&gt;30&lt;/item&gt;&lt;item&gt;31&lt;/item&gt;&lt;item&gt;33&lt;/item&gt;&lt;item&gt;34&lt;/item&gt;&lt;item&gt;36&lt;/item&gt;&lt;item&gt;37&lt;/item&gt;&lt;item&gt;38&lt;/item&gt;&lt;item&gt;39&lt;/item&gt;&lt;item&gt;40&lt;/item&gt;&lt;item&gt;42&lt;/item&gt;&lt;item&gt;43&lt;/item&gt;&lt;item&gt;45&lt;/item&gt;&lt;item&gt;46&lt;/item&gt;&lt;item&gt;47&lt;/item&gt;&lt;item&gt;49&lt;/item&gt;&lt;item&gt;50&lt;/item&gt;&lt;item&gt;52&lt;/item&gt;&lt;item&gt;53&lt;/item&gt;&lt;item&gt;55&lt;/item&gt;&lt;item&gt;56&lt;/item&gt;&lt;item&gt;58&lt;/item&gt;&lt;item&gt;59&lt;/item&gt;&lt;item&gt;60&lt;/item&gt;&lt;item&gt;61&lt;/item&gt;&lt;item&gt;63&lt;/item&gt;&lt;item&gt;64&lt;/item&gt;&lt;item&gt;65&lt;/item&gt;&lt;item&gt;66&lt;/item&gt;&lt;item&gt;67&lt;/item&gt;&lt;item&gt;68&lt;/item&gt;&lt;/record-ids&gt;&lt;/item&gt;&lt;/Libraries&gt;"/>
  </w:docVars>
  <w:rsids>
    <w:rsidRoot w:val="00D005ED"/>
    <w:rsid w:val="000015D4"/>
    <w:rsid w:val="00004849"/>
    <w:rsid w:val="00010413"/>
    <w:rsid w:val="000109AB"/>
    <w:rsid w:val="00016B1E"/>
    <w:rsid w:val="0002189D"/>
    <w:rsid w:val="000240A3"/>
    <w:rsid w:val="0002495B"/>
    <w:rsid w:val="0002570B"/>
    <w:rsid w:val="00031D42"/>
    <w:rsid w:val="00031D9E"/>
    <w:rsid w:val="000332B6"/>
    <w:rsid w:val="00035031"/>
    <w:rsid w:val="000415D9"/>
    <w:rsid w:val="000505A8"/>
    <w:rsid w:val="00055C31"/>
    <w:rsid w:val="00061152"/>
    <w:rsid w:val="000644E9"/>
    <w:rsid w:val="0007275E"/>
    <w:rsid w:val="00076DB1"/>
    <w:rsid w:val="0007757D"/>
    <w:rsid w:val="000823E4"/>
    <w:rsid w:val="00082E68"/>
    <w:rsid w:val="00086A5F"/>
    <w:rsid w:val="00086B21"/>
    <w:rsid w:val="00091802"/>
    <w:rsid w:val="00094C40"/>
    <w:rsid w:val="000957B0"/>
    <w:rsid w:val="00096ECE"/>
    <w:rsid w:val="00096F6E"/>
    <w:rsid w:val="000A18F9"/>
    <w:rsid w:val="000A3576"/>
    <w:rsid w:val="000A437C"/>
    <w:rsid w:val="000B15FD"/>
    <w:rsid w:val="000B5E31"/>
    <w:rsid w:val="000C4ECA"/>
    <w:rsid w:val="000D4611"/>
    <w:rsid w:val="000D552D"/>
    <w:rsid w:val="000D79E6"/>
    <w:rsid w:val="000E3CF9"/>
    <w:rsid w:val="000E5107"/>
    <w:rsid w:val="000E5C7E"/>
    <w:rsid w:val="000E6E6F"/>
    <w:rsid w:val="000E7554"/>
    <w:rsid w:val="0010166E"/>
    <w:rsid w:val="00106C48"/>
    <w:rsid w:val="00111259"/>
    <w:rsid w:val="001148A9"/>
    <w:rsid w:val="00114A5F"/>
    <w:rsid w:val="001167E5"/>
    <w:rsid w:val="00123FE5"/>
    <w:rsid w:val="00127450"/>
    <w:rsid w:val="00130ADB"/>
    <w:rsid w:val="001310D9"/>
    <w:rsid w:val="00132526"/>
    <w:rsid w:val="00132B69"/>
    <w:rsid w:val="00134776"/>
    <w:rsid w:val="00134C0E"/>
    <w:rsid w:val="0013522C"/>
    <w:rsid w:val="00137575"/>
    <w:rsid w:val="001443B7"/>
    <w:rsid w:val="00147A1A"/>
    <w:rsid w:val="00150416"/>
    <w:rsid w:val="001553B0"/>
    <w:rsid w:val="00155C60"/>
    <w:rsid w:val="00157108"/>
    <w:rsid w:val="001613FF"/>
    <w:rsid w:val="00161E92"/>
    <w:rsid w:val="00166A2F"/>
    <w:rsid w:val="00166E12"/>
    <w:rsid w:val="00166EA6"/>
    <w:rsid w:val="00167661"/>
    <w:rsid w:val="0017020D"/>
    <w:rsid w:val="00170701"/>
    <w:rsid w:val="00174DF6"/>
    <w:rsid w:val="00175DC4"/>
    <w:rsid w:val="0017720C"/>
    <w:rsid w:val="00177946"/>
    <w:rsid w:val="00180286"/>
    <w:rsid w:val="00183E04"/>
    <w:rsid w:val="00184C41"/>
    <w:rsid w:val="00185B0F"/>
    <w:rsid w:val="001864B5"/>
    <w:rsid w:val="00187561"/>
    <w:rsid w:val="00190420"/>
    <w:rsid w:val="00196A5D"/>
    <w:rsid w:val="001A2A48"/>
    <w:rsid w:val="001B06B9"/>
    <w:rsid w:val="001B0974"/>
    <w:rsid w:val="001B128C"/>
    <w:rsid w:val="001B3242"/>
    <w:rsid w:val="001B3307"/>
    <w:rsid w:val="001B5354"/>
    <w:rsid w:val="001B66AB"/>
    <w:rsid w:val="001B7324"/>
    <w:rsid w:val="001B7851"/>
    <w:rsid w:val="001C15BD"/>
    <w:rsid w:val="001C4152"/>
    <w:rsid w:val="001C50C7"/>
    <w:rsid w:val="001C52DD"/>
    <w:rsid w:val="001C53F3"/>
    <w:rsid w:val="001C5A4A"/>
    <w:rsid w:val="001C69BD"/>
    <w:rsid w:val="001D1D74"/>
    <w:rsid w:val="001D22E4"/>
    <w:rsid w:val="001D59C2"/>
    <w:rsid w:val="001D7963"/>
    <w:rsid w:val="001E2072"/>
    <w:rsid w:val="001E29FA"/>
    <w:rsid w:val="001E7F5E"/>
    <w:rsid w:val="001F779D"/>
    <w:rsid w:val="00202F53"/>
    <w:rsid w:val="00215153"/>
    <w:rsid w:val="00215FB3"/>
    <w:rsid w:val="00220BCD"/>
    <w:rsid w:val="00226298"/>
    <w:rsid w:val="00230ED9"/>
    <w:rsid w:val="0023130F"/>
    <w:rsid w:val="002452FF"/>
    <w:rsid w:val="00252662"/>
    <w:rsid w:val="00256051"/>
    <w:rsid w:val="002650BE"/>
    <w:rsid w:val="00271545"/>
    <w:rsid w:val="00275B5E"/>
    <w:rsid w:val="00280643"/>
    <w:rsid w:val="00280F94"/>
    <w:rsid w:val="00281D91"/>
    <w:rsid w:val="00282F1E"/>
    <w:rsid w:val="0028649F"/>
    <w:rsid w:val="00290096"/>
    <w:rsid w:val="00290D51"/>
    <w:rsid w:val="0029295B"/>
    <w:rsid w:val="002A395B"/>
    <w:rsid w:val="002A4B12"/>
    <w:rsid w:val="002A5EF2"/>
    <w:rsid w:val="002A67C9"/>
    <w:rsid w:val="002A7D52"/>
    <w:rsid w:val="002B5E17"/>
    <w:rsid w:val="002B68F8"/>
    <w:rsid w:val="002C3AA9"/>
    <w:rsid w:val="002C56D6"/>
    <w:rsid w:val="002C75F5"/>
    <w:rsid w:val="002D6258"/>
    <w:rsid w:val="002E1C06"/>
    <w:rsid w:val="002E3809"/>
    <w:rsid w:val="002E5612"/>
    <w:rsid w:val="002E7790"/>
    <w:rsid w:val="002F07F9"/>
    <w:rsid w:val="002F1DD2"/>
    <w:rsid w:val="00300F7F"/>
    <w:rsid w:val="003015D2"/>
    <w:rsid w:val="003129BF"/>
    <w:rsid w:val="00315282"/>
    <w:rsid w:val="00315486"/>
    <w:rsid w:val="00315E62"/>
    <w:rsid w:val="00320318"/>
    <w:rsid w:val="003268C7"/>
    <w:rsid w:val="00334922"/>
    <w:rsid w:val="00336A89"/>
    <w:rsid w:val="00346E27"/>
    <w:rsid w:val="0035213B"/>
    <w:rsid w:val="003537B6"/>
    <w:rsid w:val="0035738B"/>
    <w:rsid w:val="00361FA7"/>
    <w:rsid w:val="00363107"/>
    <w:rsid w:val="003657A2"/>
    <w:rsid w:val="003659C1"/>
    <w:rsid w:val="00371086"/>
    <w:rsid w:val="00375B10"/>
    <w:rsid w:val="00386507"/>
    <w:rsid w:val="003922B9"/>
    <w:rsid w:val="003A43E9"/>
    <w:rsid w:val="003B1E3A"/>
    <w:rsid w:val="003B699B"/>
    <w:rsid w:val="003B69D9"/>
    <w:rsid w:val="003B6E03"/>
    <w:rsid w:val="003C0B09"/>
    <w:rsid w:val="003C261A"/>
    <w:rsid w:val="003C40FF"/>
    <w:rsid w:val="003C66B9"/>
    <w:rsid w:val="003D0613"/>
    <w:rsid w:val="003D177F"/>
    <w:rsid w:val="003D1E73"/>
    <w:rsid w:val="003E52DC"/>
    <w:rsid w:val="003F2C55"/>
    <w:rsid w:val="003F3776"/>
    <w:rsid w:val="00401646"/>
    <w:rsid w:val="0040656D"/>
    <w:rsid w:val="00406C27"/>
    <w:rsid w:val="00412206"/>
    <w:rsid w:val="0041518A"/>
    <w:rsid w:val="00416C26"/>
    <w:rsid w:val="0041701B"/>
    <w:rsid w:val="0042313C"/>
    <w:rsid w:val="004247ED"/>
    <w:rsid w:val="00424BD1"/>
    <w:rsid w:val="0042587B"/>
    <w:rsid w:val="004264B4"/>
    <w:rsid w:val="0042707C"/>
    <w:rsid w:val="00430FCB"/>
    <w:rsid w:val="0043235D"/>
    <w:rsid w:val="00434E32"/>
    <w:rsid w:val="00440803"/>
    <w:rsid w:val="004412F2"/>
    <w:rsid w:val="004430AA"/>
    <w:rsid w:val="00445854"/>
    <w:rsid w:val="0045140D"/>
    <w:rsid w:val="00464149"/>
    <w:rsid w:val="004644AE"/>
    <w:rsid w:val="00465ADE"/>
    <w:rsid w:val="00471134"/>
    <w:rsid w:val="00473F75"/>
    <w:rsid w:val="00486A94"/>
    <w:rsid w:val="00487A35"/>
    <w:rsid w:val="00494402"/>
    <w:rsid w:val="00495064"/>
    <w:rsid w:val="00495284"/>
    <w:rsid w:val="004A0E44"/>
    <w:rsid w:val="004A48DD"/>
    <w:rsid w:val="004A4EDD"/>
    <w:rsid w:val="004B1620"/>
    <w:rsid w:val="004B2462"/>
    <w:rsid w:val="004B70D2"/>
    <w:rsid w:val="004C4D70"/>
    <w:rsid w:val="004D1EB5"/>
    <w:rsid w:val="004D2462"/>
    <w:rsid w:val="004D5BC0"/>
    <w:rsid w:val="004E3309"/>
    <w:rsid w:val="004E4D94"/>
    <w:rsid w:val="004E530C"/>
    <w:rsid w:val="004E5BDA"/>
    <w:rsid w:val="004E6ABE"/>
    <w:rsid w:val="004F1D44"/>
    <w:rsid w:val="00503AA5"/>
    <w:rsid w:val="00504E65"/>
    <w:rsid w:val="00505F9C"/>
    <w:rsid w:val="005106C5"/>
    <w:rsid w:val="0051204B"/>
    <w:rsid w:val="00513420"/>
    <w:rsid w:val="005214AE"/>
    <w:rsid w:val="00521DDE"/>
    <w:rsid w:val="0052587F"/>
    <w:rsid w:val="00526FD5"/>
    <w:rsid w:val="0052745D"/>
    <w:rsid w:val="00531D94"/>
    <w:rsid w:val="00531F8B"/>
    <w:rsid w:val="005337CF"/>
    <w:rsid w:val="0053479F"/>
    <w:rsid w:val="0053520C"/>
    <w:rsid w:val="00535330"/>
    <w:rsid w:val="005375A3"/>
    <w:rsid w:val="00540FAA"/>
    <w:rsid w:val="00551D7D"/>
    <w:rsid w:val="00551F50"/>
    <w:rsid w:val="00552A1D"/>
    <w:rsid w:val="00553271"/>
    <w:rsid w:val="00553FA4"/>
    <w:rsid w:val="00556C41"/>
    <w:rsid w:val="00562B9C"/>
    <w:rsid w:val="005632C2"/>
    <w:rsid w:val="005655C8"/>
    <w:rsid w:val="005655E1"/>
    <w:rsid w:val="00572177"/>
    <w:rsid w:val="00574389"/>
    <w:rsid w:val="00575FBA"/>
    <w:rsid w:val="00577720"/>
    <w:rsid w:val="005848B5"/>
    <w:rsid w:val="005853DE"/>
    <w:rsid w:val="00587821"/>
    <w:rsid w:val="00594FB3"/>
    <w:rsid w:val="005A050F"/>
    <w:rsid w:val="005A0D4F"/>
    <w:rsid w:val="005A0F4A"/>
    <w:rsid w:val="005A3D3B"/>
    <w:rsid w:val="005A6440"/>
    <w:rsid w:val="005A661B"/>
    <w:rsid w:val="005B68AD"/>
    <w:rsid w:val="005B754E"/>
    <w:rsid w:val="005C2682"/>
    <w:rsid w:val="005C48AC"/>
    <w:rsid w:val="005C4C73"/>
    <w:rsid w:val="005C5C80"/>
    <w:rsid w:val="005C5CB5"/>
    <w:rsid w:val="005C7E0B"/>
    <w:rsid w:val="005D1095"/>
    <w:rsid w:val="005D47B1"/>
    <w:rsid w:val="005D6C9E"/>
    <w:rsid w:val="005E335F"/>
    <w:rsid w:val="005F09E3"/>
    <w:rsid w:val="005F0C71"/>
    <w:rsid w:val="005F54F6"/>
    <w:rsid w:val="005F5CF5"/>
    <w:rsid w:val="00601E6A"/>
    <w:rsid w:val="006107B0"/>
    <w:rsid w:val="00611B64"/>
    <w:rsid w:val="00613410"/>
    <w:rsid w:val="0061549A"/>
    <w:rsid w:val="00615834"/>
    <w:rsid w:val="0062264A"/>
    <w:rsid w:val="00633180"/>
    <w:rsid w:val="006338F8"/>
    <w:rsid w:val="0063400D"/>
    <w:rsid w:val="00634097"/>
    <w:rsid w:val="00634E5B"/>
    <w:rsid w:val="00640115"/>
    <w:rsid w:val="00643768"/>
    <w:rsid w:val="00657889"/>
    <w:rsid w:val="0066021F"/>
    <w:rsid w:val="0066267D"/>
    <w:rsid w:val="00664C1F"/>
    <w:rsid w:val="00666972"/>
    <w:rsid w:val="00670028"/>
    <w:rsid w:val="0067040D"/>
    <w:rsid w:val="00671396"/>
    <w:rsid w:val="00671BDB"/>
    <w:rsid w:val="00671FA7"/>
    <w:rsid w:val="00674304"/>
    <w:rsid w:val="00675455"/>
    <w:rsid w:val="0067757F"/>
    <w:rsid w:val="006827D6"/>
    <w:rsid w:val="006841A1"/>
    <w:rsid w:val="006873EF"/>
    <w:rsid w:val="00690905"/>
    <w:rsid w:val="00692EB0"/>
    <w:rsid w:val="00693738"/>
    <w:rsid w:val="006A07D6"/>
    <w:rsid w:val="006A140E"/>
    <w:rsid w:val="006A61B2"/>
    <w:rsid w:val="006A678A"/>
    <w:rsid w:val="006A769D"/>
    <w:rsid w:val="006B559E"/>
    <w:rsid w:val="006B7C2D"/>
    <w:rsid w:val="006C1099"/>
    <w:rsid w:val="006C25F1"/>
    <w:rsid w:val="006C51E1"/>
    <w:rsid w:val="006C543E"/>
    <w:rsid w:val="006C6E0D"/>
    <w:rsid w:val="006D0786"/>
    <w:rsid w:val="006D26F6"/>
    <w:rsid w:val="006D3406"/>
    <w:rsid w:val="006D48AD"/>
    <w:rsid w:val="006E066A"/>
    <w:rsid w:val="006E1025"/>
    <w:rsid w:val="006E19A1"/>
    <w:rsid w:val="006E7BD8"/>
    <w:rsid w:val="006F0D18"/>
    <w:rsid w:val="006F1C0A"/>
    <w:rsid w:val="006F72B2"/>
    <w:rsid w:val="00701689"/>
    <w:rsid w:val="00704622"/>
    <w:rsid w:val="00704EB3"/>
    <w:rsid w:val="0070694F"/>
    <w:rsid w:val="00710073"/>
    <w:rsid w:val="007141C1"/>
    <w:rsid w:val="00717501"/>
    <w:rsid w:val="00717902"/>
    <w:rsid w:val="00722D0C"/>
    <w:rsid w:val="00724B3A"/>
    <w:rsid w:val="00726E8F"/>
    <w:rsid w:val="00730866"/>
    <w:rsid w:val="007335A9"/>
    <w:rsid w:val="00735853"/>
    <w:rsid w:val="00737D21"/>
    <w:rsid w:val="00751B4A"/>
    <w:rsid w:val="00760259"/>
    <w:rsid w:val="007610A5"/>
    <w:rsid w:val="007617DB"/>
    <w:rsid w:val="007714AB"/>
    <w:rsid w:val="00777181"/>
    <w:rsid w:val="007867BC"/>
    <w:rsid w:val="0078773F"/>
    <w:rsid w:val="007900AC"/>
    <w:rsid w:val="00793A17"/>
    <w:rsid w:val="007955C2"/>
    <w:rsid w:val="00797A8E"/>
    <w:rsid w:val="007A27FA"/>
    <w:rsid w:val="007A6A6E"/>
    <w:rsid w:val="007B3815"/>
    <w:rsid w:val="007B3B7F"/>
    <w:rsid w:val="007B41AB"/>
    <w:rsid w:val="007B6609"/>
    <w:rsid w:val="007B777D"/>
    <w:rsid w:val="007C10BE"/>
    <w:rsid w:val="007C3737"/>
    <w:rsid w:val="007C70A2"/>
    <w:rsid w:val="007D4CBA"/>
    <w:rsid w:val="007E5729"/>
    <w:rsid w:val="007E605F"/>
    <w:rsid w:val="007E7CAF"/>
    <w:rsid w:val="007F045C"/>
    <w:rsid w:val="007F1388"/>
    <w:rsid w:val="007F20BF"/>
    <w:rsid w:val="007F693A"/>
    <w:rsid w:val="00801909"/>
    <w:rsid w:val="0080495E"/>
    <w:rsid w:val="00807CAF"/>
    <w:rsid w:val="00816B6B"/>
    <w:rsid w:val="008170EF"/>
    <w:rsid w:val="008177A8"/>
    <w:rsid w:val="00821801"/>
    <w:rsid w:val="0082758A"/>
    <w:rsid w:val="00830495"/>
    <w:rsid w:val="00832360"/>
    <w:rsid w:val="00833CCB"/>
    <w:rsid w:val="008353D4"/>
    <w:rsid w:val="00835D0A"/>
    <w:rsid w:val="0083710C"/>
    <w:rsid w:val="00837FAF"/>
    <w:rsid w:val="0084433B"/>
    <w:rsid w:val="00845E48"/>
    <w:rsid w:val="00850867"/>
    <w:rsid w:val="008523BC"/>
    <w:rsid w:val="00852466"/>
    <w:rsid w:val="008537A0"/>
    <w:rsid w:val="0085418A"/>
    <w:rsid w:val="008619DC"/>
    <w:rsid w:val="0086556B"/>
    <w:rsid w:val="00866521"/>
    <w:rsid w:val="008803AA"/>
    <w:rsid w:val="00883088"/>
    <w:rsid w:val="008851BF"/>
    <w:rsid w:val="00887015"/>
    <w:rsid w:val="008875B7"/>
    <w:rsid w:val="00893018"/>
    <w:rsid w:val="008941AB"/>
    <w:rsid w:val="008A19B1"/>
    <w:rsid w:val="008A2480"/>
    <w:rsid w:val="008A3206"/>
    <w:rsid w:val="008A4C5F"/>
    <w:rsid w:val="008A51B5"/>
    <w:rsid w:val="008B0E2D"/>
    <w:rsid w:val="008B0EAB"/>
    <w:rsid w:val="008B3970"/>
    <w:rsid w:val="008B4481"/>
    <w:rsid w:val="008B7457"/>
    <w:rsid w:val="008C01BD"/>
    <w:rsid w:val="008C0A97"/>
    <w:rsid w:val="008C28B8"/>
    <w:rsid w:val="008C30CF"/>
    <w:rsid w:val="008C4BD5"/>
    <w:rsid w:val="008C5021"/>
    <w:rsid w:val="008C723C"/>
    <w:rsid w:val="008D2A89"/>
    <w:rsid w:val="008D4A95"/>
    <w:rsid w:val="008E1981"/>
    <w:rsid w:val="008E66C0"/>
    <w:rsid w:val="008F027D"/>
    <w:rsid w:val="008F27AC"/>
    <w:rsid w:val="008F6B53"/>
    <w:rsid w:val="00910368"/>
    <w:rsid w:val="00911A43"/>
    <w:rsid w:val="00920417"/>
    <w:rsid w:val="009228D3"/>
    <w:rsid w:val="009252BB"/>
    <w:rsid w:val="0092545E"/>
    <w:rsid w:val="00925B4C"/>
    <w:rsid w:val="00925BF7"/>
    <w:rsid w:val="009273AB"/>
    <w:rsid w:val="00933191"/>
    <w:rsid w:val="00934926"/>
    <w:rsid w:val="0094086B"/>
    <w:rsid w:val="00944F58"/>
    <w:rsid w:val="009466B3"/>
    <w:rsid w:val="00947E4D"/>
    <w:rsid w:val="00951817"/>
    <w:rsid w:val="00952A33"/>
    <w:rsid w:val="00953B14"/>
    <w:rsid w:val="00957990"/>
    <w:rsid w:val="009602DD"/>
    <w:rsid w:val="009612EB"/>
    <w:rsid w:val="00962C0D"/>
    <w:rsid w:val="009643E3"/>
    <w:rsid w:val="009649AD"/>
    <w:rsid w:val="009717BD"/>
    <w:rsid w:val="00973BBF"/>
    <w:rsid w:val="009756DD"/>
    <w:rsid w:val="009764C7"/>
    <w:rsid w:val="009778B1"/>
    <w:rsid w:val="00980FDF"/>
    <w:rsid w:val="00982A65"/>
    <w:rsid w:val="00984A0F"/>
    <w:rsid w:val="00990CBF"/>
    <w:rsid w:val="0099150E"/>
    <w:rsid w:val="00997626"/>
    <w:rsid w:val="009A40E6"/>
    <w:rsid w:val="009A663C"/>
    <w:rsid w:val="009B1789"/>
    <w:rsid w:val="009B4FD6"/>
    <w:rsid w:val="009C2887"/>
    <w:rsid w:val="009C2F31"/>
    <w:rsid w:val="009C443B"/>
    <w:rsid w:val="009C6A55"/>
    <w:rsid w:val="009D1B8D"/>
    <w:rsid w:val="009D5C47"/>
    <w:rsid w:val="009D6F52"/>
    <w:rsid w:val="009D7379"/>
    <w:rsid w:val="009E424D"/>
    <w:rsid w:val="009E73F3"/>
    <w:rsid w:val="009F2A0E"/>
    <w:rsid w:val="009F3507"/>
    <w:rsid w:val="009F504E"/>
    <w:rsid w:val="009F743F"/>
    <w:rsid w:val="00A033F3"/>
    <w:rsid w:val="00A0444E"/>
    <w:rsid w:val="00A10467"/>
    <w:rsid w:val="00A270B9"/>
    <w:rsid w:val="00A37BD5"/>
    <w:rsid w:val="00A41D0D"/>
    <w:rsid w:val="00A45CCD"/>
    <w:rsid w:val="00A5247D"/>
    <w:rsid w:val="00A54A2E"/>
    <w:rsid w:val="00A5715B"/>
    <w:rsid w:val="00A61CAC"/>
    <w:rsid w:val="00A62F07"/>
    <w:rsid w:val="00A637C3"/>
    <w:rsid w:val="00A644BE"/>
    <w:rsid w:val="00A66856"/>
    <w:rsid w:val="00A7113D"/>
    <w:rsid w:val="00A74AE1"/>
    <w:rsid w:val="00A8411A"/>
    <w:rsid w:val="00A857E7"/>
    <w:rsid w:val="00A91DB5"/>
    <w:rsid w:val="00A94D0E"/>
    <w:rsid w:val="00AA0EEE"/>
    <w:rsid w:val="00AA112C"/>
    <w:rsid w:val="00AA3BFD"/>
    <w:rsid w:val="00AA4149"/>
    <w:rsid w:val="00AA6079"/>
    <w:rsid w:val="00AB045E"/>
    <w:rsid w:val="00AB2CCE"/>
    <w:rsid w:val="00AB44F2"/>
    <w:rsid w:val="00AB546D"/>
    <w:rsid w:val="00AB6603"/>
    <w:rsid w:val="00AB6BA1"/>
    <w:rsid w:val="00AB7137"/>
    <w:rsid w:val="00AC2683"/>
    <w:rsid w:val="00AC4628"/>
    <w:rsid w:val="00AC7480"/>
    <w:rsid w:val="00AD0609"/>
    <w:rsid w:val="00AD0D2D"/>
    <w:rsid w:val="00AD36E4"/>
    <w:rsid w:val="00AD38BB"/>
    <w:rsid w:val="00AD63BC"/>
    <w:rsid w:val="00AD78BD"/>
    <w:rsid w:val="00AE12F3"/>
    <w:rsid w:val="00AE1566"/>
    <w:rsid w:val="00AE737F"/>
    <w:rsid w:val="00AE7575"/>
    <w:rsid w:val="00AF1650"/>
    <w:rsid w:val="00AF4CCB"/>
    <w:rsid w:val="00AF628B"/>
    <w:rsid w:val="00B002DE"/>
    <w:rsid w:val="00B007E8"/>
    <w:rsid w:val="00B0220B"/>
    <w:rsid w:val="00B06CAB"/>
    <w:rsid w:val="00B07FD0"/>
    <w:rsid w:val="00B10B0E"/>
    <w:rsid w:val="00B133D2"/>
    <w:rsid w:val="00B158BF"/>
    <w:rsid w:val="00B21B27"/>
    <w:rsid w:val="00B22B45"/>
    <w:rsid w:val="00B260F3"/>
    <w:rsid w:val="00B2622B"/>
    <w:rsid w:val="00B269CB"/>
    <w:rsid w:val="00B311F3"/>
    <w:rsid w:val="00B3549A"/>
    <w:rsid w:val="00B370EB"/>
    <w:rsid w:val="00B52739"/>
    <w:rsid w:val="00B54BFE"/>
    <w:rsid w:val="00B617F8"/>
    <w:rsid w:val="00B63D72"/>
    <w:rsid w:val="00B66303"/>
    <w:rsid w:val="00B67492"/>
    <w:rsid w:val="00B71165"/>
    <w:rsid w:val="00B758AB"/>
    <w:rsid w:val="00B804DA"/>
    <w:rsid w:val="00B81F4A"/>
    <w:rsid w:val="00B87D03"/>
    <w:rsid w:val="00B911E1"/>
    <w:rsid w:val="00B92196"/>
    <w:rsid w:val="00B93BAF"/>
    <w:rsid w:val="00BA0401"/>
    <w:rsid w:val="00BA7C9B"/>
    <w:rsid w:val="00BB2380"/>
    <w:rsid w:val="00BB2F6D"/>
    <w:rsid w:val="00BB4C8A"/>
    <w:rsid w:val="00BB5716"/>
    <w:rsid w:val="00BB732C"/>
    <w:rsid w:val="00BC0D69"/>
    <w:rsid w:val="00BC1E4C"/>
    <w:rsid w:val="00BC7F6C"/>
    <w:rsid w:val="00BD1F26"/>
    <w:rsid w:val="00BD2506"/>
    <w:rsid w:val="00BD3049"/>
    <w:rsid w:val="00BD5A0C"/>
    <w:rsid w:val="00BD6BF2"/>
    <w:rsid w:val="00BD7B6F"/>
    <w:rsid w:val="00BE0424"/>
    <w:rsid w:val="00BE2851"/>
    <w:rsid w:val="00BE4D73"/>
    <w:rsid w:val="00BF2AC8"/>
    <w:rsid w:val="00BF6F94"/>
    <w:rsid w:val="00C02C69"/>
    <w:rsid w:val="00C05D28"/>
    <w:rsid w:val="00C10080"/>
    <w:rsid w:val="00C1177C"/>
    <w:rsid w:val="00C2017C"/>
    <w:rsid w:val="00C21DC3"/>
    <w:rsid w:val="00C2524A"/>
    <w:rsid w:val="00C2577D"/>
    <w:rsid w:val="00C300E7"/>
    <w:rsid w:val="00C31B48"/>
    <w:rsid w:val="00C35D90"/>
    <w:rsid w:val="00C35ED6"/>
    <w:rsid w:val="00C36B36"/>
    <w:rsid w:val="00C40632"/>
    <w:rsid w:val="00C408D3"/>
    <w:rsid w:val="00C44AFB"/>
    <w:rsid w:val="00C44E53"/>
    <w:rsid w:val="00C46447"/>
    <w:rsid w:val="00C502DE"/>
    <w:rsid w:val="00C503FE"/>
    <w:rsid w:val="00C51517"/>
    <w:rsid w:val="00C53AF3"/>
    <w:rsid w:val="00C54D2A"/>
    <w:rsid w:val="00C615C6"/>
    <w:rsid w:val="00C61C90"/>
    <w:rsid w:val="00C65BA8"/>
    <w:rsid w:val="00C72075"/>
    <w:rsid w:val="00C72AB6"/>
    <w:rsid w:val="00C73A7F"/>
    <w:rsid w:val="00C7656E"/>
    <w:rsid w:val="00C920A4"/>
    <w:rsid w:val="00C97B02"/>
    <w:rsid w:val="00CA0A6F"/>
    <w:rsid w:val="00CA355F"/>
    <w:rsid w:val="00CB44BA"/>
    <w:rsid w:val="00CC0143"/>
    <w:rsid w:val="00CC0F44"/>
    <w:rsid w:val="00CC22ED"/>
    <w:rsid w:val="00CC27A8"/>
    <w:rsid w:val="00CC2B31"/>
    <w:rsid w:val="00CC3DEA"/>
    <w:rsid w:val="00CC5DA4"/>
    <w:rsid w:val="00CD54A7"/>
    <w:rsid w:val="00CD7BF2"/>
    <w:rsid w:val="00CE31CA"/>
    <w:rsid w:val="00CE5DCE"/>
    <w:rsid w:val="00CE5FA9"/>
    <w:rsid w:val="00CF400E"/>
    <w:rsid w:val="00CF4C82"/>
    <w:rsid w:val="00CF77CF"/>
    <w:rsid w:val="00D005ED"/>
    <w:rsid w:val="00D02A39"/>
    <w:rsid w:val="00D04C2D"/>
    <w:rsid w:val="00D05B99"/>
    <w:rsid w:val="00D0761F"/>
    <w:rsid w:val="00D10FB5"/>
    <w:rsid w:val="00D11EBC"/>
    <w:rsid w:val="00D13046"/>
    <w:rsid w:val="00D17323"/>
    <w:rsid w:val="00D238BD"/>
    <w:rsid w:val="00D2402E"/>
    <w:rsid w:val="00D3269C"/>
    <w:rsid w:val="00D32733"/>
    <w:rsid w:val="00D328E4"/>
    <w:rsid w:val="00D341D1"/>
    <w:rsid w:val="00D34AD4"/>
    <w:rsid w:val="00D36296"/>
    <w:rsid w:val="00D40C1C"/>
    <w:rsid w:val="00D5097A"/>
    <w:rsid w:val="00D54BF6"/>
    <w:rsid w:val="00D60B42"/>
    <w:rsid w:val="00D61E41"/>
    <w:rsid w:val="00D627DB"/>
    <w:rsid w:val="00D649AE"/>
    <w:rsid w:val="00D64FDB"/>
    <w:rsid w:val="00D753A9"/>
    <w:rsid w:val="00D80D55"/>
    <w:rsid w:val="00D83B5F"/>
    <w:rsid w:val="00D8485E"/>
    <w:rsid w:val="00D84DB0"/>
    <w:rsid w:val="00D85797"/>
    <w:rsid w:val="00D87066"/>
    <w:rsid w:val="00D8721E"/>
    <w:rsid w:val="00D92B9A"/>
    <w:rsid w:val="00D94022"/>
    <w:rsid w:val="00D945D1"/>
    <w:rsid w:val="00D94C04"/>
    <w:rsid w:val="00D96A1F"/>
    <w:rsid w:val="00D96E4F"/>
    <w:rsid w:val="00DA0FEE"/>
    <w:rsid w:val="00DA15B5"/>
    <w:rsid w:val="00DA2B5B"/>
    <w:rsid w:val="00DA3580"/>
    <w:rsid w:val="00DA56F2"/>
    <w:rsid w:val="00DB23B1"/>
    <w:rsid w:val="00DB2823"/>
    <w:rsid w:val="00DB6B32"/>
    <w:rsid w:val="00DC1E3E"/>
    <w:rsid w:val="00DC4F99"/>
    <w:rsid w:val="00DE056B"/>
    <w:rsid w:val="00DE1F48"/>
    <w:rsid w:val="00DE26FF"/>
    <w:rsid w:val="00DF108A"/>
    <w:rsid w:val="00DF339F"/>
    <w:rsid w:val="00DF3853"/>
    <w:rsid w:val="00DF3B77"/>
    <w:rsid w:val="00DF3CF3"/>
    <w:rsid w:val="00DF5A01"/>
    <w:rsid w:val="00E003D4"/>
    <w:rsid w:val="00E0474D"/>
    <w:rsid w:val="00E05DE6"/>
    <w:rsid w:val="00E10E60"/>
    <w:rsid w:val="00E11A12"/>
    <w:rsid w:val="00E16A51"/>
    <w:rsid w:val="00E250F2"/>
    <w:rsid w:val="00E26CF2"/>
    <w:rsid w:val="00E346E6"/>
    <w:rsid w:val="00E34B34"/>
    <w:rsid w:val="00E36780"/>
    <w:rsid w:val="00E37ED4"/>
    <w:rsid w:val="00E42658"/>
    <w:rsid w:val="00E42B1C"/>
    <w:rsid w:val="00E42BDB"/>
    <w:rsid w:val="00E44B41"/>
    <w:rsid w:val="00E467AE"/>
    <w:rsid w:val="00E50216"/>
    <w:rsid w:val="00E519C3"/>
    <w:rsid w:val="00E557F2"/>
    <w:rsid w:val="00E57296"/>
    <w:rsid w:val="00E6303D"/>
    <w:rsid w:val="00E65699"/>
    <w:rsid w:val="00E70DF6"/>
    <w:rsid w:val="00E73B47"/>
    <w:rsid w:val="00E7435C"/>
    <w:rsid w:val="00E74641"/>
    <w:rsid w:val="00E763BB"/>
    <w:rsid w:val="00E85846"/>
    <w:rsid w:val="00E91FFF"/>
    <w:rsid w:val="00E92090"/>
    <w:rsid w:val="00E9447F"/>
    <w:rsid w:val="00E94DFE"/>
    <w:rsid w:val="00E9503C"/>
    <w:rsid w:val="00E95CAB"/>
    <w:rsid w:val="00E96750"/>
    <w:rsid w:val="00EA3089"/>
    <w:rsid w:val="00EA3F85"/>
    <w:rsid w:val="00EA7A17"/>
    <w:rsid w:val="00EB0417"/>
    <w:rsid w:val="00EB58D5"/>
    <w:rsid w:val="00EB6ACF"/>
    <w:rsid w:val="00EB6F60"/>
    <w:rsid w:val="00EB7779"/>
    <w:rsid w:val="00EB7BEE"/>
    <w:rsid w:val="00EC101D"/>
    <w:rsid w:val="00EC330F"/>
    <w:rsid w:val="00EC383B"/>
    <w:rsid w:val="00EC4447"/>
    <w:rsid w:val="00EC6406"/>
    <w:rsid w:val="00EE17CD"/>
    <w:rsid w:val="00EE18CA"/>
    <w:rsid w:val="00EE1F66"/>
    <w:rsid w:val="00EE2D70"/>
    <w:rsid w:val="00EF2DB0"/>
    <w:rsid w:val="00EF5FA1"/>
    <w:rsid w:val="00EF777A"/>
    <w:rsid w:val="00F00B63"/>
    <w:rsid w:val="00F02103"/>
    <w:rsid w:val="00F0578F"/>
    <w:rsid w:val="00F059B4"/>
    <w:rsid w:val="00F07B2A"/>
    <w:rsid w:val="00F10C35"/>
    <w:rsid w:val="00F145E7"/>
    <w:rsid w:val="00F14D53"/>
    <w:rsid w:val="00F151E3"/>
    <w:rsid w:val="00F16EBC"/>
    <w:rsid w:val="00F17141"/>
    <w:rsid w:val="00F21524"/>
    <w:rsid w:val="00F24142"/>
    <w:rsid w:val="00F2494D"/>
    <w:rsid w:val="00F3758E"/>
    <w:rsid w:val="00F4604B"/>
    <w:rsid w:val="00F54310"/>
    <w:rsid w:val="00F566FA"/>
    <w:rsid w:val="00F5679C"/>
    <w:rsid w:val="00F568A4"/>
    <w:rsid w:val="00F57616"/>
    <w:rsid w:val="00F60D6E"/>
    <w:rsid w:val="00F6284F"/>
    <w:rsid w:val="00F631BE"/>
    <w:rsid w:val="00F7179F"/>
    <w:rsid w:val="00F72322"/>
    <w:rsid w:val="00F74FFB"/>
    <w:rsid w:val="00F76B2E"/>
    <w:rsid w:val="00F80160"/>
    <w:rsid w:val="00F81C35"/>
    <w:rsid w:val="00F8611D"/>
    <w:rsid w:val="00F87A71"/>
    <w:rsid w:val="00F957D8"/>
    <w:rsid w:val="00F97083"/>
    <w:rsid w:val="00FA0BBC"/>
    <w:rsid w:val="00FA39A4"/>
    <w:rsid w:val="00FA39F4"/>
    <w:rsid w:val="00FA5660"/>
    <w:rsid w:val="00FB2E26"/>
    <w:rsid w:val="00FC015D"/>
    <w:rsid w:val="00FC1113"/>
    <w:rsid w:val="00FC31B0"/>
    <w:rsid w:val="00FC6E18"/>
    <w:rsid w:val="00FD01E8"/>
    <w:rsid w:val="00FD2299"/>
    <w:rsid w:val="00FD7D85"/>
    <w:rsid w:val="00FE6EE4"/>
    <w:rsid w:val="00FE74DD"/>
    <w:rsid w:val="00FF470A"/>
    <w:rsid w:val="00FF532F"/>
    <w:rsid w:val="00FF6E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F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Strong" w:qFormat="1"/>
    <w:lsdException w:name="Normal (Web)" w:uiPriority="99"/>
    <w:lsdException w:name="HTML Cite" w:uiPriority="99"/>
    <w:lsdException w:name="No List" w:uiPriority="99"/>
    <w:lsdException w:name="List Paragraph" w:uiPriority="34" w:qFormat="1"/>
  </w:latentStyles>
  <w:style w:type="paragraph" w:default="1" w:styleId="a">
    <w:name w:val="Normal"/>
    <w:qFormat/>
    <w:rsid w:val="00A270B9"/>
  </w:style>
  <w:style w:type="paragraph" w:styleId="3">
    <w:name w:val="heading 3"/>
    <w:basedOn w:val="a"/>
    <w:next w:val="a"/>
    <w:link w:val="3Char"/>
    <w:rsid w:val="008E198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9"/>
    <w:qFormat/>
    <w:rsid w:val="00E6303D"/>
    <w:pPr>
      <w:keepNext/>
      <w:keepLines/>
      <w:spacing w:before="200" w:line="276" w:lineRule="auto"/>
      <w:outlineLvl w:val="5"/>
    </w:pPr>
    <w:rPr>
      <w:rFonts w:ascii="Calibri" w:eastAsia="Calibri" w:hAnsi="Calibri" w:cs="Times New Roman"/>
      <w:i/>
      <w:iCs/>
      <w:color w:val="24406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371086"/>
  </w:style>
  <w:style w:type="paragraph" w:customStyle="1" w:styleId="Default">
    <w:name w:val="Default"/>
    <w:rsid w:val="00371086"/>
    <w:pPr>
      <w:autoSpaceDE w:val="0"/>
      <w:autoSpaceDN w:val="0"/>
      <w:adjustRightInd w:val="0"/>
    </w:pPr>
    <w:rPr>
      <w:rFonts w:ascii="Arial" w:eastAsia="Calibri" w:hAnsi="Arial" w:cs="Arial"/>
      <w:color w:val="000000"/>
    </w:rPr>
  </w:style>
  <w:style w:type="paragraph" w:styleId="a3">
    <w:name w:val="List Paragraph"/>
    <w:basedOn w:val="a"/>
    <w:uiPriority w:val="34"/>
    <w:qFormat/>
    <w:rsid w:val="00371086"/>
    <w:pPr>
      <w:ind w:left="720"/>
      <w:contextualSpacing/>
    </w:pPr>
  </w:style>
  <w:style w:type="character" w:customStyle="1" w:styleId="6Char">
    <w:name w:val="标题 6 Char"/>
    <w:basedOn w:val="a0"/>
    <w:link w:val="6"/>
    <w:uiPriority w:val="99"/>
    <w:rsid w:val="00E6303D"/>
    <w:rPr>
      <w:rFonts w:ascii="Calibri" w:eastAsia="Calibri" w:hAnsi="Calibri" w:cs="Times New Roman"/>
      <w:i/>
      <w:iCs/>
      <w:color w:val="244061"/>
      <w:sz w:val="22"/>
      <w:szCs w:val="22"/>
    </w:rPr>
  </w:style>
  <w:style w:type="paragraph" w:styleId="a4">
    <w:name w:val="Balloon Text"/>
    <w:basedOn w:val="a"/>
    <w:link w:val="Char"/>
    <w:rsid w:val="00F81C35"/>
    <w:rPr>
      <w:rFonts w:ascii="Lucida Grande" w:hAnsi="Lucida Grande"/>
      <w:sz w:val="18"/>
      <w:szCs w:val="18"/>
    </w:rPr>
  </w:style>
  <w:style w:type="character" w:customStyle="1" w:styleId="Char">
    <w:name w:val="批注框文本 Char"/>
    <w:basedOn w:val="a0"/>
    <w:link w:val="a4"/>
    <w:rsid w:val="00F81C35"/>
    <w:rPr>
      <w:rFonts w:ascii="Lucida Grande" w:hAnsi="Lucida Grande"/>
      <w:sz w:val="18"/>
      <w:szCs w:val="18"/>
    </w:rPr>
  </w:style>
  <w:style w:type="character" w:styleId="a5">
    <w:name w:val="Hyperlink"/>
    <w:basedOn w:val="a0"/>
    <w:uiPriority w:val="99"/>
    <w:rsid w:val="00B10B0E"/>
    <w:rPr>
      <w:color w:val="0000FF"/>
      <w:u w:val="single"/>
    </w:rPr>
  </w:style>
  <w:style w:type="character" w:customStyle="1" w:styleId="apple-converted-space">
    <w:name w:val="apple-converted-space"/>
    <w:basedOn w:val="a0"/>
    <w:rsid w:val="00FC1113"/>
  </w:style>
  <w:style w:type="character" w:customStyle="1" w:styleId="ref-journal">
    <w:name w:val="ref-journal"/>
    <w:basedOn w:val="a0"/>
    <w:rsid w:val="00FC1113"/>
  </w:style>
  <w:style w:type="character" w:customStyle="1" w:styleId="ref-vol">
    <w:name w:val="ref-vol"/>
    <w:basedOn w:val="a0"/>
    <w:rsid w:val="00FC1113"/>
  </w:style>
  <w:style w:type="character" w:customStyle="1" w:styleId="3Char">
    <w:name w:val="标题 3 Char"/>
    <w:basedOn w:val="a0"/>
    <w:link w:val="3"/>
    <w:rsid w:val="008E1981"/>
    <w:rPr>
      <w:rFonts w:asciiTheme="majorHAnsi" w:eastAsiaTheme="majorEastAsia" w:hAnsiTheme="majorHAnsi" w:cstheme="majorBidi"/>
      <w:b/>
      <w:bCs/>
      <w:color w:val="4F81BD" w:themeColor="accent1"/>
    </w:rPr>
  </w:style>
  <w:style w:type="character" w:styleId="a6">
    <w:name w:val="annotation reference"/>
    <w:basedOn w:val="a0"/>
    <w:rsid w:val="00CF400E"/>
    <w:rPr>
      <w:sz w:val="18"/>
      <w:szCs w:val="18"/>
    </w:rPr>
  </w:style>
  <w:style w:type="paragraph" w:styleId="a7">
    <w:name w:val="annotation text"/>
    <w:basedOn w:val="a"/>
    <w:link w:val="Char0"/>
    <w:rsid w:val="00CF400E"/>
  </w:style>
  <w:style w:type="character" w:customStyle="1" w:styleId="Char0">
    <w:name w:val="批注文字 Char"/>
    <w:basedOn w:val="a0"/>
    <w:link w:val="a7"/>
    <w:rsid w:val="00CF400E"/>
  </w:style>
  <w:style w:type="paragraph" w:styleId="a8">
    <w:name w:val="annotation subject"/>
    <w:basedOn w:val="a7"/>
    <w:next w:val="a7"/>
    <w:link w:val="Char1"/>
    <w:rsid w:val="00CF400E"/>
    <w:rPr>
      <w:b/>
      <w:bCs/>
      <w:sz w:val="20"/>
      <w:szCs w:val="20"/>
    </w:rPr>
  </w:style>
  <w:style w:type="character" w:customStyle="1" w:styleId="Char1">
    <w:name w:val="批注主题 Char"/>
    <w:basedOn w:val="Char0"/>
    <w:link w:val="a8"/>
    <w:rsid w:val="00CF400E"/>
    <w:rPr>
      <w:b/>
      <w:bCs/>
      <w:sz w:val="20"/>
      <w:szCs w:val="20"/>
    </w:rPr>
  </w:style>
  <w:style w:type="character" w:customStyle="1" w:styleId="st">
    <w:name w:val="st"/>
    <w:basedOn w:val="a0"/>
    <w:rsid w:val="007B6609"/>
  </w:style>
  <w:style w:type="character" w:styleId="a9">
    <w:name w:val="Emphasis"/>
    <w:basedOn w:val="a0"/>
    <w:uiPriority w:val="20"/>
    <w:qFormat/>
    <w:rsid w:val="007B6609"/>
    <w:rPr>
      <w:i/>
      <w:iCs/>
    </w:rPr>
  </w:style>
  <w:style w:type="paragraph" w:styleId="aa">
    <w:name w:val="Revision"/>
    <w:hidden/>
    <w:rsid w:val="00B93BAF"/>
  </w:style>
  <w:style w:type="character" w:styleId="ab">
    <w:name w:val="FollowedHyperlink"/>
    <w:basedOn w:val="a0"/>
    <w:rsid w:val="009228D3"/>
    <w:rPr>
      <w:color w:val="800080" w:themeColor="followedHyperlink"/>
      <w:u w:val="single"/>
    </w:rPr>
  </w:style>
  <w:style w:type="character" w:customStyle="1" w:styleId="A20">
    <w:name w:val="A2"/>
    <w:uiPriority w:val="99"/>
    <w:rsid w:val="00271545"/>
    <w:rPr>
      <w:rFonts w:cs="Garamond Premr Pro"/>
      <w:color w:val="000000"/>
      <w:sz w:val="14"/>
      <w:szCs w:val="14"/>
    </w:rPr>
  </w:style>
  <w:style w:type="paragraph" w:customStyle="1" w:styleId="Pa2">
    <w:name w:val="Pa2"/>
    <w:basedOn w:val="Default"/>
    <w:next w:val="Default"/>
    <w:uiPriority w:val="99"/>
    <w:rsid w:val="00271545"/>
    <w:pPr>
      <w:widowControl w:val="0"/>
      <w:spacing w:line="201" w:lineRule="atLeast"/>
    </w:pPr>
    <w:rPr>
      <w:rFonts w:ascii="Adobe Garamond" w:eastAsiaTheme="minorHAnsi" w:hAnsi="Adobe Garamond" w:cs="Times New Roman"/>
      <w:color w:val="auto"/>
    </w:rPr>
  </w:style>
  <w:style w:type="character" w:customStyle="1" w:styleId="A10">
    <w:name w:val="A10"/>
    <w:uiPriority w:val="99"/>
    <w:rsid w:val="00D753A9"/>
    <w:rPr>
      <w:rFonts w:cs="Adobe Garamond"/>
      <w:color w:val="000000"/>
      <w:sz w:val="11"/>
      <w:szCs w:val="11"/>
    </w:rPr>
  </w:style>
  <w:style w:type="paragraph" w:styleId="ac">
    <w:name w:val="header"/>
    <w:basedOn w:val="a"/>
    <w:link w:val="Char2"/>
    <w:rsid w:val="00445854"/>
    <w:pPr>
      <w:tabs>
        <w:tab w:val="center" w:pos="4320"/>
        <w:tab w:val="right" w:pos="8640"/>
      </w:tabs>
    </w:pPr>
  </w:style>
  <w:style w:type="character" w:customStyle="1" w:styleId="Char2">
    <w:name w:val="页眉 Char"/>
    <w:basedOn w:val="a0"/>
    <w:link w:val="ac"/>
    <w:rsid w:val="00445854"/>
  </w:style>
  <w:style w:type="paragraph" w:styleId="ad">
    <w:name w:val="footer"/>
    <w:basedOn w:val="a"/>
    <w:link w:val="Char3"/>
    <w:rsid w:val="00445854"/>
    <w:pPr>
      <w:tabs>
        <w:tab w:val="center" w:pos="4320"/>
        <w:tab w:val="right" w:pos="8640"/>
      </w:tabs>
    </w:pPr>
  </w:style>
  <w:style w:type="character" w:customStyle="1" w:styleId="Char3">
    <w:name w:val="页脚 Char"/>
    <w:basedOn w:val="a0"/>
    <w:link w:val="ad"/>
    <w:rsid w:val="00445854"/>
  </w:style>
  <w:style w:type="paragraph" w:styleId="ae">
    <w:name w:val="Normal (Web)"/>
    <w:basedOn w:val="a"/>
    <w:uiPriority w:val="99"/>
    <w:unhideWhenUsed/>
    <w:rsid w:val="0043235D"/>
    <w:pPr>
      <w:spacing w:before="100" w:beforeAutospacing="1" w:after="100" w:afterAutospacing="1"/>
    </w:pPr>
    <w:rPr>
      <w:rFonts w:ascii="Times" w:eastAsiaTheme="minorEastAsia" w:hAnsi="Times" w:cs="Times New Roman"/>
      <w:sz w:val="20"/>
      <w:szCs w:val="20"/>
    </w:rPr>
  </w:style>
  <w:style w:type="character" w:styleId="HTML">
    <w:name w:val="HTML Cite"/>
    <w:basedOn w:val="a0"/>
    <w:uiPriority w:val="99"/>
    <w:unhideWhenUsed/>
    <w:rsid w:val="00BD1F26"/>
    <w:rPr>
      <w:i/>
      <w:iCs/>
    </w:rPr>
  </w:style>
  <w:style w:type="character" w:styleId="af">
    <w:name w:val="page number"/>
    <w:basedOn w:val="a0"/>
    <w:rsid w:val="009764C7"/>
  </w:style>
  <w:style w:type="paragraph" w:customStyle="1" w:styleId="p0">
    <w:name w:val="p0"/>
    <w:basedOn w:val="a"/>
    <w:rsid w:val="001167E5"/>
    <w:pPr>
      <w:spacing w:line="240" w:lineRule="atLeast"/>
    </w:pPr>
    <w:rPr>
      <w:rFonts w:ascii="Century" w:hAnsi="Century" w:cs="宋体"/>
      <w:sz w:val="21"/>
      <w:szCs w:val="21"/>
      <w:lang w:eastAsia="zh-CN"/>
    </w:rPr>
  </w:style>
  <w:style w:type="character" w:styleId="af0">
    <w:name w:val="Strong"/>
    <w:qFormat/>
    <w:rsid w:val="00925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Strong" w:qFormat="1"/>
    <w:lsdException w:name="Normal (Web)" w:uiPriority="99"/>
    <w:lsdException w:name="HTML Cite" w:uiPriority="99"/>
    <w:lsdException w:name="No List" w:uiPriority="99"/>
    <w:lsdException w:name="List Paragraph" w:uiPriority="34" w:qFormat="1"/>
  </w:latentStyles>
  <w:style w:type="paragraph" w:default="1" w:styleId="a">
    <w:name w:val="Normal"/>
    <w:qFormat/>
    <w:rsid w:val="00A270B9"/>
  </w:style>
  <w:style w:type="paragraph" w:styleId="3">
    <w:name w:val="heading 3"/>
    <w:basedOn w:val="a"/>
    <w:next w:val="a"/>
    <w:link w:val="3Char"/>
    <w:rsid w:val="008E1981"/>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Char"/>
    <w:uiPriority w:val="99"/>
    <w:qFormat/>
    <w:rsid w:val="00E6303D"/>
    <w:pPr>
      <w:keepNext/>
      <w:keepLines/>
      <w:spacing w:before="200" w:line="276" w:lineRule="auto"/>
      <w:outlineLvl w:val="5"/>
    </w:pPr>
    <w:rPr>
      <w:rFonts w:ascii="Calibri" w:eastAsia="Calibri" w:hAnsi="Calibri" w:cs="Times New Roman"/>
      <w:i/>
      <w:iCs/>
      <w:color w:val="24406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371086"/>
  </w:style>
  <w:style w:type="paragraph" w:customStyle="1" w:styleId="Default">
    <w:name w:val="Default"/>
    <w:rsid w:val="00371086"/>
    <w:pPr>
      <w:autoSpaceDE w:val="0"/>
      <w:autoSpaceDN w:val="0"/>
      <w:adjustRightInd w:val="0"/>
    </w:pPr>
    <w:rPr>
      <w:rFonts w:ascii="Arial" w:eastAsia="Calibri" w:hAnsi="Arial" w:cs="Arial"/>
      <w:color w:val="000000"/>
    </w:rPr>
  </w:style>
  <w:style w:type="paragraph" w:styleId="a3">
    <w:name w:val="List Paragraph"/>
    <w:basedOn w:val="a"/>
    <w:uiPriority w:val="34"/>
    <w:qFormat/>
    <w:rsid w:val="00371086"/>
    <w:pPr>
      <w:ind w:left="720"/>
      <w:contextualSpacing/>
    </w:pPr>
  </w:style>
  <w:style w:type="character" w:customStyle="1" w:styleId="6Char">
    <w:name w:val="标题 6 Char"/>
    <w:basedOn w:val="a0"/>
    <w:link w:val="6"/>
    <w:uiPriority w:val="99"/>
    <w:rsid w:val="00E6303D"/>
    <w:rPr>
      <w:rFonts w:ascii="Calibri" w:eastAsia="Calibri" w:hAnsi="Calibri" w:cs="Times New Roman"/>
      <w:i/>
      <w:iCs/>
      <w:color w:val="244061"/>
      <w:sz w:val="22"/>
      <w:szCs w:val="22"/>
    </w:rPr>
  </w:style>
  <w:style w:type="paragraph" w:styleId="a4">
    <w:name w:val="Balloon Text"/>
    <w:basedOn w:val="a"/>
    <w:link w:val="Char"/>
    <w:rsid w:val="00F81C35"/>
    <w:rPr>
      <w:rFonts w:ascii="Lucida Grande" w:hAnsi="Lucida Grande"/>
      <w:sz w:val="18"/>
      <w:szCs w:val="18"/>
    </w:rPr>
  </w:style>
  <w:style w:type="character" w:customStyle="1" w:styleId="Char">
    <w:name w:val="批注框文本 Char"/>
    <w:basedOn w:val="a0"/>
    <w:link w:val="a4"/>
    <w:rsid w:val="00F81C35"/>
    <w:rPr>
      <w:rFonts w:ascii="Lucida Grande" w:hAnsi="Lucida Grande"/>
      <w:sz w:val="18"/>
      <w:szCs w:val="18"/>
    </w:rPr>
  </w:style>
  <w:style w:type="character" w:styleId="a5">
    <w:name w:val="Hyperlink"/>
    <w:basedOn w:val="a0"/>
    <w:uiPriority w:val="99"/>
    <w:rsid w:val="00B10B0E"/>
    <w:rPr>
      <w:color w:val="0000FF"/>
      <w:u w:val="single"/>
    </w:rPr>
  </w:style>
  <w:style w:type="character" w:customStyle="1" w:styleId="apple-converted-space">
    <w:name w:val="apple-converted-space"/>
    <w:basedOn w:val="a0"/>
    <w:rsid w:val="00FC1113"/>
  </w:style>
  <w:style w:type="character" w:customStyle="1" w:styleId="ref-journal">
    <w:name w:val="ref-journal"/>
    <w:basedOn w:val="a0"/>
    <w:rsid w:val="00FC1113"/>
  </w:style>
  <w:style w:type="character" w:customStyle="1" w:styleId="ref-vol">
    <w:name w:val="ref-vol"/>
    <w:basedOn w:val="a0"/>
    <w:rsid w:val="00FC1113"/>
  </w:style>
  <w:style w:type="character" w:customStyle="1" w:styleId="3Char">
    <w:name w:val="标题 3 Char"/>
    <w:basedOn w:val="a0"/>
    <w:link w:val="3"/>
    <w:rsid w:val="008E1981"/>
    <w:rPr>
      <w:rFonts w:asciiTheme="majorHAnsi" w:eastAsiaTheme="majorEastAsia" w:hAnsiTheme="majorHAnsi" w:cstheme="majorBidi"/>
      <w:b/>
      <w:bCs/>
      <w:color w:val="4F81BD" w:themeColor="accent1"/>
    </w:rPr>
  </w:style>
  <w:style w:type="character" w:styleId="a6">
    <w:name w:val="annotation reference"/>
    <w:basedOn w:val="a0"/>
    <w:rsid w:val="00CF400E"/>
    <w:rPr>
      <w:sz w:val="18"/>
      <w:szCs w:val="18"/>
    </w:rPr>
  </w:style>
  <w:style w:type="paragraph" w:styleId="a7">
    <w:name w:val="annotation text"/>
    <w:basedOn w:val="a"/>
    <w:link w:val="Char0"/>
    <w:rsid w:val="00CF400E"/>
  </w:style>
  <w:style w:type="character" w:customStyle="1" w:styleId="Char0">
    <w:name w:val="批注文字 Char"/>
    <w:basedOn w:val="a0"/>
    <w:link w:val="a7"/>
    <w:rsid w:val="00CF400E"/>
  </w:style>
  <w:style w:type="paragraph" w:styleId="a8">
    <w:name w:val="annotation subject"/>
    <w:basedOn w:val="a7"/>
    <w:next w:val="a7"/>
    <w:link w:val="Char1"/>
    <w:rsid w:val="00CF400E"/>
    <w:rPr>
      <w:b/>
      <w:bCs/>
      <w:sz w:val="20"/>
      <w:szCs w:val="20"/>
    </w:rPr>
  </w:style>
  <w:style w:type="character" w:customStyle="1" w:styleId="Char1">
    <w:name w:val="批注主题 Char"/>
    <w:basedOn w:val="Char0"/>
    <w:link w:val="a8"/>
    <w:rsid w:val="00CF400E"/>
    <w:rPr>
      <w:b/>
      <w:bCs/>
      <w:sz w:val="20"/>
      <w:szCs w:val="20"/>
    </w:rPr>
  </w:style>
  <w:style w:type="character" w:customStyle="1" w:styleId="st">
    <w:name w:val="st"/>
    <w:basedOn w:val="a0"/>
    <w:rsid w:val="007B6609"/>
  </w:style>
  <w:style w:type="character" w:styleId="a9">
    <w:name w:val="Emphasis"/>
    <w:basedOn w:val="a0"/>
    <w:uiPriority w:val="20"/>
    <w:qFormat/>
    <w:rsid w:val="007B6609"/>
    <w:rPr>
      <w:i/>
      <w:iCs/>
    </w:rPr>
  </w:style>
  <w:style w:type="paragraph" w:styleId="aa">
    <w:name w:val="Revision"/>
    <w:hidden/>
    <w:rsid w:val="00B93BAF"/>
  </w:style>
  <w:style w:type="character" w:styleId="ab">
    <w:name w:val="FollowedHyperlink"/>
    <w:basedOn w:val="a0"/>
    <w:rsid w:val="009228D3"/>
    <w:rPr>
      <w:color w:val="800080" w:themeColor="followedHyperlink"/>
      <w:u w:val="single"/>
    </w:rPr>
  </w:style>
  <w:style w:type="character" w:customStyle="1" w:styleId="A20">
    <w:name w:val="A2"/>
    <w:uiPriority w:val="99"/>
    <w:rsid w:val="00271545"/>
    <w:rPr>
      <w:rFonts w:cs="Garamond Premr Pro"/>
      <w:color w:val="000000"/>
      <w:sz w:val="14"/>
      <w:szCs w:val="14"/>
    </w:rPr>
  </w:style>
  <w:style w:type="paragraph" w:customStyle="1" w:styleId="Pa2">
    <w:name w:val="Pa2"/>
    <w:basedOn w:val="Default"/>
    <w:next w:val="Default"/>
    <w:uiPriority w:val="99"/>
    <w:rsid w:val="00271545"/>
    <w:pPr>
      <w:widowControl w:val="0"/>
      <w:spacing w:line="201" w:lineRule="atLeast"/>
    </w:pPr>
    <w:rPr>
      <w:rFonts w:ascii="Adobe Garamond" w:eastAsiaTheme="minorHAnsi" w:hAnsi="Adobe Garamond" w:cs="Times New Roman"/>
      <w:color w:val="auto"/>
    </w:rPr>
  </w:style>
  <w:style w:type="character" w:customStyle="1" w:styleId="A10">
    <w:name w:val="A10"/>
    <w:uiPriority w:val="99"/>
    <w:rsid w:val="00D753A9"/>
    <w:rPr>
      <w:rFonts w:cs="Adobe Garamond"/>
      <w:color w:val="000000"/>
      <w:sz w:val="11"/>
      <w:szCs w:val="11"/>
    </w:rPr>
  </w:style>
  <w:style w:type="paragraph" w:styleId="ac">
    <w:name w:val="header"/>
    <w:basedOn w:val="a"/>
    <w:link w:val="Char2"/>
    <w:rsid w:val="00445854"/>
    <w:pPr>
      <w:tabs>
        <w:tab w:val="center" w:pos="4320"/>
        <w:tab w:val="right" w:pos="8640"/>
      </w:tabs>
    </w:pPr>
  </w:style>
  <w:style w:type="character" w:customStyle="1" w:styleId="Char2">
    <w:name w:val="页眉 Char"/>
    <w:basedOn w:val="a0"/>
    <w:link w:val="ac"/>
    <w:rsid w:val="00445854"/>
  </w:style>
  <w:style w:type="paragraph" w:styleId="ad">
    <w:name w:val="footer"/>
    <w:basedOn w:val="a"/>
    <w:link w:val="Char3"/>
    <w:rsid w:val="00445854"/>
    <w:pPr>
      <w:tabs>
        <w:tab w:val="center" w:pos="4320"/>
        <w:tab w:val="right" w:pos="8640"/>
      </w:tabs>
    </w:pPr>
  </w:style>
  <w:style w:type="character" w:customStyle="1" w:styleId="Char3">
    <w:name w:val="页脚 Char"/>
    <w:basedOn w:val="a0"/>
    <w:link w:val="ad"/>
    <w:rsid w:val="00445854"/>
  </w:style>
  <w:style w:type="paragraph" w:styleId="ae">
    <w:name w:val="Normal (Web)"/>
    <w:basedOn w:val="a"/>
    <w:uiPriority w:val="99"/>
    <w:unhideWhenUsed/>
    <w:rsid w:val="0043235D"/>
    <w:pPr>
      <w:spacing w:before="100" w:beforeAutospacing="1" w:after="100" w:afterAutospacing="1"/>
    </w:pPr>
    <w:rPr>
      <w:rFonts w:ascii="Times" w:eastAsiaTheme="minorEastAsia" w:hAnsi="Times" w:cs="Times New Roman"/>
      <w:sz w:val="20"/>
      <w:szCs w:val="20"/>
    </w:rPr>
  </w:style>
  <w:style w:type="character" w:styleId="HTML">
    <w:name w:val="HTML Cite"/>
    <w:basedOn w:val="a0"/>
    <w:uiPriority w:val="99"/>
    <w:unhideWhenUsed/>
    <w:rsid w:val="00BD1F26"/>
    <w:rPr>
      <w:i/>
      <w:iCs/>
    </w:rPr>
  </w:style>
  <w:style w:type="character" w:styleId="af">
    <w:name w:val="page number"/>
    <w:basedOn w:val="a0"/>
    <w:rsid w:val="009764C7"/>
  </w:style>
  <w:style w:type="paragraph" w:customStyle="1" w:styleId="p0">
    <w:name w:val="p0"/>
    <w:basedOn w:val="a"/>
    <w:rsid w:val="001167E5"/>
    <w:pPr>
      <w:spacing w:line="240" w:lineRule="atLeast"/>
    </w:pPr>
    <w:rPr>
      <w:rFonts w:ascii="Century" w:hAnsi="Century" w:cs="宋体"/>
      <w:sz w:val="21"/>
      <w:szCs w:val="21"/>
      <w:lang w:eastAsia="zh-CN"/>
    </w:rPr>
  </w:style>
  <w:style w:type="character" w:styleId="af0">
    <w:name w:val="Strong"/>
    <w:qFormat/>
    <w:rsid w:val="00925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0359">
      <w:bodyDiv w:val="1"/>
      <w:marLeft w:val="0"/>
      <w:marRight w:val="0"/>
      <w:marTop w:val="0"/>
      <w:marBottom w:val="0"/>
      <w:divBdr>
        <w:top w:val="none" w:sz="0" w:space="0" w:color="auto"/>
        <w:left w:val="none" w:sz="0" w:space="0" w:color="auto"/>
        <w:bottom w:val="none" w:sz="0" w:space="0" w:color="auto"/>
        <w:right w:val="none" w:sz="0" w:space="0" w:color="auto"/>
      </w:divBdr>
    </w:div>
    <w:div w:id="50084161">
      <w:bodyDiv w:val="1"/>
      <w:marLeft w:val="0"/>
      <w:marRight w:val="0"/>
      <w:marTop w:val="0"/>
      <w:marBottom w:val="0"/>
      <w:divBdr>
        <w:top w:val="none" w:sz="0" w:space="0" w:color="auto"/>
        <w:left w:val="none" w:sz="0" w:space="0" w:color="auto"/>
        <w:bottom w:val="none" w:sz="0" w:space="0" w:color="auto"/>
        <w:right w:val="none" w:sz="0" w:space="0" w:color="auto"/>
      </w:divBdr>
    </w:div>
    <w:div w:id="68040780">
      <w:bodyDiv w:val="1"/>
      <w:marLeft w:val="0"/>
      <w:marRight w:val="0"/>
      <w:marTop w:val="0"/>
      <w:marBottom w:val="0"/>
      <w:divBdr>
        <w:top w:val="none" w:sz="0" w:space="0" w:color="auto"/>
        <w:left w:val="none" w:sz="0" w:space="0" w:color="auto"/>
        <w:bottom w:val="none" w:sz="0" w:space="0" w:color="auto"/>
        <w:right w:val="none" w:sz="0" w:space="0" w:color="auto"/>
      </w:divBdr>
    </w:div>
    <w:div w:id="111292645">
      <w:bodyDiv w:val="1"/>
      <w:marLeft w:val="0"/>
      <w:marRight w:val="0"/>
      <w:marTop w:val="0"/>
      <w:marBottom w:val="0"/>
      <w:divBdr>
        <w:top w:val="none" w:sz="0" w:space="0" w:color="auto"/>
        <w:left w:val="none" w:sz="0" w:space="0" w:color="auto"/>
        <w:bottom w:val="none" w:sz="0" w:space="0" w:color="auto"/>
        <w:right w:val="none" w:sz="0" w:space="0" w:color="auto"/>
      </w:divBdr>
    </w:div>
    <w:div w:id="167906912">
      <w:bodyDiv w:val="1"/>
      <w:marLeft w:val="0"/>
      <w:marRight w:val="0"/>
      <w:marTop w:val="0"/>
      <w:marBottom w:val="0"/>
      <w:divBdr>
        <w:top w:val="none" w:sz="0" w:space="0" w:color="auto"/>
        <w:left w:val="none" w:sz="0" w:space="0" w:color="auto"/>
        <w:bottom w:val="none" w:sz="0" w:space="0" w:color="auto"/>
        <w:right w:val="none" w:sz="0" w:space="0" w:color="auto"/>
      </w:divBdr>
    </w:div>
    <w:div w:id="223415304">
      <w:bodyDiv w:val="1"/>
      <w:marLeft w:val="0"/>
      <w:marRight w:val="0"/>
      <w:marTop w:val="0"/>
      <w:marBottom w:val="0"/>
      <w:divBdr>
        <w:top w:val="none" w:sz="0" w:space="0" w:color="auto"/>
        <w:left w:val="none" w:sz="0" w:space="0" w:color="auto"/>
        <w:bottom w:val="none" w:sz="0" w:space="0" w:color="auto"/>
        <w:right w:val="none" w:sz="0" w:space="0" w:color="auto"/>
      </w:divBdr>
    </w:div>
    <w:div w:id="245381450">
      <w:bodyDiv w:val="1"/>
      <w:marLeft w:val="0"/>
      <w:marRight w:val="0"/>
      <w:marTop w:val="0"/>
      <w:marBottom w:val="0"/>
      <w:divBdr>
        <w:top w:val="none" w:sz="0" w:space="0" w:color="auto"/>
        <w:left w:val="none" w:sz="0" w:space="0" w:color="auto"/>
        <w:bottom w:val="none" w:sz="0" w:space="0" w:color="auto"/>
        <w:right w:val="none" w:sz="0" w:space="0" w:color="auto"/>
      </w:divBdr>
    </w:div>
    <w:div w:id="343628291">
      <w:bodyDiv w:val="1"/>
      <w:marLeft w:val="0"/>
      <w:marRight w:val="0"/>
      <w:marTop w:val="0"/>
      <w:marBottom w:val="0"/>
      <w:divBdr>
        <w:top w:val="none" w:sz="0" w:space="0" w:color="auto"/>
        <w:left w:val="none" w:sz="0" w:space="0" w:color="auto"/>
        <w:bottom w:val="none" w:sz="0" w:space="0" w:color="auto"/>
        <w:right w:val="none" w:sz="0" w:space="0" w:color="auto"/>
      </w:divBdr>
    </w:div>
    <w:div w:id="354505539">
      <w:bodyDiv w:val="1"/>
      <w:marLeft w:val="0"/>
      <w:marRight w:val="0"/>
      <w:marTop w:val="0"/>
      <w:marBottom w:val="0"/>
      <w:divBdr>
        <w:top w:val="none" w:sz="0" w:space="0" w:color="auto"/>
        <w:left w:val="none" w:sz="0" w:space="0" w:color="auto"/>
        <w:bottom w:val="none" w:sz="0" w:space="0" w:color="auto"/>
        <w:right w:val="none" w:sz="0" w:space="0" w:color="auto"/>
      </w:divBdr>
    </w:div>
    <w:div w:id="390815222">
      <w:bodyDiv w:val="1"/>
      <w:marLeft w:val="0"/>
      <w:marRight w:val="0"/>
      <w:marTop w:val="0"/>
      <w:marBottom w:val="0"/>
      <w:divBdr>
        <w:top w:val="none" w:sz="0" w:space="0" w:color="auto"/>
        <w:left w:val="none" w:sz="0" w:space="0" w:color="auto"/>
        <w:bottom w:val="none" w:sz="0" w:space="0" w:color="auto"/>
        <w:right w:val="none" w:sz="0" w:space="0" w:color="auto"/>
      </w:divBdr>
    </w:div>
    <w:div w:id="405492849">
      <w:bodyDiv w:val="1"/>
      <w:marLeft w:val="0"/>
      <w:marRight w:val="0"/>
      <w:marTop w:val="0"/>
      <w:marBottom w:val="0"/>
      <w:divBdr>
        <w:top w:val="none" w:sz="0" w:space="0" w:color="auto"/>
        <w:left w:val="none" w:sz="0" w:space="0" w:color="auto"/>
        <w:bottom w:val="none" w:sz="0" w:space="0" w:color="auto"/>
        <w:right w:val="none" w:sz="0" w:space="0" w:color="auto"/>
      </w:divBdr>
    </w:div>
    <w:div w:id="411245422">
      <w:bodyDiv w:val="1"/>
      <w:marLeft w:val="0"/>
      <w:marRight w:val="0"/>
      <w:marTop w:val="0"/>
      <w:marBottom w:val="0"/>
      <w:divBdr>
        <w:top w:val="none" w:sz="0" w:space="0" w:color="auto"/>
        <w:left w:val="none" w:sz="0" w:space="0" w:color="auto"/>
        <w:bottom w:val="none" w:sz="0" w:space="0" w:color="auto"/>
        <w:right w:val="none" w:sz="0" w:space="0" w:color="auto"/>
      </w:divBdr>
    </w:div>
    <w:div w:id="422071081">
      <w:bodyDiv w:val="1"/>
      <w:marLeft w:val="0"/>
      <w:marRight w:val="0"/>
      <w:marTop w:val="0"/>
      <w:marBottom w:val="0"/>
      <w:divBdr>
        <w:top w:val="none" w:sz="0" w:space="0" w:color="auto"/>
        <w:left w:val="none" w:sz="0" w:space="0" w:color="auto"/>
        <w:bottom w:val="none" w:sz="0" w:space="0" w:color="auto"/>
        <w:right w:val="none" w:sz="0" w:space="0" w:color="auto"/>
      </w:divBdr>
    </w:div>
    <w:div w:id="439569647">
      <w:bodyDiv w:val="1"/>
      <w:marLeft w:val="0"/>
      <w:marRight w:val="0"/>
      <w:marTop w:val="0"/>
      <w:marBottom w:val="0"/>
      <w:divBdr>
        <w:top w:val="none" w:sz="0" w:space="0" w:color="auto"/>
        <w:left w:val="none" w:sz="0" w:space="0" w:color="auto"/>
        <w:bottom w:val="none" w:sz="0" w:space="0" w:color="auto"/>
        <w:right w:val="none" w:sz="0" w:space="0" w:color="auto"/>
      </w:divBdr>
    </w:div>
    <w:div w:id="447435719">
      <w:bodyDiv w:val="1"/>
      <w:marLeft w:val="0"/>
      <w:marRight w:val="0"/>
      <w:marTop w:val="0"/>
      <w:marBottom w:val="0"/>
      <w:divBdr>
        <w:top w:val="none" w:sz="0" w:space="0" w:color="auto"/>
        <w:left w:val="none" w:sz="0" w:space="0" w:color="auto"/>
        <w:bottom w:val="none" w:sz="0" w:space="0" w:color="auto"/>
        <w:right w:val="none" w:sz="0" w:space="0" w:color="auto"/>
      </w:divBdr>
    </w:div>
    <w:div w:id="482159855">
      <w:bodyDiv w:val="1"/>
      <w:marLeft w:val="0"/>
      <w:marRight w:val="0"/>
      <w:marTop w:val="0"/>
      <w:marBottom w:val="0"/>
      <w:divBdr>
        <w:top w:val="none" w:sz="0" w:space="0" w:color="auto"/>
        <w:left w:val="none" w:sz="0" w:space="0" w:color="auto"/>
        <w:bottom w:val="none" w:sz="0" w:space="0" w:color="auto"/>
        <w:right w:val="none" w:sz="0" w:space="0" w:color="auto"/>
      </w:divBdr>
    </w:div>
    <w:div w:id="525362543">
      <w:bodyDiv w:val="1"/>
      <w:marLeft w:val="0"/>
      <w:marRight w:val="0"/>
      <w:marTop w:val="0"/>
      <w:marBottom w:val="0"/>
      <w:divBdr>
        <w:top w:val="none" w:sz="0" w:space="0" w:color="auto"/>
        <w:left w:val="none" w:sz="0" w:space="0" w:color="auto"/>
        <w:bottom w:val="none" w:sz="0" w:space="0" w:color="auto"/>
        <w:right w:val="none" w:sz="0" w:space="0" w:color="auto"/>
      </w:divBdr>
    </w:div>
    <w:div w:id="532419794">
      <w:bodyDiv w:val="1"/>
      <w:marLeft w:val="0"/>
      <w:marRight w:val="0"/>
      <w:marTop w:val="0"/>
      <w:marBottom w:val="0"/>
      <w:divBdr>
        <w:top w:val="none" w:sz="0" w:space="0" w:color="auto"/>
        <w:left w:val="none" w:sz="0" w:space="0" w:color="auto"/>
        <w:bottom w:val="none" w:sz="0" w:space="0" w:color="auto"/>
        <w:right w:val="none" w:sz="0" w:space="0" w:color="auto"/>
      </w:divBdr>
    </w:div>
    <w:div w:id="577902451">
      <w:bodyDiv w:val="1"/>
      <w:marLeft w:val="0"/>
      <w:marRight w:val="0"/>
      <w:marTop w:val="0"/>
      <w:marBottom w:val="0"/>
      <w:divBdr>
        <w:top w:val="none" w:sz="0" w:space="0" w:color="auto"/>
        <w:left w:val="none" w:sz="0" w:space="0" w:color="auto"/>
        <w:bottom w:val="none" w:sz="0" w:space="0" w:color="auto"/>
        <w:right w:val="none" w:sz="0" w:space="0" w:color="auto"/>
      </w:divBdr>
    </w:div>
    <w:div w:id="581569739">
      <w:bodyDiv w:val="1"/>
      <w:marLeft w:val="0"/>
      <w:marRight w:val="0"/>
      <w:marTop w:val="0"/>
      <w:marBottom w:val="0"/>
      <w:divBdr>
        <w:top w:val="none" w:sz="0" w:space="0" w:color="auto"/>
        <w:left w:val="none" w:sz="0" w:space="0" w:color="auto"/>
        <w:bottom w:val="none" w:sz="0" w:space="0" w:color="auto"/>
        <w:right w:val="none" w:sz="0" w:space="0" w:color="auto"/>
      </w:divBdr>
    </w:div>
    <w:div w:id="587349279">
      <w:bodyDiv w:val="1"/>
      <w:marLeft w:val="0"/>
      <w:marRight w:val="0"/>
      <w:marTop w:val="0"/>
      <w:marBottom w:val="0"/>
      <w:divBdr>
        <w:top w:val="none" w:sz="0" w:space="0" w:color="auto"/>
        <w:left w:val="none" w:sz="0" w:space="0" w:color="auto"/>
        <w:bottom w:val="none" w:sz="0" w:space="0" w:color="auto"/>
        <w:right w:val="none" w:sz="0" w:space="0" w:color="auto"/>
      </w:divBdr>
    </w:div>
    <w:div w:id="620916289">
      <w:bodyDiv w:val="1"/>
      <w:marLeft w:val="0"/>
      <w:marRight w:val="0"/>
      <w:marTop w:val="0"/>
      <w:marBottom w:val="0"/>
      <w:divBdr>
        <w:top w:val="none" w:sz="0" w:space="0" w:color="auto"/>
        <w:left w:val="none" w:sz="0" w:space="0" w:color="auto"/>
        <w:bottom w:val="none" w:sz="0" w:space="0" w:color="auto"/>
        <w:right w:val="none" w:sz="0" w:space="0" w:color="auto"/>
      </w:divBdr>
    </w:div>
    <w:div w:id="628558831">
      <w:bodyDiv w:val="1"/>
      <w:marLeft w:val="0"/>
      <w:marRight w:val="0"/>
      <w:marTop w:val="0"/>
      <w:marBottom w:val="0"/>
      <w:divBdr>
        <w:top w:val="none" w:sz="0" w:space="0" w:color="auto"/>
        <w:left w:val="none" w:sz="0" w:space="0" w:color="auto"/>
        <w:bottom w:val="none" w:sz="0" w:space="0" w:color="auto"/>
        <w:right w:val="none" w:sz="0" w:space="0" w:color="auto"/>
      </w:divBdr>
    </w:div>
    <w:div w:id="656768178">
      <w:bodyDiv w:val="1"/>
      <w:marLeft w:val="0"/>
      <w:marRight w:val="0"/>
      <w:marTop w:val="0"/>
      <w:marBottom w:val="0"/>
      <w:divBdr>
        <w:top w:val="none" w:sz="0" w:space="0" w:color="auto"/>
        <w:left w:val="none" w:sz="0" w:space="0" w:color="auto"/>
        <w:bottom w:val="none" w:sz="0" w:space="0" w:color="auto"/>
        <w:right w:val="none" w:sz="0" w:space="0" w:color="auto"/>
      </w:divBdr>
    </w:div>
    <w:div w:id="663045861">
      <w:bodyDiv w:val="1"/>
      <w:marLeft w:val="0"/>
      <w:marRight w:val="0"/>
      <w:marTop w:val="0"/>
      <w:marBottom w:val="0"/>
      <w:divBdr>
        <w:top w:val="none" w:sz="0" w:space="0" w:color="auto"/>
        <w:left w:val="none" w:sz="0" w:space="0" w:color="auto"/>
        <w:bottom w:val="none" w:sz="0" w:space="0" w:color="auto"/>
        <w:right w:val="none" w:sz="0" w:space="0" w:color="auto"/>
      </w:divBdr>
    </w:div>
    <w:div w:id="669336430">
      <w:bodyDiv w:val="1"/>
      <w:marLeft w:val="0"/>
      <w:marRight w:val="0"/>
      <w:marTop w:val="0"/>
      <w:marBottom w:val="0"/>
      <w:divBdr>
        <w:top w:val="none" w:sz="0" w:space="0" w:color="auto"/>
        <w:left w:val="none" w:sz="0" w:space="0" w:color="auto"/>
        <w:bottom w:val="none" w:sz="0" w:space="0" w:color="auto"/>
        <w:right w:val="none" w:sz="0" w:space="0" w:color="auto"/>
      </w:divBdr>
    </w:div>
    <w:div w:id="787359635">
      <w:bodyDiv w:val="1"/>
      <w:marLeft w:val="0"/>
      <w:marRight w:val="0"/>
      <w:marTop w:val="0"/>
      <w:marBottom w:val="0"/>
      <w:divBdr>
        <w:top w:val="none" w:sz="0" w:space="0" w:color="auto"/>
        <w:left w:val="none" w:sz="0" w:space="0" w:color="auto"/>
        <w:bottom w:val="none" w:sz="0" w:space="0" w:color="auto"/>
        <w:right w:val="none" w:sz="0" w:space="0" w:color="auto"/>
      </w:divBdr>
    </w:div>
    <w:div w:id="793332146">
      <w:bodyDiv w:val="1"/>
      <w:marLeft w:val="0"/>
      <w:marRight w:val="0"/>
      <w:marTop w:val="0"/>
      <w:marBottom w:val="0"/>
      <w:divBdr>
        <w:top w:val="none" w:sz="0" w:space="0" w:color="auto"/>
        <w:left w:val="none" w:sz="0" w:space="0" w:color="auto"/>
        <w:bottom w:val="none" w:sz="0" w:space="0" w:color="auto"/>
        <w:right w:val="none" w:sz="0" w:space="0" w:color="auto"/>
      </w:divBdr>
    </w:div>
    <w:div w:id="814373427">
      <w:bodyDiv w:val="1"/>
      <w:marLeft w:val="0"/>
      <w:marRight w:val="0"/>
      <w:marTop w:val="0"/>
      <w:marBottom w:val="0"/>
      <w:divBdr>
        <w:top w:val="none" w:sz="0" w:space="0" w:color="auto"/>
        <w:left w:val="none" w:sz="0" w:space="0" w:color="auto"/>
        <w:bottom w:val="none" w:sz="0" w:space="0" w:color="auto"/>
        <w:right w:val="none" w:sz="0" w:space="0" w:color="auto"/>
      </w:divBdr>
    </w:div>
    <w:div w:id="863783907">
      <w:bodyDiv w:val="1"/>
      <w:marLeft w:val="0"/>
      <w:marRight w:val="0"/>
      <w:marTop w:val="0"/>
      <w:marBottom w:val="0"/>
      <w:divBdr>
        <w:top w:val="none" w:sz="0" w:space="0" w:color="auto"/>
        <w:left w:val="none" w:sz="0" w:space="0" w:color="auto"/>
        <w:bottom w:val="none" w:sz="0" w:space="0" w:color="auto"/>
        <w:right w:val="none" w:sz="0" w:space="0" w:color="auto"/>
      </w:divBdr>
    </w:div>
    <w:div w:id="888223194">
      <w:bodyDiv w:val="1"/>
      <w:marLeft w:val="0"/>
      <w:marRight w:val="0"/>
      <w:marTop w:val="0"/>
      <w:marBottom w:val="0"/>
      <w:divBdr>
        <w:top w:val="none" w:sz="0" w:space="0" w:color="auto"/>
        <w:left w:val="none" w:sz="0" w:space="0" w:color="auto"/>
        <w:bottom w:val="none" w:sz="0" w:space="0" w:color="auto"/>
        <w:right w:val="none" w:sz="0" w:space="0" w:color="auto"/>
      </w:divBdr>
    </w:div>
    <w:div w:id="912665341">
      <w:bodyDiv w:val="1"/>
      <w:marLeft w:val="0"/>
      <w:marRight w:val="0"/>
      <w:marTop w:val="0"/>
      <w:marBottom w:val="0"/>
      <w:divBdr>
        <w:top w:val="none" w:sz="0" w:space="0" w:color="auto"/>
        <w:left w:val="none" w:sz="0" w:space="0" w:color="auto"/>
        <w:bottom w:val="none" w:sz="0" w:space="0" w:color="auto"/>
        <w:right w:val="none" w:sz="0" w:space="0" w:color="auto"/>
      </w:divBdr>
    </w:div>
    <w:div w:id="917010343">
      <w:bodyDiv w:val="1"/>
      <w:marLeft w:val="0"/>
      <w:marRight w:val="0"/>
      <w:marTop w:val="0"/>
      <w:marBottom w:val="0"/>
      <w:divBdr>
        <w:top w:val="none" w:sz="0" w:space="0" w:color="auto"/>
        <w:left w:val="none" w:sz="0" w:space="0" w:color="auto"/>
        <w:bottom w:val="none" w:sz="0" w:space="0" w:color="auto"/>
        <w:right w:val="none" w:sz="0" w:space="0" w:color="auto"/>
      </w:divBdr>
    </w:div>
    <w:div w:id="932514022">
      <w:bodyDiv w:val="1"/>
      <w:marLeft w:val="0"/>
      <w:marRight w:val="0"/>
      <w:marTop w:val="0"/>
      <w:marBottom w:val="0"/>
      <w:divBdr>
        <w:top w:val="none" w:sz="0" w:space="0" w:color="auto"/>
        <w:left w:val="none" w:sz="0" w:space="0" w:color="auto"/>
        <w:bottom w:val="none" w:sz="0" w:space="0" w:color="auto"/>
        <w:right w:val="none" w:sz="0" w:space="0" w:color="auto"/>
      </w:divBdr>
    </w:div>
    <w:div w:id="938677853">
      <w:bodyDiv w:val="1"/>
      <w:marLeft w:val="0"/>
      <w:marRight w:val="0"/>
      <w:marTop w:val="0"/>
      <w:marBottom w:val="0"/>
      <w:divBdr>
        <w:top w:val="none" w:sz="0" w:space="0" w:color="auto"/>
        <w:left w:val="none" w:sz="0" w:space="0" w:color="auto"/>
        <w:bottom w:val="none" w:sz="0" w:space="0" w:color="auto"/>
        <w:right w:val="none" w:sz="0" w:space="0" w:color="auto"/>
      </w:divBdr>
    </w:div>
    <w:div w:id="974524415">
      <w:bodyDiv w:val="1"/>
      <w:marLeft w:val="0"/>
      <w:marRight w:val="0"/>
      <w:marTop w:val="0"/>
      <w:marBottom w:val="0"/>
      <w:divBdr>
        <w:top w:val="none" w:sz="0" w:space="0" w:color="auto"/>
        <w:left w:val="none" w:sz="0" w:space="0" w:color="auto"/>
        <w:bottom w:val="none" w:sz="0" w:space="0" w:color="auto"/>
        <w:right w:val="none" w:sz="0" w:space="0" w:color="auto"/>
      </w:divBdr>
    </w:div>
    <w:div w:id="1018509166">
      <w:bodyDiv w:val="1"/>
      <w:marLeft w:val="0"/>
      <w:marRight w:val="0"/>
      <w:marTop w:val="0"/>
      <w:marBottom w:val="0"/>
      <w:divBdr>
        <w:top w:val="none" w:sz="0" w:space="0" w:color="auto"/>
        <w:left w:val="none" w:sz="0" w:space="0" w:color="auto"/>
        <w:bottom w:val="none" w:sz="0" w:space="0" w:color="auto"/>
        <w:right w:val="none" w:sz="0" w:space="0" w:color="auto"/>
      </w:divBdr>
    </w:div>
    <w:div w:id="1106123481">
      <w:bodyDiv w:val="1"/>
      <w:marLeft w:val="0"/>
      <w:marRight w:val="0"/>
      <w:marTop w:val="0"/>
      <w:marBottom w:val="0"/>
      <w:divBdr>
        <w:top w:val="none" w:sz="0" w:space="0" w:color="auto"/>
        <w:left w:val="none" w:sz="0" w:space="0" w:color="auto"/>
        <w:bottom w:val="none" w:sz="0" w:space="0" w:color="auto"/>
        <w:right w:val="none" w:sz="0" w:space="0" w:color="auto"/>
      </w:divBdr>
    </w:div>
    <w:div w:id="1117023915">
      <w:bodyDiv w:val="1"/>
      <w:marLeft w:val="0"/>
      <w:marRight w:val="0"/>
      <w:marTop w:val="0"/>
      <w:marBottom w:val="0"/>
      <w:divBdr>
        <w:top w:val="none" w:sz="0" w:space="0" w:color="auto"/>
        <w:left w:val="none" w:sz="0" w:space="0" w:color="auto"/>
        <w:bottom w:val="none" w:sz="0" w:space="0" w:color="auto"/>
        <w:right w:val="none" w:sz="0" w:space="0" w:color="auto"/>
      </w:divBdr>
    </w:div>
    <w:div w:id="1191869709">
      <w:bodyDiv w:val="1"/>
      <w:marLeft w:val="0"/>
      <w:marRight w:val="0"/>
      <w:marTop w:val="0"/>
      <w:marBottom w:val="0"/>
      <w:divBdr>
        <w:top w:val="none" w:sz="0" w:space="0" w:color="auto"/>
        <w:left w:val="none" w:sz="0" w:space="0" w:color="auto"/>
        <w:bottom w:val="none" w:sz="0" w:space="0" w:color="auto"/>
        <w:right w:val="none" w:sz="0" w:space="0" w:color="auto"/>
      </w:divBdr>
    </w:div>
    <w:div w:id="1202208936">
      <w:bodyDiv w:val="1"/>
      <w:marLeft w:val="0"/>
      <w:marRight w:val="0"/>
      <w:marTop w:val="0"/>
      <w:marBottom w:val="0"/>
      <w:divBdr>
        <w:top w:val="none" w:sz="0" w:space="0" w:color="auto"/>
        <w:left w:val="none" w:sz="0" w:space="0" w:color="auto"/>
        <w:bottom w:val="none" w:sz="0" w:space="0" w:color="auto"/>
        <w:right w:val="none" w:sz="0" w:space="0" w:color="auto"/>
      </w:divBdr>
    </w:div>
    <w:div w:id="1227373691">
      <w:bodyDiv w:val="1"/>
      <w:marLeft w:val="0"/>
      <w:marRight w:val="0"/>
      <w:marTop w:val="0"/>
      <w:marBottom w:val="0"/>
      <w:divBdr>
        <w:top w:val="none" w:sz="0" w:space="0" w:color="auto"/>
        <w:left w:val="none" w:sz="0" w:space="0" w:color="auto"/>
        <w:bottom w:val="none" w:sz="0" w:space="0" w:color="auto"/>
        <w:right w:val="none" w:sz="0" w:space="0" w:color="auto"/>
      </w:divBdr>
    </w:div>
    <w:div w:id="1229341895">
      <w:bodyDiv w:val="1"/>
      <w:marLeft w:val="0"/>
      <w:marRight w:val="0"/>
      <w:marTop w:val="0"/>
      <w:marBottom w:val="0"/>
      <w:divBdr>
        <w:top w:val="none" w:sz="0" w:space="0" w:color="auto"/>
        <w:left w:val="none" w:sz="0" w:space="0" w:color="auto"/>
        <w:bottom w:val="none" w:sz="0" w:space="0" w:color="auto"/>
        <w:right w:val="none" w:sz="0" w:space="0" w:color="auto"/>
      </w:divBdr>
    </w:div>
    <w:div w:id="1232425173">
      <w:bodyDiv w:val="1"/>
      <w:marLeft w:val="0"/>
      <w:marRight w:val="0"/>
      <w:marTop w:val="0"/>
      <w:marBottom w:val="0"/>
      <w:divBdr>
        <w:top w:val="none" w:sz="0" w:space="0" w:color="auto"/>
        <w:left w:val="none" w:sz="0" w:space="0" w:color="auto"/>
        <w:bottom w:val="none" w:sz="0" w:space="0" w:color="auto"/>
        <w:right w:val="none" w:sz="0" w:space="0" w:color="auto"/>
      </w:divBdr>
    </w:div>
    <w:div w:id="1251036919">
      <w:bodyDiv w:val="1"/>
      <w:marLeft w:val="0"/>
      <w:marRight w:val="0"/>
      <w:marTop w:val="0"/>
      <w:marBottom w:val="0"/>
      <w:divBdr>
        <w:top w:val="none" w:sz="0" w:space="0" w:color="auto"/>
        <w:left w:val="none" w:sz="0" w:space="0" w:color="auto"/>
        <w:bottom w:val="none" w:sz="0" w:space="0" w:color="auto"/>
        <w:right w:val="none" w:sz="0" w:space="0" w:color="auto"/>
      </w:divBdr>
    </w:div>
    <w:div w:id="1255359964">
      <w:bodyDiv w:val="1"/>
      <w:marLeft w:val="0"/>
      <w:marRight w:val="0"/>
      <w:marTop w:val="0"/>
      <w:marBottom w:val="0"/>
      <w:divBdr>
        <w:top w:val="none" w:sz="0" w:space="0" w:color="auto"/>
        <w:left w:val="none" w:sz="0" w:space="0" w:color="auto"/>
        <w:bottom w:val="none" w:sz="0" w:space="0" w:color="auto"/>
        <w:right w:val="none" w:sz="0" w:space="0" w:color="auto"/>
      </w:divBdr>
    </w:div>
    <w:div w:id="1278682579">
      <w:bodyDiv w:val="1"/>
      <w:marLeft w:val="0"/>
      <w:marRight w:val="0"/>
      <w:marTop w:val="0"/>
      <w:marBottom w:val="0"/>
      <w:divBdr>
        <w:top w:val="none" w:sz="0" w:space="0" w:color="auto"/>
        <w:left w:val="none" w:sz="0" w:space="0" w:color="auto"/>
        <w:bottom w:val="none" w:sz="0" w:space="0" w:color="auto"/>
        <w:right w:val="none" w:sz="0" w:space="0" w:color="auto"/>
      </w:divBdr>
    </w:div>
    <w:div w:id="1404521548">
      <w:bodyDiv w:val="1"/>
      <w:marLeft w:val="0"/>
      <w:marRight w:val="0"/>
      <w:marTop w:val="0"/>
      <w:marBottom w:val="0"/>
      <w:divBdr>
        <w:top w:val="none" w:sz="0" w:space="0" w:color="auto"/>
        <w:left w:val="none" w:sz="0" w:space="0" w:color="auto"/>
        <w:bottom w:val="none" w:sz="0" w:space="0" w:color="auto"/>
        <w:right w:val="none" w:sz="0" w:space="0" w:color="auto"/>
      </w:divBdr>
    </w:div>
    <w:div w:id="1456750737">
      <w:bodyDiv w:val="1"/>
      <w:marLeft w:val="0"/>
      <w:marRight w:val="0"/>
      <w:marTop w:val="0"/>
      <w:marBottom w:val="0"/>
      <w:divBdr>
        <w:top w:val="none" w:sz="0" w:space="0" w:color="auto"/>
        <w:left w:val="none" w:sz="0" w:space="0" w:color="auto"/>
        <w:bottom w:val="none" w:sz="0" w:space="0" w:color="auto"/>
        <w:right w:val="none" w:sz="0" w:space="0" w:color="auto"/>
      </w:divBdr>
    </w:div>
    <w:div w:id="1462654537">
      <w:bodyDiv w:val="1"/>
      <w:marLeft w:val="0"/>
      <w:marRight w:val="0"/>
      <w:marTop w:val="0"/>
      <w:marBottom w:val="0"/>
      <w:divBdr>
        <w:top w:val="none" w:sz="0" w:space="0" w:color="auto"/>
        <w:left w:val="none" w:sz="0" w:space="0" w:color="auto"/>
        <w:bottom w:val="none" w:sz="0" w:space="0" w:color="auto"/>
        <w:right w:val="none" w:sz="0" w:space="0" w:color="auto"/>
      </w:divBdr>
    </w:div>
    <w:div w:id="1475024963">
      <w:bodyDiv w:val="1"/>
      <w:marLeft w:val="0"/>
      <w:marRight w:val="0"/>
      <w:marTop w:val="0"/>
      <w:marBottom w:val="0"/>
      <w:divBdr>
        <w:top w:val="none" w:sz="0" w:space="0" w:color="auto"/>
        <w:left w:val="none" w:sz="0" w:space="0" w:color="auto"/>
        <w:bottom w:val="none" w:sz="0" w:space="0" w:color="auto"/>
        <w:right w:val="none" w:sz="0" w:space="0" w:color="auto"/>
      </w:divBdr>
    </w:div>
    <w:div w:id="1480032009">
      <w:bodyDiv w:val="1"/>
      <w:marLeft w:val="0"/>
      <w:marRight w:val="0"/>
      <w:marTop w:val="0"/>
      <w:marBottom w:val="0"/>
      <w:divBdr>
        <w:top w:val="none" w:sz="0" w:space="0" w:color="auto"/>
        <w:left w:val="none" w:sz="0" w:space="0" w:color="auto"/>
        <w:bottom w:val="none" w:sz="0" w:space="0" w:color="auto"/>
        <w:right w:val="none" w:sz="0" w:space="0" w:color="auto"/>
      </w:divBdr>
    </w:div>
    <w:div w:id="1521893207">
      <w:bodyDiv w:val="1"/>
      <w:marLeft w:val="0"/>
      <w:marRight w:val="0"/>
      <w:marTop w:val="0"/>
      <w:marBottom w:val="0"/>
      <w:divBdr>
        <w:top w:val="none" w:sz="0" w:space="0" w:color="auto"/>
        <w:left w:val="none" w:sz="0" w:space="0" w:color="auto"/>
        <w:bottom w:val="none" w:sz="0" w:space="0" w:color="auto"/>
        <w:right w:val="none" w:sz="0" w:space="0" w:color="auto"/>
      </w:divBdr>
    </w:div>
    <w:div w:id="1648584293">
      <w:bodyDiv w:val="1"/>
      <w:marLeft w:val="0"/>
      <w:marRight w:val="0"/>
      <w:marTop w:val="0"/>
      <w:marBottom w:val="0"/>
      <w:divBdr>
        <w:top w:val="none" w:sz="0" w:space="0" w:color="auto"/>
        <w:left w:val="none" w:sz="0" w:space="0" w:color="auto"/>
        <w:bottom w:val="none" w:sz="0" w:space="0" w:color="auto"/>
        <w:right w:val="none" w:sz="0" w:space="0" w:color="auto"/>
      </w:divBdr>
    </w:div>
    <w:div w:id="1686982955">
      <w:bodyDiv w:val="1"/>
      <w:marLeft w:val="0"/>
      <w:marRight w:val="0"/>
      <w:marTop w:val="0"/>
      <w:marBottom w:val="0"/>
      <w:divBdr>
        <w:top w:val="none" w:sz="0" w:space="0" w:color="auto"/>
        <w:left w:val="none" w:sz="0" w:space="0" w:color="auto"/>
        <w:bottom w:val="none" w:sz="0" w:space="0" w:color="auto"/>
        <w:right w:val="none" w:sz="0" w:space="0" w:color="auto"/>
      </w:divBdr>
    </w:div>
    <w:div w:id="1700662276">
      <w:bodyDiv w:val="1"/>
      <w:marLeft w:val="0"/>
      <w:marRight w:val="0"/>
      <w:marTop w:val="0"/>
      <w:marBottom w:val="0"/>
      <w:divBdr>
        <w:top w:val="none" w:sz="0" w:space="0" w:color="auto"/>
        <w:left w:val="none" w:sz="0" w:space="0" w:color="auto"/>
        <w:bottom w:val="none" w:sz="0" w:space="0" w:color="auto"/>
        <w:right w:val="none" w:sz="0" w:space="0" w:color="auto"/>
      </w:divBdr>
    </w:div>
    <w:div w:id="1725986335">
      <w:bodyDiv w:val="1"/>
      <w:marLeft w:val="0"/>
      <w:marRight w:val="0"/>
      <w:marTop w:val="0"/>
      <w:marBottom w:val="0"/>
      <w:divBdr>
        <w:top w:val="none" w:sz="0" w:space="0" w:color="auto"/>
        <w:left w:val="none" w:sz="0" w:space="0" w:color="auto"/>
        <w:bottom w:val="none" w:sz="0" w:space="0" w:color="auto"/>
        <w:right w:val="none" w:sz="0" w:space="0" w:color="auto"/>
      </w:divBdr>
    </w:div>
    <w:div w:id="1744183709">
      <w:bodyDiv w:val="1"/>
      <w:marLeft w:val="0"/>
      <w:marRight w:val="0"/>
      <w:marTop w:val="0"/>
      <w:marBottom w:val="0"/>
      <w:divBdr>
        <w:top w:val="none" w:sz="0" w:space="0" w:color="auto"/>
        <w:left w:val="none" w:sz="0" w:space="0" w:color="auto"/>
        <w:bottom w:val="none" w:sz="0" w:space="0" w:color="auto"/>
        <w:right w:val="none" w:sz="0" w:space="0" w:color="auto"/>
      </w:divBdr>
    </w:div>
    <w:div w:id="1747459879">
      <w:bodyDiv w:val="1"/>
      <w:marLeft w:val="0"/>
      <w:marRight w:val="0"/>
      <w:marTop w:val="0"/>
      <w:marBottom w:val="0"/>
      <w:divBdr>
        <w:top w:val="none" w:sz="0" w:space="0" w:color="auto"/>
        <w:left w:val="none" w:sz="0" w:space="0" w:color="auto"/>
        <w:bottom w:val="none" w:sz="0" w:space="0" w:color="auto"/>
        <w:right w:val="none" w:sz="0" w:space="0" w:color="auto"/>
      </w:divBdr>
    </w:div>
    <w:div w:id="1757021232">
      <w:bodyDiv w:val="1"/>
      <w:marLeft w:val="0"/>
      <w:marRight w:val="0"/>
      <w:marTop w:val="0"/>
      <w:marBottom w:val="0"/>
      <w:divBdr>
        <w:top w:val="none" w:sz="0" w:space="0" w:color="auto"/>
        <w:left w:val="none" w:sz="0" w:space="0" w:color="auto"/>
        <w:bottom w:val="none" w:sz="0" w:space="0" w:color="auto"/>
        <w:right w:val="none" w:sz="0" w:space="0" w:color="auto"/>
      </w:divBdr>
    </w:div>
    <w:div w:id="1763450168">
      <w:bodyDiv w:val="1"/>
      <w:marLeft w:val="0"/>
      <w:marRight w:val="0"/>
      <w:marTop w:val="0"/>
      <w:marBottom w:val="0"/>
      <w:divBdr>
        <w:top w:val="none" w:sz="0" w:space="0" w:color="auto"/>
        <w:left w:val="none" w:sz="0" w:space="0" w:color="auto"/>
        <w:bottom w:val="none" w:sz="0" w:space="0" w:color="auto"/>
        <w:right w:val="none" w:sz="0" w:space="0" w:color="auto"/>
      </w:divBdr>
    </w:div>
    <w:div w:id="1787432850">
      <w:bodyDiv w:val="1"/>
      <w:marLeft w:val="0"/>
      <w:marRight w:val="0"/>
      <w:marTop w:val="0"/>
      <w:marBottom w:val="0"/>
      <w:divBdr>
        <w:top w:val="none" w:sz="0" w:space="0" w:color="auto"/>
        <w:left w:val="none" w:sz="0" w:space="0" w:color="auto"/>
        <w:bottom w:val="none" w:sz="0" w:space="0" w:color="auto"/>
        <w:right w:val="none" w:sz="0" w:space="0" w:color="auto"/>
      </w:divBdr>
    </w:div>
    <w:div w:id="1800688472">
      <w:bodyDiv w:val="1"/>
      <w:marLeft w:val="0"/>
      <w:marRight w:val="0"/>
      <w:marTop w:val="0"/>
      <w:marBottom w:val="0"/>
      <w:divBdr>
        <w:top w:val="none" w:sz="0" w:space="0" w:color="auto"/>
        <w:left w:val="none" w:sz="0" w:space="0" w:color="auto"/>
        <w:bottom w:val="none" w:sz="0" w:space="0" w:color="auto"/>
        <w:right w:val="none" w:sz="0" w:space="0" w:color="auto"/>
      </w:divBdr>
    </w:div>
    <w:div w:id="1809779834">
      <w:bodyDiv w:val="1"/>
      <w:marLeft w:val="0"/>
      <w:marRight w:val="0"/>
      <w:marTop w:val="0"/>
      <w:marBottom w:val="0"/>
      <w:divBdr>
        <w:top w:val="none" w:sz="0" w:space="0" w:color="auto"/>
        <w:left w:val="none" w:sz="0" w:space="0" w:color="auto"/>
        <w:bottom w:val="none" w:sz="0" w:space="0" w:color="auto"/>
        <w:right w:val="none" w:sz="0" w:space="0" w:color="auto"/>
      </w:divBdr>
    </w:div>
    <w:div w:id="1832284078">
      <w:bodyDiv w:val="1"/>
      <w:marLeft w:val="0"/>
      <w:marRight w:val="0"/>
      <w:marTop w:val="0"/>
      <w:marBottom w:val="0"/>
      <w:divBdr>
        <w:top w:val="none" w:sz="0" w:space="0" w:color="auto"/>
        <w:left w:val="none" w:sz="0" w:space="0" w:color="auto"/>
        <w:bottom w:val="none" w:sz="0" w:space="0" w:color="auto"/>
        <w:right w:val="none" w:sz="0" w:space="0" w:color="auto"/>
      </w:divBdr>
    </w:div>
    <w:div w:id="1924680726">
      <w:bodyDiv w:val="1"/>
      <w:marLeft w:val="0"/>
      <w:marRight w:val="0"/>
      <w:marTop w:val="0"/>
      <w:marBottom w:val="0"/>
      <w:divBdr>
        <w:top w:val="none" w:sz="0" w:space="0" w:color="auto"/>
        <w:left w:val="none" w:sz="0" w:space="0" w:color="auto"/>
        <w:bottom w:val="none" w:sz="0" w:space="0" w:color="auto"/>
        <w:right w:val="none" w:sz="0" w:space="0" w:color="auto"/>
      </w:divBdr>
    </w:div>
    <w:div w:id="1941331653">
      <w:bodyDiv w:val="1"/>
      <w:marLeft w:val="0"/>
      <w:marRight w:val="0"/>
      <w:marTop w:val="0"/>
      <w:marBottom w:val="0"/>
      <w:divBdr>
        <w:top w:val="none" w:sz="0" w:space="0" w:color="auto"/>
        <w:left w:val="none" w:sz="0" w:space="0" w:color="auto"/>
        <w:bottom w:val="none" w:sz="0" w:space="0" w:color="auto"/>
        <w:right w:val="none" w:sz="0" w:space="0" w:color="auto"/>
      </w:divBdr>
    </w:div>
    <w:div w:id="2034647722">
      <w:bodyDiv w:val="1"/>
      <w:marLeft w:val="0"/>
      <w:marRight w:val="0"/>
      <w:marTop w:val="0"/>
      <w:marBottom w:val="0"/>
      <w:divBdr>
        <w:top w:val="none" w:sz="0" w:space="0" w:color="auto"/>
        <w:left w:val="none" w:sz="0" w:space="0" w:color="auto"/>
        <w:bottom w:val="none" w:sz="0" w:space="0" w:color="auto"/>
        <w:right w:val="none" w:sz="0" w:space="0" w:color="auto"/>
      </w:divBdr>
    </w:div>
    <w:div w:id="2099406649">
      <w:bodyDiv w:val="1"/>
      <w:marLeft w:val="0"/>
      <w:marRight w:val="0"/>
      <w:marTop w:val="0"/>
      <w:marBottom w:val="0"/>
      <w:divBdr>
        <w:top w:val="none" w:sz="0" w:space="0" w:color="auto"/>
        <w:left w:val="none" w:sz="0" w:space="0" w:color="auto"/>
        <w:bottom w:val="none" w:sz="0" w:space="0" w:color="auto"/>
        <w:right w:val="none" w:sz="0" w:space="0" w:color="auto"/>
      </w:divBdr>
    </w:div>
    <w:div w:id="2114982566">
      <w:bodyDiv w:val="1"/>
      <w:marLeft w:val="0"/>
      <w:marRight w:val="0"/>
      <w:marTop w:val="0"/>
      <w:marBottom w:val="0"/>
      <w:divBdr>
        <w:top w:val="none" w:sz="0" w:space="0" w:color="auto"/>
        <w:left w:val="none" w:sz="0" w:space="0" w:color="auto"/>
        <w:bottom w:val="none" w:sz="0" w:space="0" w:color="auto"/>
        <w:right w:val="none" w:sz="0" w:space="0" w:color="auto"/>
      </w:divBdr>
    </w:div>
    <w:div w:id="2139103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orton@stanford.edu" TargetMode="Externa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robertwotring:Desktop:Clnical%20Trials:5-day%20Study%20Data%20Summary%2020131003%20(final).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robertwotring:Desktop:Clnical%20Trials:5-day%20Study%20Data%20Summary%2020131003%20(final).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2337489063867001"/>
          <c:y val="6.1611374407582901E-2"/>
          <c:w val="0.80588210848643904"/>
          <c:h val="0.81826249207000801"/>
        </c:manualLayout>
      </c:layout>
      <c:barChart>
        <c:barDir val="bar"/>
        <c:grouping val="clustered"/>
        <c:varyColors val="0"/>
        <c:ser>
          <c:idx val="0"/>
          <c:order val="0"/>
          <c:tx>
            <c:strRef>
              <c:f>'5-Day Study Acute (Parasite -)'!$CV$281</c:f>
              <c:strCache>
                <c:ptCount val="1"/>
                <c:pt idx="0">
                  <c:v>Aliva</c:v>
                </c:pt>
              </c:strCache>
            </c:strRef>
          </c:tx>
          <c:spPr>
            <a:solidFill>
              <a:schemeClr val="bg1">
                <a:lumMod val="65000"/>
              </a:schemeClr>
            </a:solidFill>
            <a:ln>
              <a:solidFill>
                <a:schemeClr val="tx1"/>
              </a:solidFill>
            </a:ln>
            <a:effectLst/>
          </c:spPr>
          <c:invertIfNegative val="0"/>
          <c:cat>
            <c:strRef>
              <c:f>'5-Day Study Acute (Parasite -)'!$CW$280:$CX$280</c:f>
              <c:strCache>
                <c:ptCount val="2"/>
                <c:pt idx="0">
                  <c:v>Median</c:v>
                </c:pt>
                <c:pt idx="1">
                  <c:v>Mean</c:v>
                </c:pt>
              </c:strCache>
            </c:strRef>
          </c:cat>
          <c:val>
            <c:numRef>
              <c:f>'5-Day Study Acute (Parasite -)'!$CW$281:$CX$281</c:f>
              <c:numCache>
                <c:formatCode>[h]:mm:ss;@</c:formatCode>
                <c:ptCount val="2"/>
                <c:pt idx="0">
                  <c:v>7.6388888888888895E-2</c:v>
                </c:pt>
                <c:pt idx="1">
                  <c:v>0.43606336805555601</c:v>
                </c:pt>
              </c:numCache>
            </c:numRef>
          </c:val>
        </c:ser>
        <c:ser>
          <c:idx val="1"/>
          <c:order val="1"/>
          <c:tx>
            <c:strRef>
              <c:f>'5-Day Study Acute (Parasite -)'!$CV$282</c:f>
              <c:strCache>
                <c:ptCount val="1"/>
                <c:pt idx="0">
                  <c:v>Placebo</c:v>
                </c:pt>
              </c:strCache>
            </c:strRef>
          </c:tx>
          <c:spPr>
            <a:solidFill>
              <a:schemeClr val="tx1"/>
            </a:solidFill>
            <a:ln>
              <a:noFill/>
            </a:ln>
            <a:effectLst/>
          </c:spPr>
          <c:invertIfNegative val="0"/>
          <c:cat>
            <c:strRef>
              <c:f>'5-Day Study Acute (Parasite -)'!$CW$280:$CX$280</c:f>
              <c:strCache>
                <c:ptCount val="2"/>
                <c:pt idx="0">
                  <c:v>Median</c:v>
                </c:pt>
                <c:pt idx="1">
                  <c:v>Mean</c:v>
                </c:pt>
              </c:strCache>
            </c:strRef>
          </c:cat>
          <c:val>
            <c:numRef>
              <c:f>'5-Day Study Acute (Parasite -)'!$CW$282:$CX$282</c:f>
              <c:numCache>
                <c:formatCode>[h]:mm:ss;@</c:formatCode>
                <c:ptCount val="2"/>
                <c:pt idx="0">
                  <c:v>2.8263888888888871</c:v>
                </c:pt>
                <c:pt idx="1">
                  <c:v>2.2407655423280421</c:v>
                </c:pt>
              </c:numCache>
            </c:numRef>
          </c:val>
        </c:ser>
        <c:dLbls>
          <c:showLegendKey val="0"/>
          <c:showVal val="0"/>
          <c:showCatName val="0"/>
          <c:showSerName val="0"/>
          <c:showPercent val="0"/>
          <c:showBubbleSize val="0"/>
        </c:dLbls>
        <c:gapWidth val="150"/>
        <c:axId val="76555008"/>
        <c:axId val="76556544"/>
      </c:barChart>
      <c:catAx>
        <c:axId val="76555008"/>
        <c:scaling>
          <c:orientation val="minMax"/>
        </c:scaling>
        <c:delete val="0"/>
        <c:axPos val="l"/>
        <c:majorTickMark val="out"/>
        <c:minorTickMark val="none"/>
        <c:tickLblPos val="nextTo"/>
        <c:crossAx val="76556544"/>
        <c:crosses val="autoZero"/>
        <c:auto val="1"/>
        <c:lblAlgn val="ctr"/>
        <c:lblOffset val="100"/>
        <c:noMultiLvlLbl val="0"/>
      </c:catAx>
      <c:valAx>
        <c:axId val="76556544"/>
        <c:scaling>
          <c:orientation val="minMax"/>
          <c:max val="3"/>
          <c:min val="0"/>
        </c:scaling>
        <c:delete val="1"/>
        <c:axPos val="b"/>
        <c:majorGridlines/>
        <c:numFmt formatCode="[h]:mm:ss;@" sourceLinked="1"/>
        <c:majorTickMark val="out"/>
        <c:minorTickMark val="none"/>
        <c:tickLblPos val="nextTo"/>
        <c:crossAx val="76555008"/>
        <c:crosses val="autoZero"/>
        <c:crossBetween val="between"/>
        <c:majorUnit val="0.5"/>
      </c:valAx>
    </c:plotArea>
    <c:legend>
      <c:legendPos val="r"/>
      <c:layout>
        <c:manualLayout>
          <c:xMode val="edge"/>
          <c:yMode val="edge"/>
          <c:x val="0.80232174103237097"/>
          <c:y val="0.153635481583759"/>
          <c:w val="0.175456036745407"/>
          <c:h val="0.34675747285143899"/>
        </c:manualLayout>
      </c:layout>
      <c:overlay val="0"/>
      <c:spPr>
        <a:solidFill>
          <a:schemeClr val="bg1"/>
        </a:solidFill>
      </c:sp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730358705161901"/>
          <c:y val="6.0185185185185203E-2"/>
          <c:w val="0.870018153980752"/>
          <c:h val="0.82246937882764704"/>
        </c:manualLayout>
      </c:layout>
      <c:barChart>
        <c:barDir val="col"/>
        <c:grouping val="clustered"/>
        <c:varyColors val="0"/>
        <c:ser>
          <c:idx val="0"/>
          <c:order val="0"/>
          <c:tx>
            <c:strRef>
              <c:f>'5-Day Study (Resolution Curve)'!$C$258</c:f>
              <c:strCache>
                <c:ptCount val="1"/>
                <c:pt idx="0">
                  <c:v>Placebo</c:v>
                </c:pt>
              </c:strCache>
            </c:strRef>
          </c:tx>
          <c:spPr>
            <a:solidFill>
              <a:schemeClr val="tx1"/>
            </a:solidFill>
            <a:ln>
              <a:noFill/>
            </a:ln>
          </c:spPr>
          <c:invertIfNegative val="0"/>
          <c:cat>
            <c:strRef>
              <c:f>'5-Day Study (Resolution Curve)'!$B$259:$B$264</c:f>
              <c:strCache>
                <c:ptCount val="6"/>
                <c:pt idx="0">
                  <c:v>30 min</c:v>
                </c:pt>
                <c:pt idx="1">
                  <c:v>2 hrs</c:v>
                </c:pt>
                <c:pt idx="2">
                  <c:v>24 hrs</c:v>
                </c:pt>
                <c:pt idx="3">
                  <c:v>48 hrs</c:v>
                </c:pt>
                <c:pt idx="4">
                  <c:v>72 hrs</c:v>
                </c:pt>
                <c:pt idx="5">
                  <c:v>5days</c:v>
                </c:pt>
              </c:strCache>
            </c:strRef>
          </c:cat>
          <c:val>
            <c:numRef>
              <c:f>'5-Day Study (Resolution Curve)'!$C$259:$C$264</c:f>
              <c:numCache>
                <c:formatCode>0%</c:formatCode>
                <c:ptCount val="6"/>
                <c:pt idx="0">
                  <c:v>0.202380952380952</c:v>
                </c:pt>
                <c:pt idx="1">
                  <c:v>0.25</c:v>
                </c:pt>
                <c:pt idx="2">
                  <c:v>0.38095238095238099</c:v>
                </c:pt>
                <c:pt idx="3">
                  <c:v>0.41666666666666702</c:v>
                </c:pt>
                <c:pt idx="4">
                  <c:v>0.55952380952380998</c:v>
                </c:pt>
                <c:pt idx="5">
                  <c:v>0.80952380952380898</c:v>
                </c:pt>
              </c:numCache>
            </c:numRef>
          </c:val>
        </c:ser>
        <c:ser>
          <c:idx val="1"/>
          <c:order val="1"/>
          <c:tx>
            <c:strRef>
              <c:f>'5-Day Study (Resolution Curve)'!$D$258</c:f>
              <c:strCache>
                <c:ptCount val="1"/>
                <c:pt idx="0">
                  <c:v>Aliva</c:v>
                </c:pt>
              </c:strCache>
            </c:strRef>
          </c:tx>
          <c:spPr>
            <a:solidFill>
              <a:schemeClr val="bg1">
                <a:lumMod val="65000"/>
              </a:schemeClr>
            </a:solidFill>
            <a:ln>
              <a:solidFill>
                <a:schemeClr val="tx1"/>
              </a:solidFill>
            </a:ln>
          </c:spPr>
          <c:invertIfNegative val="0"/>
          <c:cat>
            <c:strRef>
              <c:f>'5-Day Study (Resolution Curve)'!$B$259:$B$264</c:f>
              <c:strCache>
                <c:ptCount val="6"/>
                <c:pt idx="0">
                  <c:v>30 min</c:v>
                </c:pt>
                <c:pt idx="1">
                  <c:v>2 hrs</c:v>
                </c:pt>
                <c:pt idx="2">
                  <c:v>24 hrs</c:v>
                </c:pt>
                <c:pt idx="3">
                  <c:v>48 hrs</c:v>
                </c:pt>
                <c:pt idx="4">
                  <c:v>72 hrs</c:v>
                </c:pt>
                <c:pt idx="5">
                  <c:v>5days</c:v>
                </c:pt>
              </c:strCache>
            </c:strRef>
          </c:cat>
          <c:val>
            <c:numRef>
              <c:f>'5-Day Study (Resolution Curve)'!$D$259:$D$264</c:f>
              <c:numCache>
                <c:formatCode>0%</c:formatCode>
                <c:ptCount val="6"/>
                <c:pt idx="0">
                  <c:v>0.33124999999999999</c:v>
                </c:pt>
                <c:pt idx="1">
                  <c:v>0.6</c:v>
                </c:pt>
                <c:pt idx="2">
                  <c:v>0.89375000000000004</c:v>
                </c:pt>
                <c:pt idx="3">
                  <c:v>0.92500000000000004</c:v>
                </c:pt>
                <c:pt idx="4">
                  <c:v>0.96250000000000002</c:v>
                </c:pt>
                <c:pt idx="5">
                  <c:v>0.98124999999999996</c:v>
                </c:pt>
              </c:numCache>
            </c:numRef>
          </c:val>
        </c:ser>
        <c:dLbls>
          <c:showLegendKey val="0"/>
          <c:showVal val="0"/>
          <c:showCatName val="0"/>
          <c:showSerName val="0"/>
          <c:showPercent val="0"/>
          <c:showBubbleSize val="0"/>
        </c:dLbls>
        <c:gapWidth val="150"/>
        <c:axId val="267854592"/>
        <c:axId val="267856128"/>
      </c:barChart>
      <c:catAx>
        <c:axId val="267854592"/>
        <c:scaling>
          <c:orientation val="minMax"/>
        </c:scaling>
        <c:delete val="0"/>
        <c:axPos val="b"/>
        <c:majorTickMark val="out"/>
        <c:minorTickMark val="none"/>
        <c:tickLblPos val="nextTo"/>
        <c:crossAx val="267856128"/>
        <c:crosses val="autoZero"/>
        <c:auto val="1"/>
        <c:lblAlgn val="ctr"/>
        <c:lblOffset val="100"/>
        <c:noMultiLvlLbl val="0"/>
      </c:catAx>
      <c:valAx>
        <c:axId val="267856128"/>
        <c:scaling>
          <c:orientation val="minMax"/>
          <c:max val="1"/>
        </c:scaling>
        <c:delete val="0"/>
        <c:axPos val="l"/>
        <c:majorGridlines/>
        <c:numFmt formatCode="0%" sourceLinked="1"/>
        <c:majorTickMark val="out"/>
        <c:minorTickMark val="none"/>
        <c:tickLblPos val="nextTo"/>
        <c:crossAx val="267854592"/>
        <c:crosses val="autoZero"/>
        <c:crossBetween val="between"/>
        <c:majorUnit val="0.2"/>
        <c:minorUnit val="0.04"/>
      </c:valAx>
    </c:plotArea>
    <c:legend>
      <c:legendPos val="r"/>
      <c:layout>
        <c:manualLayout>
          <c:xMode val="edge"/>
          <c:yMode val="edge"/>
          <c:x val="0.17255980502437199"/>
          <c:y val="6.3723019916628099E-2"/>
          <c:w val="0.154027559055118"/>
          <c:h val="0.26002697579469197"/>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0.52223</cdr:x>
      <cdr:y>0.28436</cdr:y>
    </cdr:from>
    <cdr:to>
      <cdr:x>0.67223</cdr:x>
      <cdr:y>0.37524</cdr:y>
    </cdr:to>
    <cdr:sp macro="" textlink="">
      <cdr:nvSpPr>
        <cdr:cNvPr id="2" name="TextBox 1"/>
        <cdr:cNvSpPr txBox="1"/>
      </cdr:nvSpPr>
      <cdr:spPr>
        <a:xfrm xmlns:a="http://schemas.openxmlformats.org/drawingml/2006/main">
          <a:off x="2387620" y="762001"/>
          <a:ext cx="685800" cy="243531"/>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i="1"/>
            <a:t>P</a:t>
          </a:r>
          <a:r>
            <a:rPr lang="en-US" sz="1100" baseline="0"/>
            <a:t> =</a:t>
          </a:r>
          <a:r>
            <a:rPr lang="en-US" sz="1100"/>
            <a:t> 0.000</a:t>
          </a:r>
        </a:p>
      </cdr:txBody>
    </cdr:sp>
  </cdr:relSizeAnchor>
  <cdr:relSizeAnchor xmlns:cdr="http://schemas.openxmlformats.org/drawingml/2006/chartDrawing">
    <cdr:from>
      <cdr:x>0.825</cdr:x>
      <cdr:y>0.41706</cdr:y>
    </cdr:from>
    <cdr:to>
      <cdr:x>0.95833</cdr:x>
      <cdr:y>0.50711</cdr:y>
    </cdr:to>
    <cdr:sp macro="" textlink="">
      <cdr:nvSpPr>
        <cdr:cNvPr id="5" name="TextBox 4"/>
        <cdr:cNvSpPr txBox="1"/>
      </cdr:nvSpPr>
      <cdr:spPr>
        <a:xfrm xmlns:a="http://schemas.openxmlformats.org/drawingml/2006/main">
          <a:off x="3771900" y="1117601"/>
          <a:ext cx="609600" cy="24129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100"/>
            <a:t>N=160</a:t>
          </a:r>
        </a:p>
      </cdr:txBody>
    </cdr:sp>
  </cdr:relSizeAnchor>
  <cdr:relSizeAnchor xmlns:cdr="http://schemas.openxmlformats.org/drawingml/2006/chartDrawing">
    <cdr:from>
      <cdr:x>0.81667</cdr:x>
      <cdr:y>0.24645</cdr:y>
    </cdr:from>
    <cdr:to>
      <cdr:x>0.95</cdr:x>
      <cdr:y>0.33649</cdr:y>
    </cdr:to>
    <cdr:sp macro="" textlink="">
      <cdr:nvSpPr>
        <cdr:cNvPr id="6" name="TextBox 5"/>
        <cdr:cNvSpPr txBox="1"/>
      </cdr:nvSpPr>
      <cdr:spPr>
        <a:xfrm xmlns:a="http://schemas.openxmlformats.org/drawingml/2006/main">
          <a:off x="3733800" y="660400"/>
          <a:ext cx="609600" cy="24129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100"/>
            <a:t>N=84</a:t>
          </a:r>
        </a:p>
      </cdr:txBody>
    </cdr:sp>
  </cdr:relSizeAnchor>
  <cdr:relSizeAnchor xmlns:cdr="http://schemas.openxmlformats.org/drawingml/2006/chartDrawing">
    <cdr:from>
      <cdr:x>0.52222</cdr:x>
      <cdr:y>0.69668</cdr:y>
    </cdr:from>
    <cdr:to>
      <cdr:x>0.67222</cdr:x>
      <cdr:y>0.78756</cdr:y>
    </cdr:to>
    <cdr:sp macro="" textlink="">
      <cdr:nvSpPr>
        <cdr:cNvPr id="7" name="TextBox 6"/>
        <cdr:cNvSpPr txBox="1"/>
      </cdr:nvSpPr>
      <cdr:spPr>
        <a:xfrm xmlns:a="http://schemas.openxmlformats.org/drawingml/2006/main">
          <a:off x="2387600" y="1866900"/>
          <a:ext cx="685800" cy="243531"/>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i="1"/>
            <a:t>P</a:t>
          </a:r>
          <a:r>
            <a:rPr lang="en-US" sz="1100"/>
            <a:t> = 0.000</a:t>
          </a:r>
        </a:p>
      </cdr:txBody>
    </cdr:sp>
  </cdr:relSizeAnchor>
  <cdr:relSizeAnchor xmlns:cdr="http://schemas.openxmlformats.org/drawingml/2006/chartDrawing">
    <cdr:from>
      <cdr:x>0.03333</cdr:x>
      <cdr:y>0.85308</cdr:y>
    </cdr:from>
    <cdr:to>
      <cdr:x>0.98333</cdr:x>
      <cdr:y>0.94313</cdr:y>
    </cdr:to>
    <cdr:sp macro="" textlink="">
      <cdr:nvSpPr>
        <cdr:cNvPr id="8" name="TextBox 7"/>
        <cdr:cNvSpPr txBox="1"/>
      </cdr:nvSpPr>
      <cdr:spPr>
        <a:xfrm xmlns:a="http://schemas.openxmlformats.org/drawingml/2006/main">
          <a:off x="182880" y="2286000"/>
          <a:ext cx="5212080" cy="241307"/>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Ins="0"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                                12h                 24h                36h               48</a:t>
          </a:r>
          <a:r>
            <a:rPr lang="en-US" sz="1100" b="1" baseline="0"/>
            <a:t>h</a:t>
          </a:r>
          <a:r>
            <a:rPr lang="en-US" sz="1100" b="1"/>
            <a:t>                60h              72h</a:t>
          </a:r>
        </a:p>
      </cdr:txBody>
    </cdr:sp>
  </cdr:relSizeAnchor>
</c:userShapes>
</file>

<file path=word/drawings/drawing2.xml><?xml version="1.0" encoding="utf-8"?>
<c:userShapes xmlns:c="http://schemas.openxmlformats.org/drawingml/2006/chart">
  <cdr:relSizeAnchor xmlns:cdr="http://schemas.openxmlformats.org/drawingml/2006/chartDrawing">
    <cdr:from>
      <cdr:x>0.14722</cdr:x>
      <cdr:y>0.125</cdr:y>
    </cdr:from>
    <cdr:to>
      <cdr:x>0.3087</cdr:x>
      <cdr:y>0.21296</cdr:y>
    </cdr:to>
    <cdr:sp macro="" textlink="">
      <cdr:nvSpPr>
        <cdr:cNvPr id="2" name="TextBox 1"/>
        <cdr:cNvSpPr txBox="1"/>
      </cdr:nvSpPr>
      <cdr:spPr>
        <a:xfrm xmlns:a="http://schemas.openxmlformats.org/drawingml/2006/main">
          <a:off x="785271" y="404813"/>
          <a:ext cx="861335" cy="284858"/>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100"/>
            <a:t>N=84</a:t>
          </a:r>
        </a:p>
      </cdr:txBody>
    </cdr:sp>
  </cdr:relSizeAnchor>
  <cdr:relSizeAnchor xmlns:cdr="http://schemas.openxmlformats.org/drawingml/2006/chartDrawing">
    <cdr:from>
      <cdr:x>0.15833</cdr:x>
      <cdr:y>0.25463</cdr:y>
    </cdr:from>
    <cdr:to>
      <cdr:x>0.31981</cdr:x>
      <cdr:y>0.34259</cdr:y>
    </cdr:to>
    <cdr:sp macro="" textlink="">
      <cdr:nvSpPr>
        <cdr:cNvPr id="3" name="TextBox 2"/>
        <cdr:cNvSpPr txBox="1"/>
      </cdr:nvSpPr>
      <cdr:spPr>
        <a:xfrm xmlns:a="http://schemas.openxmlformats.org/drawingml/2006/main">
          <a:off x="723900" y="698500"/>
          <a:ext cx="738275" cy="241292"/>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US" sz="1100"/>
            <a:t>N=160</a:t>
          </a:r>
        </a:p>
      </cdr:txBody>
    </cdr:sp>
  </cdr:relSizeAnchor>
  <cdr:relSizeAnchor xmlns:cdr="http://schemas.openxmlformats.org/drawingml/2006/chartDrawing">
    <cdr:from>
      <cdr:x>0.12512</cdr:x>
      <cdr:y>0.54379</cdr:y>
    </cdr:from>
    <cdr:to>
      <cdr:x>0.29194</cdr:x>
      <cdr:y>0.61438</cdr:y>
    </cdr:to>
    <cdr:sp macro="" textlink="">
      <cdr:nvSpPr>
        <cdr:cNvPr id="4" name="Text Box 3"/>
        <cdr:cNvSpPr txBox="1"/>
      </cdr:nvSpPr>
      <cdr:spPr>
        <a:xfrm xmlns:a="http://schemas.openxmlformats.org/drawingml/2006/main">
          <a:off x="685822" y="1761064"/>
          <a:ext cx="914377" cy="2286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i="1"/>
            <a:t>P </a:t>
          </a:r>
          <a:r>
            <a:rPr lang="en-US" sz="1100" i="0"/>
            <a:t>= 0.027</a:t>
          </a:r>
        </a:p>
      </cdr:txBody>
    </cdr:sp>
  </cdr:relSizeAnchor>
  <cdr:relSizeAnchor xmlns:cdr="http://schemas.openxmlformats.org/drawingml/2006/chartDrawing">
    <cdr:from>
      <cdr:x>0.25023</cdr:x>
      <cdr:y>0.33203</cdr:y>
    </cdr:from>
    <cdr:to>
      <cdr:x>0.41705</cdr:x>
      <cdr:y>0.40261</cdr:y>
    </cdr:to>
    <cdr:sp macro="" textlink="">
      <cdr:nvSpPr>
        <cdr:cNvPr id="6" name="Text Box 5"/>
        <cdr:cNvSpPr txBox="1"/>
      </cdr:nvSpPr>
      <cdr:spPr>
        <a:xfrm xmlns:a="http://schemas.openxmlformats.org/drawingml/2006/main">
          <a:off x="1371600" y="1075279"/>
          <a:ext cx="914385" cy="2285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i="1"/>
            <a:t>P </a:t>
          </a:r>
          <a:r>
            <a:rPr lang="en-US" sz="1100" i="0"/>
            <a:t>=</a:t>
          </a:r>
          <a:r>
            <a:rPr lang="en-US" sz="1100"/>
            <a:t> 0.000</a:t>
          </a:r>
        </a:p>
      </cdr:txBody>
    </cdr:sp>
  </cdr:relSizeAnchor>
  <cdr:relSizeAnchor xmlns:cdr="http://schemas.openxmlformats.org/drawingml/2006/chartDrawing">
    <cdr:from>
      <cdr:x>0.33364</cdr:x>
      <cdr:y>0.04967</cdr:y>
    </cdr:from>
    <cdr:to>
      <cdr:x>0.54217</cdr:x>
      <cdr:y>0.12026</cdr:y>
    </cdr:to>
    <cdr:sp macro="" textlink="">
      <cdr:nvSpPr>
        <cdr:cNvPr id="7" name="Text Box 6"/>
        <cdr:cNvSpPr txBox="1"/>
      </cdr:nvSpPr>
      <cdr:spPr>
        <a:xfrm xmlns:a="http://schemas.openxmlformats.org/drawingml/2006/main">
          <a:off x="1828800" y="160867"/>
          <a:ext cx="1143019" cy="2286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i="1"/>
            <a:t>P</a:t>
          </a:r>
          <a:r>
            <a:rPr lang="en-US" sz="1100"/>
            <a:t> =</a:t>
          </a:r>
          <a:r>
            <a:rPr lang="en-US" sz="1100" baseline="0"/>
            <a:t> 0</a:t>
          </a:r>
          <a:r>
            <a:rPr lang="en-US" sz="1100"/>
            <a:t>.000</a:t>
          </a:r>
        </a:p>
      </cdr:txBody>
    </cdr:sp>
  </cdr:relSizeAnchor>
  <cdr:relSizeAnchor xmlns:cdr="http://schemas.openxmlformats.org/drawingml/2006/chartDrawing">
    <cdr:from>
      <cdr:x>0.54217</cdr:x>
      <cdr:y>0.04967</cdr:y>
    </cdr:from>
    <cdr:to>
      <cdr:x>0.70899</cdr:x>
      <cdr:y>0.12026</cdr:y>
    </cdr:to>
    <cdr:sp macro="" textlink="">
      <cdr:nvSpPr>
        <cdr:cNvPr id="8" name="Text Box 7"/>
        <cdr:cNvSpPr txBox="1"/>
      </cdr:nvSpPr>
      <cdr:spPr>
        <a:xfrm xmlns:a="http://schemas.openxmlformats.org/drawingml/2006/main">
          <a:off x="2971807" y="160856"/>
          <a:ext cx="914393" cy="2286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i="1"/>
            <a:t>P</a:t>
          </a:r>
          <a:r>
            <a:rPr lang="en-US" sz="1100"/>
            <a:t> =</a:t>
          </a:r>
          <a:r>
            <a:rPr lang="en-US" sz="1100" baseline="0"/>
            <a:t> </a:t>
          </a:r>
          <a:r>
            <a:rPr lang="en-US" sz="1100"/>
            <a:t>0.000</a:t>
          </a:r>
        </a:p>
      </cdr:txBody>
    </cdr:sp>
  </cdr:relSizeAnchor>
  <cdr:relSizeAnchor xmlns:cdr="http://schemas.openxmlformats.org/drawingml/2006/chartDrawing">
    <cdr:from>
      <cdr:x>0.66728</cdr:x>
      <cdr:y>0</cdr:y>
    </cdr:from>
    <cdr:to>
      <cdr:x>0.87581</cdr:x>
      <cdr:y>0.07059</cdr:y>
    </cdr:to>
    <cdr:sp macro="" textlink="">
      <cdr:nvSpPr>
        <cdr:cNvPr id="9" name="Text Box 8"/>
        <cdr:cNvSpPr txBox="1"/>
      </cdr:nvSpPr>
      <cdr:spPr>
        <a:xfrm xmlns:a="http://schemas.openxmlformats.org/drawingml/2006/main">
          <a:off x="3657600" y="-1210733"/>
          <a:ext cx="1143020" cy="2286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i="1"/>
            <a:t>P</a:t>
          </a:r>
          <a:r>
            <a:rPr lang="en-US" sz="1100" baseline="0"/>
            <a:t> = 0.000</a:t>
          </a:r>
          <a:endParaRPr lang="en-US" sz="1100"/>
        </a:p>
      </cdr:txBody>
    </cdr:sp>
  </cdr:relSizeAnchor>
  <cdr:relSizeAnchor xmlns:cdr="http://schemas.openxmlformats.org/drawingml/2006/chartDrawing">
    <cdr:from>
      <cdr:x>0.83318</cdr:x>
      <cdr:y>0</cdr:y>
    </cdr:from>
    <cdr:to>
      <cdr:x>1</cdr:x>
      <cdr:y>0.07059</cdr:y>
    </cdr:to>
    <cdr:sp macro="" textlink="">
      <cdr:nvSpPr>
        <cdr:cNvPr id="10" name="Text Box 9"/>
        <cdr:cNvSpPr txBox="1"/>
      </cdr:nvSpPr>
      <cdr:spPr>
        <a:xfrm xmlns:a="http://schemas.openxmlformats.org/drawingml/2006/main">
          <a:off x="4572000" y="-67733"/>
          <a:ext cx="9144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i="1"/>
            <a:t>P </a:t>
          </a:r>
          <a:r>
            <a:rPr lang="en-US" sz="1100" i="0"/>
            <a:t>=</a:t>
          </a:r>
          <a:r>
            <a:rPr lang="en-US" sz="1100" i="0" baseline="0"/>
            <a:t> </a:t>
          </a:r>
          <a:r>
            <a:rPr lang="en-US" sz="1100"/>
            <a:t>0.000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1BCA-D21A-4499-B232-98675390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4758</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31822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Wotring</dc:creator>
  <cp:lastModifiedBy>LS Ma</cp:lastModifiedBy>
  <cp:revision>2</cp:revision>
  <cp:lastPrinted>2014-05-14T17:46:00Z</cp:lastPrinted>
  <dcterms:created xsi:type="dcterms:W3CDTF">2014-06-12T04:35:00Z</dcterms:created>
  <dcterms:modified xsi:type="dcterms:W3CDTF">2014-06-12T04:35:00Z</dcterms:modified>
</cp:coreProperties>
</file>