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75213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Severe acute respiratory syndrome coronavirus 2 pandemic and surgical diseases: Correspondence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Sookaromdee </w:t>
      </w:r>
      <w:r>
        <w:rPr>
          <w:rFonts w:ascii="Book Antiqua" w:hAnsi="Book Antiqua" w:cs="Book Antiqua"/>
          <w:color w:val="000000"/>
          <w:lang w:eastAsia="zh-CN"/>
        </w:rPr>
        <w:t xml:space="preserve">P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SARS-CoV-2 pandemic and surgical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Pathum Sookaromdee, Viroj Wiwanitkit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lang w:eastAsia="zh-CN"/>
        </w:rPr>
        <w:t>P</w:t>
      </w:r>
      <w:r>
        <w:rPr>
          <w:rFonts w:ascii="Book Antiqua" w:hAnsi="Book Antiqua" w:eastAsia="Book Antiqua" w:cs="Book Antiqua"/>
          <w:b/>
          <w:bCs/>
          <w:color w:val="000000"/>
        </w:rPr>
        <w:t xml:space="preserve">athum </w:t>
      </w:r>
      <w:r>
        <w:rPr>
          <w:rFonts w:ascii="Book Antiqua" w:hAnsi="Book Antiqua" w:cs="Book Antiqua"/>
          <w:b/>
          <w:bCs/>
          <w:color w:val="000000"/>
          <w:lang w:eastAsia="zh-CN"/>
        </w:rPr>
        <w:t>S</w:t>
      </w:r>
      <w:r>
        <w:rPr>
          <w:rFonts w:ascii="Book Antiqua" w:hAnsi="Book Antiqua" w:eastAsia="Book Antiqua" w:cs="Book Antiqua"/>
          <w:b/>
          <w:bCs/>
          <w:color w:val="000000"/>
        </w:rPr>
        <w:t xml:space="preserve">ookaromdee, </w:t>
      </w:r>
      <w:r>
        <w:rPr>
          <w:rFonts w:ascii="Book Antiqua" w:hAnsi="Book Antiqua" w:eastAsia="Book Antiqua" w:cs="Book Antiqua"/>
          <w:color w:val="000000"/>
        </w:rPr>
        <w:t>Private Academic Consultant, Bangkok 1020302, Thailand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Viroj Wiwanitkit, </w:t>
      </w:r>
      <w:r>
        <w:rPr>
          <w:rFonts w:ascii="Book Antiqua" w:hAnsi="Book Antiqua" w:eastAsia="Book Antiqua" w:cs="Book Antiqua"/>
          <w:color w:val="000000"/>
        </w:rPr>
        <w:t>Community Medicine, DY Patil University, Pune 230230230,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 xml:space="preserve">Sookaomdee P and Wiwanitkit gave ideas, analyzed the data and wrote the manuscript;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ll authors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athum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ookaromdee, PhD, Additional Professor, </w:t>
      </w:r>
      <w:r>
        <w:rPr>
          <w:rFonts w:ascii="Book Antiqua" w:hAnsi="Book Antiqua" w:eastAsia="Book Antiqua" w:cs="Book Antiqua"/>
          <w:color w:val="000000"/>
        </w:rPr>
        <w:t>Private Academic Consultant, 11 Bangkok 112, Bangkok 1020302, Thailand. pathumsook@gmail.com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18,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March 16,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27, 2022</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May 20,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This letter to editor discussing on the publication on severe acute respiratory syndrome coronavirus 2 pandemic and surgical diseases. Concerns on procedures are raised and discussed.</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hint="eastAsia" w:ascii="Book Antiqua" w:hAnsi="Book Antiqua" w:cs="Book Antiqua"/>
          <w:color w:val="000000"/>
          <w:lang w:eastAsia="zh-CN"/>
        </w:rPr>
        <w:t>P</w:t>
      </w:r>
      <w:r>
        <w:rPr>
          <w:rFonts w:ascii="Book Antiqua" w:hAnsi="Book Antiqua" w:eastAsia="Book Antiqua" w:cs="Book Antiqua"/>
          <w:color w:val="000000"/>
        </w:rPr>
        <w:t xml:space="preserve">ediatric; </w:t>
      </w:r>
      <w:r>
        <w:rPr>
          <w:rFonts w:hint="eastAsia" w:ascii="Book Antiqua" w:hAnsi="Book Antiqua" w:cs="Book Antiqua"/>
          <w:color w:val="000000"/>
          <w:lang w:eastAsia="zh-CN"/>
        </w:rPr>
        <w:t>S</w:t>
      </w:r>
      <w:r>
        <w:rPr>
          <w:rFonts w:ascii="Book Antiqua" w:hAnsi="Book Antiqua" w:eastAsia="Book Antiqua" w:cs="Book Antiqua"/>
          <w:color w:val="000000"/>
        </w:rPr>
        <w:t>urgery; COVID-1</w:t>
      </w:r>
      <w:r>
        <w:rPr>
          <w:rFonts w:hint="eastAsia" w:ascii="Book Antiqua" w:hAnsi="Book Antiqua" w:cs="Book Antiqua"/>
          <w:color w:val="000000"/>
          <w:lang w:eastAsia="zh-CN"/>
        </w:rPr>
        <w:t>9</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 xml:space="preserve">ookaromdee P, Wiwanitkit V. Severe acute respiratory syndrome coronavirus 2 pandemic and surgical diseases: </w:t>
      </w:r>
      <w:r>
        <w:rPr>
          <w:rFonts w:hint="eastAsia" w:ascii="Book Antiqua" w:hAnsi="Book Antiqua" w:cs="Book Antiqua"/>
          <w:color w:val="000000"/>
          <w:lang w:eastAsia="zh-CN"/>
        </w:rPr>
        <w:t>C</w:t>
      </w:r>
      <w:r>
        <w:rPr>
          <w:rFonts w:ascii="Book Antiqua" w:hAnsi="Book Antiqua" w:eastAsia="Book Antiqua" w:cs="Book Antiqua"/>
          <w:color w:val="000000"/>
        </w:rPr>
        <w:t xml:space="preserve">orrespondence.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bookmarkStart w:id="0" w:name="OLE_LINK1"/>
      <w:r>
        <w:rPr>
          <w:rFonts w:hint="eastAsia" w:ascii="Book Antiqua" w:hAnsi="Book Antiqua" w:eastAsia="Book Antiqua" w:cs="Book Antiqua"/>
          <w:color w:val="000000"/>
          <w:lang w:val="en-US" w:eastAsia="zh-CN"/>
        </w:rPr>
        <w:t>191</w:t>
      </w:r>
      <w:bookmarkEnd w:id="0"/>
      <w:r>
        <w:rPr>
          <w:rFonts w:hint="eastAsia" w:ascii="Book Antiqua" w:hAnsi="Book Antiqua" w:eastAsia="Book Antiqua" w:cs="Book Antiqua"/>
          <w:color w:val="000000"/>
          <w:lang w:val="en-US" w:eastAsia="zh-CN"/>
        </w:rPr>
        <w:t>-192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Book Antiqua" w:cs="Book Antiqua"/>
          <w:color w:val="000000"/>
          <w:lang w:val="en-US" w:eastAsia="zh-CN"/>
        </w:rPr>
        <w:t>191</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bookmarkStart w:id="1" w:name="_GoBack"/>
      <w:r>
        <w:rPr>
          <w:rFonts w:hint="eastAsia" w:ascii="Book Antiqua" w:hAnsi="Book Antiqua" w:eastAsia="Book Antiqua" w:cs="Book Antiqua"/>
          <w:color w:val="000000"/>
          <w:lang w:val="en-US" w:eastAsia="zh-CN"/>
        </w:rPr>
        <w:t>191</w:t>
      </w:r>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letter to editor discussing on the publication on severe acute respiratory syndrome coronavirus 2 pandemic and surgical diseases: Concerns on study techniques and clinical implication are raised and discussed.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We read with interest a case report on “Severe acute respiratory syndrome coronavirus 2 </w:t>
      </w:r>
      <w:r>
        <w:rPr>
          <w:rFonts w:hint="eastAsia" w:ascii="Book Antiqua" w:hAnsi="Book Antiqua" w:cs="Book Antiqua"/>
          <w:color w:val="000000"/>
          <w:lang w:eastAsia="zh-CN"/>
        </w:rPr>
        <w:t>(</w:t>
      </w:r>
      <w:r>
        <w:rPr>
          <w:rFonts w:ascii="Book Antiqua" w:hAnsi="Book Antiqua" w:eastAsia="Book Antiqua" w:cs="Book Antiqua"/>
          <w:color w:val="000000"/>
        </w:rPr>
        <w:t>SARS-CoV-2</w:t>
      </w:r>
      <w:r>
        <w:rPr>
          <w:rFonts w:hint="eastAsia" w:ascii="Book Antiqua" w:hAnsi="Book Antiqua" w:cs="Book Antiqua"/>
          <w:color w:val="000000"/>
          <w:lang w:eastAsia="zh-CN"/>
        </w:rPr>
        <w:t xml:space="preserve">) </w:t>
      </w:r>
      <w:r>
        <w:rPr>
          <w:rFonts w:ascii="Book Antiqua" w:hAnsi="Book Antiqua" w:eastAsia="Book Antiqua" w:cs="Book Antiqua"/>
          <w:color w:val="000000"/>
        </w:rPr>
        <w:t>pandemic related morbidity and mortality in patients with pediatric surgical diseases: A concerning challenge” by Vaos and Zavras</w:t>
      </w:r>
      <w:r>
        <w:rPr>
          <w:rFonts w:ascii="Book Antiqua" w:hAnsi="Book Antiqua" w:eastAsia="Book Antiqua" w:cs="Book Antiqua"/>
          <w:color w:val="000000"/>
          <w:vertAlign w:val="superscript"/>
        </w:rPr>
        <w:t>[1]</w:t>
      </w:r>
      <w:r>
        <w:rPr>
          <w:rFonts w:ascii="Book Antiqua" w:hAnsi="Book Antiqua" w:eastAsia="Book Antiqua" w:cs="Book Antiqua"/>
          <w:color w:val="000000"/>
        </w:rPr>
        <w:t>. We would like to share ideas on this report. Basically, the adaptation of medicine to the coronavirus disease 2019 (COVID-19) is necessary. For surgery, to save lives while maintaining excellent surgical standards, dynamic prioritizing of SARS-CoV-2 infected and surgical patient groups is critical</w:t>
      </w:r>
      <w:r>
        <w:rPr>
          <w:rFonts w:ascii="Book Antiqua" w:hAnsi="Book Antiqua" w:eastAsia="Book Antiqua" w:cs="Book Antiqua"/>
          <w:color w:val="000000"/>
          <w:vertAlign w:val="superscript"/>
        </w:rPr>
        <w:t>[2]</w:t>
      </w:r>
      <w:r>
        <w:rPr>
          <w:rFonts w:ascii="Book Antiqua" w:hAnsi="Book Antiqua" w:eastAsia="Book Antiqua" w:cs="Book Antiqua"/>
          <w:color w:val="000000"/>
        </w:rPr>
        <w:t>. In emergency departments, non-intensive care wards, and operating rooms, strict segregation of patient groups inhibits virus spread, while appropriately training and carefully selecting hospital staff allows them to confidently and successfully perform their respective clinical roles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How to find a solution in surgery need a good systematic study.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report, a literature retrospective review is done. However, there is no clear information on searching technique and extracting of data. There is no interrelationship network analysis of recruited literatures and it does not follow standard meta-analysis technique, bioinformatics interrelationship analysis and bibliometric analysis. The summarization is based on crude summary on surgical cases, without adjustment to the background condition of the cases (age, underlying disease, surgical intervention, </w:t>
      </w:r>
      <w:r>
        <w:rPr>
          <w:rFonts w:ascii="Book Antiqua" w:hAnsi="Book Antiqua" w:eastAsia="Book Antiqua" w:cs="Book Antiqua"/>
          <w:i/>
          <w:color w:val="000000"/>
        </w:rPr>
        <w:t>etc.</w:t>
      </w:r>
      <w:r>
        <w:rPr>
          <w:rFonts w:ascii="Book Antiqua" w:hAnsi="Book Antiqua" w:eastAsia="Book Antiqua" w:cs="Book Antiqua"/>
          <w:color w:val="000000"/>
        </w:rPr>
        <w:t xml:space="preserve">). Also, there is no study on the correlation with the stages of COVID-19 background in different recruited publication. It should not possible to recommend the new guidelines for management of pediatric surgical cases. For pediatric surgery, a meta-analysis on each specific condition with specific aim or target for study, such as comparison of surgical approach, should be the best method to find out the solution during the current COVID-19 crisis. Good example of the studies in this kind are reports by Chan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Vaos G,</w:t>
      </w:r>
      <w:r>
        <w:rPr>
          <w:rFonts w:ascii="Book Antiqua" w:hAnsi="Book Antiqua" w:eastAsia="Book Antiqua" w:cs="Book Antiqua"/>
          <w:color w:val="000000"/>
        </w:rPr>
        <w:t xml:space="preserve"> Zavras N. Severe acute respiratory syndrome coronavirus 2 pandemic related morbidity and mortality in patients with pediatric surgical diseases: A concerning challenge. </w:t>
      </w:r>
      <w:r>
        <w:rPr>
          <w:rFonts w:ascii="Book Antiqua" w:hAnsi="Book Antiqua" w:eastAsia="Book Antiqua" w:cs="Book Antiqua"/>
          <w:i/>
          <w:color w:val="000000"/>
        </w:rPr>
        <w:t>World J Methodol</w:t>
      </w:r>
      <w:r>
        <w:rPr>
          <w:rFonts w:ascii="Book Antiqua" w:hAnsi="Book Antiqua" w:eastAsia="Book Antiqua" w:cs="Book Antiqua"/>
          <w:color w:val="000000"/>
        </w:rPr>
        <w:t xml:space="preserve"> 2022; </w:t>
      </w:r>
      <w:r>
        <w:rPr>
          <w:rFonts w:ascii="Book Antiqua" w:hAnsi="Book Antiqua" w:eastAsia="Book Antiqua" w:cs="Book Antiqua"/>
          <w:b/>
          <w:color w:val="000000"/>
        </w:rPr>
        <w:t>12</w:t>
      </w:r>
      <w:r>
        <w:rPr>
          <w:rFonts w:ascii="Book Antiqua" w:hAnsi="Book Antiqua" w:eastAsia="Book Antiqua" w:cs="Book Antiqua"/>
          <w:color w:val="000000"/>
        </w:rPr>
        <w:t>: 20-31 [PMID: 35117979</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10.5662/wjm.v12.i1.20]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Flemming S</w:t>
      </w:r>
      <w:r>
        <w:rPr>
          <w:rFonts w:ascii="Book Antiqua" w:hAnsi="Book Antiqua" w:eastAsia="Book Antiqua" w:cs="Book Antiqua"/>
          <w:color w:val="000000"/>
        </w:rPr>
        <w:t xml:space="preserve">, Hankir M, Ernestus RI, Seyfried F, Germer CT, Meybohm P, Wurmb T, Vogel U, Wiegering A. Surgery in times of COVID-19-recommendations for hospital and patient management.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405</w:t>
      </w:r>
      <w:r>
        <w:rPr>
          <w:rFonts w:ascii="Book Antiqua" w:hAnsi="Book Antiqua" w:eastAsia="Book Antiqua" w:cs="Book Antiqua"/>
          <w:color w:val="000000"/>
        </w:rPr>
        <w:t>: 359-364 [PMID: 32385568 DOI: 10.1007/s00423-020-01888-x]</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Chan VW</w:t>
      </w:r>
      <w:r>
        <w:rPr>
          <w:rFonts w:ascii="Book Antiqua" w:hAnsi="Book Antiqua" w:eastAsia="Book Antiqua" w:cs="Book Antiqua"/>
          <w:color w:val="000000"/>
        </w:rPr>
        <w:t xml:space="preserve">, Tan WS, Leow JJ, Tan WP, Ong WLK, Chiu PK, Gurung P, Pirola GM, Orecchia L, Liew MPC, Lee HY, Wang Y, Chen IA, Castellani D, Wroclawski ML, Mayor N, Sathianathen NJ, Braga I, Liu Z, Moon D, Tikkinen K, Kamat A, Meng M, Ficarra V, Giannarini G, Teoh JY. Delayed surgery for localised and metastatic renal cell carcinoma: a systematic review and meta-analysis for the COVID-19 pandemic. </w:t>
      </w:r>
      <w:r>
        <w:rPr>
          <w:rFonts w:ascii="Book Antiqua" w:hAnsi="Book Antiqua" w:eastAsia="Book Antiqua" w:cs="Book Antiqua"/>
          <w:i/>
          <w:iCs/>
          <w:color w:val="000000"/>
        </w:rPr>
        <w:t>World J 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39</w:t>
      </w:r>
      <w:r>
        <w:rPr>
          <w:rFonts w:ascii="Book Antiqua" w:hAnsi="Book Antiqua" w:eastAsia="Book Antiqua" w:cs="Book Antiqua"/>
          <w:color w:val="000000"/>
        </w:rPr>
        <w:t>: 4295-4303 [PMID: 34031748 DOI: 10.1007/s00345-021-03734-1]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Chan VW</w:t>
      </w:r>
      <w:r>
        <w:rPr>
          <w:rFonts w:ascii="Book Antiqua" w:hAnsi="Book Antiqua" w:eastAsia="Book Antiqua" w:cs="Book Antiqua"/>
          <w:color w:val="000000"/>
        </w:rPr>
        <w:t xml:space="preserve">, Tan WS, Asif A, Ng A, Gbolahan O, Dinneen E, To W, Kadhim H, Premchand M, Burton O, Koe JS, Wang N, Leow JJ, Giannarini G, Vasdev N, Shariat SF, Enikeev D, Ng CF, Teoh JY. Effects of Delayed Radical Prostatectomy and Active Surveillance on Localised Prostate Cancer-A Systematic Review and Meta-Analysis.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34208888 DOI: 10.3390/cancers13133274]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for no conflict of interest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16,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27, 2022</w:t>
      </w:r>
    </w:p>
    <w:p>
      <w:pPr>
        <w:spacing w:line="360" w:lineRule="auto"/>
        <w:jc w:val="both"/>
        <w:rPr>
          <w:rFonts w:ascii="Book Antiqua" w:hAnsi="Book Antiqua"/>
          <w:lang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Thailand</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Jin X, China; Malekzadegan A, Iran; Mallineni SK, Saudi Arabia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cs="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5</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0CEA"/>
    <w:rsid w:val="00284321"/>
    <w:rsid w:val="002E37E6"/>
    <w:rsid w:val="00421C37"/>
    <w:rsid w:val="004C4BA3"/>
    <w:rsid w:val="00501885"/>
    <w:rsid w:val="007021B7"/>
    <w:rsid w:val="007313F1"/>
    <w:rsid w:val="00740682"/>
    <w:rsid w:val="007B7291"/>
    <w:rsid w:val="00850D14"/>
    <w:rsid w:val="008A4DCA"/>
    <w:rsid w:val="00937784"/>
    <w:rsid w:val="009E1665"/>
    <w:rsid w:val="00A77B3E"/>
    <w:rsid w:val="00A8219C"/>
    <w:rsid w:val="00BD2502"/>
    <w:rsid w:val="00C43509"/>
    <w:rsid w:val="00CA2A55"/>
    <w:rsid w:val="00D11A3C"/>
    <w:rsid w:val="00F021DC"/>
    <w:rsid w:val="00F353B6"/>
    <w:rsid w:val="0D0F093F"/>
    <w:rsid w:val="3CC77410"/>
    <w:rsid w:val="5AF52A9A"/>
    <w:rsid w:val="62656CCB"/>
    <w:rsid w:val="76193DB1"/>
    <w:rsid w:val="7F545D3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qFormat/>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6"/>
    <w:qFormat/>
    <w:uiPriority w:val="0"/>
    <w:rPr>
      <w:b/>
      <w:bCs/>
      <w:sz w:val="24"/>
      <w:szCs w:val="24"/>
    </w:rPr>
  </w:style>
  <w:style w:type="character" w:customStyle="1" w:styleId="12">
    <w:name w:val="批注框文本 字符"/>
    <w:basedOn w:val="8"/>
    <w:link w:val="3"/>
    <w:qFormat/>
    <w:uiPriority w:val="0"/>
    <w:rPr>
      <w:sz w:val="18"/>
      <w:szCs w:val="18"/>
    </w:rPr>
  </w:style>
  <w:style w:type="character" w:customStyle="1" w:styleId="13">
    <w:name w:val="q4iawc"/>
    <w:basedOn w:val="8"/>
    <w:uiPriority w:val="0"/>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0"/>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901</Words>
  <Characters>5548</Characters>
  <Lines>42</Lines>
  <Paragraphs>12</Paragraphs>
  <TotalTime>1</TotalTime>
  <ScaleCrop>false</ScaleCrop>
  <LinksUpToDate>false</LinksUpToDate>
  <CharactersWithSpaces>6399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2022-04-26T20:37:00Z</dcterms:created>
  <dc:creator>WIN10PRO</dc:creator>
  <cp:lastModifiedBy>千</cp:lastModifiedBy>
  <dcterms:modified xsi:type="dcterms:W3CDTF">2022-05-18T11:35:15Z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B6AC705D48834F47950DBF2983AF6B01</vt:lpwstr>
  </property>
</Properties>
</file>