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75336</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Concurrent alcoholic cirrhosis and malignant peritoneal mesothelioma in a patient: A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Liu L </w:t>
      </w:r>
      <w:r>
        <w:rPr>
          <w:rFonts w:ascii="Book Antiqua" w:hAnsi="Book Antiqua" w:eastAsia="Book Antiqua" w:cs="Book Antiqua"/>
          <w:i/>
          <w:color w:val="000000"/>
        </w:rPr>
        <w:t>et al</w:t>
      </w:r>
      <w:r>
        <w:rPr>
          <w:rFonts w:ascii="Book Antiqua" w:hAnsi="Book Antiqua" w:eastAsia="Book Antiqua" w:cs="Book Antiqua"/>
          <w:color w:val="000000"/>
        </w:rPr>
        <w:t>. Concurrent alcoholic cirrhosis and MPM</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color w:val="000000"/>
        </w:rPr>
        <w:t>Liang Liu, Xiao-Yan Zhu, Wen-Jie Zong, Chuan-Lian Chu, Jing-Yu Zhu, Xing-Jie Shen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Liang Liu, Xiao-Yan Zhu, Wen-Jie Zong, Chuan-Lian Chu, Jing-Yu Zhu, Xing-Jie Shen,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Gastroenterology, Central Hospital Affiliated to Shandong First Medical University, Jinan 250011, Shandong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Liang Liu, Xiao-Yan Zhu, Wen-Jie Zong, Chuan-Lian Chu, Jing-Yu Zhu, Xing-Jie Shen,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Gastroenterology, Jinan Clinical Research Center for Digestive Diseases, Jinan 250011, Shandong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Liu L, Zhu XY, Zong WJ contributed equally to this work; Shen XJ, Zhu XY, Zong WJ, Chu CL and Liu L collected patient data; Liu L drafted the manuscript; Chu CL and Zhu JY revised the manuscript; all authors read and approved the final manuscript.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Shandong Province Medical and Health Science and Technology Development Plan, No. 202003030878.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Xing-Jie Shen, MD, Chief Doctor,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Gastroenterology, Central Hospital Affiliated to Shandong First Medical University, No. 105 Jiefang Road, Lixia District, Jinan 250011, Shandong Province, China. starshen@sina.com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24,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March 28, 2022</w:t>
      </w:r>
    </w:p>
    <w:p>
      <w:pPr>
        <w:spacing w:line="360" w:lineRule="auto"/>
        <w:jc w:val="both"/>
        <w:rPr>
          <w:rFonts w:ascii="Book Antiqua" w:hAnsi="Book Antiqua"/>
        </w:rPr>
      </w:pPr>
      <w:r>
        <w:rPr>
          <w:rFonts w:ascii="Book Antiqua" w:hAnsi="Book Antiqua" w:eastAsia="Book Antiqua" w:cs="Book Antiqua"/>
          <w:b/>
          <w:bCs/>
          <w:color w:val="000000"/>
        </w:rPr>
        <w:t>Accepted:</w:t>
      </w:r>
      <w:r>
        <w:rPr>
          <w:rFonts w:ascii="Book Antiqua" w:hAnsi="Book Antiqua" w:eastAsia="Book Antiqua" w:cs="Book Antiqua"/>
          <w:b w:val="0"/>
          <w:bCs w:val="0"/>
          <w:color w:val="000000"/>
        </w:rPr>
        <w:t xml:space="preserve"> May 8,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hint="eastAsia" w:ascii="Book Antiqua" w:hAnsi="Book Antiqua" w:eastAsia="Book Antiqua" w:cs="Book Antiqua"/>
          <w:b w:val="0"/>
          <w:bCs w:val="0"/>
          <w:color w:val="000000" w:themeColor="text1"/>
          <w14:textFill>
            <w14:solidFill>
              <w14:schemeClr w14:val="tx1"/>
            </w14:solidFill>
          </w14:textFill>
        </w:rPr>
        <w:t>July 6,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Malignant peritoneal mesothelioma (MPM) originates from the mesothelial and subcutaneous cells of the abdominal cavity. It</w:t>
      </w:r>
      <w:r>
        <w:rPr>
          <w:rFonts w:ascii="Book Antiqua" w:hAnsi="Book Antiqua" w:eastAsia="宋体" w:cs="Book Antiqua"/>
          <w:color w:val="000000"/>
          <w:lang w:eastAsia="zh-CN"/>
        </w:rPr>
        <w:t>s</w:t>
      </w:r>
      <w:r>
        <w:rPr>
          <w:rFonts w:ascii="Book Antiqua" w:hAnsi="Book Antiqua" w:eastAsia="Book Antiqua" w:cs="Book Antiqua"/>
          <w:color w:val="000000"/>
        </w:rPr>
        <w:t xml:space="preserve"> diagnose is difficult due to its nonspecific and vague symptoms</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and </w:t>
      </w:r>
      <w:r>
        <w:rPr>
          <w:rFonts w:ascii="Book Antiqua" w:hAnsi="Book Antiqua" w:eastAsia="宋体" w:cs="Book Antiqua"/>
          <w:color w:val="000000"/>
          <w:lang w:eastAsia="zh-CN"/>
        </w:rPr>
        <w:t xml:space="preserve">it </w:t>
      </w:r>
      <w:r>
        <w:rPr>
          <w:rFonts w:ascii="Book Antiqua" w:hAnsi="Book Antiqua" w:eastAsia="Book Antiqua" w:cs="Book Antiqua"/>
          <w:color w:val="000000"/>
        </w:rPr>
        <w:t>should be differentiated from alcoholic cirrhosis</w:t>
      </w:r>
      <w:r>
        <w:rPr>
          <w:rFonts w:ascii="Book Antiqua" w:hAnsi="Book Antiqua" w:eastAsia="宋体" w:cs="Book Antiqua"/>
          <w:color w:val="000000"/>
          <w:lang w:eastAsia="zh-CN"/>
        </w:rPr>
        <w:t xml:space="preserve"> and </w:t>
      </w:r>
      <w:r>
        <w:rPr>
          <w:rFonts w:ascii="Book Antiqua" w:hAnsi="Book Antiqua" w:eastAsia="Book Antiqua" w:cs="Book Antiqua"/>
          <w:color w:val="000000"/>
        </w:rPr>
        <w:t>liver and pancreatic cancer</w:t>
      </w:r>
      <w:r>
        <w:rPr>
          <w:rFonts w:ascii="Book Antiqua" w:hAnsi="Book Antiqua" w:eastAsia="宋体" w:cs="Book Antiqua"/>
          <w:color w:val="000000"/>
          <w:lang w:eastAsia="zh-CN"/>
        </w:rPr>
        <w:t>s</w:t>
      </w:r>
      <w:r>
        <w:rPr>
          <w:rFonts w:ascii="Book Antiqua" w:hAnsi="Book Antiqua" w:eastAsia="Book Antiqua" w:cs="Book Antiqua"/>
          <w:color w:val="000000"/>
        </w:rPr>
        <w:t xml:space="preserve">. Misdiagnosis and missed diagnosis can easily occur when MPM </w:t>
      </w:r>
      <w:r>
        <w:rPr>
          <w:rFonts w:ascii="Book Antiqua" w:hAnsi="Book Antiqua" w:eastAsia="宋体" w:cs="Book Antiqua"/>
          <w:color w:val="000000"/>
          <w:lang w:eastAsia="zh-CN"/>
        </w:rPr>
        <w:t xml:space="preserve">presents with other </w:t>
      </w:r>
      <w:r>
        <w:rPr>
          <w:rFonts w:ascii="Book Antiqua" w:hAnsi="Book Antiqua" w:eastAsia="Book Antiqua" w:cs="Book Antiqua"/>
          <w:color w:val="000000"/>
        </w:rPr>
        <w:t xml:space="preserve">diseases. </w:t>
      </w:r>
      <w:r>
        <w:rPr>
          <w:rFonts w:ascii="Book Antiqua" w:hAnsi="Book Antiqua" w:eastAsia="宋体" w:cs="Book Antiqua"/>
          <w:color w:val="000000"/>
          <w:lang w:eastAsia="zh-CN"/>
        </w:rPr>
        <w:t xml:space="preserve">To the best of our knowledge, </w:t>
      </w:r>
      <w:r>
        <w:rPr>
          <w:rFonts w:ascii="Book Antiqua" w:hAnsi="Book Antiqua" w:eastAsia="Book Antiqua" w:cs="Book Antiqua"/>
          <w:color w:val="000000"/>
        </w:rPr>
        <w:t xml:space="preserve"> no case </w:t>
      </w:r>
      <w:r>
        <w:rPr>
          <w:rFonts w:ascii="Book Antiqua" w:hAnsi="Book Antiqua" w:eastAsia="宋体" w:cs="Book Antiqua"/>
          <w:color w:val="000000"/>
          <w:lang w:eastAsia="zh-CN"/>
        </w:rPr>
        <w:t xml:space="preserve">of </w:t>
      </w:r>
      <w:r>
        <w:rPr>
          <w:rFonts w:ascii="Book Antiqua" w:hAnsi="Book Antiqua" w:eastAsia="Book Antiqua" w:cs="Book Antiqua"/>
          <w:color w:val="000000"/>
        </w:rPr>
        <w:t>MPM concurrent with alcoholic cirrhosis</w:t>
      </w:r>
      <w:r>
        <w:rPr>
          <w:rFonts w:ascii="Book Antiqua" w:hAnsi="Book Antiqua" w:eastAsia="宋体" w:cs="Book Antiqua"/>
          <w:color w:val="000000"/>
          <w:lang w:eastAsia="zh-CN"/>
        </w:rPr>
        <w:t xml:space="preserve"> has been reported</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A 63-year-old man presented to our hospital with abdominal distension for 20days. He had a history of alcohol consumption for nearly 30 years and no history of special drug use or toxic exposure. After treatment for alcoholic cirrhosis in a community hospital, his symptoms did not improve significantly. The patient underwent exploratory laparotomy and surgical resection. Pathologic examination showed an epithelioid MPM. He was treated with chemotherapy and intraperitoneal hyperthermic perfusion after surgery. </w:t>
      </w:r>
      <w:r>
        <w:rPr>
          <w:rFonts w:ascii="Book Antiqua" w:hAnsi="Book Antiqua" w:eastAsia="宋体" w:cs="Book Antiqua"/>
          <w:color w:val="000000"/>
          <w:lang w:eastAsia="zh-CN"/>
        </w:rPr>
        <w:t>Currently, h</w:t>
      </w:r>
      <w:r>
        <w:rPr>
          <w:rFonts w:ascii="Book Antiqua" w:hAnsi="Book Antiqua" w:eastAsia="Book Antiqua" w:cs="Book Antiqua"/>
          <w:color w:val="000000"/>
        </w:rPr>
        <w:t xml:space="preserve">e is </w:t>
      </w:r>
      <w:r>
        <w:rPr>
          <w:rFonts w:ascii="Book Antiqua" w:hAnsi="Book Antiqua" w:eastAsia="宋体" w:cs="Book Antiqua"/>
          <w:color w:val="000000"/>
          <w:lang w:eastAsia="zh-CN"/>
        </w:rPr>
        <w:t xml:space="preserve">in a </w:t>
      </w:r>
      <w:r>
        <w:rPr>
          <w:rFonts w:ascii="Book Antiqua" w:hAnsi="Book Antiqua" w:eastAsia="Book Antiqua" w:cs="Book Antiqua"/>
          <w:color w:val="000000"/>
        </w:rPr>
        <w:t xml:space="preserve">stable condition </w:t>
      </w:r>
      <w:r>
        <w:rPr>
          <w:rFonts w:ascii="Book Antiqua" w:hAnsi="Book Antiqua" w:eastAsia="宋体" w:cs="Book Antiqua"/>
          <w:color w:val="000000"/>
          <w:lang w:eastAsia="zh-CN"/>
        </w:rPr>
        <w:t>and</w:t>
      </w:r>
      <w:r>
        <w:rPr>
          <w:rFonts w:ascii="Book Antiqua" w:hAnsi="Book Antiqua" w:eastAsia="Book Antiqua" w:cs="Book Antiqua"/>
          <w:color w:val="000000"/>
        </w:rPr>
        <w:t xml:space="preserve"> tumor recurrence</w:t>
      </w:r>
      <w:r>
        <w:rPr>
          <w:rFonts w:ascii="Book Antiqua" w:hAnsi="Book Antiqua" w:eastAsia="宋体" w:cs="Book Antiqua"/>
          <w:color w:val="000000"/>
          <w:lang w:eastAsia="zh-CN"/>
        </w:rPr>
        <w:t xml:space="preserve"> has not occurred</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Misdiagnosis and missed diagnosis of MPM can easily occur because of its insidious onset. </w:t>
      </w:r>
      <w:r>
        <w:rPr>
          <w:rFonts w:ascii="Book Antiqua" w:hAnsi="Book Antiqua" w:eastAsia="宋体" w:cs="Book Antiqua"/>
          <w:color w:val="000000"/>
          <w:lang w:eastAsia="zh-CN"/>
        </w:rPr>
        <w:t xml:space="preserve">Therefore, there is a need to understand. </w:t>
      </w:r>
      <w:r>
        <w:rPr>
          <w:rFonts w:ascii="Book Antiqua" w:hAnsi="Book Antiqua" w:eastAsia="Book Antiqua" w:cs="Book Antiqua"/>
          <w:color w:val="000000"/>
        </w:rPr>
        <w:t xml:space="preserve">MPM in clinical practice, make </w:t>
      </w:r>
      <w:r>
        <w:rPr>
          <w:rFonts w:ascii="Book Antiqua" w:hAnsi="Book Antiqua" w:eastAsia="宋体" w:cs="Book Antiqua"/>
          <w:color w:val="000000"/>
          <w:lang w:eastAsia="zh-CN"/>
        </w:rPr>
        <w:t xml:space="preserve">the </w:t>
      </w:r>
      <w:r>
        <w:rPr>
          <w:rFonts w:ascii="Book Antiqua" w:hAnsi="Book Antiqua" w:eastAsia="Book Antiqua" w:cs="Book Antiqua"/>
          <w:color w:val="000000"/>
        </w:rPr>
        <w:t>correct diagnosis</w:t>
      </w:r>
      <w:r>
        <w:rPr>
          <w:rFonts w:ascii="Book Antiqua" w:hAnsi="Book Antiqua" w:eastAsia="宋体" w:cs="Book Antiqua"/>
          <w:color w:val="000000"/>
          <w:lang w:eastAsia="zh-CN"/>
        </w:rPr>
        <w:t>,</w:t>
      </w:r>
      <w:r>
        <w:rPr>
          <w:rFonts w:ascii="Book Antiqua" w:hAnsi="Book Antiqua" w:eastAsia="Book Antiqua" w:cs="Book Antiqua"/>
          <w:color w:val="000000"/>
        </w:rPr>
        <w:t xml:space="preserve"> and provide timely and effective treatment.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Malignant peritoneal mesothelioma; Abdominal distension; Ascites; Cirrhosis; Computed tomography;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Citation</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 xml:space="preserve">Liu L, Zhu XY, Zong WJ, Chu CL, Zhu JY, Shen XJ. Concurrent alcoholic cirrhosis and malignant peritoneal mesothelioma in a patient: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bookmarkStart w:id="0" w:name="OLE_LINK1"/>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6716-6721</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6716</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w:t>
      </w:r>
      <w:r>
        <w:rPr>
          <w:rFonts w:hint="eastAsia" w:ascii="Book Antiqua" w:hAnsi="Book Antiqua" w:eastAsia="宋体" w:cs="Book Antiqua"/>
          <w:color w:val="000000"/>
          <w:lang w:val="en-US" w:eastAsia="zh-CN"/>
        </w:rPr>
        <w:t>10</w:t>
      </w:r>
      <w:r>
        <w:rPr>
          <w:rFonts w:hint="eastAsia" w:ascii="Book Antiqua" w:hAnsi="Book Antiqua" w:eastAsia="Book Antiqua" w:cs="Book Antiqua"/>
          <w:color w:val="000000"/>
        </w:rPr>
        <w:t>.i</w:t>
      </w:r>
      <w:r>
        <w:rPr>
          <w:rFonts w:hint="eastAsia" w:ascii="Book Antiqua" w:hAnsi="Book Antiqua" w:eastAsia="宋体" w:cs="Book Antiqua"/>
          <w:color w:val="000000"/>
          <w:lang w:val="en-US" w:eastAsia="zh-CN"/>
        </w:rPr>
        <w:t>19</w:t>
      </w:r>
      <w:r>
        <w:rPr>
          <w:rFonts w:hint="eastAsia" w:ascii="Book Antiqua" w:hAnsi="Book Antiqua" w:eastAsia="Book Antiqua" w:cs="Book Antiqua"/>
          <w:color w:val="000000"/>
        </w:rPr>
        <w:t>.</w:t>
      </w:r>
      <w:bookmarkEnd w:id="0"/>
      <w:r>
        <w:rPr>
          <w:rFonts w:hint="default" w:ascii="Book Antiqua" w:hAnsi="Book Antiqua" w:eastAsia="Book Antiqua" w:cs="Book Antiqua"/>
          <w:i w:val="0"/>
          <w:iCs w:val="0"/>
          <w:color w:val="000000"/>
          <w:kern w:val="0"/>
          <w:sz w:val="24"/>
          <w:szCs w:val="24"/>
          <w:u w:val="none"/>
          <w:lang w:val="en-US" w:eastAsia="zh-CN" w:bidi="ar"/>
        </w:rPr>
        <w:t>6716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Malignant peritoneal mesothelioma (MPM) is a rare disease with nonspecific and vague symptoms. MPM concurrent with alcoholic cirrhosis ha</w:t>
      </w:r>
      <w:r>
        <w:rPr>
          <w:rFonts w:ascii="Book Antiqua" w:hAnsi="Book Antiqua" w:eastAsia="宋体" w:cs="Book Antiqua"/>
          <w:color w:val="000000"/>
          <w:lang w:eastAsia="zh-CN"/>
        </w:rPr>
        <w:t>s</w:t>
      </w:r>
      <w:r>
        <w:rPr>
          <w:rFonts w:ascii="Book Antiqua" w:hAnsi="Book Antiqua" w:eastAsia="Book Antiqua" w:cs="Book Antiqua"/>
          <w:color w:val="000000"/>
        </w:rPr>
        <w:t xml:space="preserve"> not been reported</w:t>
      </w:r>
      <w:r>
        <w:rPr>
          <w:rFonts w:ascii="Book Antiqua" w:hAnsi="Book Antiqua" w:eastAsia="宋体" w:cs="Book Antiqua"/>
          <w:color w:val="000000"/>
          <w:lang w:eastAsia="zh-CN"/>
        </w:rPr>
        <w:t xml:space="preserve"> previously</w:t>
      </w:r>
      <w:r>
        <w:rPr>
          <w:rFonts w:ascii="Book Antiqua" w:hAnsi="Book Antiqua" w:eastAsia="Book Antiqua" w:cs="Book Antiqua"/>
          <w:color w:val="000000"/>
        </w:rPr>
        <w:t xml:space="preserve">. We report </w:t>
      </w:r>
      <w:r>
        <w:rPr>
          <w:rFonts w:ascii="Book Antiqua" w:hAnsi="Book Antiqua" w:eastAsia="宋体" w:cs="Book Antiqua"/>
          <w:color w:val="000000"/>
          <w:lang w:eastAsia="zh-CN"/>
        </w:rPr>
        <w:t xml:space="preserve">the case of </w:t>
      </w:r>
      <w:r>
        <w:rPr>
          <w:rFonts w:ascii="Book Antiqua" w:hAnsi="Book Antiqua" w:eastAsia="Book Antiqua" w:cs="Book Antiqua"/>
          <w:color w:val="000000"/>
        </w:rPr>
        <w:t xml:space="preserve">a 63-year-old man who had abdominal distension and was initially diagnosed with alcoholic cirrhosis. His symptoms did not improve significantly after </w:t>
      </w:r>
      <w:r>
        <w:rPr>
          <w:rFonts w:ascii="Book Antiqua" w:hAnsi="Book Antiqua" w:eastAsia="宋体" w:cs="Book Antiqua"/>
          <w:color w:val="000000"/>
          <w:lang w:eastAsia="zh-CN"/>
        </w:rPr>
        <w:t>treatment for the cirrhosis</w:t>
      </w:r>
      <w:r>
        <w:rPr>
          <w:rFonts w:ascii="Book Antiqua" w:hAnsi="Book Antiqua" w:eastAsia="Book Antiqua" w:cs="Book Antiqua"/>
          <w:color w:val="000000"/>
        </w:rPr>
        <w:t xml:space="preserve">. The patient then underwent exploratory laparotomy, and pathologic examination showed an epithelioid MPM. </w:t>
      </w:r>
      <w:r>
        <w:rPr>
          <w:rFonts w:ascii="Book Antiqua" w:hAnsi="Book Antiqua" w:eastAsia="宋体" w:cs="Book Antiqua"/>
          <w:color w:val="000000"/>
          <w:lang w:eastAsia="zh-CN"/>
        </w:rPr>
        <w:t>M</w:t>
      </w:r>
      <w:r>
        <w:rPr>
          <w:rFonts w:ascii="Book Antiqua" w:hAnsi="Book Antiqua" w:eastAsia="Book Antiqua" w:cs="Book Antiqua"/>
          <w:color w:val="000000"/>
        </w:rPr>
        <w:t xml:space="preserve">isdiagnosis and missed diagnosis </w:t>
      </w:r>
      <w:r>
        <w:rPr>
          <w:rFonts w:ascii="Book Antiqua" w:hAnsi="Book Antiqua" w:eastAsia="宋体" w:cs="Book Antiqua"/>
          <w:color w:val="000000"/>
          <w:lang w:eastAsia="zh-CN"/>
        </w:rPr>
        <w:t xml:space="preserve">of MPM is commom </w:t>
      </w:r>
      <w:r>
        <w:rPr>
          <w:rFonts w:ascii="Book Antiqua" w:hAnsi="Book Antiqua" w:eastAsia="Book Antiqua" w:cs="Book Antiqua"/>
          <w:color w:val="000000"/>
        </w:rPr>
        <w:t xml:space="preserve">because of its insidious onset. Clinicians should be aware </w:t>
      </w:r>
      <w:r>
        <w:rPr>
          <w:rFonts w:ascii="Book Antiqua" w:hAnsi="Book Antiqua" w:eastAsia="宋体" w:cs="Book Antiqua"/>
          <w:color w:val="000000"/>
          <w:lang w:eastAsia="zh-CN"/>
        </w:rPr>
        <w:t>o</w:t>
      </w:r>
      <w:r>
        <w:rPr>
          <w:rFonts w:ascii="Book Antiqua" w:hAnsi="Book Antiqua" w:eastAsia="Book Antiqua" w:cs="Book Antiqua"/>
          <w:color w:val="000000"/>
        </w:rPr>
        <w:t>f the disease</w:t>
      </w:r>
      <w:r>
        <w:rPr>
          <w:rFonts w:ascii="Book Antiqua" w:hAnsi="Book Antiqua" w:eastAsia="宋体" w:cs="Book Antiqua"/>
          <w:color w:val="000000"/>
          <w:lang w:eastAsia="zh-CN"/>
        </w:rPr>
        <w:t xml:space="preserve"> </w:t>
      </w:r>
      <w:r>
        <w:rPr>
          <w:rFonts w:ascii="Book Antiqua" w:hAnsi="Book Antiqua" w:eastAsia="Book Antiqua" w:cs="Book Antiqua"/>
          <w:color w:val="000000"/>
        </w:rPr>
        <w:t>and make a correct diagnosis so as to provide patients with timely and effective treatment. MPM concurrent with alcoholic cirrhosis is rare and requires further stud</w:t>
      </w:r>
      <w:r>
        <w:rPr>
          <w:rFonts w:ascii="Book Antiqua" w:hAnsi="Book Antiqua" w:eastAsia="宋体" w:cs="Book Antiqua"/>
          <w:color w:val="000000"/>
          <w:lang w:eastAsia="zh-CN"/>
        </w:rPr>
        <w:t>y</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Malignant peritoneal mesothelioma (MPM) is a rare malignancy originat</w:t>
      </w:r>
      <w:r>
        <w:rPr>
          <w:rFonts w:ascii="Book Antiqua" w:hAnsi="Book Antiqua" w:eastAsia="宋体" w:cs="Book Antiqua"/>
          <w:color w:val="000000"/>
          <w:lang w:eastAsia="zh-CN"/>
        </w:rPr>
        <w:t>ing</w:t>
      </w:r>
      <w:r>
        <w:rPr>
          <w:rFonts w:ascii="Book Antiqua" w:hAnsi="Book Antiqua" w:eastAsia="Book Antiqua" w:cs="Book Antiqua"/>
          <w:color w:val="000000"/>
        </w:rPr>
        <w:t xml:space="preserve"> from </w:t>
      </w:r>
      <w:r>
        <w:rPr>
          <w:rFonts w:ascii="Book Antiqua" w:hAnsi="Book Antiqua" w:eastAsia="宋体" w:cs="Book Antiqua"/>
          <w:color w:val="000000"/>
          <w:lang w:eastAsia="zh-CN"/>
        </w:rPr>
        <w:t xml:space="preserve">the </w:t>
      </w:r>
      <w:r>
        <w:rPr>
          <w:rFonts w:ascii="Book Antiqua" w:hAnsi="Book Antiqua" w:eastAsia="Book Antiqua" w:cs="Book Antiqua"/>
          <w:color w:val="000000"/>
        </w:rPr>
        <w:t>peritoneal epithelium or mesothelium</w:t>
      </w:r>
      <w:r>
        <w:rPr>
          <w:rFonts w:ascii="Book Antiqua" w:hAnsi="Book Antiqua" w:eastAsia="宋体" w:cs="Book Antiqua"/>
          <w:color w:val="000000"/>
          <w:lang w:eastAsia="zh-CN"/>
        </w:rPr>
        <w:t xml:space="preserve">. The </w:t>
      </w:r>
      <w:r>
        <w:rPr>
          <w:rFonts w:ascii="Book Antiqua" w:hAnsi="Book Antiqua" w:eastAsia="Book Antiqua" w:cs="Book Antiqua"/>
          <w:color w:val="000000"/>
        </w:rPr>
        <w:t>annual incidence of the tumor in the general population is 1</w:t>
      </w:r>
      <w:r>
        <w:rPr>
          <w:rFonts w:ascii="Book Antiqua" w:hAnsi="Book Antiqua" w:eastAsia="宋体" w:cs="Book Antiqua"/>
          <w:color w:val="000000"/>
          <w:lang w:eastAsia="zh-CN"/>
        </w:rPr>
        <w:t>-</w:t>
      </w:r>
      <w:r>
        <w:rPr>
          <w:rFonts w:ascii="Book Antiqua" w:hAnsi="Book Antiqua" w:eastAsia="Book Antiqua" w:cs="Book Antiqua"/>
          <w:color w:val="000000"/>
        </w:rPr>
        <w:t>2 cases per million</w:t>
      </w:r>
      <w:r>
        <w:rPr>
          <w:rFonts w:ascii="Book Antiqua" w:hAnsi="Book Antiqua" w:eastAsia="宋体" w:cs="Book Antiqua"/>
          <w:color w:val="000000"/>
          <w:lang w:eastAsia="zh-CN"/>
        </w:rPr>
        <w:t xml:space="preserve">, and it </w:t>
      </w:r>
      <w:r>
        <w:rPr>
          <w:rFonts w:ascii="Book Antiqua" w:hAnsi="Book Antiqua" w:eastAsia="Book Antiqua" w:cs="Book Antiqua"/>
          <w:color w:val="000000"/>
        </w:rPr>
        <w:t>was first reported in 1908</w:t>
      </w:r>
      <w:r>
        <w:rPr>
          <w:rFonts w:ascii="Book Antiqua" w:hAnsi="Book Antiqua" w:eastAsia="宋体" w:cs="Book Antiqua"/>
          <w:color w:val="000000"/>
          <w:vertAlign w:val="superscript"/>
          <w:lang w:eastAsia="zh-CN"/>
        </w:rPr>
        <w:t>[1]</w:t>
      </w:r>
      <w:r>
        <w:rPr>
          <w:rFonts w:ascii="Book Antiqua" w:hAnsi="Book Antiqua" w:eastAsia="Book Antiqua" w:cs="Book Antiqua"/>
          <w:color w:val="000000"/>
        </w:rPr>
        <w:t xml:space="preserve">. In recent years, studies have shown that the incidence of the MPM in </w:t>
      </w:r>
      <w:r>
        <w:rPr>
          <w:rFonts w:ascii="Book Antiqua" w:hAnsi="Book Antiqua" w:eastAsia="宋体" w:cs="Book Antiqua"/>
          <w:color w:val="000000"/>
          <w:lang w:eastAsia="zh-CN"/>
        </w:rPr>
        <w:t xml:space="preserve">those with </w:t>
      </w:r>
      <w:r>
        <w:rPr>
          <w:rFonts w:ascii="Book Antiqua" w:hAnsi="Book Antiqua" w:eastAsia="Book Antiqua" w:cs="Book Antiqua"/>
          <w:color w:val="000000"/>
        </w:rPr>
        <w:t>asbestos exposure is significantly higher than that in</w:t>
      </w:r>
      <w:r>
        <w:rPr>
          <w:rFonts w:ascii="Book Antiqua" w:hAnsi="Book Antiqua" w:eastAsia="宋体" w:cs="Book Antiqua"/>
          <w:color w:val="000000"/>
          <w:lang w:eastAsia="zh-CN"/>
        </w:rPr>
        <w:t xml:space="preserve"> those without</w:t>
      </w:r>
      <w:r>
        <w:rPr>
          <w:rFonts w:ascii="Book Antiqua" w:hAnsi="Book Antiqua" w:eastAsia="Book Antiqua" w:cs="Book Antiqua"/>
          <w:color w:val="000000"/>
        </w:rPr>
        <w:t xml:space="preserve"> asbestos exposure</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Pathological </w:t>
      </w:r>
      <w:r>
        <w:rPr>
          <w:rFonts w:ascii="Book Antiqua" w:hAnsi="Book Antiqua" w:eastAsia="宋体" w:cs="Book Antiqua"/>
          <w:color w:val="000000"/>
          <w:lang w:eastAsia="zh-CN"/>
        </w:rPr>
        <w:t>and</w:t>
      </w:r>
      <w:r>
        <w:rPr>
          <w:rFonts w:ascii="Book Antiqua" w:hAnsi="Book Antiqua" w:eastAsia="Book Antiqua" w:cs="Book Antiqua"/>
          <w:color w:val="000000"/>
        </w:rPr>
        <w:t xml:space="preserve"> immunohistochemical examination</w:t>
      </w:r>
      <w:r>
        <w:rPr>
          <w:rFonts w:ascii="Book Antiqua" w:hAnsi="Book Antiqua" w:eastAsia="宋体" w:cs="Book Antiqua"/>
          <w:color w:val="000000"/>
          <w:lang w:eastAsia="zh-CN"/>
        </w:rPr>
        <w:t>s</w:t>
      </w:r>
      <w:r>
        <w:rPr>
          <w:rFonts w:ascii="Book Antiqua" w:hAnsi="Book Antiqua" w:eastAsia="Book Antiqua" w:cs="Book Antiqua"/>
          <w:color w:val="000000"/>
        </w:rPr>
        <w:t xml:space="preserve"> </w:t>
      </w:r>
      <w:r>
        <w:rPr>
          <w:rFonts w:ascii="Book Antiqua" w:hAnsi="Book Antiqua" w:eastAsia="宋体" w:cs="Book Antiqua"/>
          <w:color w:val="000000"/>
          <w:lang w:eastAsia="zh-CN"/>
        </w:rPr>
        <w:t>are</w:t>
      </w:r>
      <w:r>
        <w:rPr>
          <w:rFonts w:ascii="Book Antiqua" w:hAnsi="Book Antiqua" w:eastAsia="Book Antiqua" w:cs="Book Antiqua"/>
          <w:color w:val="000000"/>
        </w:rPr>
        <w:t xml:space="preserve"> the gold standard</w:t>
      </w:r>
      <w:r>
        <w:rPr>
          <w:rFonts w:ascii="Book Antiqua" w:hAnsi="Book Antiqua" w:eastAsia="宋体" w:cs="Book Antiqua"/>
          <w:color w:val="000000"/>
          <w:lang w:eastAsia="zh-CN"/>
        </w:rPr>
        <w:t>s</w:t>
      </w:r>
      <w:r>
        <w:rPr>
          <w:rFonts w:ascii="Book Antiqua" w:hAnsi="Book Antiqua" w:eastAsia="Book Antiqua" w:cs="Book Antiqua"/>
          <w:color w:val="000000"/>
        </w:rPr>
        <w:t xml:space="preserve"> for its diagnosis. MPM has a hidden onset</w:t>
      </w:r>
      <w:r>
        <w:rPr>
          <w:rFonts w:ascii="Book Antiqua" w:hAnsi="Book Antiqua" w:eastAsia="宋体" w:cs="Book Antiqua"/>
          <w:color w:val="000000"/>
          <w:lang w:eastAsia="zh-CN"/>
        </w:rPr>
        <w:t>,</w:t>
      </w:r>
      <w:r>
        <w:rPr>
          <w:rFonts w:ascii="Book Antiqua" w:hAnsi="Book Antiqua" w:eastAsia="Book Antiqua" w:cs="Book Antiqua"/>
          <w:color w:val="000000"/>
        </w:rPr>
        <w:t xml:space="preserve"> and the clinical symptoms of patients are not typical</w:t>
      </w:r>
      <w:r>
        <w:rPr>
          <w:rFonts w:ascii="Book Antiqua" w:hAnsi="Book Antiqua" w:eastAsia="宋体" w:cs="Book Antiqua"/>
          <w:color w:val="000000"/>
          <w:lang w:eastAsia="zh-CN"/>
        </w:rPr>
        <w:t>; therefore,</w:t>
      </w:r>
      <w:r>
        <w:rPr>
          <w:rFonts w:ascii="Book Antiqua" w:hAnsi="Book Antiqua" w:eastAsia="Book Antiqua" w:cs="Book Antiqua"/>
          <w:color w:val="000000"/>
        </w:rPr>
        <w:t xml:space="preserve"> missed diagnosis and misdiagnosis may occur. </w:t>
      </w:r>
      <w:r>
        <w:rPr>
          <w:rFonts w:ascii="Book Antiqua" w:hAnsi="Book Antiqua" w:eastAsia="宋体" w:cs="Book Antiqua"/>
          <w:color w:val="000000"/>
          <w:lang w:eastAsia="zh-CN"/>
        </w:rPr>
        <w:t>Here, w</w:t>
      </w:r>
      <w:r>
        <w:rPr>
          <w:rFonts w:ascii="Book Antiqua" w:hAnsi="Book Antiqua" w:eastAsia="Book Antiqua" w:cs="Book Antiqua"/>
          <w:color w:val="000000"/>
        </w:rPr>
        <w:t>e here report a case where the clinical manifestations</w:t>
      </w:r>
      <w:r>
        <w:rPr>
          <w:rFonts w:ascii="Book Antiqua" w:hAnsi="Book Antiqua" w:eastAsia="宋体" w:cs="Book Antiqua"/>
          <w:color w:val="000000"/>
          <w:lang w:eastAsia="zh-CN"/>
        </w:rPr>
        <w:t>,</w:t>
      </w:r>
      <w:r>
        <w:rPr>
          <w:rFonts w:ascii="Book Antiqua" w:hAnsi="Book Antiqua" w:eastAsia="Book Antiqua" w:cs="Book Antiqua"/>
          <w:color w:val="000000"/>
        </w:rPr>
        <w:t xml:space="preserve"> such as abdominal distension and ascites and abdominal imaging findings</w:t>
      </w:r>
      <w:r>
        <w:rPr>
          <w:rFonts w:ascii="Book Antiqua" w:hAnsi="Book Antiqua" w:eastAsia="宋体" w:cs="Book Antiqua"/>
          <w:color w:val="000000"/>
          <w:lang w:eastAsia="zh-CN"/>
        </w:rPr>
        <w:t>,</w:t>
      </w:r>
      <w:r>
        <w:rPr>
          <w:rFonts w:ascii="Book Antiqua" w:hAnsi="Book Antiqua" w:eastAsia="Book Antiqua" w:cs="Book Antiqua"/>
          <w:color w:val="000000"/>
        </w:rPr>
        <w:t xml:space="preserve"> were consistent with alcoholic cirrhosis, </w:t>
      </w:r>
      <w:r>
        <w:rPr>
          <w:rFonts w:ascii="Book Antiqua" w:hAnsi="Book Antiqua" w:eastAsia="宋体" w:cs="Book Antiqua"/>
          <w:color w:val="000000"/>
          <w:lang w:eastAsia="zh-CN"/>
        </w:rPr>
        <w:t xml:space="preserve">due to </w:t>
      </w:r>
      <w:r>
        <w:rPr>
          <w:rFonts w:ascii="Book Antiqua" w:hAnsi="Book Antiqua" w:eastAsia="Book Antiqua" w:cs="Book Antiqua"/>
          <w:color w:val="000000"/>
        </w:rPr>
        <w:t xml:space="preserve">which </w:t>
      </w:r>
      <w:r>
        <w:rPr>
          <w:rFonts w:ascii="Book Antiqua" w:hAnsi="Book Antiqua" w:eastAsia="宋体" w:cs="Book Antiqua"/>
          <w:color w:val="000000"/>
          <w:lang w:eastAsia="zh-CN"/>
        </w:rPr>
        <w:t xml:space="preserve">the </w:t>
      </w:r>
      <w:r>
        <w:rPr>
          <w:rFonts w:ascii="Book Antiqua" w:hAnsi="Book Antiqua" w:eastAsia="Book Antiqua" w:cs="Book Antiqua"/>
          <w:color w:val="000000"/>
        </w:rPr>
        <w:t>diagnosis of MPM</w:t>
      </w:r>
      <w:r>
        <w:rPr>
          <w:rFonts w:ascii="Book Antiqua" w:hAnsi="Book Antiqua" w:eastAsia="宋体" w:cs="Book Antiqua"/>
          <w:color w:val="000000"/>
          <w:lang w:eastAsia="zh-CN"/>
        </w:rPr>
        <w:t xml:space="preserve"> was missed</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 xml:space="preserve">A 63-year-old man presented to our hospital with a history of abdominal distension for 20 d.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patient's abdominal distension was persistent and worsened after meals. He vomited an average of 1-2 times per day, with no coffee</w:t>
      </w:r>
      <w:r>
        <w:rPr>
          <w:rFonts w:ascii="Book Antiqua" w:hAnsi="Book Antiqua" w:eastAsia="宋体" w:cs="Book Antiqua"/>
          <w:color w:val="000000"/>
          <w:lang w:eastAsia="zh-CN"/>
        </w:rPr>
        <w:t xml:space="preserve"> ground vomitus</w:t>
      </w:r>
      <w:r>
        <w:rPr>
          <w:rFonts w:ascii="Book Antiqua" w:hAnsi="Book Antiqua" w:eastAsia="Book Antiqua" w:cs="Book Antiqua"/>
          <w:color w:val="000000"/>
        </w:rPr>
        <w:t>. He was diagnosed with multiple hepatic cysts, alcoholic cirrhosis</w:t>
      </w:r>
      <w:r>
        <w:rPr>
          <w:rFonts w:ascii="Book Antiqua" w:hAnsi="Book Antiqua" w:eastAsia="宋体" w:cs="Book Antiqua"/>
          <w:color w:val="000000"/>
          <w:lang w:eastAsia="zh-CN"/>
        </w:rPr>
        <w:t>,</w:t>
      </w:r>
      <w:r>
        <w:rPr>
          <w:rFonts w:ascii="Book Antiqua" w:hAnsi="Book Antiqua" w:eastAsia="Book Antiqua" w:cs="Book Antiqua"/>
          <w:color w:val="000000"/>
        </w:rPr>
        <w:t xml:space="preserve"> and ascites by abdominal computed tomography (CT) in a community hospital. After </w:t>
      </w:r>
      <w:r>
        <w:rPr>
          <w:rFonts w:ascii="Book Antiqua" w:hAnsi="Book Antiqua" w:eastAsia="宋体" w:cs="Book Antiqua"/>
          <w:color w:val="000000"/>
          <w:lang w:eastAsia="zh-CN"/>
        </w:rPr>
        <w:t xml:space="preserve">treatment for </w:t>
      </w:r>
      <w:r>
        <w:rPr>
          <w:rFonts w:ascii="Book Antiqua" w:hAnsi="Book Antiqua" w:eastAsia="Book Antiqua" w:cs="Book Antiqua"/>
          <w:color w:val="000000"/>
        </w:rPr>
        <w:t>alcoholic cirrhosis, the patient's symptoms did not improve significantly.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 xml:space="preserve">The patient had a history of schizophrenia for many years, </w:t>
      </w:r>
      <w:r>
        <w:rPr>
          <w:rFonts w:ascii="Book Antiqua" w:hAnsi="Book Antiqua" w:eastAsia="宋体" w:cs="Book Antiqua"/>
          <w:color w:val="000000"/>
          <w:lang w:eastAsia="zh-CN"/>
        </w:rPr>
        <w:t xml:space="preserve">and </w:t>
      </w:r>
      <w:r>
        <w:rPr>
          <w:rFonts w:ascii="Book Antiqua" w:hAnsi="Book Antiqua" w:eastAsia="Book Antiqua" w:cs="Book Antiqua"/>
          <w:color w:val="000000"/>
        </w:rPr>
        <w:t>he denied a history of other diseases and surgery. The patient also had a history of alcohol consumption for nearly 30 years</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with no history of special drug use or toxic exposure. He was diagnosed </w:t>
      </w:r>
      <w:r>
        <w:rPr>
          <w:rFonts w:ascii="Book Antiqua" w:hAnsi="Book Antiqua" w:eastAsia="宋体" w:cs="Book Antiqua"/>
          <w:color w:val="000000"/>
          <w:lang w:eastAsia="zh-CN"/>
        </w:rPr>
        <w:t>with</w:t>
      </w:r>
      <w:r>
        <w:rPr>
          <w:rFonts w:ascii="Book Antiqua" w:hAnsi="Book Antiqua" w:eastAsia="Book Antiqua" w:cs="Book Antiqua"/>
          <w:color w:val="000000"/>
        </w:rPr>
        <w:t xml:space="preserve"> hepatic cirrhosis by </w:t>
      </w:r>
      <w:r>
        <w:rPr>
          <w:rFonts w:ascii="Book Antiqua" w:hAnsi="Book Antiqua" w:eastAsia="宋体" w:cs="Book Antiqua"/>
          <w:color w:val="000000"/>
          <w:lang w:eastAsia="zh-CN"/>
        </w:rPr>
        <w:t xml:space="preserve">a </w:t>
      </w:r>
      <w:r>
        <w:rPr>
          <w:rFonts w:ascii="Book Antiqua" w:hAnsi="Book Antiqua" w:eastAsia="Book Antiqua" w:cs="Book Antiqua"/>
          <w:color w:val="000000"/>
        </w:rPr>
        <w:t xml:space="preserve">liver biopsy 3 years ago.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宋体" w:cs="Book Antiqua"/>
          <w:color w:val="000000"/>
          <w:lang w:eastAsia="zh-CN"/>
        </w:rPr>
        <w:t xml:space="preserve">The patient did not report </w:t>
      </w:r>
      <w:r>
        <w:rPr>
          <w:rFonts w:ascii="Book Antiqua" w:hAnsi="Book Antiqua" w:eastAsia="Book Antiqua" w:cs="Book Antiqua"/>
          <w:color w:val="000000"/>
        </w:rPr>
        <w:t xml:space="preserve"> any personal and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Physical examination on admission showed abdominal distension, full abdominal tenderness</w:t>
      </w:r>
      <w:r>
        <w:rPr>
          <w:rFonts w:ascii="Book Antiqua" w:hAnsi="Book Antiqua" w:eastAsia="宋体" w:cs="Book Antiqua"/>
          <w:color w:val="000000"/>
          <w:lang w:eastAsia="zh-CN"/>
        </w:rPr>
        <w:t>,</w:t>
      </w:r>
      <w:r>
        <w:rPr>
          <w:rFonts w:ascii="Book Antiqua" w:hAnsi="Book Antiqua" w:eastAsia="Book Antiqua" w:cs="Book Antiqua"/>
          <w:color w:val="000000"/>
        </w:rPr>
        <w:t xml:space="preserve"> and dullness</w:t>
      </w:r>
      <w:r>
        <w:rPr>
          <w:rFonts w:ascii="Book Antiqua" w:hAnsi="Book Antiqua" w:eastAsia="宋体" w:cs="Book Antiqua"/>
          <w:color w:val="000000"/>
          <w:lang w:eastAsia="zh-CN"/>
        </w:rPr>
        <w:t xml:space="preserve"> in movement</w:t>
      </w:r>
      <w:r>
        <w:rPr>
          <w:rFonts w:ascii="Book Antiqua" w:hAnsi="Book Antiqua" w:eastAsia="Book Antiqua" w:cs="Book Antiqua"/>
          <w:color w:val="000000"/>
        </w:rPr>
        <w:t>, but no splenomegaly was observed.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Laboratory tests results were as follows: white blood cell count 7.59 × 10</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/L, </w:t>
      </w:r>
      <w:r>
        <w:rPr>
          <w:rFonts w:ascii="Book Antiqua" w:hAnsi="Book Antiqua" w:eastAsia="宋体" w:cs="Book Antiqua"/>
          <w:color w:val="000000"/>
          <w:lang w:eastAsia="zh-CN"/>
        </w:rPr>
        <w:t>p</w:t>
      </w:r>
      <w:r>
        <w:rPr>
          <w:rFonts w:ascii="Book Antiqua" w:hAnsi="Book Antiqua" w:eastAsia="Book Antiqua" w:cs="Book Antiqua"/>
          <w:color w:val="000000"/>
        </w:rPr>
        <w:t>latelet count 507 × 10</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/L, hemoglobin level 105 g/L, C-reactive protein 32.29 mg/L, erythrocyte sedimentation 51 mm/h, procalcitonin 0.82 ng/mL, albumin 33.9 g/L and D-dimer level of 2.15 mg/L. Exudate was </w:t>
      </w:r>
      <w:r>
        <w:rPr>
          <w:rFonts w:ascii="Book Antiqua" w:hAnsi="Book Antiqua" w:eastAsia="宋体" w:cs="Book Antiqua"/>
          <w:color w:val="000000"/>
          <w:lang w:eastAsia="zh-CN"/>
        </w:rPr>
        <w:t>detected</w:t>
      </w:r>
      <w:r>
        <w:rPr>
          <w:rFonts w:ascii="Book Antiqua" w:hAnsi="Book Antiqua" w:eastAsia="Book Antiqua" w:cs="Book Antiqua"/>
          <w:color w:val="000000"/>
        </w:rPr>
        <w:t xml:space="preserve"> in the examination of ascites</w:t>
      </w:r>
      <w:r>
        <w:rPr>
          <w:rFonts w:ascii="Book Antiqua" w:hAnsi="Book Antiqua" w:eastAsia="宋体" w:cs="Book Antiqua"/>
          <w:color w:val="000000"/>
          <w:lang w:eastAsia="zh-CN"/>
        </w:rPr>
        <w:t>,</w:t>
      </w:r>
      <w:r>
        <w:rPr>
          <w:rFonts w:ascii="Book Antiqua" w:hAnsi="Book Antiqua" w:eastAsia="Book Antiqua" w:cs="Book Antiqua"/>
          <w:color w:val="000000"/>
        </w:rPr>
        <w:t xml:space="preserve"> and the serum ascites albumin gradient level </w:t>
      </w:r>
      <w:r>
        <w:rPr>
          <w:rFonts w:ascii="Book Antiqua" w:hAnsi="Book Antiqua" w:eastAsia="宋体" w:cs="Book Antiqua"/>
          <w:color w:val="000000"/>
          <w:lang w:eastAsia="zh-CN"/>
        </w:rPr>
        <w:t>was</w:t>
      </w:r>
      <w:r>
        <w:rPr>
          <w:rFonts w:ascii="Book Antiqua" w:hAnsi="Book Antiqua" w:eastAsia="Book Antiqua" w:cs="Book Antiqua"/>
          <w:color w:val="000000"/>
        </w:rPr>
        <w:t xml:space="preserve"> 9.2</w:t>
      </w:r>
      <w:r>
        <w:rPr>
          <w:rFonts w:ascii="Book Antiqua" w:hAnsi="Book Antiqua" w:eastAsia="宋体" w:cs="Book Antiqua"/>
          <w:color w:val="000000"/>
          <w:lang w:eastAsia="zh-CN"/>
        </w:rPr>
        <w:t xml:space="preserve"> </w:t>
      </w:r>
      <w:r>
        <w:rPr>
          <w:rFonts w:ascii="Book Antiqua" w:hAnsi="Book Antiqua" w:eastAsia="Book Antiqua" w:cs="Book Antiqua"/>
          <w:color w:val="000000"/>
        </w:rPr>
        <w:t xml:space="preserve">g/L. Results of other laboratory tests, including carcinoembryonic antigen, alpha fetoprotein, carbohydrate </w:t>
      </w:r>
      <w:r>
        <w:rPr>
          <w:rFonts w:ascii="Book Antiqua" w:hAnsi="Book Antiqua" w:eastAsia="宋体" w:cs="Book Antiqua"/>
          <w:color w:val="000000"/>
          <w:lang w:eastAsia="zh-CN"/>
        </w:rPr>
        <w:t>a</w:t>
      </w:r>
      <w:r>
        <w:rPr>
          <w:rFonts w:ascii="Book Antiqua" w:hAnsi="Book Antiqua" w:eastAsia="Book Antiqua" w:cs="Book Antiqua"/>
          <w:color w:val="000000"/>
        </w:rPr>
        <w:t xml:space="preserve">ntigen 125, carbohydrate antigen 19-9, carbohydrate </w:t>
      </w:r>
      <w:r>
        <w:rPr>
          <w:rFonts w:ascii="Book Antiqua" w:hAnsi="Book Antiqua" w:eastAsia="宋体" w:cs="Book Antiqua"/>
          <w:color w:val="000000"/>
          <w:lang w:eastAsia="zh-CN"/>
        </w:rPr>
        <w:t>a</w:t>
      </w:r>
      <w:r>
        <w:rPr>
          <w:rFonts w:ascii="Book Antiqua" w:hAnsi="Book Antiqua" w:eastAsia="Book Antiqua" w:cs="Book Antiqua"/>
          <w:color w:val="000000"/>
        </w:rPr>
        <w:t>ntigen 50, antin-uclear antibody, anti-mitochondrial antibody, anti dsDNA antibody, alanine aminotransferase, aspartate aminotransferase, alkaline phosphatase, gamma-glutamyl transpeptidase, coagulation function, hepatitis B surface antigen</w:t>
      </w:r>
      <w:r>
        <w:rPr>
          <w:rFonts w:ascii="Book Antiqua" w:hAnsi="Book Antiqua" w:eastAsia="宋体" w:cs="Book Antiqua"/>
          <w:color w:val="000000"/>
          <w:lang w:eastAsia="zh-CN"/>
        </w:rPr>
        <w:t>,</w:t>
      </w:r>
      <w:r>
        <w:rPr>
          <w:rFonts w:ascii="Book Antiqua" w:hAnsi="Book Antiqua" w:eastAsia="Book Antiqua" w:cs="Book Antiqua"/>
          <w:color w:val="000000"/>
        </w:rPr>
        <w:t xml:space="preserve"> and hepatitis C antibody were unremarkable. Malignant tumor cells were found in the exfoliated cells of ascites.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Contrast-enhanced CT scan confirmed the findings of the CT scan at the community hospital (</w:t>
      </w:r>
      <w:r>
        <w:rPr>
          <w:rFonts w:ascii="Book Antiqua" w:hAnsi="Book Antiqua" w:eastAsia="Book Antiqua" w:cs="Book Antiqua"/>
          <w:bCs/>
          <w:color w:val="000000"/>
        </w:rPr>
        <w:t>Figure 1A)</w:t>
      </w:r>
      <w:r>
        <w:rPr>
          <w:rFonts w:ascii="Book Antiqua" w:hAnsi="Book Antiqua" w:eastAsia="Book Antiqua" w:cs="Book Antiqua"/>
          <w:color w:val="000000"/>
        </w:rPr>
        <w:t>. More importantly, a large amount of fluid was observed in the abdominal cavity</w:t>
      </w:r>
      <w:r>
        <w:rPr>
          <w:rFonts w:ascii="Book Antiqua" w:hAnsi="Book Antiqua" w:eastAsia="宋体" w:cs="Book Antiqua"/>
          <w:color w:val="000000"/>
          <w:lang w:eastAsia="zh-CN"/>
        </w:rPr>
        <w:t xml:space="preserve">, </w:t>
      </w:r>
      <w:r>
        <w:rPr>
          <w:rFonts w:ascii="Book Antiqua" w:hAnsi="Book Antiqua" w:eastAsia="Book Antiqua" w:cs="Book Antiqua"/>
          <w:color w:val="000000"/>
        </w:rPr>
        <w:t>and the right peritoneum was irregularly thickened with nodular thickening of the greater omentum (</w:t>
      </w:r>
      <w:r>
        <w:rPr>
          <w:rFonts w:ascii="Book Antiqua" w:hAnsi="Book Antiqua" w:eastAsia="Book Antiqua" w:cs="Book Antiqua"/>
          <w:bCs/>
          <w:color w:val="000000"/>
        </w:rPr>
        <w:t>Figure 1B</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The patient then underwent exploratory laparotomy</w:t>
      </w:r>
      <w:r>
        <w:rPr>
          <w:rFonts w:ascii="Book Antiqua" w:hAnsi="Book Antiqua" w:eastAsia="宋体" w:cs="Book Antiqua"/>
          <w:color w:val="000000"/>
          <w:lang w:eastAsia="zh-CN"/>
        </w:rPr>
        <w:t xml:space="preserve"> and a</w:t>
      </w:r>
      <w:r>
        <w:rPr>
          <w:rFonts w:ascii="Book Antiqua" w:hAnsi="Book Antiqua" w:eastAsia="Book Antiqua" w:cs="Book Antiqua"/>
          <w:color w:val="000000"/>
        </w:rPr>
        <w:t xml:space="preserve"> large amount of yellowish ascites was found in the abdominal cavity. There were extensive adhesions between the diaphragm, stomach, spleen and abdominal wall of the liver. Adhesions were severe in most of the small intestine and the mesentery was contracted. The greater omentum was pancake-shaped, multiple round masses were observed in the parietal and visceral peritoneum, with a diameter of </w:t>
      </w:r>
      <w:r>
        <w:rPr>
          <w:rFonts w:ascii="Book Antiqua" w:hAnsi="Book Antiqua" w:eastAsia="宋体" w:cs="Book Antiqua"/>
          <w:color w:val="000000"/>
          <w:lang w:eastAsia="zh-CN"/>
        </w:rPr>
        <w:t>3</w:t>
      </w:r>
      <w:r>
        <w:rPr>
          <w:rFonts w:ascii="Book Antiqua" w:hAnsi="Book Antiqua" w:eastAsia="Book Antiqua" w:cs="Book Antiqua"/>
          <w:color w:val="000000"/>
        </w:rPr>
        <w:t>-20</w:t>
      </w:r>
      <w:r>
        <w:rPr>
          <w:rFonts w:ascii="Book Antiqua" w:hAnsi="Book Antiqua" w:eastAsia="宋体" w:cs="Book Antiqua"/>
          <w:color w:val="000000"/>
          <w:lang w:eastAsia="zh-CN"/>
        </w:rPr>
        <w:t xml:space="preserve"> </w:t>
      </w:r>
      <w:r>
        <w:rPr>
          <w:rFonts w:ascii="Book Antiqua" w:hAnsi="Book Antiqua" w:eastAsia="Book Antiqua" w:cs="Book Antiqua"/>
          <w:color w:val="000000"/>
        </w:rPr>
        <w:t>mm</w:t>
      </w:r>
      <w:r>
        <w:rPr>
          <w:rFonts w:ascii="Book Antiqua" w:hAnsi="Book Antiqua" w:eastAsia="宋体" w:cs="Book Antiqua"/>
          <w:color w:val="000000"/>
          <w:lang w:eastAsia="zh-CN"/>
        </w:rPr>
        <w:t>,</w:t>
      </w:r>
      <w:r>
        <w:rPr>
          <w:rFonts w:ascii="Book Antiqua" w:hAnsi="Book Antiqua" w:eastAsia="Book Antiqua" w:cs="Book Antiqua"/>
          <w:color w:val="000000"/>
        </w:rPr>
        <w:t xml:space="preserve"> and the right subphrenic peritoneum was thickened </w:t>
      </w:r>
      <w:r>
        <w:rPr>
          <w:rFonts w:ascii="Book Antiqua" w:hAnsi="Book Antiqua" w:eastAsia="宋体" w:cs="Book Antiqua"/>
          <w:color w:val="000000"/>
          <w:lang w:eastAsia="zh-CN"/>
        </w:rPr>
        <w:t>considerably</w:t>
      </w:r>
      <w:r>
        <w:rPr>
          <w:rFonts w:ascii="Book Antiqua" w:hAnsi="Book Antiqua" w:eastAsia="Book Antiqua" w:cs="Book Antiqua"/>
          <w:color w:val="000000"/>
        </w:rPr>
        <w:t>, with an area of a</w:t>
      </w:r>
      <w:r>
        <w:rPr>
          <w:rFonts w:ascii="Book Antiqua" w:hAnsi="Book Antiqua" w:eastAsia="宋体" w:cs="Book Antiqua"/>
          <w:color w:val="000000"/>
          <w:lang w:eastAsia="zh-CN"/>
        </w:rPr>
        <w:t>pproximately</w:t>
      </w:r>
      <w:r>
        <w:rPr>
          <w:rFonts w:ascii="Book Antiqua" w:hAnsi="Book Antiqua" w:eastAsia="Book Antiqua" w:cs="Book Antiqua"/>
          <w:color w:val="000000"/>
        </w:rPr>
        <w:t xml:space="preserve"> 15 cm × 15 cm (</w:t>
      </w:r>
      <w:r>
        <w:rPr>
          <w:rFonts w:ascii="Book Antiqua" w:hAnsi="Book Antiqua" w:eastAsia="Book Antiqua" w:cs="Book Antiqua"/>
          <w:bCs/>
          <w:color w:val="000000"/>
        </w:rPr>
        <w:t>Figure 2</w:t>
      </w:r>
      <w:r>
        <w:rPr>
          <w:rFonts w:ascii="Book Antiqua" w:hAnsi="Book Antiqua" w:eastAsia="Book Antiqua" w:cs="Book Antiqua"/>
          <w:color w:val="000000"/>
        </w:rPr>
        <w:t>). Tumors over 3</w:t>
      </w:r>
      <w:r>
        <w:rPr>
          <w:rFonts w:ascii="Book Antiqua" w:hAnsi="Book Antiqua" w:eastAsia="宋体" w:cs="Book Antiqua"/>
          <w:color w:val="000000"/>
          <w:lang w:eastAsia="zh-CN"/>
        </w:rPr>
        <w:t xml:space="preserve"> </w:t>
      </w:r>
      <w:r>
        <w:rPr>
          <w:rFonts w:ascii="Book Antiqua" w:hAnsi="Book Antiqua" w:eastAsia="Book Antiqua" w:cs="Book Antiqua"/>
          <w:color w:val="000000"/>
        </w:rPr>
        <w:t>mm</w:t>
      </w:r>
      <w:r>
        <w:rPr>
          <w:rFonts w:ascii="Book Antiqua" w:hAnsi="Book Antiqua" w:eastAsia="宋体" w:cs="Book Antiqua"/>
          <w:color w:val="000000"/>
          <w:lang w:eastAsia="zh-CN"/>
        </w:rPr>
        <w:t xml:space="preserve"> in diameter</w:t>
      </w:r>
      <w:r>
        <w:rPr>
          <w:rFonts w:ascii="Book Antiqua" w:hAnsi="Book Antiqua" w:eastAsia="Book Antiqua" w:cs="Book Antiqua"/>
          <w:color w:val="000000"/>
        </w:rPr>
        <w:t xml:space="preserve">, </w:t>
      </w:r>
      <w:r>
        <w:rPr>
          <w:rFonts w:ascii="Book Antiqua" w:hAnsi="Book Antiqua" w:eastAsia="宋体" w:cs="Book Antiqua"/>
          <w:color w:val="000000"/>
          <w:lang w:eastAsia="zh-CN"/>
        </w:rPr>
        <w:t xml:space="preserve">the </w:t>
      </w:r>
      <w:r>
        <w:rPr>
          <w:rFonts w:ascii="Book Antiqua" w:hAnsi="Book Antiqua" w:eastAsia="Book Antiqua" w:cs="Book Antiqua"/>
          <w:color w:val="000000"/>
        </w:rPr>
        <w:t>partial right subphrenic peritoneum</w:t>
      </w:r>
      <w:r>
        <w:rPr>
          <w:rFonts w:ascii="Book Antiqua" w:hAnsi="Book Antiqua" w:eastAsia="宋体" w:cs="Book Antiqua"/>
          <w:color w:val="000000"/>
          <w:lang w:eastAsia="zh-CN"/>
        </w:rPr>
        <w:t>,</w:t>
      </w:r>
      <w:r>
        <w:rPr>
          <w:rFonts w:ascii="Book Antiqua" w:hAnsi="Book Antiqua" w:eastAsia="Book Antiqua" w:cs="Book Antiqua"/>
          <w:color w:val="000000"/>
        </w:rPr>
        <w:t xml:space="preserve"> and the greater omentum were resected. Pathologic examination showed an epithelioid MPM (</w:t>
      </w:r>
      <w:r>
        <w:rPr>
          <w:rFonts w:ascii="Book Antiqua" w:hAnsi="Book Antiqua" w:eastAsia="Book Antiqua" w:cs="Book Antiqua"/>
          <w:bCs/>
          <w:color w:val="000000"/>
        </w:rPr>
        <w:t>Figure 3</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In addition to general comprehensive treatments, the patient was administered pemetrexed in combination with cisplatin and intraperitoneal hyperthermic perfusion after surgery.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 xml:space="preserve">At present, </w:t>
      </w:r>
      <w:r>
        <w:rPr>
          <w:rFonts w:ascii="Book Antiqua" w:hAnsi="Book Antiqua" w:eastAsia="宋体" w:cs="Book Antiqua"/>
          <w:color w:val="000000"/>
          <w:lang w:eastAsia="zh-CN"/>
        </w:rPr>
        <w:t xml:space="preserve">the patient has been </w:t>
      </w:r>
      <w:r>
        <w:rPr>
          <w:rFonts w:ascii="Book Antiqua" w:hAnsi="Book Antiqua" w:eastAsia="Book Antiqua" w:cs="Book Antiqua"/>
          <w:color w:val="000000"/>
        </w:rPr>
        <w:t>followed up for 11 mo</w:t>
      </w:r>
      <w:r>
        <w:rPr>
          <w:rFonts w:ascii="Book Antiqua" w:hAnsi="Book Antiqua" w:eastAsia="宋体" w:cs="Book Antiqua"/>
          <w:color w:val="000000"/>
          <w:lang w:eastAsia="zh-CN"/>
        </w:rPr>
        <w:t>,</w:t>
      </w:r>
      <w:r>
        <w:rPr>
          <w:rFonts w:ascii="Book Antiqua" w:hAnsi="Book Antiqua" w:eastAsia="Book Antiqua" w:cs="Book Antiqua"/>
          <w:color w:val="000000"/>
        </w:rPr>
        <w:t xml:space="preserve"> and he is in stable condition with no tumor recurrence.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MPM is a malignant tumor originating from mesothelial and subcutaneous cells of the abdominal cavity. Histologically, there are epithelioid, sarcomatoid</w:t>
      </w:r>
      <w:r>
        <w:rPr>
          <w:rFonts w:ascii="Book Antiqua" w:hAnsi="Book Antiqua" w:eastAsia="宋体" w:cs="Book Antiqua"/>
          <w:color w:val="000000"/>
          <w:lang w:eastAsia="zh-CN"/>
        </w:rPr>
        <w:t>,</w:t>
      </w:r>
      <w:r>
        <w:rPr>
          <w:rFonts w:ascii="Book Antiqua" w:hAnsi="Book Antiqua" w:eastAsia="Book Antiqua" w:cs="Book Antiqua"/>
          <w:color w:val="000000"/>
        </w:rPr>
        <w:t xml:space="preserve"> and biphasic types</w:t>
      </w:r>
      <w:r>
        <w:rPr>
          <w:rFonts w:ascii="Book Antiqua" w:hAnsi="Book Antiqua" w:eastAsia="宋体" w:cs="Book Antiqua"/>
          <w:color w:val="000000"/>
          <w:lang w:eastAsia="zh-CN"/>
        </w:rPr>
        <w:t xml:space="preserve"> of MPM</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There </w:t>
      </w:r>
      <w:r>
        <w:rPr>
          <w:rFonts w:ascii="Book Antiqua" w:hAnsi="Book Antiqua" w:eastAsia="宋体" w:cs="Book Antiqua"/>
          <w:color w:val="000000"/>
          <w:lang w:eastAsia="zh-CN"/>
        </w:rPr>
        <w:t>is</w:t>
      </w:r>
      <w:r>
        <w:rPr>
          <w:rFonts w:ascii="Book Antiqua" w:hAnsi="Book Antiqua" w:eastAsia="Book Antiqua" w:cs="Book Antiqua"/>
          <w:color w:val="000000"/>
        </w:rPr>
        <w:t xml:space="preserve"> no significant difference in the degree of malignancy among </w:t>
      </w:r>
      <w:r>
        <w:rPr>
          <w:rFonts w:ascii="Book Antiqua" w:hAnsi="Book Antiqua" w:eastAsia="宋体" w:cs="Book Antiqua"/>
          <w:color w:val="000000"/>
          <w:lang w:eastAsia="zh-CN"/>
        </w:rPr>
        <w:t>the above</w:t>
      </w:r>
      <w:r>
        <w:rPr>
          <w:rFonts w:ascii="Book Antiqua" w:hAnsi="Book Antiqua" w:eastAsia="Book Antiqua" w:cs="Book Antiqua"/>
          <w:color w:val="000000"/>
        </w:rPr>
        <w:t xml:space="preserve"> types. Elderly men are </w:t>
      </w:r>
      <w:r>
        <w:rPr>
          <w:rFonts w:ascii="Book Antiqua" w:hAnsi="Book Antiqua" w:eastAsia="宋体" w:cs="Book Antiqua"/>
          <w:color w:val="000000"/>
          <w:lang w:eastAsia="zh-CN"/>
        </w:rPr>
        <w:t xml:space="preserve">at high </w:t>
      </w:r>
      <w:r>
        <w:rPr>
          <w:rFonts w:ascii="Book Antiqua" w:hAnsi="Book Antiqua" w:eastAsia="Book Antiqua" w:cs="Book Antiqua"/>
          <w:color w:val="000000"/>
        </w:rPr>
        <w:t xml:space="preserve">risk for </w:t>
      </w:r>
      <w:r>
        <w:rPr>
          <w:rFonts w:ascii="Book Antiqua" w:hAnsi="Book Antiqua" w:eastAsia="宋体" w:cs="Book Antiqua"/>
          <w:color w:val="000000"/>
          <w:lang w:eastAsia="zh-CN"/>
        </w:rPr>
        <w:t xml:space="preserve">developing </w:t>
      </w:r>
      <w:r>
        <w:rPr>
          <w:rFonts w:ascii="Book Antiqua" w:hAnsi="Book Antiqua" w:eastAsia="Book Antiqua" w:cs="Book Antiqua"/>
          <w:color w:val="000000"/>
        </w:rPr>
        <w:t>MPM. Recently, cases of MPM in young adults have also been reported</w:t>
      </w:r>
      <w:r>
        <w:rPr>
          <w:rFonts w:ascii="Book Antiqua" w:hAnsi="Book Antiqua" w:eastAsia="Book Antiqua" w:cs="Book Antiqua"/>
          <w:color w:val="000000"/>
          <w:vertAlign w:val="superscript"/>
        </w:rPr>
        <w:t>[4]</w:t>
      </w:r>
      <w:r>
        <w:rPr>
          <w:rFonts w:ascii="Book Antiqua" w:hAnsi="Book Antiqua" w:eastAsia="Book Antiqua" w:cs="Book Antiqua"/>
          <w:color w:val="000000"/>
        </w:rPr>
        <w:t>. MPM is a rare entity and has been linked to industrial pollutants and mineral exposure. The</w:t>
      </w:r>
      <w:r>
        <w:rPr>
          <w:rFonts w:ascii="Book Antiqua" w:hAnsi="Book Antiqua" w:eastAsia="宋体" w:cs="Book Antiqua"/>
          <w:color w:val="000000"/>
          <w:lang w:eastAsia="zh-CN"/>
        </w:rPr>
        <w:t>re has been an</w:t>
      </w:r>
      <w:r>
        <w:rPr>
          <w:rFonts w:ascii="Book Antiqua" w:hAnsi="Book Antiqua" w:eastAsia="Book Antiqua" w:cs="Book Antiqua"/>
          <w:color w:val="000000"/>
        </w:rPr>
        <w:t xml:space="preserve"> increase </w:t>
      </w:r>
      <w:r>
        <w:rPr>
          <w:rFonts w:ascii="Book Antiqua" w:hAnsi="Book Antiqua" w:eastAsia="宋体" w:cs="Book Antiqua"/>
          <w:color w:val="000000"/>
          <w:lang w:eastAsia="zh-CN"/>
        </w:rPr>
        <w:t xml:space="preserve">in </w:t>
      </w:r>
      <w:r>
        <w:rPr>
          <w:rFonts w:ascii="Book Antiqua" w:hAnsi="Book Antiqua" w:eastAsia="Book Antiqua" w:cs="Book Antiqua"/>
          <w:color w:val="000000"/>
        </w:rPr>
        <w:t xml:space="preserve">diffusion of chemicals and </w:t>
      </w:r>
      <w:r>
        <w:rPr>
          <w:rFonts w:ascii="Book Antiqua" w:hAnsi="Book Antiqua" w:eastAsia="宋体" w:cs="Book Antiqua"/>
          <w:color w:val="000000"/>
          <w:lang w:eastAsia="zh-CN"/>
        </w:rPr>
        <w:t xml:space="preserve">the incidence of cancer. The </w:t>
      </w:r>
      <w:r>
        <w:rPr>
          <w:rFonts w:ascii="Book Antiqua" w:hAnsi="Book Antiqua" w:eastAsia="Book Antiqua" w:cs="Book Antiqua"/>
          <w:color w:val="000000"/>
        </w:rPr>
        <w:t xml:space="preserve">most common carcinogen </w:t>
      </w:r>
      <w:r>
        <w:rPr>
          <w:rFonts w:ascii="Book Antiqua" w:hAnsi="Book Antiqua" w:eastAsia="宋体" w:cs="Book Antiqua"/>
          <w:color w:val="000000"/>
          <w:lang w:eastAsia="zh-CN"/>
        </w:rPr>
        <w:t xml:space="preserve">associated with MPM </w:t>
      </w:r>
      <w:r>
        <w:rPr>
          <w:rFonts w:ascii="Book Antiqua" w:hAnsi="Book Antiqua" w:eastAsia="Book Antiqua" w:cs="Book Antiqua"/>
          <w:color w:val="000000"/>
        </w:rPr>
        <w:t xml:space="preserve">is asbestos, </w:t>
      </w:r>
      <w:r>
        <w:rPr>
          <w:rFonts w:ascii="Book Antiqua" w:hAnsi="Book Antiqua" w:eastAsia="宋体" w:cs="Book Antiqua"/>
          <w:color w:val="000000"/>
          <w:lang w:eastAsia="zh-CN"/>
        </w:rPr>
        <w:t xml:space="preserve">with </w:t>
      </w:r>
      <w:r>
        <w:rPr>
          <w:rFonts w:ascii="Book Antiqua" w:hAnsi="Book Antiqua" w:eastAsia="Book Antiqua" w:cs="Book Antiqua"/>
          <w:color w:val="000000"/>
        </w:rPr>
        <w:t xml:space="preserve">approximately 80% of cases </w:t>
      </w:r>
      <w:r>
        <w:rPr>
          <w:rFonts w:ascii="Book Antiqua" w:hAnsi="Book Antiqua" w:eastAsia="宋体" w:cs="Book Antiqua"/>
          <w:color w:val="000000"/>
          <w:lang w:eastAsia="zh-CN"/>
        </w:rPr>
        <w:t>being</w:t>
      </w:r>
      <w:r>
        <w:rPr>
          <w:rFonts w:ascii="Book Antiqua" w:hAnsi="Book Antiqua" w:eastAsia="Book Antiqua" w:cs="Book Antiqua"/>
          <w:color w:val="000000"/>
        </w:rPr>
        <w:t xml:space="preserve"> associated with asbestos exposure</w:t>
      </w:r>
      <w:r>
        <w:rPr>
          <w:rFonts w:ascii="Book Antiqua" w:hAnsi="Book Antiqua" w:eastAsia="Book Antiqua" w:cs="Book Antiqua"/>
          <w:color w:val="000000"/>
          <w:vertAlign w:val="superscript"/>
        </w:rPr>
        <w:t>[5,6]</w:t>
      </w:r>
      <w:r>
        <w:rPr>
          <w:rFonts w:ascii="Book Antiqua" w:hAnsi="Book Antiqua" w:eastAsia="Book Antiqua" w:cs="Book Antiqua"/>
          <w:color w:val="000000"/>
        </w:rPr>
        <w:t xml:space="preserve">. The pathogenesis of MPM is unknown. </w:t>
      </w:r>
      <w:r>
        <w:rPr>
          <w:rFonts w:ascii="Book Antiqua" w:hAnsi="Book Antiqua" w:eastAsia="宋体" w:cs="Book Antiqua"/>
          <w:color w:val="000000"/>
          <w:lang w:eastAsia="zh-CN"/>
        </w:rPr>
        <w:t xml:space="preserve">A </w:t>
      </w:r>
      <w:r>
        <w:rPr>
          <w:rFonts w:ascii="Book Antiqua" w:hAnsi="Book Antiqua" w:eastAsia="Book Antiqua" w:cs="Book Antiqua"/>
          <w:i/>
          <w:iCs/>
          <w:color w:val="000000"/>
        </w:rPr>
        <w:t xml:space="preserve">BAP1 </w:t>
      </w:r>
      <w:r>
        <w:rPr>
          <w:rFonts w:ascii="Book Antiqua" w:hAnsi="Book Antiqua" w:eastAsia="Book Antiqua" w:cs="Book Antiqua"/>
          <w:color w:val="000000"/>
        </w:rPr>
        <w:t>mutation ha</w:t>
      </w:r>
      <w:r>
        <w:rPr>
          <w:rFonts w:ascii="Book Antiqua" w:hAnsi="Book Antiqua" w:eastAsia="宋体" w:cs="Book Antiqua"/>
          <w:color w:val="000000"/>
          <w:lang w:eastAsia="zh-CN"/>
        </w:rPr>
        <w:t>s</w:t>
      </w:r>
      <w:r>
        <w:rPr>
          <w:rFonts w:ascii="Book Antiqua" w:hAnsi="Book Antiqua" w:eastAsia="Book Antiqua" w:cs="Book Antiqua"/>
          <w:color w:val="000000"/>
        </w:rPr>
        <w:t xml:space="preserve"> been revealed in some patients with MPM by gene analyses, but it was not the only gene involving inherited predisposition to MPM</w:t>
      </w:r>
      <w:r>
        <w:rPr>
          <w:rFonts w:ascii="Book Antiqua" w:hAnsi="Book Antiqua" w:eastAsia="Book Antiqua" w:cs="Book Antiqua"/>
          <w:color w:val="000000"/>
          <w:vertAlign w:val="superscript"/>
        </w:rPr>
        <w:t>[7]</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MPM has insidious onset, and the most common initial symptoms of MPM are abdominal pain, abdominal distension, significant weight loss, ascites, anorexia</w:t>
      </w:r>
      <w:r>
        <w:rPr>
          <w:rFonts w:ascii="Book Antiqua" w:hAnsi="Book Antiqua" w:eastAsia="宋体" w:cs="Book Antiqua"/>
          <w:color w:val="000000"/>
          <w:lang w:eastAsia="zh-CN"/>
        </w:rPr>
        <w:t>,</w:t>
      </w:r>
      <w:r>
        <w:rPr>
          <w:rFonts w:ascii="Book Antiqua" w:hAnsi="Book Antiqua" w:eastAsia="Book Antiqua" w:cs="Book Antiqua"/>
          <w:color w:val="000000"/>
        </w:rPr>
        <w:t xml:space="preserve"> and night sweat</w:t>
      </w:r>
      <w:r>
        <w:rPr>
          <w:rFonts w:ascii="Book Antiqua" w:hAnsi="Book Antiqua" w:eastAsia="Book Antiqua" w:cs="Book Antiqua"/>
          <w:color w:val="000000"/>
          <w:vertAlign w:val="superscript"/>
        </w:rPr>
        <w:t>[8]</w:t>
      </w:r>
      <w:r>
        <w:rPr>
          <w:rFonts w:ascii="Book Antiqua" w:hAnsi="Book Antiqua" w:eastAsia="Book Antiqua" w:cs="Book Antiqua"/>
          <w:color w:val="000000"/>
        </w:rPr>
        <w:t>. Some patients have concurrent paraneoplastic syndromes associated with MPM, such as hypoglycemia, thrombocytosis, venous thrombosis, paraneoplastic liver disease</w:t>
      </w:r>
      <w:r>
        <w:rPr>
          <w:rFonts w:ascii="Book Antiqua" w:hAnsi="Book Antiqua" w:eastAsia="宋体" w:cs="Book Antiqua"/>
          <w:color w:val="000000"/>
          <w:lang w:eastAsia="zh-CN"/>
        </w:rPr>
        <w:t>,</w:t>
      </w:r>
      <w:r>
        <w:rPr>
          <w:rFonts w:ascii="Book Antiqua" w:hAnsi="Book Antiqua" w:eastAsia="Book Antiqua" w:cs="Book Antiqua"/>
          <w:color w:val="000000"/>
        </w:rPr>
        <w:t xml:space="preserve"> and wasting syndrome</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w:t>
      </w:r>
      <w:r>
        <w:rPr>
          <w:rFonts w:ascii="Book Antiqua" w:hAnsi="Book Antiqua" w:eastAsia="宋体" w:cs="Book Antiqua"/>
          <w:color w:val="000000"/>
          <w:lang w:eastAsia="zh-CN"/>
        </w:rPr>
        <w:t xml:space="preserve">The diagnosis of </w:t>
      </w:r>
      <w:r>
        <w:rPr>
          <w:rFonts w:ascii="Book Antiqua" w:hAnsi="Book Antiqua" w:eastAsia="Book Antiqua" w:cs="Book Antiqua"/>
          <w:color w:val="000000"/>
        </w:rPr>
        <w:t xml:space="preserve">MPM is difficult due to its nonspecific and vague symptoms and should be differentiated from alcoholic cirrhosis, </w:t>
      </w:r>
      <w:r>
        <w:rPr>
          <w:rFonts w:ascii="Book Antiqua" w:hAnsi="Book Antiqua" w:eastAsia="宋体" w:cs="Book Antiqua"/>
          <w:color w:val="000000"/>
          <w:lang w:eastAsia="zh-CN"/>
        </w:rPr>
        <w:t xml:space="preserve">as well as </w:t>
      </w:r>
      <w:r>
        <w:rPr>
          <w:rFonts w:ascii="Book Antiqua" w:hAnsi="Book Antiqua" w:eastAsia="Book Antiqua" w:cs="Book Antiqua"/>
          <w:color w:val="000000"/>
        </w:rPr>
        <w:t xml:space="preserve">liver </w:t>
      </w:r>
      <w:r>
        <w:rPr>
          <w:rFonts w:ascii="Book Antiqua" w:hAnsi="Book Antiqua" w:eastAsia="宋体" w:cs="Book Antiqua"/>
          <w:color w:val="000000"/>
          <w:lang w:eastAsia="zh-CN"/>
        </w:rPr>
        <w:t xml:space="preserve">and </w:t>
      </w:r>
      <w:r>
        <w:rPr>
          <w:rFonts w:ascii="Book Antiqua" w:hAnsi="Book Antiqua" w:eastAsia="Book Antiqua" w:cs="Book Antiqua"/>
          <w:color w:val="000000"/>
        </w:rPr>
        <w:t>pancreatic cancer</w:t>
      </w:r>
      <w:r>
        <w:rPr>
          <w:rFonts w:ascii="Book Antiqua" w:hAnsi="Book Antiqua" w:eastAsia="宋体" w:cs="Book Antiqua"/>
          <w:color w:val="000000"/>
          <w:lang w:eastAsia="zh-CN"/>
        </w:rPr>
        <w:t>s</w:t>
      </w:r>
      <w:r>
        <w:rPr>
          <w:rFonts w:ascii="Book Antiqua" w:hAnsi="Book Antiqua" w:eastAsia="Book Antiqua" w:cs="Book Antiqua"/>
          <w:color w:val="000000"/>
        </w:rPr>
        <w:t>. Serological tests and tumor markers are of little value</w:t>
      </w:r>
      <w:r>
        <w:rPr>
          <w:rFonts w:ascii="Book Antiqua" w:hAnsi="Book Antiqua" w:eastAsia="宋体" w:cs="Book Antiqua"/>
          <w:color w:val="000000"/>
          <w:lang w:eastAsia="zh-CN"/>
        </w:rPr>
        <w:t>, while,</w:t>
      </w:r>
      <w:r>
        <w:rPr>
          <w:rFonts w:ascii="Book Antiqua" w:hAnsi="Book Antiqua" w:eastAsia="Book Antiqua" w:cs="Book Antiqua"/>
          <w:color w:val="000000"/>
        </w:rPr>
        <w:t xml:space="preserve"> </w:t>
      </w:r>
      <w:r>
        <w:rPr>
          <w:rFonts w:ascii="Book Antiqua" w:hAnsi="Book Antiqua" w:eastAsia="宋体" w:cs="Book Antiqua"/>
          <w:color w:val="000000"/>
          <w:lang w:eastAsia="zh-CN"/>
        </w:rPr>
        <w:t>t</w:t>
      </w:r>
      <w:r>
        <w:rPr>
          <w:rFonts w:ascii="Book Antiqua" w:hAnsi="Book Antiqua" w:eastAsia="Book Antiqua" w:cs="Book Antiqua"/>
          <w:color w:val="000000"/>
        </w:rPr>
        <w:t xml:space="preserve">here is no specific imaging technique for </w:t>
      </w:r>
      <w:r>
        <w:rPr>
          <w:rFonts w:ascii="Book Antiqua" w:hAnsi="Book Antiqua" w:eastAsia="宋体" w:cs="Book Antiqua"/>
          <w:color w:val="000000"/>
          <w:lang w:eastAsia="zh-CN"/>
        </w:rPr>
        <w:t xml:space="preserve">the detection of </w:t>
      </w:r>
      <w:r>
        <w:rPr>
          <w:rFonts w:ascii="Book Antiqua" w:hAnsi="Book Antiqua" w:eastAsia="Book Antiqua" w:cs="Book Antiqua"/>
          <w:color w:val="000000"/>
        </w:rPr>
        <w:t>MPM. Currently, CT, especially the contrast-enhanced CT, is widely used</w:t>
      </w:r>
      <w:r>
        <w:rPr>
          <w:rFonts w:ascii="Book Antiqua" w:hAnsi="Book Antiqua" w:eastAsia="宋体" w:cs="Book Antiqua"/>
          <w:color w:val="000000"/>
          <w:lang w:eastAsia="zh-CN"/>
        </w:rPr>
        <w:t>, with e</w:t>
      </w:r>
      <w:r>
        <w:rPr>
          <w:rFonts w:ascii="Book Antiqua" w:hAnsi="Book Antiqua" w:eastAsia="Book Antiqua" w:cs="Book Antiqua"/>
          <w:color w:val="000000"/>
        </w:rPr>
        <w:t xml:space="preserve">xtensive and irregular thickening of </w:t>
      </w:r>
      <w:r>
        <w:rPr>
          <w:rFonts w:ascii="Book Antiqua" w:hAnsi="Book Antiqua" w:eastAsia="宋体" w:cs="Book Antiqua"/>
          <w:color w:val="000000"/>
          <w:lang w:eastAsia="zh-CN"/>
        </w:rPr>
        <w:t xml:space="preserve">the </w:t>
      </w:r>
      <w:r>
        <w:rPr>
          <w:rFonts w:ascii="Book Antiqua" w:hAnsi="Book Antiqua" w:eastAsia="Book Antiqua" w:cs="Book Antiqua"/>
          <w:color w:val="000000"/>
        </w:rPr>
        <w:t>peritoneum, mesentery</w:t>
      </w:r>
      <w:r>
        <w:rPr>
          <w:rFonts w:ascii="Book Antiqua" w:hAnsi="Book Antiqua" w:eastAsia="宋体" w:cs="Book Antiqua"/>
          <w:color w:val="000000"/>
          <w:lang w:eastAsia="zh-CN"/>
        </w:rPr>
        <w:t>,</w:t>
      </w:r>
      <w:r>
        <w:rPr>
          <w:rFonts w:ascii="Book Antiqua" w:hAnsi="Book Antiqua" w:eastAsia="Book Antiqua" w:cs="Book Antiqua"/>
          <w:color w:val="000000"/>
        </w:rPr>
        <w:t xml:space="preserve"> and omentum accompanied by massive peritoneal effusion </w:t>
      </w:r>
      <w:r>
        <w:rPr>
          <w:rFonts w:ascii="Book Antiqua" w:hAnsi="Book Antiqua" w:eastAsia="宋体" w:cs="Book Antiqua"/>
          <w:color w:val="000000"/>
          <w:lang w:eastAsia="zh-CN"/>
        </w:rPr>
        <w:t xml:space="preserve">being the </w:t>
      </w:r>
      <w:r>
        <w:rPr>
          <w:rFonts w:ascii="Book Antiqua" w:hAnsi="Book Antiqua" w:eastAsia="Book Antiqua" w:cs="Book Antiqua"/>
          <w:color w:val="000000"/>
        </w:rPr>
        <w:t>typical manifestations of MPM in</w:t>
      </w:r>
      <w:r>
        <w:rPr>
          <w:rFonts w:ascii="Book Antiqua" w:hAnsi="Book Antiqua" w:eastAsia="宋体" w:cs="Book Antiqua"/>
          <w:color w:val="000000"/>
          <w:lang w:eastAsia="zh-CN"/>
        </w:rPr>
        <w:t xml:space="preserve"> a </w:t>
      </w:r>
      <w:r>
        <w:rPr>
          <w:rFonts w:ascii="Book Antiqua" w:hAnsi="Book Antiqua" w:eastAsia="Book Antiqua" w:cs="Book Antiqua"/>
          <w:color w:val="000000"/>
        </w:rPr>
        <w:t>CT scan. Positron emission tomography (PET-CT) is valuable in early diagnosis, evaluation of curative effect</w:t>
      </w:r>
      <w:r>
        <w:rPr>
          <w:rFonts w:ascii="Book Antiqua" w:hAnsi="Book Antiqua" w:eastAsia="宋体" w:cs="Book Antiqua"/>
          <w:color w:val="000000"/>
          <w:lang w:eastAsia="zh-CN"/>
        </w:rPr>
        <w:t>,</w:t>
      </w:r>
      <w:r>
        <w:rPr>
          <w:rFonts w:ascii="Book Antiqua" w:hAnsi="Book Antiqua" w:eastAsia="Book Antiqua" w:cs="Book Antiqua"/>
          <w:color w:val="000000"/>
        </w:rPr>
        <w:t xml:space="preserve"> and judgment of distant metastasis. The prognosis of patients with MPM is poor. Tumor resection or palliative resection is preferred in the early stage. Pemetrexed combined with cisplatin is a widely accepted chemotherapy for inoperable patients. More clinical trials are needed </w:t>
      </w:r>
      <w:r>
        <w:rPr>
          <w:rFonts w:ascii="Book Antiqua" w:hAnsi="Book Antiqua" w:eastAsia="宋体" w:cs="Book Antiqua"/>
          <w:color w:val="000000"/>
          <w:lang w:eastAsia="zh-CN"/>
        </w:rPr>
        <w:t xml:space="preserve">to investigate </w:t>
      </w:r>
      <w:r>
        <w:rPr>
          <w:rFonts w:ascii="Book Antiqua" w:hAnsi="Book Antiqua" w:eastAsia="Book Antiqua" w:cs="Book Antiqua"/>
          <w:color w:val="000000"/>
        </w:rPr>
        <w:t>the promising treatment of immunotherapy and targeted therapy</w:t>
      </w:r>
      <w:r>
        <w:rPr>
          <w:rFonts w:ascii="Book Antiqua" w:hAnsi="Book Antiqua" w:eastAsia="Book Antiqua" w:cs="Book Antiqua"/>
          <w:color w:val="000000"/>
          <w:vertAlign w:val="superscript"/>
        </w:rPr>
        <w:t>[9]</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In the present case, the patient had a history of long-term alcohol consumption, and the CT s</w:t>
      </w:r>
      <w:r>
        <w:rPr>
          <w:rFonts w:ascii="Book Antiqua" w:hAnsi="Book Antiqua" w:eastAsia="宋体" w:cs="Book Antiqua"/>
          <w:color w:val="000000"/>
          <w:lang w:eastAsia="zh-CN"/>
        </w:rPr>
        <w:t>can</w:t>
      </w:r>
      <w:r>
        <w:rPr>
          <w:rFonts w:ascii="Book Antiqua" w:hAnsi="Book Antiqua" w:eastAsia="Book Antiqua" w:cs="Book Antiqua"/>
          <w:color w:val="000000"/>
        </w:rPr>
        <w:t xml:space="preserve"> showed cirrhosis and ascites, which resulted in a diagnosis of alcoholic cirrhosis in the community hospital. After the patient was transferred to our hospital due to poor treatment effect, we performed </w:t>
      </w:r>
      <w:r>
        <w:rPr>
          <w:rFonts w:ascii="Book Antiqua" w:hAnsi="Book Antiqua" w:eastAsia="宋体" w:cs="Book Antiqua"/>
          <w:color w:val="000000"/>
          <w:lang w:eastAsia="zh-CN"/>
        </w:rPr>
        <w:t>a</w:t>
      </w:r>
      <w:r>
        <w:rPr>
          <w:rFonts w:ascii="Book Antiqua" w:hAnsi="Book Antiqua" w:eastAsia="Book Antiqua" w:cs="Book Antiqua"/>
          <w:color w:val="000000"/>
        </w:rPr>
        <w:t xml:space="preserve"> contrast-enhanced CT examination and </w:t>
      </w:r>
      <w:r>
        <w:rPr>
          <w:rFonts w:ascii="Book Antiqua" w:hAnsi="Book Antiqua" w:eastAsia="宋体" w:cs="Book Antiqua"/>
          <w:color w:val="000000"/>
          <w:lang w:eastAsia="zh-CN"/>
        </w:rPr>
        <w:t xml:space="preserve">an </w:t>
      </w:r>
      <w:r>
        <w:rPr>
          <w:rFonts w:ascii="Book Antiqua" w:hAnsi="Book Antiqua" w:eastAsia="Book Antiqua" w:cs="Book Antiqua"/>
          <w:color w:val="000000"/>
        </w:rPr>
        <w:t>ascites cytology</w:t>
      </w:r>
      <w:r>
        <w:rPr>
          <w:rFonts w:ascii="Book Antiqua" w:hAnsi="Book Antiqua" w:eastAsia="宋体" w:cs="Book Antiqua"/>
          <w:color w:val="000000"/>
          <w:lang w:eastAsia="zh-CN"/>
        </w:rPr>
        <w:t xml:space="preserve"> test</w:t>
      </w:r>
      <w:r>
        <w:rPr>
          <w:rFonts w:ascii="Book Antiqua" w:hAnsi="Book Antiqua" w:eastAsia="Book Antiqua" w:cs="Book Antiqua"/>
          <w:color w:val="000000"/>
        </w:rPr>
        <w:t>, which confirmed the MPM</w:t>
      </w:r>
      <w:r>
        <w:rPr>
          <w:rFonts w:ascii="Book Antiqua" w:hAnsi="Book Antiqua" w:eastAsia="宋体" w:cs="Book Antiqua"/>
          <w:color w:val="000000"/>
          <w:lang w:eastAsia="zh-CN"/>
        </w:rPr>
        <w:t xml:space="preserve"> </w:t>
      </w:r>
      <w:r>
        <w:rPr>
          <w:rFonts w:ascii="Book Antiqua" w:hAnsi="Book Antiqua" w:eastAsia="Book Antiqua" w:cs="Book Antiqua"/>
          <w:color w:val="000000"/>
        </w:rPr>
        <w:t>diagnosis. Therefore, a correct diagnosis of rare diseases</w:t>
      </w:r>
      <w:r>
        <w:rPr>
          <w:rFonts w:ascii="Book Antiqua" w:hAnsi="Book Antiqua" w:eastAsia="宋体" w:cs="Book Antiqua"/>
          <w:color w:val="000000"/>
          <w:lang w:eastAsia="zh-CN"/>
        </w:rPr>
        <w:t>,</w:t>
      </w:r>
      <w:r>
        <w:rPr>
          <w:rFonts w:ascii="Book Antiqua" w:hAnsi="Book Antiqua" w:eastAsia="Book Antiqua" w:cs="Book Antiqua"/>
          <w:color w:val="000000"/>
        </w:rPr>
        <w:t xml:space="preserve"> including MPM, is always necessary to adjust the treatments plan </w:t>
      </w:r>
      <w:r>
        <w:rPr>
          <w:rFonts w:ascii="Book Antiqua" w:hAnsi="Book Antiqua" w:eastAsia="宋体" w:cs="Book Antiqua"/>
          <w:color w:val="000000"/>
          <w:lang w:eastAsia="zh-CN"/>
        </w:rPr>
        <w:t xml:space="preserve">in a </w:t>
      </w:r>
      <w:r>
        <w:rPr>
          <w:rFonts w:ascii="Book Antiqua" w:hAnsi="Book Antiqua" w:eastAsia="Book Antiqua" w:cs="Book Antiqua"/>
          <w:color w:val="000000"/>
        </w:rPr>
        <w:t>timely</w:t>
      </w:r>
      <w:r>
        <w:rPr>
          <w:rFonts w:ascii="Book Antiqua" w:hAnsi="Book Antiqua" w:eastAsia="宋体" w:cs="Book Antiqua"/>
          <w:color w:val="000000"/>
          <w:lang w:eastAsia="zh-CN"/>
        </w:rPr>
        <w:t xml:space="preserve"> manner</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There </w:t>
      </w:r>
      <w:r>
        <w:rPr>
          <w:rFonts w:ascii="Book Antiqua" w:hAnsi="Book Antiqua" w:eastAsia="宋体" w:cs="Book Antiqua"/>
          <w:color w:val="000000"/>
          <w:lang w:eastAsia="zh-CN"/>
        </w:rPr>
        <w:t>are</w:t>
      </w:r>
      <w:r>
        <w:rPr>
          <w:rFonts w:ascii="Book Antiqua" w:hAnsi="Book Antiqua" w:eastAsia="Book Antiqua" w:cs="Book Antiqua"/>
          <w:color w:val="000000"/>
        </w:rPr>
        <w:t xml:space="preserve"> some limitations in this report. First, </w:t>
      </w:r>
      <w:r>
        <w:rPr>
          <w:rFonts w:ascii="Book Antiqua" w:hAnsi="Book Antiqua" w:eastAsia="宋体" w:cs="Book Antiqua"/>
          <w:color w:val="000000"/>
          <w:lang w:eastAsia="zh-CN"/>
        </w:rPr>
        <w:t xml:space="preserve">the </w:t>
      </w:r>
      <w:r>
        <w:rPr>
          <w:rFonts w:ascii="Book Antiqua" w:hAnsi="Book Antiqua" w:eastAsia="Book Antiqua" w:cs="Book Antiqua"/>
          <w:color w:val="000000"/>
        </w:rPr>
        <w:t xml:space="preserve">relationship between alcoholic cirrhosis and MPM </w:t>
      </w:r>
      <w:r>
        <w:rPr>
          <w:rFonts w:ascii="Book Antiqua" w:hAnsi="Book Antiqua" w:eastAsia="宋体" w:cs="Book Antiqua"/>
          <w:color w:val="000000"/>
          <w:lang w:eastAsia="zh-CN"/>
        </w:rPr>
        <w:t xml:space="preserve">remains </w:t>
      </w:r>
      <w:r>
        <w:rPr>
          <w:rFonts w:ascii="Book Antiqua" w:hAnsi="Book Antiqua" w:eastAsia="Book Antiqua" w:cs="Book Antiqua"/>
          <w:color w:val="000000"/>
        </w:rPr>
        <w:t>unknown</w:t>
      </w:r>
      <w:r>
        <w:rPr>
          <w:rFonts w:ascii="Book Antiqua" w:hAnsi="Book Antiqua" w:eastAsia="宋体" w:cs="Book Antiqua"/>
          <w:color w:val="000000"/>
          <w:lang w:eastAsia="zh-CN"/>
        </w:rPr>
        <w:t>.</w:t>
      </w:r>
      <w:r>
        <w:rPr>
          <w:rFonts w:ascii="Book Antiqua" w:hAnsi="Book Antiqua" w:eastAsia="Book Antiqua" w:cs="Book Antiqua"/>
          <w:color w:val="000000"/>
        </w:rPr>
        <w:t xml:space="preserve"> </w:t>
      </w:r>
      <w:r>
        <w:rPr>
          <w:rFonts w:ascii="Book Antiqua" w:hAnsi="Book Antiqua" w:eastAsia="宋体" w:cs="Book Antiqua"/>
          <w:color w:val="000000"/>
          <w:lang w:eastAsia="zh-CN"/>
        </w:rPr>
        <w:t>F</w:t>
      </w:r>
      <w:r>
        <w:rPr>
          <w:rFonts w:ascii="Book Antiqua" w:hAnsi="Book Antiqua" w:eastAsia="Book Antiqua" w:cs="Book Antiqua"/>
          <w:color w:val="000000"/>
        </w:rPr>
        <w:t>urther studies are needed to determine whether there is a correlation between the two diseases. Second, a long-term follow-up remains necessary.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MPM is subjected to misdiagnosis and missed diagnosis because of its insidious onset. Clinicians should be aware </w:t>
      </w:r>
      <w:r>
        <w:rPr>
          <w:rFonts w:ascii="Book Antiqua" w:hAnsi="Book Antiqua" w:eastAsia="宋体" w:cs="Book Antiqua"/>
          <w:color w:val="000000"/>
          <w:lang w:eastAsia="zh-CN"/>
        </w:rPr>
        <w:t>o</w:t>
      </w:r>
      <w:r>
        <w:rPr>
          <w:rFonts w:ascii="Book Antiqua" w:hAnsi="Book Antiqua" w:eastAsia="Book Antiqua" w:cs="Book Antiqua"/>
          <w:color w:val="000000"/>
        </w:rPr>
        <w:t>f the disease</w:t>
      </w:r>
      <w:r>
        <w:rPr>
          <w:rFonts w:ascii="Book Antiqua" w:hAnsi="Book Antiqua" w:eastAsia="宋体" w:cs="Book Antiqua"/>
          <w:color w:val="000000"/>
          <w:lang w:eastAsia="zh-CN"/>
        </w:rPr>
        <w:t xml:space="preserve"> </w:t>
      </w:r>
      <w:r>
        <w:rPr>
          <w:rFonts w:ascii="Book Antiqua" w:hAnsi="Book Antiqua" w:eastAsia="Book Antiqua" w:cs="Book Antiqua"/>
          <w:color w:val="000000"/>
        </w:rPr>
        <w:t>and make a correct diagnosis to provide patients with timely and effective treatment. At the same time, further research on the pathogenesis of the MPM is urgently needed.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Hernaez R</w:t>
      </w:r>
      <w:r>
        <w:rPr>
          <w:rFonts w:ascii="Book Antiqua" w:hAnsi="Book Antiqua"/>
        </w:rPr>
        <w:t xml:space="preserve">, Hamilton JP. Unexplained ascites. </w:t>
      </w:r>
      <w:r>
        <w:rPr>
          <w:rFonts w:ascii="Book Antiqua" w:hAnsi="Book Antiqua"/>
          <w:i/>
          <w:iCs/>
        </w:rPr>
        <w:t>Clin Liver Dis (Hoboken)</w:t>
      </w:r>
      <w:r>
        <w:rPr>
          <w:rFonts w:ascii="Book Antiqua" w:hAnsi="Book Antiqua"/>
        </w:rPr>
        <w:t xml:space="preserve"> 2016; </w:t>
      </w:r>
      <w:r>
        <w:rPr>
          <w:rFonts w:ascii="Book Antiqua" w:hAnsi="Book Antiqua"/>
          <w:b/>
          <w:bCs/>
        </w:rPr>
        <w:t>7</w:t>
      </w:r>
      <w:r>
        <w:rPr>
          <w:rFonts w:ascii="Book Antiqua" w:hAnsi="Book Antiqua"/>
        </w:rPr>
        <w:t>: 53-56 [PMID: 31041029 DOI: 10.1002/cld.537]</w:t>
      </w:r>
    </w:p>
    <w:p>
      <w:pPr>
        <w:spacing w:line="360" w:lineRule="auto"/>
        <w:jc w:val="both"/>
        <w:rPr>
          <w:rFonts w:ascii="Book Antiqua" w:hAnsi="Book Antiqua"/>
        </w:rPr>
      </w:pPr>
      <w:r>
        <w:rPr>
          <w:rFonts w:ascii="Book Antiqua" w:hAnsi="Book Antiqua"/>
        </w:rPr>
        <w:t xml:space="preserve">2 </w:t>
      </w:r>
      <w:r>
        <w:rPr>
          <w:rFonts w:ascii="Book Antiqua" w:hAnsi="Book Antiqua"/>
          <w:b/>
          <w:bCs/>
        </w:rPr>
        <w:t>Benzerdjeb N</w:t>
      </w:r>
      <w:r>
        <w:rPr>
          <w:rFonts w:ascii="Book Antiqua" w:hAnsi="Book Antiqua"/>
        </w:rPr>
        <w:t xml:space="preserve">, Dartigues P, Kepenekian V, Valmary-Degano S, Mery E, Averous G, Chevallier A, Laverriere MH, Villa I, Sallé FG, Villeneuve L, Glehen O, Isaac S, Hommell-Fontaine J; RENAPE Network. Combined grade and nuclear grade are prognosis predictors of epithelioid malignant peritoneal mesothelioma: a multi-institutional retrospective study. </w:t>
      </w:r>
      <w:r>
        <w:rPr>
          <w:rFonts w:ascii="Book Antiqua" w:hAnsi="Book Antiqua"/>
          <w:i/>
          <w:iCs/>
        </w:rPr>
        <w:t>Virchows Arch</w:t>
      </w:r>
      <w:r>
        <w:rPr>
          <w:rFonts w:ascii="Book Antiqua" w:hAnsi="Book Antiqua"/>
        </w:rPr>
        <w:t xml:space="preserve"> 2021; </w:t>
      </w:r>
      <w:r>
        <w:rPr>
          <w:rFonts w:ascii="Book Antiqua" w:hAnsi="Book Antiqua"/>
          <w:b/>
          <w:bCs/>
        </w:rPr>
        <w:t>479</w:t>
      </w:r>
      <w:r>
        <w:rPr>
          <w:rFonts w:ascii="Book Antiqua" w:hAnsi="Book Antiqua"/>
        </w:rPr>
        <w:t>: 927-936 [PMID: 34169365 DOI: 10.1007/s00428-021-03144-z]</w:t>
      </w:r>
    </w:p>
    <w:p>
      <w:pPr>
        <w:spacing w:line="360" w:lineRule="auto"/>
        <w:jc w:val="both"/>
        <w:rPr>
          <w:rFonts w:ascii="Book Antiqua" w:hAnsi="Book Antiqua"/>
        </w:rPr>
      </w:pPr>
      <w:r>
        <w:rPr>
          <w:rFonts w:ascii="Book Antiqua" w:hAnsi="Book Antiqua"/>
        </w:rPr>
        <w:t xml:space="preserve">3 </w:t>
      </w:r>
      <w:r>
        <w:rPr>
          <w:rFonts w:ascii="Book Antiqua" w:hAnsi="Book Antiqua"/>
          <w:b/>
          <w:bCs/>
        </w:rPr>
        <w:t>Ren H</w:t>
      </w:r>
      <w:r>
        <w:rPr>
          <w:rFonts w:ascii="Book Antiqua" w:hAnsi="Book Antiqua"/>
        </w:rPr>
        <w:t xml:space="preserve">, Rassekh SR, Lacson A, Lee CH, Dickson BC, Chung CT, Lee AF. Malignant Mesothelioma With </w:t>
      </w:r>
      <w:r>
        <w:rPr>
          <w:rFonts w:ascii="Book Antiqua" w:hAnsi="Book Antiqua"/>
          <w:i/>
          <w:iCs/>
        </w:rPr>
        <w:t>EWSR1-ATF1</w:t>
      </w:r>
      <w:r>
        <w:rPr>
          <w:rFonts w:ascii="Book Antiqua" w:hAnsi="Book Antiqua"/>
        </w:rPr>
        <w:t xml:space="preserve"> Fusion in Two Adolescent Male Patients. </w:t>
      </w:r>
      <w:r>
        <w:rPr>
          <w:rFonts w:ascii="Book Antiqua" w:hAnsi="Book Antiqua"/>
          <w:i/>
          <w:iCs/>
        </w:rPr>
        <w:t>Pediatr Dev Pathol</w:t>
      </w:r>
      <w:r>
        <w:rPr>
          <w:rFonts w:ascii="Book Antiqua" w:hAnsi="Book Antiqua"/>
        </w:rPr>
        <w:t xml:space="preserve"> 2021; </w:t>
      </w:r>
      <w:r>
        <w:rPr>
          <w:rFonts w:ascii="Book Antiqua" w:hAnsi="Book Antiqua"/>
          <w:b/>
          <w:bCs/>
        </w:rPr>
        <w:t>24</w:t>
      </w:r>
      <w:r>
        <w:rPr>
          <w:rFonts w:ascii="Book Antiqua" w:hAnsi="Book Antiqua"/>
        </w:rPr>
        <w:t>: 570-574 [PMID: 34121509 DOI: 10.1177/10935266211021222]</w:t>
      </w:r>
    </w:p>
    <w:p>
      <w:pPr>
        <w:spacing w:line="360" w:lineRule="auto"/>
        <w:jc w:val="both"/>
        <w:rPr>
          <w:rFonts w:ascii="Book Antiqua" w:hAnsi="Book Antiqua"/>
        </w:rPr>
      </w:pPr>
      <w:r>
        <w:rPr>
          <w:rFonts w:ascii="Book Antiqua" w:hAnsi="Book Antiqua"/>
        </w:rPr>
        <w:t xml:space="preserve">4 </w:t>
      </w:r>
      <w:r>
        <w:rPr>
          <w:rFonts w:ascii="Book Antiqua" w:hAnsi="Book Antiqua"/>
          <w:b/>
          <w:bCs/>
        </w:rPr>
        <w:t>Kim J</w:t>
      </w:r>
      <w:r>
        <w:rPr>
          <w:rFonts w:ascii="Book Antiqua" w:hAnsi="Book Antiqua"/>
        </w:rPr>
        <w:t xml:space="preserve">, Bhagwandin S, Labow DM. Malignant peritoneal mesothelioma: a review. </w:t>
      </w:r>
      <w:r>
        <w:rPr>
          <w:rFonts w:ascii="Book Antiqua" w:hAnsi="Book Antiqua"/>
          <w:i/>
          <w:iCs/>
        </w:rPr>
        <w:t>Ann Transl Med</w:t>
      </w:r>
      <w:r>
        <w:rPr>
          <w:rFonts w:ascii="Book Antiqua" w:hAnsi="Book Antiqua"/>
        </w:rPr>
        <w:t xml:space="preserve"> 2017; </w:t>
      </w:r>
      <w:r>
        <w:rPr>
          <w:rFonts w:ascii="Book Antiqua" w:hAnsi="Book Antiqua"/>
          <w:b/>
          <w:bCs/>
        </w:rPr>
        <w:t>5</w:t>
      </w:r>
      <w:r>
        <w:rPr>
          <w:rFonts w:ascii="Book Antiqua" w:hAnsi="Book Antiqua"/>
        </w:rPr>
        <w:t>: 236 [PMID: 28706904 DOI: 10.21037/atm.2017.03.96]</w:t>
      </w:r>
    </w:p>
    <w:p>
      <w:pPr>
        <w:spacing w:line="360" w:lineRule="auto"/>
        <w:jc w:val="both"/>
        <w:rPr>
          <w:rFonts w:ascii="Book Antiqua" w:hAnsi="Book Antiqua"/>
        </w:rPr>
      </w:pPr>
      <w:r>
        <w:rPr>
          <w:rFonts w:ascii="Book Antiqua" w:hAnsi="Book Antiqua"/>
        </w:rPr>
        <w:t xml:space="preserve">5 </w:t>
      </w:r>
      <w:r>
        <w:rPr>
          <w:rFonts w:ascii="Book Antiqua" w:hAnsi="Book Antiqua"/>
          <w:b/>
          <w:bCs/>
        </w:rPr>
        <w:t>Teta MJ</w:t>
      </w:r>
      <w:r>
        <w:rPr>
          <w:rFonts w:ascii="Book Antiqua" w:hAnsi="Book Antiqua"/>
        </w:rPr>
        <w:t xml:space="preserve">, Mink PJ, Lau E, Sceurman BK, Foster ED. US mesothelioma patterns 1973-2002: indicators of change and insights into background rates. </w:t>
      </w:r>
      <w:r>
        <w:rPr>
          <w:rFonts w:ascii="Book Antiqua" w:hAnsi="Book Antiqua"/>
          <w:i/>
          <w:iCs/>
        </w:rPr>
        <w:t>Eur J Cancer Prev</w:t>
      </w:r>
      <w:r>
        <w:rPr>
          <w:rFonts w:ascii="Book Antiqua" w:hAnsi="Book Antiqua"/>
        </w:rPr>
        <w:t xml:space="preserve"> 2008; </w:t>
      </w:r>
      <w:r>
        <w:rPr>
          <w:rFonts w:ascii="Book Antiqua" w:hAnsi="Book Antiqua"/>
          <w:b/>
          <w:bCs/>
        </w:rPr>
        <w:t>17</w:t>
      </w:r>
      <w:r>
        <w:rPr>
          <w:rFonts w:ascii="Book Antiqua" w:hAnsi="Book Antiqua"/>
        </w:rPr>
        <w:t>: 525-534 [PMID: 18941374 DOI: 10.1097/CEJ.0b013e3282f0c0a2]</w:t>
      </w:r>
    </w:p>
    <w:p>
      <w:pPr>
        <w:spacing w:line="360" w:lineRule="auto"/>
        <w:jc w:val="both"/>
        <w:rPr>
          <w:rFonts w:ascii="Book Antiqua" w:hAnsi="Book Antiqua"/>
        </w:rPr>
      </w:pPr>
      <w:r>
        <w:rPr>
          <w:rFonts w:ascii="Book Antiqua" w:hAnsi="Book Antiqua"/>
        </w:rPr>
        <w:t xml:space="preserve">6 </w:t>
      </w:r>
      <w:r>
        <w:rPr>
          <w:rFonts w:ascii="Book Antiqua" w:hAnsi="Book Antiqua"/>
          <w:b/>
          <w:bCs/>
        </w:rPr>
        <w:t>Attanoos RL</w:t>
      </w:r>
      <w:r>
        <w:rPr>
          <w:rFonts w:ascii="Book Antiqua" w:hAnsi="Book Antiqua"/>
        </w:rPr>
        <w:t xml:space="preserve">, Churg A, Galateau-Salle F, Gibbs AR, Roggli VL. Malignant Mesothelioma and Its Non-Asbestos Causes. </w:t>
      </w:r>
      <w:r>
        <w:rPr>
          <w:rFonts w:ascii="Book Antiqua" w:hAnsi="Book Antiqua"/>
          <w:i/>
          <w:iCs/>
        </w:rPr>
        <w:t>Arch Pathol Lab Med</w:t>
      </w:r>
      <w:r>
        <w:rPr>
          <w:rFonts w:ascii="Book Antiqua" w:hAnsi="Book Antiqua"/>
        </w:rPr>
        <w:t xml:space="preserve"> 2018; </w:t>
      </w:r>
      <w:r>
        <w:rPr>
          <w:rFonts w:ascii="Book Antiqua" w:hAnsi="Book Antiqua"/>
          <w:b/>
          <w:bCs/>
        </w:rPr>
        <w:t>142</w:t>
      </w:r>
      <w:r>
        <w:rPr>
          <w:rFonts w:ascii="Book Antiqua" w:hAnsi="Book Antiqua"/>
        </w:rPr>
        <w:t>: 753-760 [PMID: 29480760 DOI: 10.5858/arpa.2017-0365-RA]</w:t>
      </w:r>
    </w:p>
    <w:p>
      <w:pPr>
        <w:spacing w:line="360" w:lineRule="auto"/>
        <w:jc w:val="both"/>
        <w:rPr>
          <w:rFonts w:ascii="Book Antiqua" w:hAnsi="Book Antiqua"/>
        </w:rPr>
      </w:pPr>
      <w:r>
        <w:rPr>
          <w:rFonts w:ascii="Book Antiqua" w:hAnsi="Book Antiqua"/>
        </w:rPr>
        <w:t xml:space="preserve">7 </w:t>
      </w:r>
      <w:r>
        <w:rPr>
          <w:rFonts w:ascii="Book Antiqua" w:hAnsi="Book Antiqua"/>
          <w:b/>
          <w:bCs/>
        </w:rPr>
        <w:t>Pagliuca F</w:t>
      </w:r>
      <w:r>
        <w:rPr>
          <w:rFonts w:ascii="Book Antiqua" w:hAnsi="Book Antiqua"/>
        </w:rPr>
        <w:t xml:space="preserve">, Zito Marino F, Morgillo F, Della Corte C, Santini M, Vicidomini G, Guggino G, De Dominicis G, Campione S, Accardo M, Cozzolino I, Franco R. Inherited predisposition to malignant mesothelioma: germline BAP1 mutations and beyond. </w:t>
      </w:r>
      <w:r>
        <w:rPr>
          <w:rFonts w:ascii="Book Antiqua" w:hAnsi="Book Antiqua"/>
          <w:i/>
          <w:iCs/>
        </w:rPr>
        <w:t>Eur Rev Med Pharmacol Sci</w:t>
      </w:r>
      <w:r>
        <w:rPr>
          <w:rFonts w:ascii="Book Antiqua" w:hAnsi="Book Antiqua"/>
        </w:rPr>
        <w:t xml:space="preserve"> 2021; </w:t>
      </w:r>
      <w:r>
        <w:rPr>
          <w:rFonts w:ascii="Book Antiqua" w:hAnsi="Book Antiqua"/>
          <w:b/>
          <w:bCs/>
        </w:rPr>
        <w:t>25</w:t>
      </w:r>
      <w:r>
        <w:rPr>
          <w:rFonts w:ascii="Book Antiqua" w:hAnsi="Book Antiqua"/>
        </w:rPr>
        <w:t>: 4236-4246 [PMID: 34227091 DOI: 10.26355/eurrev_202106_26129]</w:t>
      </w:r>
    </w:p>
    <w:p>
      <w:pPr>
        <w:spacing w:line="360" w:lineRule="auto"/>
        <w:jc w:val="both"/>
        <w:rPr>
          <w:rFonts w:ascii="Book Antiqua" w:hAnsi="Book Antiqua"/>
        </w:rPr>
      </w:pPr>
      <w:r>
        <w:rPr>
          <w:rFonts w:ascii="Book Antiqua" w:hAnsi="Book Antiqua"/>
        </w:rPr>
        <w:t xml:space="preserve">8 </w:t>
      </w:r>
      <w:r>
        <w:rPr>
          <w:rFonts w:ascii="Book Antiqua" w:hAnsi="Book Antiqua"/>
          <w:b/>
          <w:bCs/>
        </w:rPr>
        <w:t>Bridda A</w:t>
      </w:r>
      <w:r>
        <w:rPr>
          <w:rFonts w:ascii="Book Antiqua" w:hAnsi="Book Antiqua"/>
        </w:rPr>
        <w:t xml:space="preserve">, Padoan I, Mencarelli R, Frego M. Peritoneal mesothelioma: a review. </w:t>
      </w:r>
      <w:r>
        <w:rPr>
          <w:rFonts w:ascii="Book Antiqua" w:hAnsi="Book Antiqua"/>
          <w:i/>
          <w:iCs/>
        </w:rPr>
        <w:t>MedGenMed</w:t>
      </w:r>
      <w:r>
        <w:rPr>
          <w:rFonts w:ascii="Book Antiqua" w:hAnsi="Book Antiqua"/>
        </w:rPr>
        <w:t xml:space="preserve"> 2007; </w:t>
      </w:r>
      <w:r>
        <w:rPr>
          <w:rFonts w:ascii="Book Antiqua" w:hAnsi="Book Antiqua"/>
          <w:b/>
          <w:bCs/>
        </w:rPr>
        <w:t>9</w:t>
      </w:r>
      <w:r>
        <w:rPr>
          <w:rFonts w:ascii="Book Antiqua" w:hAnsi="Book Antiqua"/>
        </w:rPr>
        <w:t>: 32 [PMID: 17955087]</w:t>
      </w:r>
    </w:p>
    <w:p>
      <w:pPr>
        <w:spacing w:line="360" w:lineRule="auto"/>
        <w:jc w:val="both"/>
        <w:rPr>
          <w:rFonts w:ascii="Book Antiqua" w:hAnsi="Book Antiqua"/>
        </w:rPr>
      </w:pPr>
      <w:r>
        <w:rPr>
          <w:rFonts w:ascii="Book Antiqua" w:hAnsi="Book Antiqua"/>
        </w:rPr>
        <w:t xml:space="preserve">9 </w:t>
      </w:r>
      <w:r>
        <w:rPr>
          <w:rFonts w:ascii="Book Antiqua" w:hAnsi="Book Antiqua"/>
          <w:b/>
          <w:bCs/>
        </w:rPr>
        <w:t>Salo SAS</w:t>
      </w:r>
      <w:r>
        <w:rPr>
          <w:rFonts w:ascii="Book Antiqua" w:hAnsi="Book Antiqua"/>
        </w:rPr>
        <w:t xml:space="preserve">, Ilonen I, Laaksonen S, Myllärniemi M, Salo JA, Rantanen T. Malignant Peritoneal Mesothelioma: Treatment Options and Survival. </w:t>
      </w:r>
      <w:r>
        <w:rPr>
          <w:rFonts w:ascii="Book Antiqua" w:hAnsi="Book Antiqua"/>
          <w:i/>
          <w:iCs/>
        </w:rPr>
        <w:t>Anticancer Res</w:t>
      </w:r>
      <w:r>
        <w:rPr>
          <w:rFonts w:ascii="Book Antiqua" w:hAnsi="Book Antiqua"/>
        </w:rPr>
        <w:t xml:space="preserve"> 2019; </w:t>
      </w:r>
      <w:r>
        <w:rPr>
          <w:rFonts w:ascii="Book Antiqua" w:hAnsi="Book Antiqua"/>
          <w:b/>
          <w:bCs/>
        </w:rPr>
        <w:t>39</w:t>
      </w:r>
      <w:r>
        <w:rPr>
          <w:rFonts w:ascii="Book Antiqua" w:hAnsi="Book Antiqua"/>
        </w:rPr>
        <w:t>: 839-845 [PMID: 30711965 DOI: 10.21873/anticanres.13183]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24,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23, 2022</w:t>
      </w:r>
    </w:p>
    <w:p>
      <w:pPr>
        <w:spacing w:line="360" w:lineRule="auto"/>
        <w:jc w:val="both"/>
        <w:rPr>
          <w:rFonts w:ascii="Book Antiqua" w:hAnsi="Book Antiqua"/>
        </w:rPr>
      </w:pPr>
      <w:r>
        <w:rPr>
          <w:rFonts w:ascii="Book Antiqua" w:hAnsi="Book Antiqua" w:eastAsia="Book Antiqua" w:cs="Book Antiqua"/>
          <w:b/>
          <w:color w:val="000000"/>
        </w:rPr>
        <w:t>Article in press:</w:t>
      </w:r>
      <w:r>
        <w:rPr>
          <w:rFonts w:ascii="Book Antiqua" w:hAnsi="Book Antiqua" w:eastAsia="Book Antiqua" w:cs="Book Antiqua"/>
          <w:b w:val="0"/>
          <w:bCs w:val="0"/>
          <w:color w:val="000000"/>
        </w:rPr>
        <w:t xml:space="preserve"> May 8, 2022</w:t>
      </w:r>
    </w:p>
    <w:p>
      <w:pPr>
        <w:spacing w:line="360" w:lineRule="auto"/>
        <w:jc w:val="both"/>
        <w:rPr>
          <w:rFonts w:ascii="Book Antiqua" w:hAnsi="Book Antiqua"/>
        </w:rPr>
      </w:pPr>
      <w:r>
        <w:rPr>
          <w:rFonts w:ascii="Book Antiqua" w:hAnsi="Book Antiqua" w:eastAsia="Book Antiqua" w:cs="Book Antiqua"/>
          <w:b/>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rPr>
      </w:pPr>
      <w:r>
        <w:rPr>
          <w:rFonts w:ascii="Book Antiqua" w:hAnsi="Book Antiqua" w:eastAsia="Book Antiqua" w:cs="Book Antiqua"/>
          <w:color w:val="000000"/>
        </w:rPr>
        <w:t>Grade C (Good): C, C,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Caiati C, Italy; Ferrarese A, Italy; Kumar R, India</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 xml:space="preserve">A </w:t>
      </w:r>
      <w:r>
        <w:rPr>
          <w:rFonts w:ascii="Book Antiqua" w:hAnsi="Book Antiqua" w:eastAsia="Book Antiqua" w:cs="Book Antiqua"/>
          <w:b/>
          <w:color w:val="000000"/>
        </w:rPr>
        <w:t>P-Editor:</w:t>
      </w:r>
      <w:r>
        <w:rPr>
          <w:rFonts w:ascii="Book Antiqua" w:hAnsi="Book Antiqua" w:eastAsia="Book Antiqua" w:cs="Book Antiqua"/>
          <w:color w:val="000000"/>
        </w:rPr>
        <w:t xml:space="preserve"> Liu JH</w:t>
      </w: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660390" cy="2313305"/>
            <wp:effectExtent l="0" t="0" r="8890" b="3175"/>
            <wp:docPr id="3" name="图片 3" descr="WJCC-10-671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6716-g001"/>
                    <pic:cNvPicPr>
                      <a:picLocks noChangeAspect="1"/>
                    </pic:cNvPicPr>
                  </pic:nvPicPr>
                  <pic:blipFill>
                    <a:blip r:embed="rId5"/>
                    <a:stretch>
                      <a:fillRect/>
                    </a:stretch>
                  </pic:blipFill>
                  <pic:spPr>
                    <a:xfrm>
                      <a:off x="0" y="0"/>
                      <a:ext cx="5660390" cy="2313305"/>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w:t>
      </w:r>
      <w:r>
        <w:rPr>
          <w:rFonts w:ascii="Book Antiqua" w:hAnsi="Book Antiqua" w:eastAsia="Book Antiqua" w:cs="Book Antiqua"/>
          <w:b/>
          <w:color w:val="000000"/>
        </w:rPr>
        <w:t xml:space="preserve"> Computed tomography images. </w:t>
      </w:r>
      <w:r>
        <w:rPr>
          <w:rFonts w:ascii="Book Antiqua" w:hAnsi="Book Antiqua" w:eastAsia="Book Antiqua" w:cs="Book Antiqua"/>
          <w:color w:val="000000"/>
        </w:rPr>
        <w:t>A: Abdominal computed tomography revealed multiple hepatic cysts, liver cirrhosis and ascites; B: The right peritoneum was irregularly thickened.</w:t>
      </w:r>
    </w:p>
    <w:p>
      <w:pPr>
        <w:spacing w:line="360" w:lineRule="auto"/>
        <w:jc w:val="both"/>
        <w:rPr>
          <w:rFonts w:hint="eastAsia" w:ascii="Book Antiqua" w:hAnsi="Book Antiqua" w:eastAsia="宋体" w:cs="Book Antiqua"/>
          <w:b/>
          <w:color w:val="000000"/>
          <w:lang w:eastAsia="zh-CN"/>
        </w:rPr>
      </w:pPr>
      <w:r>
        <w:rPr>
          <w:rFonts w:hint="eastAsia" w:ascii="Book Antiqua" w:hAnsi="Book Antiqua" w:eastAsia="宋体" w:cs="Book Antiqua"/>
          <w:b/>
          <w:color w:val="000000"/>
          <w:lang w:eastAsia="zh-CN"/>
        </w:rPr>
        <w:drawing>
          <wp:inline distT="0" distB="0" distL="114300" distR="114300">
            <wp:extent cx="5358130" cy="2313305"/>
            <wp:effectExtent l="0" t="0" r="6350" b="3175"/>
            <wp:docPr id="4" name="图片 4" descr="WJCC-10-671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6716-g002"/>
                    <pic:cNvPicPr>
                      <a:picLocks noChangeAspect="1"/>
                    </pic:cNvPicPr>
                  </pic:nvPicPr>
                  <pic:blipFill>
                    <a:blip r:embed="rId6"/>
                    <a:stretch>
                      <a:fillRect/>
                    </a:stretch>
                  </pic:blipFill>
                  <pic:spPr>
                    <a:xfrm>
                      <a:off x="0" y="0"/>
                      <a:ext cx="5358130" cy="2313305"/>
                    </a:xfrm>
                    <a:prstGeom prst="rect">
                      <a:avLst/>
                    </a:prstGeom>
                  </pic:spPr>
                </pic:pic>
              </a:graphicData>
            </a:graphic>
          </wp:inline>
        </w:drawing>
      </w:r>
    </w:p>
    <w:p>
      <w:pPr>
        <w:spacing w:line="360" w:lineRule="auto"/>
        <w:jc w:val="both"/>
        <w:rPr>
          <w:rFonts w:ascii="Book Antiqua" w:hAnsi="Book Antiqua"/>
          <w:b/>
        </w:rPr>
      </w:pPr>
      <w:r>
        <w:rPr>
          <w:rFonts w:ascii="Book Antiqua" w:hAnsi="Book Antiqua" w:eastAsia="Book Antiqua" w:cs="Book Antiqua"/>
          <w:b/>
          <w:bCs/>
          <w:color w:val="000000"/>
        </w:rPr>
        <w:t>Figure 2</w:t>
      </w:r>
      <w:r>
        <w:rPr>
          <w:rFonts w:ascii="Book Antiqua" w:hAnsi="Book Antiqua" w:eastAsia="Book Antiqua" w:cs="Book Antiqua"/>
          <w:b/>
          <w:color w:val="000000"/>
        </w:rPr>
        <w:t xml:space="preserve"> The greater omentum was pancake-shaped, multiple round masses were observed in the parietal and visceral peritoneum, with a diameter of 3-20 mm and the right subphrenic peritoneum was thickened obviously, with an area of about 15 cm × 15 cm.</w:t>
      </w:r>
    </w:p>
    <w:p>
      <w:pPr>
        <w:spacing w:line="360" w:lineRule="auto"/>
        <w:jc w:val="both"/>
        <w:rPr>
          <w:rFonts w:hint="eastAsia" w:ascii="Book Antiqua" w:hAnsi="Book Antiqua" w:eastAsia="宋体" w:cs="Book Antiqua"/>
          <w:b/>
          <w:color w:val="000000"/>
          <w:lang w:eastAsia="zh-CN"/>
        </w:rPr>
      </w:pPr>
      <w:bookmarkStart w:id="1" w:name="_GoBack"/>
      <w:r>
        <w:rPr>
          <w:rFonts w:hint="eastAsia" w:ascii="Book Antiqua" w:hAnsi="Book Antiqua" w:eastAsia="宋体" w:cs="Book Antiqua"/>
          <w:b/>
          <w:color w:val="000000"/>
          <w:lang w:eastAsia="zh-CN"/>
        </w:rPr>
        <w:drawing>
          <wp:inline distT="0" distB="0" distL="114300" distR="114300">
            <wp:extent cx="2898775" cy="2496185"/>
            <wp:effectExtent l="0" t="0" r="12065" b="3175"/>
            <wp:docPr id="5" name="图片 5" descr="WJCC-10-6716-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6716-g003"/>
                    <pic:cNvPicPr>
                      <a:picLocks noChangeAspect="1"/>
                    </pic:cNvPicPr>
                  </pic:nvPicPr>
                  <pic:blipFill>
                    <a:blip r:embed="rId7"/>
                    <a:stretch>
                      <a:fillRect/>
                    </a:stretch>
                  </pic:blipFill>
                  <pic:spPr>
                    <a:xfrm>
                      <a:off x="0" y="0"/>
                      <a:ext cx="2898775" cy="2496185"/>
                    </a:xfrm>
                    <a:prstGeom prst="rect">
                      <a:avLst/>
                    </a:prstGeom>
                  </pic:spPr>
                </pic:pic>
              </a:graphicData>
            </a:graphic>
          </wp:inline>
        </w:drawing>
      </w:r>
      <w:bookmarkEnd w:id="1"/>
    </w:p>
    <w:p>
      <w:pPr>
        <w:spacing w:line="360" w:lineRule="auto"/>
        <w:jc w:val="both"/>
        <w:rPr>
          <w:rFonts w:ascii="Book Antiqua" w:hAnsi="Book Antiqua" w:eastAsia="Book Antiqua" w:cs="Book Antiqua"/>
          <w:b/>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Figure 3 Pathological and immunohistochemical examinations showed an epithelioid malignant peritoneal mesothelioma.</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b/>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22376267"/>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12</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1"/>
  <w:bordersDoNotSurroundFooter w:val="1"/>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10D12"/>
    <w:rsid w:val="0002506F"/>
    <w:rsid w:val="000428B3"/>
    <w:rsid w:val="00071A03"/>
    <w:rsid w:val="000D27DA"/>
    <w:rsid w:val="00166D1C"/>
    <w:rsid w:val="00183E10"/>
    <w:rsid w:val="001E33AB"/>
    <w:rsid w:val="002034E9"/>
    <w:rsid w:val="00273240"/>
    <w:rsid w:val="00293E32"/>
    <w:rsid w:val="002949AF"/>
    <w:rsid w:val="002B776C"/>
    <w:rsid w:val="002D7608"/>
    <w:rsid w:val="00333425"/>
    <w:rsid w:val="00373664"/>
    <w:rsid w:val="00393E6E"/>
    <w:rsid w:val="003A58B9"/>
    <w:rsid w:val="003E7D15"/>
    <w:rsid w:val="003F4F59"/>
    <w:rsid w:val="00414B45"/>
    <w:rsid w:val="00437068"/>
    <w:rsid w:val="00504937"/>
    <w:rsid w:val="00523F50"/>
    <w:rsid w:val="005271F6"/>
    <w:rsid w:val="0055290C"/>
    <w:rsid w:val="005A1858"/>
    <w:rsid w:val="005C355A"/>
    <w:rsid w:val="005F315D"/>
    <w:rsid w:val="00615DFB"/>
    <w:rsid w:val="006815CB"/>
    <w:rsid w:val="00692D62"/>
    <w:rsid w:val="006A72DB"/>
    <w:rsid w:val="006B3296"/>
    <w:rsid w:val="007315A6"/>
    <w:rsid w:val="00734668"/>
    <w:rsid w:val="00763747"/>
    <w:rsid w:val="007911A5"/>
    <w:rsid w:val="00805D21"/>
    <w:rsid w:val="008140A7"/>
    <w:rsid w:val="00831667"/>
    <w:rsid w:val="0088009B"/>
    <w:rsid w:val="008A47C3"/>
    <w:rsid w:val="008E3624"/>
    <w:rsid w:val="008F070C"/>
    <w:rsid w:val="00903215"/>
    <w:rsid w:val="00964A42"/>
    <w:rsid w:val="00997234"/>
    <w:rsid w:val="009A4C97"/>
    <w:rsid w:val="009D5C42"/>
    <w:rsid w:val="00A36930"/>
    <w:rsid w:val="00A74480"/>
    <w:rsid w:val="00A77B3E"/>
    <w:rsid w:val="00AE7F8E"/>
    <w:rsid w:val="00B42FED"/>
    <w:rsid w:val="00B43A97"/>
    <w:rsid w:val="00B57010"/>
    <w:rsid w:val="00B715BA"/>
    <w:rsid w:val="00B85AD3"/>
    <w:rsid w:val="00BA5250"/>
    <w:rsid w:val="00BB301C"/>
    <w:rsid w:val="00BD2B1F"/>
    <w:rsid w:val="00BD6FB9"/>
    <w:rsid w:val="00C51361"/>
    <w:rsid w:val="00C953E5"/>
    <w:rsid w:val="00CA2A55"/>
    <w:rsid w:val="00CC2978"/>
    <w:rsid w:val="00CD7689"/>
    <w:rsid w:val="00D076A3"/>
    <w:rsid w:val="00D13279"/>
    <w:rsid w:val="00D42773"/>
    <w:rsid w:val="00D54E5C"/>
    <w:rsid w:val="00D7208A"/>
    <w:rsid w:val="00DA7856"/>
    <w:rsid w:val="00E24DCB"/>
    <w:rsid w:val="00E27C7C"/>
    <w:rsid w:val="00E3115B"/>
    <w:rsid w:val="00E53F00"/>
    <w:rsid w:val="00E7527A"/>
    <w:rsid w:val="00E804B9"/>
    <w:rsid w:val="00E878CE"/>
    <w:rsid w:val="00EA1EDA"/>
    <w:rsid w:val="00ED1DEB"/>
    <w:rsid w:val="00EF5C41"/>
    <w:rsid w:val="00FA5117"/>
    <w:rsid w:val="00FB1290"/>
    <w:rsid w:val="00FE4DA7"/>
    <w:rsid w:val="044B7E7F"/>
    <w:rsid w:val="05055DBA"/>
    <w:rsid w:val="08324FBA"/>
    <w:rsid w:val="0A47721D"/>
    <w:rsid w:val="0DB81C38"/>
    <w:rsid w:val="10767A9A"/>
    <w:rsid w:val="124B42EC"/>
    <w:rsid w:val="15E53D0B"/>
    <w:rsid w:val="1E404C60"/>
    <w:rsid w:val="237120EA"/>
    <w:rsid w:val="28E63260"/>
    <w:rsid w:val="3D104804"/>
    <w:rsid w:val="51143E03"/>
    <w:rsid w:val="58A31155"/>
    <w:rsid w:val="5AD5033E"/>
    <w:rsid w:val="5F4E2213"/>
    <w:rsid w:val="633A66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2"/>
    <w:qFormat/>
    <w:uiPriority w:val="0"/>
  </w:style>
  <w:style w:type="paragraph" w:styleId="3">
    <w:name w:val="Balloon Text"/>
    <w:basedOn w:val="1"/>
    <w:link w:val="14"/>
    <w:qFormat/>
    <w:uiPriority w:val="0"/>
    <w:rPr>
      <w:sz w:val="18"/>
      <w:szCs w:val="18"/>
    </w:rPr>
  </w:style>
  <w:style w:type="paragraph" w:styleId="4">
    <w:name w:val="footer"/>
    <w:basedOn w:val="1"/>
    <w:link w:val="11"/>
    <w:uiPriority w:val="99"/>
    <w:pPr>
      <w:tabs>
        <w:tab w:val="center" w:pos="4153"/>
        <w:tab w:val="right" w:pos="8306"/>
      </w:tabs>
      <w:snapToGrid w:val="0"/>
    </w:pPr>
    <w:rPr>
      <w:sz w:val="18"/>
      <w:szCs w:val="18"/>
    </w:rPr>
  </w:style>
  <w:style w:type="paragraph" w:styleId="5">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qFormat/>
    <w:uiPriority w:val="0"/>
    <w:rPr>
      <w:b/>
      <w:bCs/>
    </w:rPr>
  </w:style>
  <w:style w:type="character" w:styleId="9">
    <w:name w:val="annotation reference"/>
    <w:basedOn w:val="8"/>
    <w:qFormat/>
    <w:uiPriority w:val="0"/>
    <w:rPr>
      <w:sz w:val="21"/>
      <w:szCs w:val="21"/>
    </w:rPr>
  </w:style>
  <w:style w:type="character" w:customStyle="1" w:styleId="10">
    <w:name w:val="页眉 字符"/>
    <w:basedOn w:val="8"/>
    <w:link w:val="5"/>
    <w:qFormat/>
    <w:uiPriority w:val="0"/>
    <w:rPr>
      <w:rFonts w:eastAsia="Times New Roman"/>
      <w:sz w:val="18"/>
      <w:szCs w:val="18"/>
      <w:lang w:eastAsia="en-US"/>
    </w:rPr>
  </w:style>
  <w:style w:type="character" w:customStyle="1" w:styleId="11">
    <w:name w:val="页脚 字符"/>
    <w:basedOn w:val="8"/>
    <w:link w:val="4"/>
    <w:qFormat/>
    <w:uiPriority w:val="99"/>
    <w:rPr>
      <w:rFonts w:eastAsia="Times New Roman"/>
      <w:sz w:val="18"/>
      <w:szCs w:val="18"/>
      <w:lang w:eastAsia="en-US"/>
    </w:rPr>
  </w:style>
  <w:style w:type="character" w:customStyle="1" w:styleId="12">
    <w:name w:val="批注文字 字符"/>
    <w:basedOn w:val="8"/>
    <w:link w:val="2"/>
    <w:qFormat/>
    <w:uiPriority w:val="0"/>
    <w:rPr>
      <w:rFonts w:eastAsia="Times New Roman"/>
      <w:sz w:val="24"/>
      <w:szCs w:val="24"/>
      <w:lang w:eastAsia="en-US"/>
    </w:rPr>
  </w:style>
  <w:style w:type="character" w:customStyle="1" w:styleId="13">
    <w:name w:val="批注主题 字符"/>
    <w:basedOn w:val="12"/>
    <w:link w:val="6"/>
    <w:qFormat/>
    <w:uiPriority w:val="0"/>
    <w:rPr>
      <w:rFonts w:eastAsia="Times New Roman"/>
      <w:b/>
      <w:bCs/>
      <w:sz w:val="24"/>
      <w:szCs w:val="24"/>
      <w:lang w:eastAsia="en-US"/>
    </w:rPr>
  </w:style>
  <w:style w:type="character" w:customStyle="1" w:styleId="14">
    <w:name w:val="批注框文本 字符"/>
    <w:basedOn w:val="8"/>
    <w:link w:val="3"/>
    <w:qFormat/>
    <w:uiPriority w:val="0"/>
    <w:rPr>
      <w:rFonts w:eastAsia="Times New Roman"/>
      <w:sz w:val="18"/>
      <w:szCs w:val="18"/>
      <w:lang w:eastAsia="en-US"/>
    </w:rPr>
  </w:style>
  <w:style w:type="paragraph" w:customStyle="1" w:styleId="15">
    <w:name w:val="Revision"/>
    <w:hidden/>
    <w:semiHidden/>
    <w:qFormat/>
    <w:uiPriority w:val="99"/>
    <w:rPr>
      <w:rFonts w:ascii="Times New Roman" w:hAnsi="Times New Roman" w:eastAsia="Times New Roman" w:cs="Times New Roman"/>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13</Pages>
  <Words>2339</Words>
  <Characters>13920</Characters>
  <Lines>111</Lines>
  <Paragraphs>31</Paragraphs>
  <TotalTime>0</TotalTime>
  <ScaleCrop>false</ScaleCrop>
  <LinksUpToDate>false</LinksUpToDate>
  <CharactersWithSpaces>16171</CharactersWithSpaces>
  <Application>WPS Office_11.1.0.11830_F1E327BC-269C-435d-A152-05C5408002CA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2022-05-07T19:26:00Z</dcterms:created>
  <dc:creator>Thinkp</dc:creator>
  <cp:lastModifiedBy>晓晨</cp:lastModifiedBy>
  <dcterms:modified xsi:type="dcterms:W3CDTF">2022-06-24T02:09:17Z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1A31979F5EED418F8F9F08A2FEA94350</vt:lpwstr>
  </property>
</Properties>
</file>