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76048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META-ANALYSIS</w:t>
      </w:r>
    </w:p>
    <w:p>
      <w:pPr>
        <w:spacing w:line="360" w:lineRule="auto"/>
        <w:jc w:val="both"/>
        <w:rPr>
          <w:rFonts w:ascii="Book Antiqua" w:hAnsi="Book Antiqua"/>
        </w:rPr>
      </w:pPr>
    </w:p>
    <w:p>
      <w:pPr>
        <w:spacing w:line="360" w:lineRule="auto"/>
        <w:jc w:val="both"/>
        <w:rPr>
          <w:rFonts w:ascii="Book Antiqua" w:hAnsi="Book Antiqua"/>
        </w:rPr>
      </w:pPr>
      <w:bookmarkStart w:id="0" w:name="OLE_LINK455"/>
      <w:bookmarkStart w:id="1" w:name="OLE_LINK454"/>
      <w:r>
        <w:rPr>
          <w:rFonts w:ascii="Book Antiqua" w:hAnsi="Book Antiqua" w:cs="Book Antiqua"/>
          <w:b/>
          <w:color w:val="000000"/>
          <w:lang w:eastAsia="zh-CN"/>
        </w:rPr>
        <w:t>E</w:t>
      </w:r>
      <w:r>
        <w:rPr>
          <w:rFonts w:ascii="Book Antiqua" w:hAnsi="Book Antiqua" w:eastAsia="Book Antiqua" w:cs="Book Antiqua"/>
          <w:b/>
          <w:color w:val="000000"/>
        </w:rPr>
        <w:t>ffect of celecoxib on improving depression</w:t>
      </w:r>
      <w:r>
        <w:rPr>
          <w:rFonts w:ascii="Book Antiqua" w:hAnsi="Book Antiqua" w:cs="Book Antiqua"/>
          <w:b/>
          <w:color w:val="000000"/>
          <w:lang w:eastAsia="zh-CN"/>
        </w:rPr>
        <w:t>: A</w:t>
      </w:r>
      <w:r>
        <w:rPr>
          <w:rFonts w:ascii="Book Antiqua" w:hAnsi="Book Antiqua" w:eastAsia="Book Antiqua" w:cs="Book Antiqua"/>
          <w:b/>
          <w:color w:val="000000"/>
        </w:rPr>
        <w:t xml:space="preserve"> systematic review and meta-analysis</w:t>
      </w:r>
    </w:p>
    <w:bookmarkEnd w:id="0"/>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Wang</w:t>
      </w:r>
      <w:r>
        <w:rPr>
          <w:rFonts w:ascii="Book Antiqua" w:hAnsi="Book Antiqua" w:cs="Book Antiqua"/>
          <w:color w:val="000000"/>
          <w:lang w:eastAsia="zh-CN"/>
        </w:rPr>
        <w:t xml:space="preserve"> Z </w:t>
      </w:r>
      <w:r>
        <w:rPr>
          <w:rFonts w:ascii="Book Antiqua" w:hAnsi="Book Antiqua" w:cs="Book Antiqua"/>
          <w:i/>
          <w:color w:val="000000"/>
          <w:lang w:eastAsia="zh-CN"/>
        </w:rPr>
        <w:t>et al</w:t>
      </w:r>
      <w:r>
        <w:rPr>
          <w:rFonts w:ascii="Book Antiqua" w:hAnsi="Book Antiqua" w:cs="Book Antiqua"/>
          <w:color w:val="000000"/>
          <w:lang w:eastAsia="zh-CN"/>
        </w:rPr>
        <w:t>. M</w:t>
      </w:r>
      <w:r>
        <w:rPr>
          <w:rFonts w:ascii="Book Antiqua" w:hAnsi="Book Antiqua" w:eastAsia="Book Antiqua" w:cs="Book Antiqua"/>
          <w:color w:val="000000"/>
        </w:rPr>
        <w:t>eta-analysis of celecoxib improving depression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Zhi </w:t>
      </w:r>
      <w:bookmarkStart w:id="2" w:name="OLE_LINK444"/>
      <w:bookmarkStart w:id="3" w:name="OLE_LINK439"/>
      <w:bookmarkStart w:id="4" w:name="OLE_LINK438"/>
      <w:r>
        <w:rPr>
          <w:rFonts w:ascii="Book Antiqua" w:hAnsi="Book Antiqua" w:eastAsia="Book Antiqua" w:cs="Book Antiqua"/>
          <w:color w:val="000000"/>
        </w:rPr>
        <w:t>Wang</w:t>
      </w:r>
      <w:bookmarkEnd w:id="2"/>
      <w:bookmarkEnd w:id="3"/>
      <w:bookmarkEnd w:id="4"/>
      <w:r>
        <w:rPr>
          <w:rFonts w:ascii="Book Antiqua" w:hAnsi="Book Antiqua" w:eastAsia="Book Antiqua" w:cs="Book Antiqua"/>
          <w:color w:val="000000"/>
        </w:rPr>
        <w:t xml:space="preserve">, Qiao </w:t>
      </w:r>
      <w:bookmarkStart w:id="5" w:name="OLE_LINK442"/>
      <w:bookmarkStart w:id="6" w:name="OLE_LINK443"/>
      <w:r>
        <w:rPr>
          <w:rFonts w:ascii="Book Antiqua" w:hAnsi="Book Antiqua" w:eastAsia="Book Antiqua" w:cs="Book Antiqua"/>
          <w:color w:val="000000"/>
        </w:rPr>
        <w:t>Wu</w:t>
      </w:r>
      <w:bookmarkEnd w:id="5"/>
      <w:bookmarkEnd w:id="6"/>
      <w:r>
        <w:rPr>
          <w:rFonts w:ascii="Book Antiqua" w:hAnsi="Book Antiqua" w:eastAsia="Book Antiqua" w:cs="Book Antiqua"/>
          <w:color w:val="000000"/>
        </w:rPr>
        <w:t>, Qing Wang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Zhi Wang, </w:t>
      </w:r>
      <w:r>
        <w:rPr>
          <w:rFonts w:ascii="Book Antiqua" w:hAnsi="Book Antiqua" w:eastAsia="Book Antiqua" w:cs="Book Antiqua"/>
          <w:color w:val="000000"/>
        </w:rPr>
        <w:t xml:space="preserve">Integrated Traditional Chinese Medicine &amp; Western Medicine Department, Tongji Hospital, Tongji Medical College, Huazhong University of Science and Technology, Wuhan 430030, </w:t>
      </w:r>
      <w:bookmarkStart w:id="7" w:name="OLE_LINK441"/>
      <w:bookmarkStart w:id="8" w:name="OLE_LINK440"/>
      <w:r>
        <w:rPr>
          <w:rFonts w:ascii="Book Antiqua" w:hAnsi="Book Antiqua" w:cs="Book Antiqua"/>
          <w:color w:val="000000"/>
          <w:lang w:eastAsia="zh-CN"/>
        </w:rPr>
        <w:t>Hubei Province</w:t>
      </w:r>
      <w:r>
        <w:rPr>
          <w:rFonts w:ascii="Book Antiqua" w:hAnsi="Book Antiqua" w:eastAsia="Book Antiqua" w:cs="Book Antiqua"/>
          <w:color w:val="000000"/>
        </w:rPr>
        <w:t xml:space="preserve">, </w:t>
      </w:r>
      <w:bookmarkEnd w:id="7"/>
      <w:bookmarkEnd w:id="8"/>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Qiao Wu, </w:t>
      </w:r>
      <w:r>
        <w:rPr>
          <w:rFonts w:ascii="Book Antiqua" w:hAnsi="Book Antiqua" w:eastAsia="Book Antiqua" w:cs="Book Antiqua"/>
          <w:color w:val="000000"/>
        </w:rPr>
        <w:t xml:space="preserve">Department of Neurology, Tongji Hospital, Huazhong University of Science and Technology, Wuhan 430030, </w:t>
      </w:r>
      <w:r>
        <w:rPr>
          <w:rFonts w:ascii="Book Antiqua" w:hAnsi="Book Antiqua" w:cs="Book Antiqua"/>
          <w:color w:val="000000"/>
          <w:lang w:eastAsia="zh-CN"/>
        </w:rPr>
        <w:t>Hubei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Qing Wang, </w:t>
      </w:r>
      <w:r>
        <w:rPr>
          <w:rFonts w:ascii="Book Antiqua" w:hAnsi="Book Antiqua" w:eastAsia="Book Antiqua" w:cs="Book Antiqua"/>
          <w:color w:val="000000"/>
        </w:rPr>
        <w:t xml:space="preserve">Department of Rehabilitation Center of Wuhan Puren Hospital, Wuhan University of Science and Technology, Wuhan 430080, </w:t>
      </w:r>
      <w:bookmarkStart w:id="9" w:name="OLE_LINK447"/>
      <w:bookmarkStart w:id="10" w:name="OLE_LINK448"/>
      <w:r>
        <w:rPr>
          <w:rFonts w:ascii="Book Antiqua" w:hAnsi="Book Antiqua" w:cs="Book Antiqua"/>
          <w:color w:val="000000"/>
          <w:lang w:eastAsia="zh-CN"/>
        </w:rPr>
        <w:t>Hubei Province</w:t>
      </w:r>
      <w:r>
        <w:rPr>
          <w:rFonts w:ascii="Book Antiqua" w:hAnsi="Book Antiqua" w:eastAsia="Book Antiqua" w:cs="Book Antiqua"/>
          <w:color w:val="000000"/>
        </w:rPr>
        <w:t xml:space="preserve">, </w:t>
      </w:r>
      <w:bookmarkEnd w:id="9"/>
      <w:bookmarkEnd w:id="10"/>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bookmarkStart w:id="11" w:name="OLE_LINK446"/>
      <w:bookmarkStart w:id="12" w:name="OLE_LINK445"/>
      <w:r>
        <w:rPr>
          <w:rFonts w:ascii="Book Antiqua" w:hAnsi="Book Antiqua" w:eastAsia="Book Antiqua" w:cs="Book Antiqua"/>
          <w:color w:val="000000"/>
        </w:rPr>
        <w:t>Wu Q</w:t>
      </w:r>
      <w:r>
        <w:rPr>
          <w:rFonts w:ascii="Book Antiqua" w:hAnsi="Book Antiqua" w:cs="Book Antiqua"/>
          <w:color w:val="000000"/>
          <w:lang w:eastAsia="zh-CN"/>
        </w:rPr>
        <w:t xml:space="preserve"> </w:t>
      </w:r>
      <w:bookmarkEnd w:id="11"/>
      <w:bookmarkEnd w:id="12"/>
      <w:r>
        <w:rPr>
          <w:rFonts w:ascii="Book Antiqua" w:hAnsi="Book Antiqua" w:eastAsia="Book Antiqua" w:cs="Book Antiqua"/>
          <w:color w:val="000000"/>
        </w:rPr>
        <w:t>and Wang Z contributed to database search, data extraction</w:t>
      </w:r>
      <w:r>
        <w:rPr>
          <w:rFonts w:ascii="Book Antiqua" w:hAnsi="Book Antiqua" w:cs="Book Antiqua"/>
          <w:color w:val="000000"/>
          <w:lang w:eastAsia="zh-CN"/>
        </w:rPr>
        <w:t xml:space="preserve"> </w:t>
      </w:r>
      <w:r>
        <w:rPr>
          <w:rFonts w:ascii="Book Antiqua" w:hAnsi="Book Antiqua" w:eastAsia="Book Antiqua" w:cs="Book Antiqua"/>
          <w:color w:val="000000"/>
        </w:rPr>
        <w:t>and data analysis</w:t>
      </w:r>
      <w:r>
        <w:rPr>
          <w:rFonts w:ascii="Book Antiqua" w:hAnsi="Book Antiqua" w:cs="Book Antiqua"/>
          <w:color w:val="000000"/>
          <w:lang w:eastAsia="zh-CN"/>
        </w:rPr>
        <w:t>;</w:t>
      </w:r>
      <w:r>
        <w:rPr>
          <w:rFonts w:ascii="Book Antiqua" w:hAnsi="Book Antiqua" w:eastAsia="Book Antiqua" w:cs="Book Antiqua"/>
          <w:color w:val="000000"/>
        </w:rPr>
        <w:t xml:space="preserve"> W</w:t>
      </w:r>
      <w:r>
        <w:rPr>
          <w:rFonts w:ascii="Book Antiqua" w:hAnsi="Book Antiqua" w:eastAsia="宋体" w:cs="Book Antiqua"/>
          <w:color w:val="000000"/>
          <w:lang w:eastAsia="zh-CN"/>
        </w:rPr>
        <w:t>ang</w:t>
      </w:r>
      <w:r>
        <w:rPr>
          <w:rFonts w:ascii="Book Antiqua" w:hAnsi="Book Antiqua" w:eastAsia="Book Antiqua" w:cs="Book Antiqua"/>
          <w:color w:val="000000"/>
        </w:rPr>
        <w:t xml:space="preserve"> Q</w:t>
      </w:r>
      <w:r>
        <w:rPr>
          <w:rFonts w:ascii="Book Antiqua" w:hAnsi="Book Antiqua" w:cs="Book Antiqua"/>
          <w:color w:val="000000"/>
          <w:lang w:eastAsia="zh-CN"/>
        </w:rPr>
        <w:t xml:space="preserve"> </w:t>
      </w:r>
      <w:r>
        <w:rPr>
          <w:rFonts w:ascii="Book Antiqua" w:hAnsi="Book Antiqua" w:eastAsia="Book Antiqua" w:cs="Book Antiqua"/>
          <w:color w:val="000000"/>
        </w:rPr>
        <w:t>contributed to paper writing and revision</w:t>
      </w:r>
      <w:r>
        <w:rPr>
          <w:rFonts w:ascii="Book Antiqua" w:hAnsi="Book Antiqua" w:cs="Book Antiqua"/>
          <w:color w:val="000000"/>
          <w:lang w:eastAsia="zh-CN"/>
        </w:rPr>
        <w:t>;</w:t>
      </w:r>
      <w:r>
        <w:rPr>
          <w:rFonts w:ascii="Book Antiqua" w:hAnsi="Book Antiqua" w:eastAsia="Book Antiqua" w:cs="Book Antiqua"/>
          <w:color w:val="000000"/>
        </w:rPr>
        <w:t xml:space="preserve"> All authors confirmed the final version of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cs="Book Antiqua"/>
          <w:color w:val="000000"/>
          <w:lang w:eastAsia="zh-CN"/>
        </w:rPr>
        <w:t>t</w:t>
      </w:r>
      <w:r>
        <w:rPr>
          <w:rFonts w:ascii="Book Antiqua" w:hAnsi="Book Antiqua" w:eastAsia="Book Antiqua" w:cs="Book Antiqua"/>
          <w:color w:val="000000"/>
        </w:rPr>
        <w:t>he sixth batch of Wuhan Young and Middle-aged Medical Backbone Talents Training Project Wuhan Health and Family Planning Commission</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N</w:t>
      </w:r>
      <w:r>
        <w:rPr>
          <w:rFonts w:ascii="Book Antiqua" w:hAnsi="Book Antiqua" w:eastAsia="Book Antiqua" w:cs="Book Antiqua"/>
          <w:color w:val="000000"/>
        </w:rPr>
        <w:t>o. [2018]</w:t>
      </w:r>
      <w:r>
        <w:rPr>
          <w:rFonts w:ascii="Book Antiqua" w:hAnsi="Book Antiqua" w:cs="Book Antiqua"/>
          <w:color w:val="000000"/>
          <w:lang w:eastAsia="zh-CN"/>
        </w:rPr>
        <w:t xml:space="preserve"> </w:t>
      </w:r>
      <w:r>
        <w:rPr>
          <w:rFonts w:ascii="Book Antiqua" w:hAnsi="Book Antiqua" w:eastAsia="Book Antiqua" w:cs="Book Antiqua"/>
          <w:color w:val="000000"/>
        </w:rPr>
        <w:t>116.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Qing Wang, PhD, Associate Professor, </w:t>
      </w:r>
      <w:r>
        <w:rPr>
          <w:rFonts w:ascii="Book Antiqua" w:hAnsi="Book Antiqua" w:eastAsia="Book Antiqua" w:cs="Book Antiqua"/>
          <w:color w:val="000000"/>
        </w:rPr>
        <w:t xml:space="preserve">Department of Rehabilitation Center of Wuhan Puren Hospital, Wuhan University of Science and Technology, </w:t>
      </w:r>
      <w:r>
        <w:rPr>
          <w:rFonts w:ascii="Book Antiqua" w:hAnsi="Book Antiqua" w:cs="Book Antiqua"/>
          <w:color w:val="000000"/>
          <w:lang w:eastAsia="zh-CN"/>
        </w:rPr>
        <w:t xml:space="preserve">No. </w:t>
      </w:r>
      <w:r>
        <w:rPr>
          <w:rFonts w:ascii="Book Antiqua" w:hAnsi="Book Antiqua" w:eastAsia="Book Antiqua" w:cs="Book Antiqua"/>
          <w:color w:val="000000"/>
        </w:rPr>
        <w:t>1</w:t>
      </w:r>
      <w:r>
        <w:rPr>
          <w:rFonts w:ascii="Book Antiqua" w:hAnsi="Book Antiqua" w:cs="Book Antiqua"/>
          <w:color w:val="000000"/>
          <w:lang w:eastAsia="zh-CN"/>
        </w:rPr>
        <w:t xml:space="preserve"> </w:t>
      </w:r>
      <w:r>
        <w:rPr>
          <w:rFonts w:ascii="Book Antiqua" w:hAnsi="Book Antiqua" w:eastAsia="Book Antiqua" w:cs="Book Antiqua"/>
          <w:color w:val="000000"/>
        </w:rPr>
        <w:t xml:space="preserve">Benxi </w:t>
      </w:r>
      <w:r>
        <w:rPr>
          <w:rFonts w:ascii="Book Antiqua" w:hAnsi="Book Antiqua" w:cs="Book Antiqua"/>
          <w:color w:val="000000"/>
          <w:lang w:eastAsia="zh-CN"/>
        </w:rPr>
        <w:t>S</w:t>
      </w:r>
      <w:r>
        <w:rPr>
          <w:rFonts w:ascii="Book Antiqua" w:hAnsi="Book Antiqua" w:eastAsia="Book Antiqua" w:cs="Book Antiqua"/>
          <w:color w:val="000000"/>
        </w:rPr>
        <w:t>treet</w:t>
      </w:r>
      <w:r>
        <w:rPr>
          <w:rFonts w:ascii="Book Antiqua" w:hAnsi="Book Antiqua" w:cs="Book Antiqua"/>
          <w:color w:val="000000"/>
          <w:lang w:eastAsia="zh-CN"/>
        </w:rPr>
        <w:t xml:space="preserve">, </w:t>
      </w:r>
      <w:r>
        <w:rPr>
          <w:rFonts w:ascii="Book Antiqua" w:hAnsi="Book Antiqua" w:eastAsia="Book Antiqua" w:cs="Book Antiqua"/>
          <w:color w:val="000000"/>
        </w:rPr>
        <w:t>Qingshan District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Wuhan 430080, </w:t>
      </w:r>
      <w:r>
        <w:rPr>
          <w:rFonts w:ascii="Book Antiqua" w:hAnsi="Book Antiqua" w:cs="Book Antiqua"/>
          <w:color w:val="000000"/>
          <w:lang w:eastAsia="zh-CN"/>
        </w:rPr>
        <w:t>Hubei Province</w:t>
      </w:r>
      <w:r>
        <w:rPr>
          <w:rFonts w:ascii="Book Antiqua" w:hAnsi="Book Antiqua" w:eastAsia="Book Antiqua" w:cs="Book Antiqua"/>
          <w:color w:val="000000"/>
        </w:rPr>
        <w:t>, China. qingpin6686@126.com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27,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14, 2022</w:t>
      </w:r>
    </w:p>
    <w:p>
      <w:pPr>
        <w:spacing w:line="360" w:lineRule="auto"/>
        <w:jc w:val="both"/>
        <w:rPr>
          <w:rFonts w:ascii="Book Antiqua" w:hAnsi="Book Antiqua"/>
        </w:rPr>
      </w:pPr>
      <w:r>
        <w:rPr>
          <w:rFonts w:ascii="Book Antiqua" w:hAnsi="Book Antiqua" w:eastAsia="Book Antiqua" w:cs="Book Antiqua"/>
          <w:b/>
          <w:bCs/>
          <w:color w:val="000000"/>
        </w:rPr>
        <w:t>Accepted:</w:t>
      </w:r>
      <w:r>
        <w:t xml:space="preserve"> </w:t>
      </w:r>
      <w:r>
        <w:rPr>
          <w:rFonts w:ascii="Book Antiqua" w:hAnsi="Book Antiqua" w:eastAsia="Book Antiqua" w:cs="Book Antiqua"/>
          <w:color w:val="000000"/>
        </w:rPr>
        <w:t>June 24,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August 6, 2022</w:t>
      </w:r>
    </w:p>
    <w:p>
      <w:pPr>
        <w:spacing w:line="360" w:lineRule="auto"/>
        <w:jc w:val="both"/>
        <w:rPr>
          <w:rFonts w:ascii="Book Antiqua" w:hAnsi="Book Antiqua" w:eastAsia="Book Antiqua" w:cs="Book Antiqua"/>
          <w:b/>
          <w:color w:val="000000"/>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Anti-inflammation drugs were uncovered to be a potential therapy for depression. Celecoxib as a selective COX2 inhibitor is also one anti-inflammation drugs. Celecoxib is widely used in the clinic, which is well known by medical workers. It is uncertain whether celecoxib has efficacy in improving depression.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estimate the effect of celecoxib on improving depression.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All literature was searched until 2022. The databases included Pub</w:t>
      </w:r>
      <w:r>
        <w:rPr>
          <w:rFonts w:ascii="Book Antiqua" w:hAnsi="Book Antiqua" w:cs="Book Antiqua"/>
          <w:color w:val="000000"/>
          <w:lang w:eastAsia="zh-CN"/>
        </w:rPr>
        <w:t>M</w:t>
      </w:r>
      <w:r>
        <w:rPr>
          <w:rFonts w:ascii="Book Antiqua" w:hAnsi="Book Antiqua" w:eastAsia="Book Antiqua" w:cs="Book Antiqua"/>
          <w:color w:val="000000"/>
        </w:rPr>
        <w:t>ed</w:t>
      </w:r>
      <w:r>
        <w:rPr>
          <w:rFonts w:ascii="Book Antiqua" w:hAnsi="Book Antiqua" w:cs="Book Antiqua"/>
          <w:color w:val="000000"/>
          <w:lang w:eastAsia="zh-CN"/>
        </w:rPr>
        <w:t xml:space="preserve">, </w:t>
      </w:r>
      <w:r>
        <w:rPr>
          <w:rFonts w:ascii="Book Antiqua" w:hAnsi="Book Antiqua" w:eastAsia="Book Antiqua" w:cs="Book Antiqua"/>
          <w:color w:val="000000"/>
        </w:rPr>
        <w:t>OVID database</w:t>
      </w:r>
      <w:r>
        <w:rPr>
          <w:rFonts w:ascii="Book Antiqua" w:hAnsi="Book Antiqua" w:cs="Book Antiqua"/>
          <w:color w:val="000000"/>
          <w:lang w:eastAsia="zh-CN"/>
        </w:rPr>
        <w:t xml:space="preserve">, </w:t>
      </w:r>
      <w:r>
        <w:rPr>
          <w:rFonts w:ascii="Book Antiqua" w:hAnsi="Book Antiqua" w:eastAsia="Book Antiqua" w:cs="Book Antiqua"/>
          <w:color w:val="000000"/>
        </w:rPr>
        <w:t>Cochrane library</w:t>
      </w:r>
      <w:r>
        <w:rPr>
          <w:rFonts w:ascii="Book Antiqua" w:hAnsi="Book Antiqua" w:cs="Book Antiqua"/>
          <w:color w:val="000000"/>
          <w:lang w:eastAsia="zh-CN"/>
        </w:rPr>
        <w:t xml:space="preserve">, </w:t>
      </w:r>
      <w:r>
        <w:rPr>
          <w:rFonts w:ascii="Book Antiqua" w:hAnsi="Book Antiqua" w:eastAsia="Book Antiqua" w:cs="Book Antiqua"/>
          <w:color w:val="000000"/>
        </w:rPr>
        <w:t>Web of Science</w:t>
      </w:r>
      <w:r>
        <w:rPr>
          <w:rFonts w:ascii="Book Antiqua" w:hAnsi="Book Antiqua" w:cs="Book Antiqua"/>
          <w:color w:val="000000"/>
          <w:lang w:eastAsia="zh-CN"/>
        </w:rPr>
        <w:t xml:space="preserve">, </w:t>
      </w:r>
      <w:r>
        <w:rPr>
          <w:rFonts w:ascii="Book Antiqua" w:hAnsi="Book Antiqua" w:eastAsia="Book Antiqua" w:cs="Book Antiqua"/>
          <w:color w:val="000000"/>
        </w:rPr>
        <w:t>CNKI</w:t>
      </w:r>
      <w:r>
        <w:rPr>
          <w:rFonts w:ascii="Book Antiqua" w:hAnsi="Book Antiqua" w:cs="Book Antiqua"/>
          <w:color w:val="000000"/>
          <w:lang w:eastAsia="zh-CN"/>
        </w:rPr>
        <w:t xml:space="preserve">, </w:t>
      </w:r>
      <w:r>
        <w:rPr>
          <w:rFonts w:ascii="Book Antiqua" w:hAnsi="Book Antiqua" w:eastAsia="Book Antiqua" w:cs="Book Antiqua"/>
          <w:color w:val="000000"/>
        </w:rPr>
        <w:t xml:space="preserve">Clinicaltrials.gov database and Wanfang database. The random effects model was used to estimate the </w:t>
      </w:r>
      <w:bookmarkStart w:id="13" w:name="OLE_LINK449"/>
      <w:bookmarkStart w:id="14" w:name="OLE_LINK450"/>
      <w:bookmarkStart w:id="15" w:name="OLE_LINK451"/>
      <w:r>
        <w:rPr>
          <w:rFonts w:ascii="Book Antiqua" w:hAnsi="Book Antiqua" w:eastAsia="Book Antiqua" w:cs="Book Antiqua"/>
          <w:color w:val="000000"/>
        </w:rPr>
        <w:t xml:space="preserve">standardized mean differences </w:t>
      </w:r>
      <w:bookmarkEnd w:id="13"/>
      <w:bookmarkEnd w:id="14"/>
      <w:bookmarkEnd w:id="15"/>
      <w:r>
        <w:rPr>
          <w:rFonts w:ascii="Book Antiqua" w:hAnsi="Book Antiqua" w:eastAsia="Book Antiqua" w:cs="Book Antiqua"/>
          <w:color w:val="000000"/>
        </w:rPr>
        <w:t>with 95%</w:t>
      </w:r>
      <w:r>
        <w:rPr>
          <w:rFonts w:hint="eastAsia" w:ascii="Book Antiqua" w:hAnsi="Book Antiqua" w:cs="Book Antiqua"/>
          <w:color w:val="000000"/>
          <w:lang w:eastAsia="zh-CN"/>
        </w:rPr>
        <w:t>CI</w:t>
      </w:r>
      <w:r>
        <w:rPr>
          <w:rFonts w:ascii="Book Antiqua" w:hAnsi="Book Antiqua" w:eastAsia="Book Antiqua" w:cs="Book Antiqua"/>
          <w:color w:val="000000"/>
        </w:rPr>
        <w:t>s. With determined diagnostic criteria, studies containing patients with depression in the celecoxib group and the control group were included in the meta-analysis. The primary outcome measures were set for depression scale scores.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Twenty-nine randomized controlled studies were included in the meta-analysis</w:t>
      </w:r>
      <w:r>
        <w:rPr>
          <w:rFonts w:ascii="Book Antiqua" w:hAnsi="Book Antiqua" w:cs="Book Antiqua"/>
          <w:color w:val="000000"/>
          <w:lang w:eastAsia="zh-CN"/>
        </w:rPr>
        <w:t xml:space="preserve"> </w:t>
      </w:r>
      <w:r>
        <w:rPr>
          <w:rFonts w:ascii="Book Antiqua" w:hAnsi="Book Antiqua" w:eastAsia="Book Antiqua" w:cs="Book Antiqua"/>
          <w:color w:val="000000"/>
        </w:rPr>
        <w:t>(including 847 subjects with depression and 810 control subjects). The meta-analysis showed that celecoxib had an effect of anti-depression. At the same time, heterogeneity was observed</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82.1%, </w:t>
      </w:r>
      <w:r>
        <w:rPr>
          <w:rFonts w:ascii="Book Antiqua" w:hAnsi="Book Antiqua" w:eastAsia="Book Antiqua" w:cs="Book Antiqua"/>
          <w:i/>
          <w:iCs/>
          <w:color w:val="000000"/>
        </w:rPr>
        <w:t>P</w:t>
      </w:r>
      <w:r>
        <w:rPr>
          <w:rFonts w:ascii="Book Antiqua" w:hAnsi="Book Antiqua" w:eastAsia="Book Antiqua" w:cs="Book Antiqua"/>
          <w:color w:val="000000"/>
        </w:rPr>
        <w:t xml:space="preserve"> = 0.00), and meta-regression was implemented to estimate the source of heterogeneity, which showed that the type of depression scale and depression type may lead to the heterogeneity. Subgroup analysis with respect to depression scale and depression type suggested that depression type was the possible main source of heterogeneity. Moreover, Egger’s test, Begg’s test, funnel plot and Doi plot was implemented, and publication bias was found to be significant. Next, the trim and fill method was used to estimate the influence of publication bias on the outcome of the meta-analysis, which showed that the outcome of the meta-analysis was reliable. Sensitivity analysis was estimated by deleting a study one by one, and the outcome of the meta-analysis was significantly stable. The quality of all randomized controlled trial studies was assessed by risk of bias, which indicated the rank of evidence in the meta-analysis was high.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Celecoxib could be effective for improving depression.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cs="Book Antiqua"/>
          <w:color w:val="000000"/>
          <w:lang w:eastAsia="zh-CN"/>
        </w:rPr>
        <w:t>C</w:t>
      </w:r>
      <w:r>
        <w:rPr>
          <w:rFonts w:ascii="Book Antiqua" w:hAnsi="Book Antiqua" w:eastAsia="Book Antiqua" w:cs="Book Antiqua"/>
          <w:color w:val="000000"/>
        </w:rPr>
        <w:t xml:space="preserve">elecoxib; </w:t>
      </w:r>
      <w:r>
        <w:rPr>
          <w:rFonts w:ascii="Book Antiqua" w:hAnsi="Book Antiqua" w:cs="Book Antiqua"/>
          <w:color w:val="000000"/>
          <w:lang w:eastAsia="zh-CN"/>
        </w:rPr>
        <w:t>D</w:t>
      </w:r>
      <w:r>
        <w:rPr>
          <w:rFonts w:ascii="Book Antiqua" w:hAnsi="Book Antiqua" w:eastAsia="Book Antiqua" w:cs="Book Antiqua"/>
          <w:color w:val="000000"/>
        </w:rPr>
        <w:t xml:space="preserve">epression; </w:t>
      </w:r>
      <w:r>
        <w:rPr>
          <w:rFonts w:ascii="Book Antiqua" w:hAnsi="Book Antiqua" w:cs="Book Antiqua"/>
          <w:color w:val="000000"/>
          <w:lang w:eastAsia="zh-CN"/>
        </w:rPr>
        <w:t>S</w:t>
      </w:r>
      <w:r>
        <w:rPr>
          <w:rFonts w:ascii="Book Antiqua" w:hAnsi="Book Antiqua" w:eastAsia="Book Antiqua" w:cs="Book Antiqua"/>
          <w:color w:val="000000"/>
        </w:rPr>
        <w:t xml:space="preserve">ystematic review; </w:t>
      </w:r>
      <w:r>
        <w:rPr>
          <w:rFonts w:ascii="Book Antiqua" w:hAnsi="Book Antiqua" w:cs="Book Antiqua"/>
          <w:color w:val="000000"/>
          <w:lang w:eastAsia="zh-CN"/>
        </w:rPr>
        <w:t>M</w:t>
      </w:r>
      <w:r>
        <w:rPr>
          <w:rFonts w:ascii="Book Antiqua" w:hAnsi="Book Antiqua" w:eastAsia="Book Antiqua" w:cs="Book Antiqua"/>
          <w:color w:val="000000"/>
        </w:rPr>
        <w:t xml:space="preserve">eta-analysis; </w:t>
      </w:r>
      <w:r>
        <w:rPr>
          <w:rFonts w:ascii="Book Antiqua" w:hAnsi="Book Antiqua" w:cs="Book Antiqua"/>
          <w:color w:val="000000"/>
          <w:lang w:eastAsia="zh-CN"/>
        </w:rPr>
        <w:t>I</w:t>
      </w:r>
      <w:r>
        <w:rPr>
          <w:rFonts w:ascii="Book Antiqua" w:hAnsi="Book Antiqua" w:eastAsia="Book Antiqua" w:cs="Book Antiqua"/>
          <w:color w:val="000000"/>
        </w:rPr>
        <w:t>nflammation</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Wang Z, Wu Q, Wang Q. Effect of celecoxib on improving depression: A systematic review and meta-analysis.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7872-7882</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7872</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7872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There is inconsistency about the efficacy of celecoxib in improving depression. This is an updated systematic review and meta-analysis that includes more than 10 additional clinical trials compared to the previous meta-analysis. We compared the depression scale scores between the celecoxib group and the control group, and celecoxib had a significant reduction in depression scale scores and could be effective in improving depression.</w:t>
      </w: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br w:type="page"/>
      </w: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Depression as a psychiatric disorder severely threatens human health and life quality. The World Health Organization reported that over 300 million people are currently living with depression in 2018</w:t>
      </w:r>
      <w:r>
        <w:rPr>
          <w:rFonts w:ascii="Book Antiqua" w:hAnsi="Book Antiqua" w:eastAsia="Book Antiqua" w:cs="Book Antiqua"/>
          <w:color w:val="000000"/>
          <w:vertAlign w:val="superscript"/>
        </w:rPr>
        <w:t>[1]</w:t>
      </w:r>
      <w:r>
        <w:rPr>
          <w:rFonts w:ascii="Book Antiqua" w:hAnsi="Book Antiqua" w:eastAsia="Book Antiqua" w:cs="Book Antiqua"/>
          <w:color w:val="000000"/>
        </w:rPr>
        <w:t>. Depression has a wide array of symptoms affecting somatic, cognitive, affective and social processes</w:t>
      </w:r>
      <w:r>
        <w:rPr>
          <w:rFonts w:ascii="Book Antiqua" w:hAnsi="Book Antiqua" w:eastAsia="Book Antiqua" w:cs="Book Antiqua"/>
          <w:color w:val="000000"/>
          <w:vertAlign w:val="superscript"/>
        </w:rPr>
        <w:t>[2]</w:t>
      </w:r>
      <w:r>
        <w:rPr>
          <w:rFonts w:ascii="Book Antiqua" w:hAnsi="Book Antiqua" w:eastAsia="Book Antiqua" w:cs="Book Antiqua"/>
          <w:color w:val="000000"/>
        </w:rPr>
        <w:t>. Depression is closely associated with suicide</w:t>
      </w:r>
      <w:r>
        <w:rPr>
          <w:rFonts w:ascii="Book Antiqua" w:hAnsi="Book Antiqua" w:eastAsia="Book Antiqua" w:cs="Book Antiqua"/>
          <w:color w:val="000000"/>
          <w:vertAlign w:val="superscript"/>
        </w:rPr>
        <w:t>[3]</w:t>
      </w:r>
      <w:r>
        <w:rPr>
          <w:rFonts w:ascii="Book Antiqua" w:hAnsi="Book Antiqua" w:eastAsia="Book Antiqua" w:cs="Book Antiqua"/>
          <w:color w:val="000000"/>
        </w:rPr>
        <w:t>. In addition, depression is associated with morbidity and mortality of cardiovascular disease</w:t>
      </w:r>
      <w:r>
        <w:rPr>
          <w:rFonts w:ascii="Book Antiqua" w:hAnsi="Book Antiqua" w:eastAsia="Book Antiqua" w:cs="Book Antiqua"/>
          <w:color w:val="000000"/>
          <w:vertAlign w:val="superscript"/>
        </w:rPr>
        <w:t>[4]</w:t>
      </w:r>
      <w:r>
        <w:rPr>
          <w:rFonts w:ascii="Book Antiqua" w:hAnsi="Book Antiqua" w:eastAsia="Book Antiqua" w:cs="Book Antiqua"/>
          <w:color w:val="000000"/>
        </w:rPr>
        <w:t>. According to the number, type and severity of symptoms, depressive disorder is classified as mild, moderate and major depression. Depression disorder also includes bipolar depression. The pathology of depression is still uncovered. Recently, the relationship between inflammation and depression is gaining more attention. Inflammation is likely a critical disease modifier, promoting susceptibility to depression</w:t>
      </w:r>
      <w:r>
        <w:rPr>
          <w:rFonts w:ascii="Book Antiqua" w:hAnsi="Book Antiqua" w:eastAsia="Book Antiqua" w:cs="Book Antiqua"/>
          <w:color w:val="000000"/>
          <w:vertAlign w:val="superscript"/>
        </w:rPr>
        <w:t>[5]</w:t>
      </w:r>
      <w:r>
        <w:rPr>
          <w:rFonts w:ascii="Book Antiqua" w:hAnsi="Book Antiqua" w:eastAsia="Book Antiqua" w:cs="Book Antiqua"/>
          <w:color w:val="000000"/>
        </w:rPr>
        <w:t>. Inflammation as a potential target in the treatment of depression has led to the exploration of clarifying the efficacy of anti-inflammation drugs on improving depression.</w:t>
      </w:r>
    </w:p>
    <w:p>
      <w:pPr>
        <w:spacing w:line="360" w:lineRule="auto"/>
        <w:ind w:firstLine="240"/>
        <w:jc w:val="both"/>
        <w:rPr>
          <w:rFonts w:ascii="Book Antiqua" w:hAnsi="Book Antiqua"/>
        </w:rPr>
      </w:pPr>
      <w:r>
        <w:rPr>
          <w:rFonts w:ascii="Book Antiqua" w:hAnsi="Book Antiqua" w:eastAsia="Book Antiqua" w:cs="Book Antiqua"/>
          <w:color w:val="000000"/>
        </w:rPr>
        <w:t>Celecoxib is a COX2 inhibitor and an anti-inflammation drug. Celecoxib has an Food and Drug Administration indication for the management of acute pain in adult women and primary dysmenorrhea</w:t>
      </w:r>
      <w:r>
        <w:rPr>
          <w:rFonts w:ascii="Book Antiqua" w:hAnsi="Book Antiqua" w:eastAsia="Book Antiqua" w:cs="Book Antiqua"/>
          <w:color w:val="000000"/>
          <w:vertAlign w:val="superscript"/>
        </w:rPr>
        <w:t>[6]</w:t>
      </w:r>
      <w:r>
        <w:rPr>
          <w:rFonts w:ascii="Book Antiqua" w:hAnsi="Book Antiqua" w:eastAsia="Book Antiqua" w:cs="Book Antiqua"/>
          <w:color w:val="000000"/>
        </w:rPr>
        <w:t>. Celecoxib is widely used in inflammation diseases such as rheumatoid arthritis, and celecoxib is widely used in the clinic. Due to its clinical popularity, celecoxib is well known by many doctors and patients. Interestingly, if celecoxib has an effect of anti-depression, it would be meaningful to uncover a new function in the clinic. In fact, depression is often linked with other diseases especially inflammation diseases such as inflammatory bowel diseases</w:t>
      </w:r>
      <w:r>
        <w:rPr>
          <w:rFonts w:ascii="Book Antiqua" w:hAnsi="Book Antiqua" w:eastAsia="Book Antiqua" w:cs="Book Antiqua"/>
          <w:color w:val="000000"/>
          <w:vertAlign w:val="superscript"/>
        </w:rPr>
        <w:t>[7]</w:t>
      </w:r>
      <w:r>
        <w:rPr>
          <w:rFonts w:ascii="Book Antiqua" w:hAnsi="Book Antiqua" w:eastAsia="Book Antiqua" w:cs="Book Antiqua"/>
          <w:color w:val="000000"/>
        </w:rPr>
        <w:t>. From the view of anti-inflammation, it is necessary to explore the efficacy of anti-depression.</w:t>
      </w:r>
    </w:p>
    <w:p>
      <w:pPr>
        <w:spacing w:line="360" w:lineRule="auto"/>
        <w:ind w:firstLine="240"/>
        <w:jc w:val="both"/>
        <w:rPr>
          <w:rFonts w:ascii="Book Antiqua" w:hAnsi="Book Antiqua"/>
        </w:rPr>
      </w:pPr>
      <w:r>
        <w:rPr>
          <w:rFonts w:ascii="Book Antiqua" w:hAnsi="Book Antiqua" w:eastAsia="Book Antiqua" w:cs="Book Antiqua"/>
          <w:color w:val="000000"/>
        </w:rPr>
        <w:t>The data on the efficacy of celecoxib on improving depression are inconsistent. Some studies showed celecoxib could improve depression</w:t>
      </w:r>
      <w:r>
        <w:rPr>
          <w:rFonts w:ascii="Book Antiqua" w:hAnsi="Book Antiqua" w:eastAsia="Book Antiqua" w:cs="Book Antiqua"/>
          <w:color w:val="000000"/>
          <w:vertAlign w:val="superscript"/>
        </w:rPr>
        <w:t>[8,9]</w:t>
      </w:r>
      <w:r>
        <w:rPr>
          <w:rFonts w:ascii="Book Antiqua" w:hAnsi="Book Antiqua" w:eastAsia="Book Antiqua" w:cs="Book Antiqua"/>
          <w:color w:val="000000"/>
        </w:rPr>
        <w:t>. On the contrary, a study showed that celecoxib was not superior to placebo for the treatment of bipolar depression</w:t>
      </w:r>
      <w:r>
        <w:rPr>
          <w:rFonts w:ascii="Book Antiqua" w:hAnsi="Book Antiqua" w:eastAsia="Book Antiqua" w:cs="Book Antiqua"/>
          <w:color w:val="000000"/>
          <w:vertAlign w:val="superscript"/>
        </w:rPr>
        <w:t>[10]</w:t>
      </w:r>
      <w:r>
        <w:rPr>
          <w:rFonts w:ascii="Book Antiqua" w:hAnsi="Book Antiqua" w:eastAsia="Book Antiqua" w:cs="Book Antiqua"/>
          <w:color w:val="000000"/>
        </w:rPr>
        <w:t>. A meta-analysis</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about celecoxib on depression was published in 2014, and the number of randomized controlled trials (RCT) was only five. Another meta-analysis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in 2019 estimated the efficacy of celecoxib on bipolar depression, and the number of RCT was only three. Obviously, the number of RCT included in previous meta-analyses was not enough. Therefore, it is necessary to estimate the effect of celecoxib on depression by including more clinical trials. This meta-analysis aimed to estimate whether celecoxib could improve depression including bipolar depression, major depression and so on.</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color w:val="000000"/>
        </w:rPr>
        <w:t>The meta-analysis was made up of four parts including search strategy, study selection, quality assessment and data extraction and data synthesis.</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Search strategy</w:t>
      </w:r>
    </w:p>
    <w:p>
      <w:pPr>
        <w:spacing w:line="360" w:lineRule="auto"/>
        <w:jc w:val="both"/>
        <w:rPr>
          <w:rFonts w:ascii="Book Antiqua" w:hAnsi="Book Antiqua"/>
        </w:rPr>
      </w:pPr>
      <w:r>
        <w:rPr>
          <w:rFonts w:ascii="Book Antiqua" w:hAnsi="Book Antiqua" w:eastAsia="Book Antiqua" w:cs="Book Antiqua"/>
          <w:color w:val="000000"/>
        </w:rPr>
        <w:t>Conducting and reporting meta-analysis data were strictly in accordance with PRISMA statement guidelines. The PICOS scheme was followed in the selected studies. A systematic literature search was implemented by two researchers</w:t>
      </w:r>
      <w:r>
        <w:rPr>
          <w:rFonts w:ascii="Book Antiqua" w:hAnsi="Book Antiqua" w:cs="Book Antiqua"/>
          <w:color w:val="000000"/>
          <w:lang w:eastAsia="zh-CN"/>
        </w:rPr>
        <w:t xml:space="preserve"> </w:t>
      </w:r>
      <w:r>
        <w:rPr>
          <w:rFonts w:ascii="Book Antiqua" w:hAnsi="Book Antiqua" w:eastAsia="Book Antiqua" w:cs="Book Antiqua"/>
          <w:color w:val="000000"/>
        </w:rPr>
        <w:t xml:space="preserve">(Wang Z and Wu Q). Retrieval fields included “celecoxib,” “celebrex,” “depression” and so on. Retrieval mode included basic </w:t>
      </w:r>
      <w:bookmarkStart w:id="16" w:name="OLE_LINK460"/>
      <w:bookmarkStart w:id="17" w:name="OLE_LINK461"/>
      <w:r>
        <w:rPr>
          <w:rFonts w:ascii="Book Antiqua" w:hAnsi="Book Antiqua" w:eastAsia="Book Antiqua" w:cs="Book Antiqua"/>
          <w:color w:val="000000"/>
        </w:rPr>
        <w:t xml:space="preserve">retrieval and advanced retrieval. The </w:t>
      </w:r>
      <w:bookmarkStart w:id="18" w:name="OLE_LINK489"/>
      <w:bookmarkStart w:id="19" w:name="OLE_LINK490"/>
      <w:r>
        <w:rPr>
          <w:rFonts w:ascii="Book Antiqua" w:hAnsi="Book Antiqua" w:eastAsia="Book Antiqua" w:cs="Book Antiqua"/>
          <w:color w:val="000000"/>
        </w:rPr>
        <w:t xml:space="preserve">process of retrieval was presented in </w:t>
      </w:r>
      <w:r>
        <w:rPr>
          <w:rFonts w:ascii="Book Antiqua" w:hAnsi="Book Antiqua" w:cs="Book Antiqua"/>
          <w:color w:val="000000"/>
          <w:lang w:eastAsia="zh-CN"/>
        </w:rPr>
        <w:t xml:space="preserve">Supplementary </w:t>
      </w:r>
      <w:r>
        <w:rPr>
          <w:rFonts w:ascii="Book Antiqua" w:hAnsi="Book Antiqua" w:eastAsia="Book Antiqua" w:cs="Book Antiqua"/>
          <w:bCs/>
          <w:color w:val="000000"/>
        </w:rPr>
        <w:t>Ta</w:t>
      </w:r>
      <w:bookmarkEnd w:id="16"/>
      <w:bookmarkEnd w:id="17"/>
      <w:r>
        <w:rPr>
          <w:rFonts w:ascii="Book Antiqua" w:hAnsi="Book Antiqua" w:eastAsia="Book Antiqua" w:cs="Book Antiqua"/>
          <w:bCs/>
          <w:color w:val="000000"/>
        </w:rPr>
        <w:t>ble 1</w:t>
      </w:r>
      <w:bookmarkEnd w:id="18"/>
      <w:bookmarkEnd w:id="19"/>
      <w:r>
        <w:rPr>
          <w:rFonts w:ascii="Book Antiqua" w:hAnsi="Book Antiqua" w:eastAsia="Book Antiqua" w:cs="Book Antiqua"/>
          <w:color w:val="000000"/>
        </w:rPr>
        <w:t>. We searched databases including Pub</w:t>
      </w:r>
      <w:r>
        <w:rPr>
          <w:rFonts w:ascii="Book Antiqua" w:hAnsi="Book Antiqua" w:cs="Book Antiqua"/>
          <w:color w:val="000000"/>
          <w:lang w:eastAsia="zh-CN"/>
        </w:rPr>
        <w:t>M</w:t>
      </w:r>
      <w:r>
        <w:rPr>
          <w:rFonts w:ascii="Book Antiqua" w:hAnsi="Book Antiqua" w:eastAsia="Book Antiqua" w:cs="Book Antiqua"/>
          <w:color w:val="000000"/>
        </w:rPr>
        <w:t>ed</w:t>
      </w:r>
      <w:r>
        <w:rPr>
          <w:rFonts w:ascii="Book Antiqua" w:hAnsi="Book Antiqua" w:cs="Book Antiqua"/>
          <w:color w:val="000000"/>
          <w:lang w:eastAsia="zh-CN"/>
        </w:rPr>
        <w:t xml:space="preserve">, </w:t>
      </w:r>
      <w:r>
        <w:rPr>
          <w:rFonts w:ascii="Book Antiqua" w:hAnsi="Book Antiqua" w:eastAsia="Book Antiqua" w:cs="Book Antiqua"/>
          <w:color w:val="000000"/>
        </w:rPr>
        <w:t>OVID database</w:t>
      </w:r>
      <w:r>
        <w:rPr>
          <w:rFonts w:ascii="Book Antiqua" w:hAnsi="Book Antiqua" w:cs="Book Antiqua"/>
          <w:color w:val="000000"/>
          <w:lang w:eastAsia="zh-CN"/>
        </w:rPr>
        <w:t xml:space="preserve">, </w:t>
      </w:r>
      <w:r>
        <w:rPr>
          <w:rFonts w:ascii="Book Antiqua" w:hAnsi="Book Antiqua" w:eastAsia="Book Antiqua" w:cs="Book Antiqua"/>
          <w:color w:val="000000"/>
        </w:rPr>
        <w:t>Cochrane library</w:t>
      </w:r>
      <w:r>
        <w:rPr>
          <w:rFonts w:ascii="Book Antiqua" w:hAnsi="Book Antiqua" w:cs="Book Antiqua"/>
          <w:color w:val="000000"/>
          <w:lang w:eastAsia="zh-CN"/>
        </w:rPr>
        <w:t>,</w:t>
      </w:r>
      <w:r>
        <w:rPr>
          <w:rFonts w:ascii="Book Antiqua" w:hAnsi="Book Antiqua" w:eastAsia="Book Antiqua" w:cs="Book Antiqua"/>
          <w:color w:val="000000"/>
        </w:rPr>
        <w:t xml:space="preserve"> Web of Science</w:t>
      </w:r>
      <w:r>
        <w:rPr>
          <w:rFonts w:ascii="Book Antiqua" w:hAnsi="Book Antiqua" w:cs="Book Antiqua"/>
          <w:color w:val="000000"/>
          <w:lang w:eastAsia="zh-CN"/>
        </w:rPr>
        <w:t xml:space="preserve">, </w:t>
      </w:r>
      <w:r>
        <w:rPr>
          <w:rFonts w:ascii="Book Antiqua" w:hAnsi="Book Antiqua" w:eastAsia="Book Antiqua" w:cs="Book Antiqua"/>
          <w:color w:val="000000"/>
        </w:rPr>
        <w:t>CNKI</w:t>
      </w:r>
      <w:r>
        <w:rPr>
          <w:rFonts w:ascii="Book Antiqua" w:hAnsi="Book Antiqua" w:cs="Book Antiqua"/>
          <w:color w:val="000000"/>
          <w:lang w:eastAsia="zh-CN"/>
        </w:rPr>
        <w:t xml:space="preserve">, </w:t>
      </w:r>
      <w:r>
        <w:rPr>
          <w:rFonts w:ascii="Book Antiqua" w:hAnsi="Book Antiqua" w:eastAsia="Book Antiqua" w:cs="Book Antiqua"/>
          <w:color w:val="000000"/>
        </w:rPr>
        <w:t xml:space="preserve">Clinicaltrials.gov database and Wanfang database. There was no language restriction in the retrieval process. No restrictions about humans, clinical trials or RCT were used, which was aimed at the comprehensiveness of retrieval. In addition, we retrieved the </w:t>
      </w:r>
      <w:r>
        <w:rPr>
          <w:rFonts w:ascii="Book Antiqua" w:hAnsi="Book Antiqua" w:cs="Book Antiqua"/>
          <w:color w:val="000000"/>
          <w:lang w:eastAsia="zh-CN"/>
        </w:rPr>
        <w:t>references</w:t>
      </w:r>
      <w:r>
        <w:rPr>
          <w:rFonts w:ascii="Book Antiqua" w:hAnsi="Book Antiqua" w:eastAsia="Book Antiqua" w:cs="Book Antiqua"/>
          <w:color w:val="000000"/>
        </w:rPr>
        <w:t xml:space="preserve"> using the </w:t>
      </w:r>
      <w:r>
        <w:rPr>
          <w:rFonts w:ascii="Book Antiqua" w:hAnsi="Book Antiqua" w:eastAsia="Book Antiqua" w:cs="Book Antiqua"/>
          <w:i/>
          <w:iCs/>
          <w:color w:val="000000"/>
        </w:rPr>
        <w:t>Reference Citation Analysis</w:t>
      </w:r>
      <w:r>
        <w:rPr>
          <w:rFonts w:ascii="Book Antiqua" w:hAnsi="Book Antiqua" w:eastAsia="Book Antiqua" w:cs="Book Antiqua"/>
          <w:color w:val="000000"/>
        </w:rPr>
        <w:t xml:space="preserve"> database</w:t>
      </w:r>
      <w:r>
        <w:rPr>
          <w:rFonts w:ascii="Book Antiqua" w:hAnsi="Book Antiqua" w:cs="Book Antiqua"/>
          <w:color w:val="000000"/>
          <w:lang w:eastAsia="zh-CN"/>
        </w:rPr>
        <w:t xml:space="preserve">. </w:t>
      </w:r>
      <w:r>
        <w:rPr>
          <w:rFonts w:ascii="Book Antiqua" w:hAnsi="Book Antiqua" w:eastAsia="Book Antiqua" w:cs="Book Antiqua"/>
          <w:color w:val="000000"/>
        </w:rPr>
        <w:t>For searching all databases, the latest time was until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Study selection</w:t>
      </w:r>
    </w:p>
    <w:p>
      <w:pPr>
        <w:spacing w:line="360" w:lineRule="auto"/>
        <w:jc w:val="both"/>
        <w:rPr>
          <w:rFonts w:ascii="Book Antiqua" w:hAnsi="Book Antiqua"/>
        </w:rPr>
      </w:pPr>
      <w:r>
        <w:rPr>
          <w:rFonts w:ascii="Book Antiqua" w:hAnsi="Book Antiqua" w:eastAsia="Book Antiqua" w:cs="Book Antiqua"/>
          <w:color w:val="000000"/>
        </w:rPr>
        <w:t>Studies that reported celecoxib and depression were screened.</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Inclusive criteria:</w:t>
      </w:r>
      <w:r>
        <w:rPr>
          <w:rFonts w:ascii="Book Antiqua" w:hAnsi="Book Antiqua" w:cs="Book Antiqua"/>
          <w:color w:val="000000"/>
          <w:lang w:eastAsia="zh-CN"/>
        </w:rPr>
        <w:t xml:space="preserve"> (</w:t>
      </w:r>
      <w:r>
        <w:rPr>
          <w:rFonts w:ascii="Book Antiqua" w:hAnsi="Book Antiqua" w:eastAsia="Book Antiqua" w:cs="Book Antiqua"/>
          <w:color w:val="000000"/>
        </w:rPr>
        <w:t xml:space="preserve">1) RCT included celecoxib group and control group; </w:t>
      </w:r>
      <w:r>
        <w:rPr>
          <w:rFonts w:ascii="Book Antiqua" w:hAnsi="Book Antiqua" w:cs="Book Antiqua"/>
          <w:color w:val="000000"/>
          <w:lang w:eastAsia="zh-CN"/>
        </w:rPr>
        <w:t>(</w:t>
      </w:r>
      <w:r>
        <w:rPr>
          <w:rFonts w:ascii="Book Antiqua" w:hAnsi="Book Antiqua" w:eastAsia="Book Antiqua" w:cs="Book Antiqua"/>
          <w:color w:val="000000"/>
        </w:rPr>
        <w:t xml:space="preserve">2) With determined criteria, patients were diagnosed with depression including bipolar depression or unipolar depression or major depression and so on; and </w:t>
      </w:r>
      <w:r>
        <w:rPr>
          <w:rFonts w:ascii="Book Antiqua" w:hAnsi="Book Antiqua" w:cs="Book Antiqua"/>
          <w:color w:val="000000"/>
          <w:lang w:eastAsia="zh-CN"/>
        </w:rPr>
        <w:t>(</w:t>
      </w:r>
      <w:r>
        <w:rPr>
          <w:rFonts w:ascii="Book Antiqua" w:hAnsi="Book Antiqua" w:eastAsia="Book Antiqua" w:cs="Book Antiqua"/>
          <w:color w:val="000000"/>
        </w:rPr>
        <w:t>3) Patients diagnosed with depression were comorbid with other non-mental diseases such as cancer.</w:t>
      </w:r>
    </w:p>
    <w:p>
      <w:pPr>
        <w:spacing w:line="360" w:lineRule="auto"/>
        <w:ind w:firstLine="240"/>
        <w:jc w:val="both"/>
        <w:rPr>
          <w:rFonts w:ascii="Book Antiqua" w:hAnsi="Book Antiqua"/>
        </w:rPr>
      </w:pPr>
      <w:r>
        <w:rPr>
          <w:rFonts w:ascii="Book Antiqua" w:hAnsi="Book Antiqua" w:eastAsia="Book Antiqua" w:cs="Book Antiqua"/>
          <w:color w:val="000000"/>
        </w:rPr>
        <w:t xml:space="preserve">Exclusive criteria: </w:t>
      </w:r>
      <w:r>
        <w:rPr>
          <w:rFonts w:ascii="Book Antiqua" w:hAnsi="Book Antiqua" w:cs="Book Antiqua"/>
          <w:color w:val="000000"/>
          <w:lang w:eastAsia="zh-CN"/>
        </w:rPr>
        <w:t>(</w:t>
      </w:r>
      <w:r>
        <w:rPr>
          <w:rFonts w:ascii="Book Antiqua" w:hAnsi="Book Antiqua" w:eastAsia="Book Antiqua" w:cs="Book Antiqua"/>
          <w:color w:val="000000"/>
        </w:rPr>
        <w:t xml:space="preserve">1) With the diagnostic depression, patients were also diagnosed with other mental diseases such as Alzheimer’s disease; </w:t>
      </w:r>
      <w:r>
        <w:rPr>
          <w:rFonts w:ascii="Book Antiqua" w:hAnsi="Book Antiqua" w:cs="Book Antiqua"/>
          <w:color w:val="000000"/>
          <w:lang w:eastAsia="zh-CN"/>
        </w:rPr>
        <w:t>(</w:t>
      </w:r>
      <w:r>
        <w:rPr>
          <w:rFonts w:ascii="Book Antiqua" w:hAnsi="Book Antiqua" w:eastAsia="Book Antiqua" w:cs="Book Antiqua"/>
          <w:color w:val="000000"/>
        </w:rPr>
        <w:t xml:space="preserve">2) Clinical trials that lacked a control group; </w:t>
      </w:r>
      <w:r>
        <w:rPr>
          <w:rFonts w:ascii="Book Antiqua" w:hAnsi="Book Antiqua" w:cs="Book Antiqua"/>
          <w:color w:val="000000"/>
          <w:lang w:eastAsia="zh-CN"/>
        </w:rPr>
        <w:t>(</w:t>
      </w:r>
      <w:r>
        <w:rPr>
          <w:rFonts w:ascii="Book Antiqua" w:hAnsi="Book Antiqua" w:eastAsia="Book Antiqua" w:cs="Book Antiqua"/>
          <w:color w:val="000000"/>
        </w:rPr>
        <w:t xml:space="preserve">3) Case reports, letters, editorials and conference abstracts; and </w:t>
      </w:r>
      <w:r>
        <w:rPr>
          <w:rFonts w:ascii="Book Antiqua" w:hAnsi="Book Antiqua" w:cs="Book Antiqua"/>
          <w:color w:val="000000"/>
          <w:lang w:eastAsia="zh-CN"/>
        </w:rPr>
        <w:t>(</w:t>
      </w:r>
      <w:r>
        <w:rPr>
          <w:rFonts w:ascii="Book Antiqua" w:hAnsi="Book Antiqua" w:eastAsia="Book Antiqua" w:cs="Book Antiqua"/>
          <w:color w:val="000000"/>
        </w:rPr>
        <w:t>4) Data about depression scores could be not obtained.</w:t>
      </w:r>
    </w:p>
    <w:p>
      <w:pPr>
        <w:spacing w:line="360" w:lineRule="auto"/>
        <w:ind w:firstLine="240"/>
        <w:jc w:val="both"/>
        <w:rPr>
          <w:rFonts w:ascii="Book Antiqua" w:hAnsi="Book Antiqua"/>
        </w:rPr>
      </w:pPr>
      <w:r>
        <w:rPr>
          <w:rFonts w:ascii="Book Antiqua" w:hAnsi="Book Antiqua" w:eastAsia="Book Antiqua" w:cs="Book Antiqua"/>
          <w:color w:val="000000"/>
        </w:rPr>
        <w:t>To retrieve more relevant studies, the references were also searched. According to the PRISMA literature-searching method, the primary inclusions were obtained through scanning titles and abstracts. Then, the full texts were screened carefully. Two researchers</w:t>
      </w:r>
      <w:r>
        <w:rPr>
          <w:rFonts w:ascii="Book Antiqua" w:hAnsi="Book Antiqua" w:cs="Book Antiqua"/>
          <w:color w:val="000000"/>
          <w:lang w:eastAsia="zh-CN"/>
        </w:rPr>
        <w:t xml:space="preserve"> </w:t>
      </w:r>
      <w:r>
        <w:rPr>
          <w:rFonts w:ascii="Book Antiqua" w:hAnsi="Book Antiqua" w:eastAsia="Book Antiqua" w:cs="Book Antiqua"/>
          <w:color w:val="000000"/>
        </w:rPr>
        <w:t>(Wang Z and Wu Q) searched the literature and determined the selected studies independently. The final inclusions were decided through consultations.</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Quality assessment</w:t>
      </w:r>
    </w:p>
    <w:p>
      <w:pPr>
        <w:spacing w:line="360" w:lineRule="auto"/>
        <w:jc w:val="both"/>
        <w:rPr>
          <w:rFonts w:ascii="Book Antiqua" w:hAnsi="Book Antiqua"/>
        </w:rPr>
      </w:pPr>
      <w:r>
        <w:rPr>
          <w:rFonts w:ascii="Book Antiqua" w:hAnsi="Book Antiqua" w:eastAsia="Book Antiqua" w:cs="Book Antiqua"/>
          <w:color w:val="000000"/>
        </w:rPr>
        <w:t>Based on the Cochrane Handbook for Systematic Reviews, risk of bias was used to evaluate the quality of all selected studies. Bias evaluation was conducted by estimating seven items including random sequence generation (selection bias)</w:t>
      </w:r>
      <w:r>
        <w:rPr>
          <w:rFonts w:ascii="Book Antiqua" w:hAnsi="Book Antiqua" w:cs="Book Antiqua"/>
          <w:color w:val="000000"/>
          <w:lang w:eastAsia="zh-CN"/>
        </w:rPr>
        <w:t xml:space="preserve">, </w:t>
      </w:r>
      <w:r>
        <w:rPr>
          <w:rFonts w:ascii="Book Antiqua" w:hAnsi="Book Antiqua" w:eastAsia="Book Antiqua" w:cs="Book Antiqua"/>
          <w:color w:val="000000"/>
        </w:rPr>
        <w:t>allocation concealment (selection bias)</w:t>
      </w:r>
      <w:r>
        <w:rPr>
          <w:rFonts w:ascii="Book Antiqua" w:hAnsi="Book Antiqua" w:cs="Book Antiqua"/>
          <w:color w:val="000000"/>
          <w:lang w:eastAsia="zh-CN"/>
        </w:rPr>
        <w:t xml:space="preserve">, </w:t>
      </w:r>
      <w:r>
        <w:rPr>
          <w:rFonts w:ascii="Book Antiqua" w:hAnsi="Book Antiqua" w:eastAsia="Book Antiqua" w:cs="Book Antiqua"/>
          <w:color w:val="000000"/>
        </w:rPr>
        <w:t>blinding of participants and personnel (performance bias)</w:t>
      </w:r>
      <w:r>
        <w:rPr>
          <w:rFonts w:ascii="Book Antiqua" w:hAnsi="Book Antiqua" w:cs="Book Antiqua"/>
          <w:color w:val="000000"/>
          <w:lang w:eastAsia="zh-CN"/>
        </w:rPr>
        <w:t xml:space="preserve">, </w:t>
      </w:r>
      <w:r>
        <w:rPr>
          <w:rFonts w:ascii="Book Antiqua" w:hAnsi="Book Antiqua" w:eastAsia="Book Antiqua" w:cs="Book Antiqua"/>
          <w:color w:val="000000"/>
        </w:rPr>
        <w:t>blinding of outcome assessment</w:t>
      </w:r>
      <w:r>
        <w:rPr>
          <w:rFonts w:ascii="Book Antiqua" w:hAnsi="Book Antiqua" w:cs="Book Antiqua"/>
          <w:color w:val="000000"/>
          <w:lang w:eastAsia="zh-CN"/>
        </w:rPr>
        <w:t xml:space="preserve">, </w:t>
      </w:r>
      <w:r>
        <w:rPr>
          <w:rFonts w:ascii="Book Antiqua" w:hAnsi="Book Antiqua" w:eastAsia="Book Antiqua" w:cs="Book Antiqua"/>
          <w:color w:val="000000"/>
        </w:rPr>
        <w:t>incomplete outcome data</w:t>
      </w:r>
      <w:r>
        <w:rPr>
          <w:rFonts w:ascii="Book Antiqua" w:hAnsi="Book Antiqua" w:cs="Book Antiqua"/>
          <w:color w:val="000000"/>
          <w:lang w:eastAsia="zh-CN"/>
        </w:rPr>
        <w:t xml:space="preserve"> </w:t>
      </w:r>
      <w:r>
        <w:rPr>
          <w:rFonts w:ascii="Book Antiqua" w:hAnsi="Book Antiqua" w:eastAsia="Book Antiqua" w:cs="Book Antiqua"/>
          <w:color w:val="000000"/>
        </w:rPr>
        <w:t>(attrition bias)</w:t>
      </w:r>
      <w:r>
        <w:rPr>
          <w:rFonts w:ascii="Book Antiqua" w:hAnsi="Book Antiqua" w:cs="Book Antiqua"/>
          <w:color w:val="000000"/>
          <w:lang w:eastAsia="zh-CN"/>
        </w:rPr>
        <w:t xml:space="preserve">, </w:t>
      </w:r>
      <w:r>
        <w:rPr>
          <w:rFonts w:ascii="Book Antiqua" w:hAnsi="Book Antiqua" w:eastAsia="Book Antiqua" w:cs="Book Antiqua"/>
          <w:color w:val="000000"/>
        </w:rPr>
        <w:t>selection reporting</w:t>
      </w:r>
      <w:r>
        <w:rPr>
          <w:rFonts w:ascii="Book Antiqua" w:hAnsi="Book Antiqua" w:cs="Book Antiqua"/>
          <w:color w:val="000000"/>
          <w:lang w:eastAsia="zh-CN"/>
        </w:rPr>
        <w:t xml:space="preserve"> </w:t>
      </w:r>
      <w:r>
        <w:rPr>
          <w:rFonts w:ascii="Book Antiqua" w:hAnsi="Book Antiqua" w:eastAsia="Book Antiqua" w:cs="Book Antiqua"/>
          <w:color w:val="000000"/>
        </w:rPr>
        <w:t>(reporting bias) and other bias. All selected studies were evaluated according to above seven items. Finally, risk of bias graph and risk of bias summary plot were plotted by RevMan 5.3 software.</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Data extraction and data synthesis</w:t>
      </w:r>
    </w:p>
    <w:p>
      <w:pPr>
        <w:spacing w:line="360" w:lineRule="auto"/>
        <w:jc w:val="both"/>
        <w:rPr>
          <w:rFonts w:ascii="Book Antiqua" w:hAnsi="Book Antiqua"/>
        </w:rPr>
      </w:pPr>
      <w:r>
        <w:rPr>
          <w:rFonts w:ascii="Book Antiqua" w:hAnsi="Book Antiqua" w:eastAsia="Book Antiqua" w:cs="Book Antiqua"/>
          <w:color w:val="000000"/>
        </w:rPr>
        <w:t>All data were extracted from all selected studies. A standardized data extraction form was used: name of the first author, year of publication, diagnostic criteria, study design, number of the celecoxib group and control group, type of depression scale and depression scale scores in the celecoxib group and control group. If the clinical trial included multiple treatment groups</w:t>
      </w:r>
      <w:r>
        <w:rPr>
          <w:rFonts w:ascii="Book Antiqua" w:hAnsi="Book Antiqua" w:cs="Book Antiqua"/>
          <w:color w:val="000000"/>
          <w:lang w:eastAsia="zh-CN"/>
        </w:rPr>
        <w:t xml:space="preserve"> </w:t>
      </w:r>
      <w:r>
        <w:rPr>
          <w:rFonts w:ascii="Book Antiqua" w:hAnsi="Book Antiqua" w:eastAsia="Book Antiqua" w:cs="Book Antiqua"/>
          <w:color w:val="000000"/>
        </w:rPr>
        <w:t>(different intervention), we only extracted data about the celecoxib and control groups. Based on the Cochrane Handbook for Systematic Reviews, if the clinical trial contained different doses and intervention periods, the trial will be divided into different trials with the same control group. The process of abstraction was administered by two researchers</w:t>
      </w:r>
      <w:r>
        <w:rPr>
          <w:rFonts w:ascii="Book Antiqua" w:hAnsi="Book Antiqua" w:cs="Book Antiqua"/>
          <w:color w:val="000000"/>
          <w:lang w:eastAsia="zh-CN"/>
        </w:rPr>
        <w:t xml:space="preserve"> </w:t>
      </w:r>
      <w:r>
        <w:rPr>
          <w:rFonts w:ascii="Book Antiqua" w:hAnsi="Book Antiqua" w:eastAsia="Book Antiqua" w:cs="Book Antiqua"/>
          <w:color w:val="000000"/>
        </w:rPr>
        <w:t>(Wang Z and Wu Q). They were in agreement with the outcome of the extraction.</w:t>
      </w:r>
    </w:p>
    <w:p>
      <w:pPr>
        <w:spacing w:line="360" w:lineRule="auto"/>
        <w:ind w:firstLine="240"/>
        <w:jc w:val="both"/>
        <w:rPr>
          <w:rFonts w:ascii="Book Antiqua" w:hAnsi="Book Antiqua"/>
        </w:rPr>
      </w:pPr>
      <w:r>
        <w:rPr>
          <w:rFonts w:ascii="Book Antiqua" w:hAnsi="Book Antiqua" w:eastAsia="Book Antiqua" w:cs="Book Antiqua"/>
          <w:color w:val="000000"/>
        </w:rPr>
        <w:t>We collected data including mean</w:t>
      </w:r>
      <w:r>
        <w:rPr>
          <w:rFonts w:ascii="Book Antiqua" w:hAnsi="Book Antiqua" w:cs="Book Antiqua"/>
          <w:color w:val="000000"/>
          <w:lang w:eastAsia="zh-CN"/>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SD and </w:t>
      </w:r>
      <w:r>
        <w:rPr>
          <w:rFonts w:ascii="Book Antiqua" w:hAnsi="Book Antiqua" w:eastAsia="Book Antiqua" w:cs="Book Antiqua"/>
          <w:i/>
          <w:color w:val="000000"/>
        </w:rPr>
        <w:t>n</w:t>
      </w:r>
      <w:r>
        <w:rPr>
          <w:rFonts w:ascii="Book Antiqua" w:hAnsi="Book Antiqua" w:eastAsia="Book Antiqua" w:cs="Book Antiqua"/>
          <w:color w:val="000000"/>
        </w:rPr>
        <w:t xml:space="preserve"> from selected studies. If the study provided mean ±</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SEM, data transformation would be implemented by the formula: SD = SEM × square root </w:t>
      </w:r>
      <w:r>
        <w:rPr>
          <w:rFonts w:ascii="Book Antiqua" w:hAnsi="Book Antiqua" w:eastAsia="Book Antiqua" w:cs="Book Antiqua"/>
          <w:i/>
          <w:color w:val="000000"/>
        </w:rPr>
        <w:t>n</w:t>
      </w:r>
      <w:r>
        <w:rPr>
          <w:rFonts w:ascii="Book Antiqua" w:hAnsi="Book Antiqua" w:eastAsia="Book Antiqua" w:cs="Book Antiqua"/>
          <w:color w:val="000000"/>
        </w:rPr>
        <w:t>.</w:t>
      </w:r>
    </w:p>
    <w:p>
      <w:pPr>
        <w:spacing w:line="360" w:lineRule="auto"/>
        <w:ind w:firstLine="240"/>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All processes included forest plots</w:t>
      </w:r>
      <w:r>
        <w:rPr>
          <w:rFonts w:ascii="Book Antiqua" w:hAnsi="Book Antiqua" w:cs="Book Antiqua"/>
          <w:color w:val="000000"/>
          <w:lang w:eastAsia="zh-CN"/>
        </w:rPr>
        <w:t xml:space="preserve">, </w:t>
      </w:r>
      <w:r>
        <w:rPr>
          <w:rFonts w:ascii="Book Antiqua" w:hAnsi="Book Antiqua" w:eastAsia="Book Antiqua" w:cs="Book Antiqua"/>
          <w:color w:val="000000"/>
        </w:rPr>
        <w:t>meta-regression analysis</w:t>
      </w:r>
      <w:r>
        <w:rPr>
          <w:rFonts w:ascii="Book Antiqua" w:hAnsi="Book Antiqua" w:cs="Book Antiqua"/>
          <w:color w:val="000000"/>
          <w:lang w:eastAsia="zh-CN"/>
        </w:rPr>
        <w:t xml:space="preserve">, </w:t>
      </w:r>
      <w:r>
        <w:rPr>
          <w:rFonts w:ascii="Book Antiqua" w:hAnsi="Book Antiqua" w:eastAsia="Book Antiqua" w:cs="Book Antiqua"/>
          <w:color w:val="000000"/>
        </w:rPr>
        <w:t xml:space="preserve">funnel plot and Egger’s tests and were finished by STATA 16. Heterogeneity was assessed by the Cochran’s </w:t>
      </w:r>
      <w:r>
        <w:rPr>
          <w:rFonts w:ascii="Book Antiqua" w:hAnsi="Book Antiqua"/>
          <w:i/>
          <w:color w:val="000000"/>
        </w:rPr>
        <w:t xml:space="preserve">Q </w:t>
      </w:r>
      <w:r>
        <w:rPr>
          <w:rFonts w:ascii="Book Antiqua" w:hAnsi="Book Antiqua" w:eastAsia="Book Antiqua" w:cs="Book Antiqua"/>
          <w:color w:val="000000"/>
        </w:rPr>
        <w:t xml:space="preserve">statistic and the </w:t>
      </w:r>
      <w:r>
        <w:rPr>
          <w:rFonts w:ascii="Book Antiqua" w:hAnsi="Book Antiqua" w:eastAsia="Book Antiqua" w:cs="Book Antiqua"/>
          <w:i/>
          <w:color w:val="000000"/>
        </w:rPr>
        <w:t>I</w:t>
      </w:r>
      <w:r>
        <w:rPr>
          <w:rFonts w:ascii="Book Antiqua" w:hAnsi="Book Antiqua" w:eastAsia="Book Antiqua" w:cs="Book Antiqua"/>
          <w:color w:val="000000"/>
          <w:vertAlign w:val="superscript"/>
        </w:rPr>
        <w:t xml:space="preserve">2 </w:t>
      </w:r>
      <w:r>
        <w:rPr>
          <w:rFonts w:ascii="Book Antiqua" w:hAnsi="Book Antiqua" w:eastAsia="Book Antiqua" w:cs="Book Antiqua"/>
          <w:color w:val="000000"/>
        </w:rPr>
        <w:t xml:space="preserve">score. Heterogeneity was divided into homogeneity, moderate heterogeneity and high heterogeneity by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values of 0</w:t>
      </w:r>
      <w:r>
        <w:rPr>
          <w:rFonts w:ascii="Book Antiqua" w:hAnsi="Book Antiqua" w:cs="Book Antiqua"/>
          <w:color w:val="000000"/>
          <w:lang w:eastAsia="zh-CN"/>
        </w:rPr>
        <w:t>%</w:t>
      </w:r>
      <w:r>
        <w:rPr>
          <w:rFonts w:ascii="Book Antiqua" w:hAnsi="Book Antiqua" w:eastAsia="Book Antiqua" w:cs="Book Antiqua"/>
          <w:color w:val="000000"/>
        </w:rPr>
        <w:t xml:space="preserve">-25%, 25%-50% and &gt; 50%, respectively. If heterogeneity was significant, the random effects model was applied to estimate the </w:t>
      </w:r>
      <w:bookmarkStart w:id="20" w:name="OLE_LINK469"/>
      <w:bookmarkStart w:id="21" w:name="OLE_LINK470"/>
      <w:r>
        <w:rPr>
          <w:rFonts w:ascii="Book Antiqua" w:hAnsi="Book Antiqua" w:eastAsia="Book Antiqua" w:cs="Book Antiqua"/>
          <w:color w:val="000000"/>
        </w:rPr>
        <w:t>standardized mean differences</w:t>
      </w:r>
      <w:bookmarkEnd w:id="20"/>
      <w:bookmarkEnd w:id="21"/>
      <w:r>
        <w:rPr>
          <w:rFonts w:ascii="Book Antiqua" w:hAnsi="Book Antiqua" w:eastAsia="Book Antiqua" w:cs="Book Antiqua"/>
          <w:color w:val="000000"/>
        </w:rPr>
        <w:t xml:space="preserve"> with 95%CI. Meta-regression and Galbraith plot were used to find the source of heterogeneity. With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values less than 50%, heterogeneity was considered to be small, and the fixed effects model was used.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Characteristics of the included studies and assessment of quality</w:t>
      </w:r>
    </w:p>
    <w:p>
      <w:pPr>
        <w:spacing w:line="360" w:lineRule="auto"/>
        <w:jc w:val="both"/>
        <w:rPr>
          <w:rFonts w:ascii="Book Antiqua" w:hAnsi="Book Antiqua"/>
        </w:rPr>
      </w:pPr>
      <w:r>
        <w:rPr>
          <w:rFonts w:ascii="Book Antiqua" w:hAnsi="Book Antiqua" w:eastAsia="Book Antiqua" w:cs="Book Antiqua"/>
          <w:color w:val="000000"/>
        </w:rPr>
        <w:t>In total, 825 potentially relative records were identified, which was the sum of each database mentioned in the search strategy. After screening the titles, 338 duplicates were removed. Then, 474 records</w:t>
      </w:r>
      <w:r>
        <w:rPr>
          <w:rFonts w:ascii="Book Antiqua" w:hAnsi="Book Antiqua" w:cs="Book Antiqua"/>
          <w:color w:val="000000"/>
          <w:lang w:eastAsia="zh-CN"/>
        </w:rPr>
        <w:t xml:space="preserve"> </w:t>
      </w:r>
      <w:r>
        <w:rPr>
          <w:rFonts w:ascii="Book Antiqua" w:hAnsi="Book Antiqua" w:eastAsia="Book Antiqua" w:cs="Book Antiqua"/>
          <w:color w:val="000000"/>
        </w:rPr>
        <w:t>(review or meta</w:t>
      </w:r>
      <w:r>
        <w:rPr>
          <w:rFonts w:ascii="Book Antiqua" w:hAnsi="Book Antiqua" w:cs="Book Antiqua"/>
          <w:color w:val="000000"/>
          <w:lang w:eastAsia="zh-CN"/>
        </w:rPr>
        <w:t>-</w:t>
      </w:r>
      <w:r>
        <w:rPr>
          <w:rFonts w:ascii="Book Antiqua" w:hAnsi="Book Antiqua" w:eastAsia="Book Antiqua" w:cs="Book Antiqua"/>
          <w:color w:val="000000"/>
        </w:rPr>
        <w:t>analysis, 71; animal experiment, 67; case report or letters, 19; no relationship or others, 317) were removed, and 13 records were obtained after screening the abstract. Because we could not obtain the raw data, three articles</w:t>
      </w:r>
      <w:r>
        <w:rPr>
          <w:rFonts w:ascii="Book Antiqua" w:hAnsi="Book Antiqua" w:eastAsia="Book Antiqua" w:cs="Book Antiqua"/>
          <w:color w:val="000000"/>
          <w:vertAlign w:val="superscript"/>
        </w:rPr>
        <w:t>[13-15]</w:t>
      </w:r>
      <w:r>
        <w:rPr>
          <w:rFonts w:ascii="Book Antiqua" w:hAnsi="Book Antiqua" w:eastAsia="Book Antiqua" w:cs="Book Antiqua"/>
          <w:color w:val="000000"/>
        </w:rPr>
        <w:t xml:space="preserve"> were removed. Then, 10 records</w:t>
      </w:r>
      <w:r>
        <w:rPr>
          <w:rFonts w:ascii="Book Antiqua" w:hAnsi="Book Antiqua" w:eastAsia="Book Antiqua" w:cs="Book Antiqua"/>
          <w:color w:val="000000"/>
          <w:vertAlign w:val="superscript"/>
        </w:rPr>
        <w:t>[8-10</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16-22]</w:t>
      </w:r>
      <w:r>
        <w:rPr>
          <w:rFonts w:ascii="Book Antiqua" w:hAnsi="Book Antiqua" w:eastAsia="Book Antiqua" w:cs="Book Antiqua"/>
          <w:color w:val="000000"/>
        </w:rPr>
        <w:t xml:space="preserve"> were included in the meta-analysis. Except one study</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the other studies were divided into separate studies according to a different period of therapy. Finally, 29 studies were included in the meta-analysis. All procedures were shown in </w:t>
      </w:r>
      <w:r>
        <w:rPr>
          <w:rFonts w:ascii="Book Antiqua" w:hAnsi="Book Antiqua" w:eastAsia="Book Antiqua" w:cs="Book Antiqua"/>
          <w:bCs/>
          <w:color w:val="000000"/>
        </w:rPr>
        <w:t>Figure</w:t>
      </w:r>
      <w:r>
        <w:rPr>
          <w:rFonts w:ascii="Book Antiqua" w:hAnsi="Book Antiqua" w:cs="Book Antiqua"/>
          <w:bCs/>
          <w:color w:val="000000"/>
          <w:lang w:eastAsia="zh-CN"/>
        </w:rPr>
        <w:t xml:space="preserve"> </w:t>
      </w:r>
      <w:r>
        <w:rPr>
          <w:rFonts w:ascii="Book Antiqua" w:hAnsi="Book Antiqua" w:eastAsia="Book Antiqua" w:cs="Book Antiqua"/>
          <w:bCs/>
          <w:color w:val="000000"/>
        </w:rPr>
        <w:t>1</w:t>
      </w:r>
      <w:r>
        <w:rPr>
          <w:rFonts w:ascii="Book Antiqua" w:hAnsi="Book Antiqua" w:eastAsia="Book Antiqua" w:cs="Book Antiqua"/>
          <w:color w:val="000000"/>
        </w:rPr>
        <w:t xml:space="preserve">. </w:t>
      </w:r>
      <w:bookmarkStart w:id="22" w:name="OLE_LINK493"/>
      <w:bookmarkStart w:id="23" w:name="OLE_LINK494"/>
      <w:r>
        <w:rPr>
          <w:rFonts w:ascii="Book Antiqua" w:hAnsi="Book Antiqua" w:eastAsia="Book Antiqua" w:cs="Book Antiqua"/>
          <w:color w:val="000000"/>
        </w:rPr>
        <w:t xml:space="preserve">The baseline characteristics in all included studies were presented in </w:t>
      </w:r>
      <w:r>
        <w:rPr>
          <w:rFonts w:ascii="Book Antiqua" w:hAnsi="Book Antiqua" w:cs="Book Antiqua"/>
          <w:color w:val="000000"/>
          <w:lang w:eastAsia="zh-CN"/>
        </w:rPr>
        <w:t xml:space="preserve">Supplementary </w:t>
      </w:r>
      <w:r>
        <w:rPr>
          <w:rFonts w:ascii="Book Antiqua" w:hAnsi="Book Antiqua" w:eastAsia="Book Antiqua" w:cs="Book Antiqua"/>
          <w:bCs/>
          <w:color w:val="000000"/>
        </w:rPr>
        <w:t>Table 2</w:t>
      </w:r>
      <w:bookmarkEnd w:id="22"/>
      <w:bookmarkEnd w:id="23"/>
      <w:r>
        <w:rPr>
          <w:rFonts w:ascii="Book Antiqua" w:hAnsi="Book Antiqua" w:eastAsia="Book Antiqua" w:cs="Book Antiqua"/>
          <w:color w:val="000000"/>
        </w:rPr>
        <w:t>. Twenty-nine case-control studies included 847 subjects in the celecoxib group and 810 subjects in the control group. Study type of all studies was RCT. Major matched factors for the celecoxib group and control group were mainly composed of publication year, diagnostic criteria, depression type, period of therapy, design of experiment group, design of control group, dose of celecoxib and depression scale. Based on the risk of bias graph and risk of bias summary plot, the quality of all studies was high</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bCs/>
          <w:color w:val="000000"/>
        </w:rPr>
        <w:t>Figure 2)</w:t>
      </w:r>
      <w:r>
        <w:rPr>
          <w:rFonts w:ascii="Book Antiqua" w:hAnsi="Book Antiqua" w:eastAsia="Book Antiqua" w:cs="Book Antiqua"/>
          <w:color w:val="000000"/>
        </w:rPr>
        <w:t>. All data was shown as mean</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SD. Results of some studies were shown as mean</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SEM. SEM was transformed into SD according to sample size and SEM.</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Meta-</w:t>
      </w:r>
      <w:r>
        <w:rPr>
          <w:rFonts w:ascii="Book Antiqua" w:hAnsi="Book Antiqua" w:cs="Book Antiqua"/>
          <w:b/>
          <w:bCs/>
          <w:i/>
          <w:iCs/>
          <w:color w:val="000000"/>
          <w:lang w:eastAsia="zh-CN"/>
        </w:rPr>
        <w:t>a</w:t>
      </w:r>
      <w:r>
        <w:rPr>
          <w:rFonts w:ascii="Book Antiqua" w:hAnsi="Book Antiqua" w:eastAsia="Book Antiqua" w:cs="Book Antiqua"/>
          <w:b/>
          <w:bCs/>
          <w:i/>
          <w:iCs/>
          <w:color w:val="000000"/>
        </w:rPr>
        <w:t>nalysis</w:t>
      </w:r>
      <w:r>
        <w:rPr>
          <w:rFonts w:ascii="Book Antiqua" w:hAnsi="Book Antiqua" w:eastAsia="Book Antiqua" w:cs="Book Antiqua"/>
          <w:i/>
          <w:iCs/>
          <w:color w:val="000000"/>
        </w:rPr>
        <w:t xml:space="preserve"> </w:t>
      </w:r>
    </w:p>
    <w:p>
      <w:pPr>
        <w:spacing w:line="360" w:lineRule="auto"/>
        <w:jc w:val="both"/>
        <w:rPr>
          <w:rFonts w:ascii="Book Antiqua" w:hAnsi="Book Antiqua"/>
        </w:rPr>
      </w:pPr>
      <w:r>
        <w:rPr>
          <w:rFonts w:ascii="Book Antiqua" w:hAnsi="Book Antiqua" w:eastAsia="Book Antiqua" w:cs="Book Antiqua"/>
          <w:color w:val="000000"/>
        </w:rPr>
        <w:t>All data of the 29 studies were pooled in the meta-analysis. The outcome was shown in the forest plot (</w:t>
      </w:r>
      <w:r>
        <w:rPr>
          <w:rFonts w:ascii="Book Antiqua" w:hAnsi="Book Antiqua" w:eastAsia="Book Antiqua" w:cs="Book Antiqua"/>
          <w:bCs/>
          <w:color w:val="000000"/>
        </w:rPr>
        <w:t>Figure 3</w:t>
      </w:r>
      <w:r>
        <w:rPr>
          <w:rFonts w:ascii="Book Antiqua" w:hAnsi="Book Antiqua" w:eastAsia="Book Antiqua" w:cs="Book Antiqua"/>
          <w:color w:val="000000"/>
        </w:rPr>
        <w:t>). The depression scores in the celecoxib group were significantly lower than the control group (standardized mean difference</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-0.49, 95%CI</w:t>
      </w:r>
      <w:r>
        <w:rPr>
          <w:rFonts w:ascii="Book Antiqua" w:hAnsi="Book Antiqua" w:cs="Book Antiqua"/>
          <w:color w:val="000000"/>
          <w:lang w:eastAsia="zh-CN"/>
        </w:rPr>
        <w:t xml:space="preserve">: </w:t>
      </w:r>
      <w:r>
        <w:rPr>
          <w:rFonts w:ascii="Book Antiqua" w:hAnsi="Book Antiqua" w:eastAsia="Book Antiqua" w:cs="Book Antiqua"/>
          <w:color w:val="000000"/>
        </w:rPr>
        <w:t>-0.74</w:t>
      </w:r>
      <w:r>
        <w:rPr>
          <w:rFonts w:ascii="Book Antiqua" w:hAnsi="Book Antiqua" w:cs="Book Antiqua"/>
          <w:color w:val="000000"/>
          <w:lang w:eastAsia="zh-CN"/>
        </w:rPr>
        <w:t xml:space="preserve"> to </w:t>
      </w:r>
      <w:r>
        <w:rPr>
          <w:rFonts w:ascii="Book Antiqua" w:hAnsi="Book Antiqua" w:eastAsia="Book Antiqua" w:cs="Book Antiqua"/>
          <w:color w:val="000000"/>
        </w:rPr>
        <w:t xml:space="preserve">-0.25, </w:t>
      </w:r>
      <w:r>
        <w:rPr>
          <w:rFonts w:ascii="Book Antiqua" w:hAnsi="Book Antiqua" w:eastAsia="Book Antiqua" w:cs="Book Antiqua"/>
          <w:i/>
          <w:color w:val="000000"/>
        </w:rPr>
        <w:t>P</w:t>
      </w:r>
      <w:r>
        <w:rPr>
          <w:rFonts w:ascii="Book Antiqua" w:hAnsi="Book Antiqua" w:cs="Book Antiqua"/>
          <w:color w:val="000000"/>
          <w:lang w:eastAsia="zh-CN"/>
        </w:rPr>
        <w:t xml:space="preserve">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0.05). Heterogeneity was observed to be severe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82.1% and </w:t>
      </w:r>
      <w:r>
        <w:rPr>
          <w:rFonts w:ascii="Book Antiqua" w:hAnsi="Book Antiqua" w:eastAsia="Book Antiqua" w:cs="Book Antiqua"/>
          <w:i/>
          <w:color w:val="000000"/>
        </w:rPr>
        <w:t>P</w:t>
      </w:r>
      <w:r>
        <w:rPr>
          <w:rFonts w:ascii="Book Antiqua" w:hAnsi="Book Antiqua" w:cs="Book Antiqua"/>
          <w:color w:val="000000"/>
          <w:lang w:eastAsia="zh-CN"/>
        </w:rPr>
        <w:t xml:space="preserve">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0.001), and the random effect model was applied.</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Meta-regression</w:t>
      </w:r>
    </w:p>
    <w:p>
      <w:pPr>
        <w:spacing w:line="360" w:lineRule="auto"/>
        <w:jc w:val="both"/>
        <w:rPr>
          <w:rFonts w:ascii="Book Antiqua" w:hAnsi="Book Antiqua"/>
        </w:rPr>
      </w:pPr>
      <w:r>
        <w:rPr>
          <w:rFonts w:ascii="Book Antiqua" w:hAnsi="Book Antiqua" w:eastAsia="Book Antiqua" w:cs="Book Antiqua"/>
          <w:color w:val="000000"/>
        </w:rPr>
        <w:t>A multivariate meta-regression analysis was used to estimate the source of heterogeneity. We conducted meta-regression including three aspects</w:t>
      </w:r>
      <w:r>
        <w:rPr>
          <w:rFonts w:ascii="Book Antiqua" w:hAnsi="Book Antiqua" w:cs="Book Antiqua"/>
          <w:color w:val="000000"/>
          <w:lang w:eastAsia="zh-CN"/>
        </w:rPr>
        <w:t xml:space="preserve"> </w:t>
      </w:r>
      <w:r>
        <w:rPr>
          <w:rFonts w:ascii="Book Antiqua" w:hAnsi="Book Antiqua" w:eastAsia="Book Antiqua" w:cs="Book Antiqua"/>
          <w:color w:val="000000"/>
        </w:rPr>
        <w:t>(study design, depression scale and depression type). The results showed that the depression scale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(regression coefficient: 0.268; </w:t>
      </w:r>
      <w:r>
        <w:rPr>
          <w:rFonts w:ascii="Book Antiqua" w:hAnsi="Book Antiqua" w:eastAsia="Book Antiqua" w:cs="Book Antiqua"/>
          <w:i/>
          <w:iCs/>
          <w:color w:val="000000"/>
        </w:rPr>
        <w:t>P</w:t>
      </w:r>
      <w:r>
        <w:rPr>
          <w:rFonts w:ascii="Book Antiqua" w:hAnsi="Book Antiqua" w:eastAsia="Book Antiqua" w:cs="Book Antiqua"/>
          <w:color w:val="000000"/>
        </w:rPr>
        <w:t xml:space="preserve"> = 0.016; 95%CI: 0.054</w:t>
      </w:r>
      <w:r>
        <w:rPr>
          <w:rFonts w:ascii="Book Antiqua" w:hAnsi="Book Antiqua" w:cs="Book Antiqua"/>
          <w:color w:val="000000"/>
          <w:lang w:eastAsia="zh-CN"/>
        </w:rPr>
        <w:t>-</w:t>
      </w:r>
      <w:r>
        <w:rPr>
          <w:rFonts w:ascii="Book Antiqua" w:hAnsi="Book Antiqua" w:eastAsia="Book Antiqua" w:cs="Book Antiqua"/>
          <w:color w:val="000000"/>
        </w:rPr>
        <w:t>0.483) and depression type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regression coefficient: 0.157; </w:t>
      </w:r>
      <w:r>
        <w:rPr>
          <w:rFonts w:ascii="Book Antiqua" w:hAnsi="Book Antiqua" w:eastAsia="Book Antiqua" w:cs="Book Antiqua"/>
          <w:i/>
          <w:iCs/>
          <w:color w:val="000000"/>
        </w:rPr>
        <w:t>P</w:t>
      </w:r>
      <w:r>
        <w:rPr>
          <w:rFonts w:ascii="Book Antiqua" w:hAnsi="Book Antiqua" w:eastAsia="Book Antiqua" w:cs="Book Antiqua"/>
          <w:color w:val="000000"/>
        </w:rPr>
        <w:t xml:space="preserve"> = 0.020; 95%CI: 0.027</w:t>
      </w:r>
      <w:r>
        <w:rPr>
          <w:rFonts w:ascii="Book Antiqua" w:hAnsi="Book Antiqua" w:cs="Book Antiqua"/>
          <w:color w:val="000000"/>
          <w:lang w:eastAsia="zh-CN"/>
        </w:rPr>
        <w:t>-</w:t>
      </w:r>
      <w:r>
        <w:rPr>
          <w:rFonts w:ascii="Book Antiqua" w:hAnsi="Book Antiqua" w:eastAsia="Book Antiqua" w:cs="Book Antiqua"/>
          <w:color w:val="000000"/>
        </w:rPr>
        <w:t>0.287) were the possible main source of heterogeneity.</w:t>
      </w:r>
    </w:p>
    <w:p>
      <w:pPr>
        <w:spacing w:line="360" w:lineRule="auto"/>
        <w:jc w:val="both"/>
        <w:rPr>
          <w:rFonts w:ascii="Book Antiqua" w:hAnsi="Book Antiqua"/>
          <w:lang w:eastAsia="zh-CN"/>
        </w:rPr>
      </w:pPr>
    </w:p>
    <w:p>
      <w:pPr>
        <w:spacing w:line="360" w:lineRule="auto"/>
        <w:jc w:val="both"/>
        <w:rPr>
          <w:rFonts w:ascii="Book Antiqua" w:hAnsi="Book Antiqua"/>
          <w:b/>
        </w:rPr>
      </w:pPr>
      <w:r>
        <w:rPr>
          <w:rFonts w:ascii="Book Antiqua" w:hAnsi="Book Antiqua" w:eastAsia="Book Antiqua" w:cs="Book Antiqua"/>
          <w:b/>
          <w:bCs/>
          <w:i/>
          <w:iCs/>
          <w:color w:val="000000"/>
        </w:rPr>
        <w:t>Subgroup analysis</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color w:val="000000"/>
        </w:rPr>
        <w:t>After meta-regression, subgroup analysis about the depression scale and depression type was implemented to identify the possible source of heterogeneity</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bCs/>
          <w:color w:val="000000"/>
        </w:rPr>
        <w:t>Figure 4A and B</w:t>
      </w:r>
      <w:r>
        <w:rPr>
          <w:rFonts w:ascii="Book Antiqua" w:hAnsi="Book Antiqua" w:eastAsia="Book Antiqua" w:cs="Book Antiqua"/>
          <w:color w:val="000000"/>
        </w:rPr>
        <w:t>). Heterogeneity in the subgroup analysis about depression type was decreased,</w:t>
      </w:r>
      <w:r>
        <w:rPr>
          <w:rFonts w:ascii="Book Antiqua" w:hAnsi="Book Antiqua" w:cs="Book Antiqua"/>
          <w:color w:val="000000"/>
          <w:lang w:eastAsia="zh-CN"/>
        </w:rPr>
        <w:t xml:space="preserve"> </w:t>
      </w:r>
      <w:r>
        <w:rPr>
          <w:rFonts w:ascii="Book Antiqua" w:hAnsi="Book Antiqua" w:eastAsia="Book Antiqua" w:cs="Book Antiqua"/>
          <w:color w:val="000000"/>
        </w:rPr>
        <w:t>which showed that depression type may be the main source of heterogeneity. Moreover, subgroup analysis about the period of therapy was plotted</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bCs/>
          <w:color w:val="000000"/>
        </w:rPr>
        <w:t>Figure 4C)</w:t>
      </w:r>
      <w:r>
        <w:rPr>
          <w:rFonts w:ascii="Book Antiqua" w:hAnsi="Book Antiqua" w:eastAsia="Book Antiqua" w:cs="Book Antiqua"/>
          <w:color w:val="000000"/>
        </w:rPr>
        <w:t>, which indicated that celecoxib could improve depression whether the period was ≤</w:t>
      </w:r>
      <w:r>
        <w:rPr>
          <w:rFonts w:ascii="Book Antiqua" w:hAnsi="Book Antiqua" w:cs="Book Antiqua"/>
          <w:color w:val="000000"/>
          <w:lang w:eastAsia="zh-CN"/>
        </w:rPr>
        <w:t xml:space="preserve"> </w:t>
      </w:r>
      <w:r>
        <w:rPr>
          <w:rFonts w:ascii="Book Antiqua" w:hAnsi="Book Antiqua" w:eastAsia="Book Antiqua" w:cs="Book Antiqua"/>
          <w:color w:val="000000"/>
        </w:rPr>
        <w:t>4 wk or &gt; 4 wk.</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Sensitivity analysis</w:t>
      </w:r>
    </w:p>
    <w:p>
      <w:pPr>
        <w:spacing w:line="360" w:lineRule="auto"/>
        <w:jc w:val="both"/>
        <w:rPr>
          <w:rFonts w:ascii="Book Antiqua" w:hAnsi="Book Antiqua"/>
        </w:rPr>
      </w:pPr>
      <w:r>
        <w:rPr>
          <w:rFonts w:ascii="Book Antiqua" w:hAnsi="Book Antiqua" w:eastAsia="Book Antiqua" w:cs="Book Antiqua"/>
          <w:color w:val="000000"/>
        </w:rPr>
        <w:t>Sensitivity analysis was conducted by deleting the studies one by one, and the outcome of meta-analysis was significantly stable.</w:t>
      </w:r>
    </w:p>
    <w:p>
      <w:pPr>
        <w:spacing w:line="360" w:lineRule="auto"/>
        <w:ind w:firstLine="240"/>
        <w:jc w:val="both"/>
        <w:rPr>
          <w:rFonts w:ascii="Book Antiqua" w:hAnsi="Book Antiqua"/>
        </w:rPr>
      </w:pPr>
    </w:p>
    <w:p>
      <w:pPr>
        <w:spacing w:line="360" w:lineRule="auto"/>
        <w:jc w:val="both"/>
        <w:rPr>
          <w:rFonts w:ascii="Book Antiqua" w:hAnsi="Book Antiqua"/>
        </w:rPr>
      </w:pPr>
      <w:bookmarkStart w:id="24" w:name="OLE_LINK487"/>
      <w:bookmarkStart w:id="25" w:name="OLE_LINK488"/>
      <w:r>
        <w:rPr>
          <w:rFonts w:ascii="Book Antiqua" w:hAnsi="Book Antiqua" w:eastAsia="Book Antiqua" w:cs="Book Antiqua"/>
          <w:b/>
          <w:bCs/>
          <w:i/>
          <w:iCs/>
          <w:color w:val="000000"/>
        </w:rPr>
        <w:t xml:space="preserve">Publication </w:t>
      </w:r>
      <w:r>
        <w:rPr>
          <w:rFonts w:ascii="Book Antiqua" w:hAnsi="Book Antiqua" w:cs="Book Antiqua"/>
          <w:b/>
          <w:bCs/>
          <w:i/>
          <w:iCs/>
          <w:color w:val="000000"/>
          <w:lang w:eastAsia="zh-CN"/>
        </w:rPr>
        <w:t>b</w:t>
      </w:r>
      <w:r>
        <w:rPr>
          <w:rFonts w:ascii="Book Antiqua" w:hAnsi="Book Antiqua" w:eastAsia="Book Antiqua" w:cs="Book Antiqua"/>
          <w:b/>
          <w:bCs/>
          <w:i/>
          <w:iCs/>
          <w:color w:val="000000"/>
        </w:rPr>
        <w:t>ias</w:t>
      </w:r>
      <w:bookmarkEnd w:id="24"/>
      <w:bookmarkEnd w:id="25"/>
      <w:r>
        <w:rPr>
          <w:rFonts w:ascii="Book Antiqua" w:hAnsi="Book Antiqua" w:eastAsia="Book Antiqua" w:cs="Book Antiqua"/>
          <w:i/>
          <w:iCs/>
          <w:color w:val="000000"/>
        </w:rPr>
        <w:t xml:space="preserve"> </w:t>
      </w:r>
    </w:p>
    <w:p>
      <w:pPr>
        <w:spacing w:line="360" w:lineRule="auto"/>
        <w:jc w:val="both"/>
        <w:rPr>
          <w:rFonts w:ascii="Book Antiqua" w:hAnsi="Book Antiqua"/>
        </w:rPr>
      </w:pPr>
      <w:r>
        <w:rPr>
          <w:rFonts w:ascii="Book Antiqua" w:hAnsi="Book Antiqua" w:eastAsia="Book Antiqua" w:cs="Book Antiqua"/>
          <w:color w:val="000000"/>
        </w:rPr>
        <w:t>Funnel plot (</w:t>
      </w:r>
      <w:r>
        <w:rPr>
          <w:rFonts w:ascii="Book Antiqua" w:hAnsi="Book Antiqua" w:eastAsia="Book Antiqua" w:cs="Book Antiqua"/>
          <w:bCs/>
          <w:color w:val="000000"/>
        </w:rPr>
        <w:t>Figure 5A),</w:t>
      </w:r>
      <w:r>
        <w:rPr>
          <w:rFonts w:ascii="Book Antiqua" w:hAnsi="Book Antiqua" w:eastAsia="Book Antiqua" w:cs="Book Antiqua"/>
          <w:color w:val="000000"/>
        </w:rPr>
        <w:t xml:space="preserve"> Egger’s test (</w:t>
      </w:r>
      <w:r>
        <w:rPr>
          <w:rFonts w:ascii="Book Antiqua" w:hAnsi="Book Antiqua" w:eastAsia="Book Antiqua" w:cs="Book Antiqua"/>
          <w:bCs/>
          <w:color w:val="000000"/>
        </w:rPr>
        <w:t xml:space="preserve">Figure 5B), </w:t>
      </w:r>
      <w:r>
        <w:rPr>
          <w:rFonts w:ascii="Book Antiqua" w:hAnsi="Book Antiqua" w:eastAsia="Book Antiqua" w:cs="Book Antiqua"/>
          <w:color w:val="000000"/>
        </w:rPr>
        <w:t>Begg’s test</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bCs/>
          <w:color w:val="000000"/>
        </w:rPr>
        <w:t>Figure 5C</w:t>
      </w:r>
      <w:r>
        <w:rPr>
          <w:rFonts w:ascii="Book Antiqua" w:hAnsi="Book Antiqua" w:eastAsia="Book Antiqua" w:cs="Book Antiqua"/>
          <w:color w:val="000000"/>
        </w:rPr>
        <w:t>) and Doi plot</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bCs/>
          <w:color w:val="000000"/>
        </w:rPr>
        <w:t>Figure 5D</w:t>
      </w:r>
      <w:r>
        <w:rPr>
          <w:rFonts w:ascii="Book Antiqua" w:hAnsi="Book Antiqua" w:eastAsia="Book Antiqua" w:cs="Book Antiqua"/>
          <w:color w:val="000000"/>
        </w:rPr>
        <w:t>)</w:t>
      </w:r>
      <w:r>
        <w:rPr>
          <w:rFonts w:ascii="Book Antiqua" w:hAnsi="Book Antiqua" w:eastAsia="Book Antiqua" w:cs="Book Antiqua"/>
          <w:bCs/>
          <w:color w:val="000000"/>
        </w:rPr>
        <w:t xml:space="preserve"> </w:t>
      </w:r>
      <w:r>
        <w:rPr>
          <w:rFonts w:ascii="Book Antiqua" w:hAnsi="Book Antiqua" w:eastAsia="Book Antiqua" w:cs="Book Antiqua"/>
          <w:color w:val="000000"/>
        </w:rPr>
        <w:t>were implemented to estimate publication bias. Funnel plot, Egger’s test, Begg’s test and Doi plot showed publication bias was significant. Further, the trim and fill method was used to estimate the influence of publication bias on the outcome of the meta-analysis. The result of the trim and fill method</w:t>
      </w:r>
      <w:r>
        <w:rPr>
          <w:rFonts w:ascii="Book Antiqua" w:hAnsi="Book Antiqua" w:cs="Book Antiqua"/>
          <w:color w:val="000000"/>
          <w:lang w:eastAsia="zh-CN"/>
        </w:rPr>
        <w:t xml:space="preserve"> </w:t>
      </w:r>
      <w:r>
        <w:rPr>
          <w:rFonts w:ascii="Book Antiqua" w:hAnsi="Book Antiqua" w:eastAsia="Book Antiqua" w:cs="Book Antiqua"/>
          <w:color w:val="000000"/>
        </w:rPr>
        <w:t>(standardized mean difference</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-0.679, 95%CI</w:t>
      </w:r>
      <w:r>
        <w:rPr>
          <w:rFonts w:ascii="Book Antiqua" w:hAnsi="Book Antiqua" w:cs="Book Antiqua"/>
          <w:color w:val="000000"/>
          <w:lang w:eastAsia="zh-CN"/>
        </w:rPr>
        <w:t xml:space="preserve">: </w:t>
      </w:r>
      <w:r>
        <w:rPr>
          <w:rFonts w:ascii="Book Antiqua" w:hAnsi="Book Antiqua" w:eastAsia="Book Antiqua" w:cs="Book Antiqua"/>
          <w:color w:val="000000"/>
        </w:rPr>
        <w:t>-0.961</w:t>
      </w:r>
      <w:r>
        <w:rPr>
          <w:rFonts w:ascii="Book Antiqua" w:hAnsi="Book Antiqua" w:cs="Book Antiqua"/>
          <w:color w:val="000000"/>
          <w:lang w:eastAsia="zh-CN"/>
        </w:rPr>
        <w:t xml:space="preserve"> to </w:t>
      </w:r>
      <w:r>
        <w:rPr>
          <w:rFonts w:ascii="Book Antiqua" w:hAnsi="Book Antiqua" w:eastAsia="Book Antiqua" w:cs="Book Antiqua"/>
          <w:color w:val="000000"/>
        </w:rPr>
        <w:t xml:space="preserve">-0.398, </w:t>
      </w:r>
      <w:r>
        <w:rPr>
          <w:rFonts w:ascii="Book Antiqua" w:hAnsi="Book Antiqua" w:eastAsia="Book Antiqua" w:cs="Book Antiqua"/>
          <w:i/>
          <w:color w:val="000000"/>
        </w:rPr>
        <w:t>P</w:t>
      </w:r>
      <w:r>
        <w:rPr>
          <w:rFonts w:ascii="Book Antiqua" w:hAnsi="Book Antiqua" w:cs="Book Antiqua"/>
          <w:color w:val="000000"/>
          <w:lang w:eastAsia="zh-CN"/>
        </w:rPr>
        <w:t xml:space="preserve">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0.01) indicated the outcome of the meta-analysis was reliable.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result of the meta-analysis showed that celecoxib could improve depression. Depression type in all studies was different. This meta-analysis aimed to estimate the efficacy of celecoxib on depression. Future meta-analyses of celecoxib based on the specific type of depression should be implemented when the number of RCT studies increases. In this meta-analysis, the publication bias was significant. The result of the trim and fill method showed that this meta-analysis was still reliable. Obviously, heterogeneity was significant, and the depression scale and depression type were the main sources of heterogeneity by meta-regression and subgroup analysis. The result of the meta-analysis was likely interpreted by obvious heterogeneity. More studies would decrease the heterogeneity.</w:t>
      </w:r>
    </w:p>
    <w:p>
      <w:pPr>
        <w:spacing w:line="360" w:lineRule="auto"/>
        <w:ind w:firstLine="240"/>
        <w:jc w:val="both"/>
        <w:rPr>
          <w:rFonts w:ascii="Book Antiqua" w:hAnsi="Book Antiqua" w:eastAsia="Book Antiqua" w:cs="Book Antiqua"/>
          <w:color w:val="000000"/>
        </w:rPr>
      </w:pPr>
      <w:r>
        <w:rPr>
          <w:rFonts w:ascii="Book Antiqua" w:hAnsi="Book Antiqua" w:eastAsia="Book Antiqua" w:cs="Book Antiqua"/>
          <w:color w:val="000000"/>
        </w:rPr>
        <w:t>The results indicated that the anti-inflammation may be the potential target of anti-depression. Celecoxib, a COX2 inhibitor and a nonsteroidal anti-inflammatory drug, was used in the clinic. Other nonsteroidal anti-inflammatory drugs were shown to be effective for improving depression in some studies</w:t>
      </w:r>
      <w:r>
        <w:rPr>
          <w:rFonts w:ascii="Book Antiqua" w:hAnsi="Book Antiqua" w:eastAsia="Book Antiqua" w:cs="Book Antiqua"/>
          <w:color w:val="000000"/>
          <w:vertAlign w:val="superscript"/>
        </w:rPr>
        <w:t>[23,24]</w:t>
      </w:r>
      <w:r>
        <w:rPr>
          <w:rFonts w:ascii="Book Antiqua" w:hAnsi="Book Antiqua" w:eastAsia="Book Antiqua" w:cs="Book Antiqua"/>
          <w:color w:val="000000"/>
        </w:rPr>
        <w:t>. Extensive studies have confirmed the proinflammatory status in depression and causal relationships with neurotransmitter dysregulation</w:t>
      </w:r>
      <w:r>
        <w:rPr>
          <w:rFonts w:ascii="Book Antiqua" w:hAnsi="Book Antiqua" w:eastAsia="Book Antiqua" w:cs="Book Antiqua"/>
          <w:color w:val="000000"/>
          <w:vertAlign w:val="superscript"/>
        </w:rPr>
        <w:t>[25]</w:t>
      </w:r>
      <w:r>
        <w:rPr>
          <w:rFonts w:ascii="Book Antiqua" w:hAnsi="Book Antiqua" w:eastAsia="Book Antiqua" w:cs="Book Antiqua"/>
          <w:color w:val="000000"/>
        </w:rPr>
        <w:t>. On the contrary, a trial failure of anti-inflammation drugs in depression was published in 2020</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According to the trial failure, the authors replied and indicated that drug selection and certain inflammation status in depression status were the necessary consideration. This meta-analysis did not estimate the inflammation status for celecoxib in depression due to lack of inflammation data in most studies. Therefore, the relationship between inflammation and depression for celecoxib needs to be analyzed in the future. </w:t>
      </w:r>
    </w:p>
    <w:p>
      <w:pPr>
        <w:spacing w:line="360" w:lineRule="auto"/>
        <w:ind w:firstLine="240"/>
        <w:jc w:val="both"/>
        <w:rPr>
          <w:rFonts w:ascii="Book Antiqua" w:hAnsi="Book Antiqua"/>
        </w:rPr>
      </w:pPr>
      <w:r>
        <w:rPr>
          <w:rFonts w:ascii="Book Antiqua" w:hAnsi="Book Antiqua" w:eastAsia="Book Antiqua" w:cs="Book Antiqua"/>
          <w:color w:val="000000"/>
        </w:rPr>
        <w:t>On the other hand, not all depression patients coexist with abnormal inflammation levels. In these patients, it is possible that celecoxib would not improve depression. Of course, the above issues are weaknesses in the meta-analysis. Currently, there are not enough studies to support the meta-analysis regarding celecoxib on improving depression with inflammation status or without inflammation status, which is also the possible source that caused the heterogeneity. Comparing with other anti-inflammation drugs such as aspirin, data on the efficacy of improving depression are lacking. Before comparing the efficacy between celecoxib and other anti-inflammation drugs on improving depression, the issue whether inflammation status or non-inflammation status are associated with the efficacy of anti-inflammation should be resolved. If the issue is not resolved, then the result of the comparison between celecoxib and other anti-inflammation drug is not credible.</w:t>
      </w:r>
    </w:p>
    <w:p>
      <w:pPr>
        <w:spacing w:line="360" w:lineRule="auto"/>
        <w:ind w:firstLine="240"/>
        <w:jc w:val="both"/>
        <w:rPr>
          <w:rFonts w:ascii="Book Antiqua" w:hAnsi="Book Antiqua" w:eastAsia="Book Antiqua" w:cs="Book Antiqua"/>
          <w:color w:val="000000"/>
        </w:rPr>
      </w:pPr>
      <w:r>
        <w:rPr>
          <w:rFonts w:ascii="Book Antiqua" w:hAnsi="Book Antiqua" w:eastAsia="Book Antiqua" w:cs="Book Antiqua"/>
          <w:color w:val="000000"/>
        </w:rPr>
        <w:t>The relationship between inflammation and depression was explored by more studies. Inflammation is usually a reflection of cell damage caused by infections, physical injury or the response of tissues to an antibody challenge</w:t>
      </w:r>
      <w:r>
        <w:rPr>
          <w:rFonts w:ascii="Book Antiqua" w:hAnsi="Book Antiqua" w:eastAsia="Book Antiqua" w:cs="Book Antiqua"/>
          <w:color w:val="000000"/>
          <w:vertAlign w:val="superscript"/>
        </w:rPr>
        <w:t>[27]</w:t>
      </w:r>
      <w:r>
        <w:rPr>
          <w:rFonts w:ascii="Book Antiqua" w:hAnsi="Book Antiqua" w:eastAsia="Book Antiqua" w:cs="Book Antiqua"/>
          <w:color w:val="000000"/>
        </w:rPr>
        <w:t>. However, it has become apparent that psychological stress can also initiate the inflammatory response, thereby linking inflammation to both physical and mental ill health recently</w:t>
      </w:r>
      <w:r>
        <w:rPr>
          <w:rFonts w:ascii="Book Antiqua" w:hAnsi="Book Antiqua" w:eastAsia="Book Antiqua" w:cs="Book Antiqua"/>
          <w:color w:val="000000"/>
          <w:vertAlign w:val="superscript"/>
        </w:rPr>
        <w:t>[27]</w:t>
      </w:r>
      <w:r>
        <w:rPr>
          <w:rFonts w:ascii="Book Antiqua" w:hAnsi="Book Antiqua" w:eastAsia="Book Antiqua" w:cs="Book Antiqua"/>
          <w:color w:val="000000"/>
        </w:rPr>
        <w:t>. The inflammosome complex is expressed in microglia located in the hippocampus and other mood regulating regions that are particularly vulnerable to the effects of chronic stress, which was linked to depression</w:t>
      </w:r>
      <w:r>
        <w:rPr>
          <w:rFonts w:ascii="Book Antiqua" w:hAnsi="Book Antiqua" w:eastAsia="Book Antiqua" w:cs="Book Antiqua"/>
          <w:color w:val="000000"/>
          <w:vertAlign w:val="superscript"/>
        </w:rPr>
        <w:t>[27]</w:t>
      </w:r>
      <w:r>
        <w:rPr>
          <w:rFonts w:ascii="Book Antiqua" w:hAnsi="Book Antiqua" w:eastAsia="Book Antiqua" w:cs="Book Antiqua"/>
          <w:color w:val="000000"/>
        </w:rPr>
        <w:t>. Stress plays a critical role in depression, ultimately leading to pervasive mental status changes and chronic low-grade inflammatory reaction</w:t>
      </w:r>
      <w:r>
        <w:rPr>
          <w:rFonts w:ascii="Book Antiqua" w:hAnsi="Book Antiqua" w:eastAsia="Book Antiqua" w:cs="Book Antiqua"/>
          <w:color w:val="000000"/>
          <w:vertAlign w:val="superscript"/>
        </w:rPr>
        <w:t>[25]</w:t>
      </w:r>
      <w:r>
        <w:rPr>
          <w:rFonts w:ascii="Book Antiqua" w:hAnsi="Book Antiqua" w:eastAsia="Book Antiqua" w:cs="Book Antiqua"/>
          <w:color w:val="000000"/>
        </w:rPr>
        <w:t>. Stress-induced activation of the immune response alters neurotransmission leading to neurotransmitter imbalances such as serotonergic deficiency, which was the possible mechanism of inflammation and depression</w:t>
      </w:r>
      <w:r>
        <w:rPr>
          <w:rFonts w:ascii="Book Antiqua" w:hAnsi="Book Antiqua" w:eastAsia="Book Antiqua" w:cs="Book Antiqua"/>
          <w:color w:val="000000"/>
          <w:vertAlign w:val="superscript"/>
        </w:rPr>
        <w:t>[25]</w:t>
      </w:r>
      <w:r>
        <w:rPr>
          <w:rFonts w:ascii="Book Antiqua" w:hAnsi="Book Antiqua" w:eastAsia="Book Antiqua" w:cs="Book Antiqua"/>
          <w:color w:val="000000"/>
        </w:rPr>
        <w:t>. Interestingly, inflammation plays a key role in depression pathogenesis for a subset of depressed individuals</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w:t>
      </w:r>
    </w:p>
    <w:p>
      <w:pPr>
        <w:spacing w:line="360" w:lineRule="auto"/>
        <w:ind w:firstLine="240"/>
        <w:jc w:val="both"/>
        <w:rPr>
          <w:rFonts w:ascii="Book Antiqua" w:hAnsi="Book Antiqua"/>
        </w:rPr>
      </w:pPr>
      <w:r>
        <w:rPr>
          <w:rFonts w:ascii="Book Antiqua" w:hAnsi="Book Antiqua" w:eastAsia="Book Antiqua" w:cs="Book Antiqua"/>
          <w:color w:val="000000"/>
        </w:rPr>
        <w:t xml:space="preserve">Further, the bidirectional relationship between inflammation and depression was mentioned. Depression can promote intestinal permeability, </w:t>
      </w:r>
      <w:r>
        <w:rPr>
          <w:rFonts w:ascii="Book Antiqua" w:hAnsi="Book Antiqua" w:eastAsia="Book Antiqua" w:cs="Book Antiqua"/>
          <w:i/>
          <w:iCs/>
          <w:color w:val="000000"/>
        </w:rPr>
        <w:t>i.e.</w:t>
      </w:r>
      <w:r>
        <w:rPr>
          <w:rFonts w:ascii="Book Antiqua" w:hAnsi="Book Antiqua" w:eastAsia="Book Antiqua" w:cs="Book Antiqua"/>
          <w:color w:val="000000"/>
        </w:rPr>
        <w:t xml:space="preserve"> greater inflammation-inducing endotoxin translocation, described as a “leaky gut” and inflammatory mediators can also induce clinical depression</w:t>
      </w:r>
      <w:r>
        <w:rPr>
          <w:rFonts w:ascii="Book Antiqua" w:hAnsi="Book Antiqua" w:eastAsia="Book Antiqua" w:cs="Book Antiqua"/>
          <w:color w:val="000000"/>
          <w:vertAlign w:val="superscript"/>
        </w:rPr>
        <w:t>[28]</w:t>
      </w:r>
      <w:r>
        <w:rPr>
          <w:rFonts w:ascii="Book Antiqua" w:hAnsi="Book Antiqua" w:eastAsia="Book Antiqua" w:cs="Book Antiqua"/>
          <w:color w:val="000000"/>
        </w:rPr>
        <w:t>. Therefore, the mechanism pathway between inflammation and depression is complex. Other factors such as gut microbiota, stress and so on can also participate in the complex net of inflammation and depression. The complex relationship and mechanism of inflammation and depression need more research.</w:t>
      </w:r>
    </w:p>
    <w:p>
      <w:pPr>
        <w:spacing w:line="360" w:lineRule="auto"/>
        <w:ind w:firstLine="240"/>
        <w:jc w:val="both"/>
        <w:rPr>
          <w:rFonts w:ascii="Book Antiqua" w:hAnsi="Book Antiqua"/>
        </w:rPr>
      </w:pPr>
      <w:r>
        <w:rPr>
          <w:rFonts w:ascii="Book Antiqua" w:hAnsi="Book Antiqua" w:eastAsia="Book Antiqua" w:cs="Book Antiqua"/>
          <w:color w:val="000000"/>
        </w:rPr>
        <w:t>Moreover, the dose of celecoxib in depression deserves exploration. Nearly all RCTs in the meta-analysis described 400</w:t>
      </w:r>
      <w:r>
        <w:rPr>
          <w:rFonts w:ascii="Book Antiqua" w:hAnsi="Book Antiqua" w:cs="Book Antiqua"/>
          <w:color w:val="000000"/>
          <w:lang w:eastAsia="zh-CN"/>
        </w:rPr>
        <w:t xml:space="preserve"> </w:t>
      </w:r>
      <w:r>
        <w:rPr>
          <w:rFonts w:ascii="Book Antiqua" w:hAnsi="Book Antiqua" w:eastAsia="Book Antiqua" w:cs="Book Antiqua"/>
          <w:color w:val="000000"/>
        </w:rPr>
        <w:t>mg/d of celecoxib. No gradient of dose for celecoxib could be explored in this meta-analysis. More studies about different doses of celecoxib should be included to estimate the relationship between dose and depression. Safety of celecoxib was not mentioned in the meta-analysis due to few descriptions in the primary RCT. All in all, celecoxib is likely effective for improving depression. Weaknesses mentioned in the above context need to be resolved in the future work.</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summary, the results of this meta-analysis demonstrated that celecoxib could be effective for improving depression. Depression scale scores in the celecoxib group were less than the control group. For depression with or without inflammation, the efficacy of celecoxib on improving depression needs to be estimated separately in the future.</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There is inconsistency about the efficacy of celecoxib for improving depression.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cs="Book Antiqua"/>
          <w:color w:val="000000"/>
          <w:lang w:eastAsia="zh-CN"/>
        </w:rPr>
        <w:t>T</w:t>
      </w:r>
      <w:r>
        <w:rPr>
          <w:rFonts w:ascii="Book Antiqua" w:hAnsi="Book Antiqua" w:eastAsia="Book Antiqua" w:cs="Book Antiqua"/>
          <w:color w:val="000000"/>
        </w:rPr>
        <w:t>o estimate the efficacy of celecoxib for improving depression.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cs="Book Antiqua"/>
          <w:color w:val="000000"/>
          <w:lang w:eastAsia="zh-CN"/>
        </w:rPr>
        <w:t>T</w:t>
      </w:r>
      <w:r>
        <w:rPr>
          <w:rFonts w:ascii="Book Antiqua" w:hAnsi="Book Antiqua" w:eastAsia="Book Antiqua" w:cs="Book Antiqua"/>
          <w:color w:val="000000"/>
        </w:rPr>
        <w:t>o provide more evidence to support the efficacy of celecoxib for improving depression.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The meta-analysis was pooled.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Depression scores in the celecoxib group were lower than the control group.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Celecoxib has an effect on improving depression.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The meta-analysis was explored from the view of a COX2 selective inhibitor, an anti-inflammation drug.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adjustRightInd w:val="0"/>
        <w:snapToGrid w:val="0"/>
        <w:spacing w:line="360" w:lineRule="auto"/>
        <w:jc w:val="both"/>
        <w:rPr>
          <w:rFonts w:ascii="Book Antiqua" w:hAnsi="Book Antiqua"/>
        </w:rPr>
      </w:pPr>
      <w:r>
        <w:rPr>
          <w:rFonts w:ascii="Book Antiqua" w:hAnsi="Book Antiqua" w:eastAsia="Book Antiqua" w:cs="Book Antiqua"/>
        </w:rPr>
        <w:t>The authors would like to thank all the participants for their valuable contribution.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cs="Book Antiqua"/>
          <w:b/>
          <w:lang w:eastAsia="zh-CN"/>
        </w:rPr>
      </w:pPr>
      <w:r>
        <w:rPr>
          <w:rFonts w:ascii="Book Antiqua" w:hAnsi="Book Antiqua" w:eastAsia="Book Antiqua" w:cs="Book Antiqua"/>
          <w:b/>
        </w:rPr>
        <w:t>REFERENCES</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Hamel C</w:t>
      </w:r>
      <w:r>
        <w:rPr>
          <w:rFonts w:ascii="Book Antiqua" w:hAnsi="Book Antiqua"/>
        </w:rPr>
        <w:t xml:space="preserve">, Lang E, Morissette K, Beck A, Stevens A, Skidmore B, Colquhoun H, LeBlanc J, Moore A, Riva JJ, Thombs BD, Colman I, Grigoriadis S, Nicholls SG, Potter BK, Ritchie K, Robert J, Vasa P, Lauria-Horner B, Patten S, Vigod SN, Hutton B, Shea BJ, Shanmugasegaram S, Little J, Moher D. Screening for depression in women during pregnancy or the first year postpartum and in the general adult population: a protocol for two systematic reviews to update a guideline of the Canadian Task Force on Preventive Health Care. </w:t>
      </w:r>
      <w:r>
        <w:rPr>
          <w:rFonts w:ascii="Book Antiqua" w:hAnsi="Book Antiqua"/>
          <w:i/>
          <w:iCs/>
        </w:rPr>
        <w:t>Syst Rev</w:t>
      </w:r>
      <w:r>
        <w:rPr>
          <w:rFonts w:ascii="Book Antiqua" w:hAnsi="Book Antiqua"/>
        </w:rPr>
        <w:t xml:space="preserve"> 2019; </w:t>
      </w:r>
      <w:r>
        <w:rPr>
          <w:rFonts w:ascii="Book Antiqua" w:hAnsi="Book Antiqua"/>
          <w:b/>
          <w:bCs/>
        </w:rPr>
        <w:t>8</w:t>
      </w:r>
      <w:r>
        <w:rPr>
          <w:rFonts w:ascii="Book Antiqua" w:hAnsi="Book Antiqua"/>
        </w:rPr>
        <w:t>: 27 [PMID: 30660183 DOI: 10.1186/s13643-018-0930-3]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Hauenstein EJ</w:t>
      </w:r>
      <w:r>
        <w:rPr>
          <w:rFonts w:ascii="Book Antiqua" w:hAnsi="Book Antiqua"/>
        </w:rPr>
        <w:t xml:space="preserve">. Depression in adolescence. </w:t>
      </w:r>
      <w:r>
        <w:rPr>
          <w:rFonts w:ascii="Book Antiqua" w:hAnsi="Book Antiqua"/>
          <w:i/>
          <w:iCs/>
        </w:rPr>
        <w:t>J Obstet Gynecol Neonatal Nurs</w:t>
      </w:r>
      <w:r>
        <w:rPr>
          <w:rFonts w:ascii="Book Antiqua" w:hAnsi="Book Antiqua"/>
        </w:rPr>
        <w:t xml:space="preserve"> 2003; </w:t>
      </w:r>
      <w:r>
        <w:rPr>
          <w:rFonts w:ascii="Book Antiqua" w:hAnsi="Book Antiqua"/>
          <w:b/>
          <w:bCs/>
        </w:rPr>
        <w:t>32</w:t>
      </w:r>
      <w:r>
        <w:rPr>
          <w:rFonts w:ascii="Book Antiqua" w:hAnsi="Book Antiqua"/>
        </w:rPr>
        <w:t>: 239-248 [PMID: 12685676 DOI: 10.1177/0884217503252133]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Rihmer Z</w:t>
      </w:r>
      <w:r>
        <w:rPr>
          <w:rFonts w:ascii="Book Antiqua" w:hAnsi="Book Antiqua"/>
        </w:rPr>
        <w:t xml:space="preserve">, Rihmer A. Depression and suicide - the role of underlying bipolarity. </w:t>
      </w:r>
      <w:r>
        <w:rPr>
          <w:rFonts w:ascii="Book Antiqua" w:hAnsi="Book Antiqua"/>
          <w:i/>
          <w:iCs/>
        </w:rPr>
        <w:t>Psychiatr Hung</w:t>
      </w:r>
      <w:r>
        <w:rPr>
          <w:rFonts w:ascii="Book Antiqua" w:hAnsi="Book Antiqua"/>
        </w:rPr>
        <w:t xml:space="preserve"> 2019; </w:t>
      </w:r>
      <w:r>
        <w:rPr>
          <w:rFonts w:ascii="Book Antiqua" w:hAnsi="Book Antiqua"/>
          <w:b/>
          <w:bCs/>
        </w:rPr>
        <w:t>34</w:t>
      </w:r>
      <w:r>
        <w:rPr>
          <w:rFonts w:ascii="Book Antiqua" w:hAnsi="Book Antiqua"/>
        </w:rPr>
        <w:t>: 359-368 [</w:t>
      </w:r>
      <w:bookmarkStart w:id="26" w:name="OLE_LINK464"/>
      <w:bookmarkStart w:id="27" w:name="OLE_LINK463"/>
      <w:r>
        <w:rPr>
          <w:rFonts w:ascii="Book Antiqua" w:hAnsi="Book Antiqua"/>
        </w:rPr>
        <w:t>PMID: 31767796</w:t>
      </w:r>
      <w:bookmarkEnd w:id="26"/>
      <w:bookmarkEnd w:id="27"/>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Zhang Y</w:t>
      </w:r>
      <w:r>
        <w:rPr>
          <w:rFonts w:ascii="Book Antiqua" w:hAnsi="Book Antiqua"/>
        </w:rPr>
        <w:t xml:space="preserve">, Chen Y, Ma L. Depression and cardiovascular disease in elderly: Current understanding. </w:t>
      </w:r>
      <w:r>
        <w:rPr>
          <w:rFonts w:ascii="Book Antiqua" w:hAnsi="Book Antiqua"/>
          <w:i/>
          <w:iCs/>
        </w:rPr>
        <w:t>J Clin Neurosci</w:t>
      </w:r>
      <w:r>
        <w:rPr>
          <w:rFonts w:ascii="Book Antiqua" w:hAnsi="Book Antiqua"/>
        </w:rPr>
        <w:t xml:space="preserve"> 2018; </w:t>
      </w:r>
      <w:r>
        <w:rPr>
          <w:rFonts w:ascii="Book Antiqua" w:hAnsi="Book Antiqua"/>
          <w:b/>
          <w:bCs/>
        </w:rPr>
        <w:t>47</w:t>
      </w:r>
      <w:r>
        <w:rPr>
          <w:rFonts w:ascii="Book Antiqua" w:hAnsi="Book Antiqua"/>
        </w:rPr>
        <w:t>: 1-5 [PMID: 29066229 DOI: 10.1016/j.jocn.2017.09.022]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Beurel E</w:t>
      </w:r>
      <w:r>
        <w:rPr>
          <w:rFonts w:ascii="Book Antiqua" w:hAnsi="Book Antiqua"/>
        </w:rPr>
        <w:t xml:space="preserve">, Toups M, Nemeroff CB. The Bidirectional Relationship of Depression and Inflammation: Double Trouble. </w:t>
      </w:r>
      <w:r>
        <w:rPr>
          <w:rFonts w:ascii="Book Antiqua" w:hAnsi="Book Antiqua"/>
          <w:i/>
          <w:iCs/>
        </w:rPr>
        <w:t>Neuron</w:t>
      </w:r>
      <w:r>
        <w:rPr>
          <w:rFonts w:ascii="Book Antiqua" w:hAnsi="Book Antiqua"/>
        </w:rPr>
        <w:t xml:space="preserve"> 2020; </w:t>
      </w:r>
      <w:r>
        <w:rPr>
          <w:rFonts w:ascii="Book Antiqua" w:hAnsi="Book Antiqua"/>
          <w:b/>
          <w:bCs/>
        </w:rPr>
        <w:t>107</w:t>
      </w:r>
      <w:r>
        <w:rPr>
          <w:rFonts w:ascii="Book Antiqua" w:hAnsi="Book Antiqua"/>
        </w:rPr>
        <w:t>: 234-256 [PMID: 32553197 DOI: 10.1016/j.neuron.2020.06.002]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Cohen B</w:t>
      </w:r>
      <w:r>
        <w:rPr>
          <w:rFonts w:ascii="Book Antiqua" w:hAnsi="Book Antiqua"/>
        </w:rPr>
        <w:t>, Preuss CV. Celecoxib. 2022 May 11. In: StatPearls [Internet]. Treasure Island (FL): StatPearls Publishing; 2022 Jan [</w:t>
      </w:r>
      <w:bookmarkStart w:id="28" w:name="OLE_LINK466"/>
      <w:bookmarkStart w:id="29" w:name="OLE_LINK465"/>
      <w:r>
        <w:rPr>
          <w:rFonts w:ascii="Book Antiqua" w:hAnsi="Book Antiqua"/>
        </w:rPr>
        <w:t>PMID: 30570980</w:t>
      </w:r>
      <w:bookmarkEnd w:id="28"/>
      <w:bookmarkEnd w:id="29"/>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Salazar G</w:t>
      </w:r>
      <w:r>
        <w:rPr>
          <w:rFonts w:ascii="Book Antiqua" w:hAnsi="Book Antiqua"/>
        </w:rPr>
        <w:t xml:space="preserve">. Depression and IBD. </w:t>
      </w:r>
      <w:r>
        <w:rPr>
          <w:rFonts w:ascii="Book Antiqua" w:hAnsi="Book Antiqua"/>
          <w:i/>
          <w:iCs/>
        </w:rPr>
        <w:t>J Pediatr Gastroenterol Nutr</w:t>
      </w:r>
      <w:r>
        <w:rPr>
          <w:rFonts w:ascii="Book Antiqua" w:hAnsi="Book Antiqua"/>
        </w:rPr>
        <w:t xml:space="preserve"> 2014; </w:t>
      </w:r>
      <w:r>
        <w:rPr>
          <w:rFonts w:ascii="Book Antiqua" w:hAnsi="Book Antiqua"/>
          <w:b/>
          <w:bCs/>
        </w:rPr>
        <w:t>58</w:t>
      </w:r>
      <w:r>
        <w:rPr>
          <w:rFonts w:ascii="Book Antiqua" w:hAnsi="Book Antiqua"/>
        </w:rPr>
        <w:t>: 543-544 [PMID: 24509306 DOI: 10.1097/MPG.0000000000000332]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Majd M</w:t>
      </w:r>
      <w:r>
        <w:rPr>
          <w:rFonts w:ascii="Book Antiqua" w:hAnsi="Book Antiqua"/>
        </w:rPr>
        <w:t xml:space="preserve">, Hashemian F, Hosseini SM, Vahdat Shariatpanahi M, Sharifi A. A Randomized, Double-blind, Placebo-controlled Trial of Celecoxib Augmentation of Sertraline in Treatment of Drug-naive Depressed Women: A Pilot Study. </w:t>
      </w:r>
      <w:r>
        <w:rPr>
          <w:rFonts w:ascii="Book Antiqua" w:hAnsi="Book Antiqua"/>
          <w:i/>
          <w:iCs/>
        </w:rPr>
        <w:t>Iran J Pharm Res</w:t>
      </w:r>
      <w:r>
        <w:rPr>
          <w:rFonts w:ascii="Book Antiqua" w:hAnsi="Book Antiqua"/>
        </w:rPr>
        <w:t xml:space="preserve"> 2015; </w:t>
      </w:r>
      <w:r>
        <w:rPr>
          <w:rFonts w:ascii="Book Antiqua" w:hAnsi="Book Antiqua"/>
          <w:b/>
          <w:bCs/>
        </w:rPr>
        <w:t>14</w:t>
      </w:r>
      <w:r>
        <w:rPr>
          <w:rFonts w:ascii="Book Antiqua" w:hAnsi="Book Antiqua"/>
        </w:rPr>
        <w:t>: 891-899 [</w:t>
      </w:r>
      <w:bookmarkStart w:id="30" w:name="OLE_LINK468"/>
      <w:bookmarkStart w:id="31" w:name="OLE_LINK467"/>
      <w:r>
        <w:rPr>
          <w:rFonts w:ascii="Book Antiqua" w:hAnsi="Book Antiqua"/>
        </w:rPr>
        <w:t>PMID: 26330878</w:t>
      </w:r>
      <w:bookmarkEnd w:id="30"/>
      <w:bookmarkEnd w:id="31"/>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Nery FG</w:t>
      </w:r>
      <w:r>
        <w:rPr>
          <w:rFonts w:ascii="Book Antiqua" w:hAnsi="Book Antiqua"/>
        </w:rPr>
        <w:t xml:space="preserve">, Monkul ES, Hatch JP, Fonseca M, Zunta-Soares GB, Frey BN, Bowden CL, Soares JC. Celecoxib as an adjunct in the treatment of depressive or mixed episodes of bipolar disorder: a double-blind, randomized, placebo-controlled study. </w:t>
      </w:r>
      <w:r>
        <w:rPr>
          <w:rFonts w:ascii="Book Antiqua" w:hAnsi="Book Antiqua"/>
          <w:i/>
          <w:iCs/>
        </w:rPr>
        <w:t>Hum Psychopharmacol</w:t>
      </w:r>
      <w:r>
        <w:rPr>
          <w:rFonts w:ascii="Book Antiqua" w:hAnsi="Book Antiqua"/>
        </w:rPr>
        <w:t xml:space="preserve"> 2008; </w:t>
      </w:r>
      <w:r>
        <w:rPr>
          <w:rFonts w:ascii="Book Antiqua" w:hAnsi="Book Antiqua"/>
          <w:b/>
          <w:bCs/>
        </w:rPr>
        <w:t>23</w:t>
      </w:r>
      <w:r>
        <w:rPr>
          <w:rFonts w:ascii="Book Antiqua" w:hAnsi="Book Antiqua"/>
        </w:rPr>
        <w:t>: 87-94 [PMID: 18172906 DOI: 10.1002/hup.912]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Husain MI</w:t>
      </w:r>
      <w:r>
        <w:rPr>
          <w:rFonts w:ascii="Book Antiqua" w:hAnsi="Book Antiqua"/>
        </w:rPr>
        <w:t xml:space="preserve">, Chaudhry IB, Khoso AB, Husain MO, Hodsoll J, Ansari MA, Naqvi HA, Minhas FA, Carvalho AF, Meyer JH, Deakin B, Mulsant BH, Husain N, Young AH. Minocycline and celecoxib as adjunctive treatments for bipolar depression: a multicentre, factorial design randomised controlled trial. </w:t>
      </w:r>
      <w:r>
        <w:rPr>
          <w:rFonts w:ascii="Book Antiqua" w:hAnsi="Book Antiqua"/>
          <w:i/>
          <w:iCs/>
        </w:rPr>
        <w:t>Lancet Psychiatry</w:t>
      </w:r>
      <w:r>
        <w:rPr>
          <w:rFonts w:ascii="Book Antiqua" w:hAnsi="Book Antiqua"/>
        </w:rPr>
        <w:t xml:space="preserve"> 2020; </w:t>
      </w:r>
      <w:r>
        <w:rPr>
          <w:rFonts w:ascii="Book Antiqua" w:hAnsi="Book Antiqua"/>
          <w:b/>
          <w:bCs/>
        </w:rPr>
        <w:t>7</w:t>
      </w:r>
      <w:r>
        <w:rPr>
          <w:rFonts w:ascii="Book Antiqua" w:hAnsi="Book Antiqua"/>
        </w:rPr>
        <w:t>: 515-527 [PMID: 32445690 DOI: 10.1016/S2215-0366(20)30138-3]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Faridhosseini F</w:t>
      </w:r>
      <w:r>
        <w:rPr>
          <w:rFonts w:ascii="Book Antiqua" w:hAnsi="Book Antiqua"/>
        </w:rPr>
        <w:t xml:space="preserve">, Sadeghi R, Farid L, Pourgholami M. Celecoxib: a new augmentation strategy for depressive mood episodes. A systematic review and meta-analysis of randomized placebo-controlled trials. </w:t>
      </w:r>
      <w:r>
        <w:rPr>
          <w:rFonts w:ascii="Book Antiqua" w:hAnsi="Book Antiqua"/>
          <w:i/>
          <w:iCs/>
        </w:rPr>
        <w:t>Hum Psychopharmacol</w:t>
      </w:r>
      <w:r>
        <w:rPr>
          <w:rFonts w:ascii="Book Antiqua" w:hAnsi="Book Antiqua"/>
        </w:rPr>
        <w:t xml:space="preserve"> 2014; </w:t>
      </w:r>
      <w:r>
        <w:rPr>
          <w:rFonts w:ascii="Book Antiqua" w:hAnsi="Book Antiqua"/>
          <w:b/>
          <w:bCs/>
        </w:rPr>
        <w:t>29</w:t>
      </w:r>
      <w:r>
        <w:rPr>
          <w:rFonts w:ascii="Book Antiqua" w:hAnsi="Book Antiqua"/>
        </w:rPr>
        <w:t>: 216-223 [PMID: 24911574 DOI: 10.1002/hup.2401]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Bavaresco DV</w:t>
      </w:r>
      <w:r>
        <w:rPr>
          <w:rFonts w:ascii="Book Antiqua" w:hAnsi="Book Antiqua"/>
        </w:rPr>
        <w:t xml:space="preserve">, Colonetti T, Grande AJ, Colom F, Valvassori SS, Quevedo J, da Rosa MI. Efficacy of Celecoxib Adjunct Treatment on Bipolar Disorder: Systematic Review and Meta-Analysis. </w:t>
      </w:r>
      <w:r>
        <w:rPr>
          <w:rFonts w:ascii="Book Antiqua" w:hAnsi="Book Antiqua"/>
          <w:i/>
          <w:iCs/>
        </w:rPr>
        <w:t>CNS Neurol Disord Drug Targets</w:t>
      </w:r>
      <w:r>
        <w:rPr>
          <w:rFonts w:ascii="Book Antiqua" w:hAnsi="Book Antiqua"/>
        </w:rPr>
        <w:t xml:space="preserve"> 2019; </w:t>
      </w:r>
      <w:r>
        <w:rPr>
          <w:rFonts w:ascii="Book Antiqua" w:hAnsi="Book Antiqua"/>
          <w:b/>
          <w:bCs/>
        </w:rPr>
        <w:t>18</w:t>
      </w:r>
      <w:r>
        <w:rPr>
          <w:rFonts w:ascii="Book Antiqua" w:hAnsi="Book Antiqua"/>
        </w:rPr>
        <w:t>: 19-28 [PMID: 30398124 DOI: 10.2174/1871527317666181105162347]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Akhondzadeh S</w:t>
      </w:r>
      <w:r>
        <w:rPr>
          <w:rFonts w:ascii="Book Antiqua" w:hAnsi="Book Antiqua"/>
        </w:rPr>
        <w:t xml:space="preserve">, Jafari S, Raisi F, Nasehi AA, Ghoreishi A, Salehi B, Mohebbi-Rasa S, Raznahan M, Kamalipour A. Clinical trial of adjunctive celecoxib treatment in patients with major depression: a double blind and placebo controlled trial. </w:t>
      </w:r>
      <w:r>
        <w:rPr>
          <w:rFonts w:ascii="Book Antiqua" w:hAnsi="Book Antiqua"/>
          <w:i/>
          <w:iCs/>
        </w:rPr>
        <w:t>Depress Anxiety</w:t>
      </w:r>
      <w:r>
        <w:rPr>
          <w:rFonts w:ascii="Book Antiqua" w:hAnsi="Book Antiqua"/>
        </w:rPr>
        <w:t xml:space="preserve"> 2009; </w:t>
      </w:r>
      <w:r>
        <w:rPr>
          <w:rFonts w:ascii="Book Antiqua" w:hAnsi="Book Antiqua"/>
          <w:b/>
          <w:bCs/>
        </w:rPr>
        <w:t>26</w:t>
      </w:r>
      <w:r>
        <w:rPr>
          <w:rFonts w:ascii="Book Antiqua" w:hAnsi="Book Antiqua"/>
        </w:rPr>
        <w:t>: 607-611 [PMID: 19496103 DOI: 10.1002/da.20589]</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Abbasi SH</w:t>
      </w:r>
      <w:r>
        <w:rPr>
          <w:rFonts w:ascii="Book Antiqua" w:hAnsi="Book Antiqua"/>
        </w:rPr>
        <w:t xml:space="preserve">, Hosseini F, Modabbernia A, Ashrafi M, Akhondzadeh S. Effect of celecoxib add-on treatment on symptoms and serum IL-6 concentrations in patients with major depressive disorder: randomized double-blind placebo-controlled study. </w:t>
      </w:r>
      <w:r>
        <w:rPr>
          <w:rFonts w:ascii="Book Antiqua" w:hAnsi="Book Antiqua"/>
          <w:i/>
          <w:iCs/>
        </w:rPr>
        <w:t>J Affect Disord</w:t>
      </w:r>
      <w:r>
        <w:rPr>
          <w:rFonts w:ascii="Book Antiqua" w:hAnsi="Book Antiqua"/>
        </w:rPr>
        <w:t xml:space="preserve"> 2012; </w:t>
      </w:r>
      <w:r>
        <w:rPr>
          <w:rFonts w:ascii="Book Antiqua" w:hAnsi="Book Antiqua"/>
          <w:b/>
          <w:bCs/>
        </w:rPr>
        <w:t>141</w:t>
      </w:r>
      <w:r>
        <w:rPr>
          <w:rFonts w:ascii="Book Antiqua" w:hAnsi="Book Antiqua"/>
        </w:rPr>
        <w:t>: 308-314 [PMID: 22516310 DOI: 10.1016/j.jad.2012.03.033]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Edberg D</w:t>
      </w:r>
      <w:r>
        <w:rPr>
          <w:rFonts w:ascii="Book Antiqua" w:hAnsi="Book Antiqua"/>
        </w:rPr>
        <w:t xml:space="preserve">, Hoppensteadt D, Walborn A, Fareed J, Sinacore J, Halaris A. Plasma MCP-1 levels in bipolar depression during cyclooxygenase-2 inhibitor combination treatment. </w:t>
      </w:r>
      <w:r>
        <w:rPr>
          <w:rFonts w:ascii="Book Antiqua" w:hAnsi="Book Antiqua"/>
          <w:i/>
          <w:iCs/>
        </w:rPr>
        <w:t>J Psychiatr Res</w:t>
      </w:r>
      <w:r>
        <w:rPr>
          <w:rFonts w:ascii="Book Antiqua" w:hAnsi="Book Antiqua"/>
        </w:rPr>
        <w:t xml:space="preserve"> 2020; </w:t>
      </w:r>
      <w:r>
        <w:rPr>
          <w:rFonts w:ascii="Book Antiqua" w:hAnsi="Book Antiqua"/>
          <w:b/>
          <w:bCs/>
        </w:rPr>
        <w:t>129</w:t>
      </w:r>
      <w:r>
        <w:rPr>
          <w:rFonts w:ascii="Book Antiqua" w:hAnsi="Book Antiqua"/>
        </w:rPr>
        <w:t>: 189-197 [PMID: 32763585 DOI: 10.1016/j.jpsychires.2020.06.010]</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Jafari S</w:t>
      </w:r>
      <w:r>
        <w:rPr>
          <w:rFonts w:ascii="Book Antiqua" w:hAnsi="Book Antiqua"/>
        </w:rPr>
        <w:t xml:space="preserve">, Ashrafizadeh SG, Zeinoddini A, Rasoulinejad M, Entezari P, Seddighi S, Akhondzadeh S. Celecoxib for the treatment of mild-to-moderate depression due to acute brucellosis: a double-blind, placebo-controlled, randomized trial. </w:t>
      </w:r>
      <w:r>
        <w:rPr>
          <w:rFonts w:ascii="Book Antiqua" w:hAnsi="Book Antiqua"/>
          <w:i/>
          <w:iCs/>
        </w:rPr>
        <w:t>J Clin Pharm Ther</w:t>
      </w:r>
      <w:r>
        <w:rPr>
          <w:rFonts w:ascii="Book Antiqua" w:hAnsi="Book Antiqua"/>
        </w:rPr>
        <w:t xml:space="preserve"> 2015; </w:t>
      </w:r>
      <w:r>
        <w:rPr>
          <w:rFonts w:ascii="Book Antiqua" w:hAnsi="Book Antiqua"/>
          <w:b/>
          <w:bCs/>
        </w:rPr>
        <w:t>40</w:t>
      </w:r>
      <w:r>
        <w:rPr>
          <w:rFonts w:ascii="Book Antiqua" w:hAnsi="Book Antiqua"/>
        </w:rPr>
        <w:t>: 441-446 [PMID: 26009929 DOI: 10.1111/jcpt.12287]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Mohammadinejad P</w:t>
      </w:r>
      <w:r>
        <w:rPr>
          <w:rFonts w:ascii="Book Antiqua" w:hAnsi="Book Antiqua"/>
        </w:rPr>
        <w:t xml:space="preserve">, Arya P, Esfandbod M, Kaviani A, Najafi M, Kashani L, Zeinoddini A, Emami SA, Akhondzadeh S. Celecoxib Versus Diclofenac in Mild to Moderate Depression Management Among Breast Cancer Patients: A Double-Blind, Placebo-Controlled, Randomized Trial. </w:t>
      </w:r>
      <w:r>
        <w:rPr>
          <w:rFonts w:ascii="Book Antiqua" w:hAnsi="Book Antiqua"/>
          <w:i/>
          <w:iCs/>
        </w:rPr>
        <w:t>Ann Pharmacother</w:t>
      </w:r>
      <w:r>
        <w:rPr>
          <w:rFonts w:ascii="Book Antiqua" w:hAnsi="Book Antiqua"/>
        </w:rPr>
        <w:t xml:space="preserve"> 2015; </w:t>
      </w:r>
      <w:r>
        <w:rPr>
          <w:rFonts w:ascii="Book Antiqua" w:hAnsi="Book Antiqua"/>
          <w:b/>
          <w:bCs/>
        </w:rPr>
        <w:t>49</w:t>
      </w:r>
      <w:r>
        <w:rPr>
          <w:rFonts w:ascii="Book Antiqua" w:hAnsi="Book Antiqua"/>
        </w:rPr>
        <w:t>: 953-961 [PMID: 26139640 DOI: 10.1177/1060028015592215]</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Alamdarsaravi M</w:t>
      </w:r>
      <w:r>
        <w:rPr>
          <w:rFonts w:ascii="Book Antiqua" w:hAnsi="Book Antiqua"/>
        </w:rPr>
        <w:t xml:space="preserve">, Ghajar A, Noorbala AA, Arbabi M, Emami A, Shahei F, Mirzania M, Jafarinia M, Afarideh M, Akhondzadeh S. Efficacy and safety of celecoxib monotherapy for mild to moderate depression in patients with colorectal cancer: A randomized double-blind, placebo controlled trial. </w:t>
      </w:r>
      <w:r>
        <w:rPr>
          <w:rFonts w:ascii="Book Antiqua" w:hAnsi="Book Antiqua"/>
          <w:i/>
          <w:iCs/>
        </w:rPr>
        <w:t>Psychiatry Res</w:t>
      </w:r>
      <w:r>
        <w:rPr>
          <w:rFonts w:ascii="Book Antiqua" w:hAnsi="Book Antiqua"/>
        </w:rPr>
        <w:t xml:space="preserve"> 2017; </w:t>
      </w:r>
      <w:r>
        <w:rPr>
          <w:rFonts w:ascii="Book Antiqua" w:hAnsi="Book Antiqua"/>
          <w:b/>
          <w:bCs/>
        </w:rPr>
        <w:t>255</w:t>
      </w:r>
      <w:r>
        <w:rPr>
          <w:rFonts w:ascii="Book Antiqua" w:hAnsi="Book Antiqua"/>
        </w:rPr>
        <w:t>: 59-65 [PMID: 28528242 DOI: 10.1016/j.psychres.2017.05.029]</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Musil R</w:t>
      </w:r>
      <w:r>
        <w:rPr>
          <w:rFonts w:ascii="Book Antiqua" w:hAnsi="Book Antiqua"/>
        </w:rPr>
        <w:t xml:space="preserve">, Schwarz MJ, Riedel M, Dehning S, Cerovecki A, Spellmann I, Arolt V, Müller N. Elevated macrophage migration inhibitory factor and decreased transforming growth factor-beta levels in major depression--no influence of celecoxib treatment. </w:t>
      </w:r>
      <w:r>
        <w:rPr>
          <w:rFonts w:ascii="Book Antiqua" w:hAnsi="Book Antiqua"/>
          <w:i/>
          <w:iCs/>
        </w:rPr>
        <w:t>J Affect Disord</w:t>
      </w:r>
      <w:r>
        <w:rPr>
          <w:rFonts w:ascii="Book Antiqua" w:hAnsi="Book Antiqua"/>
        </w:rPr>
        <w:t xml:space="preserve"> 2011; </w:t>
      </w:r>
      <w:r>
        <w:rPr>
          <w:rFonts w:ascii="Book Antiqua" w:hAnsi="Book Antiqua"/>
          <w:b/>
          <w:bCs/>
        </w:rPr>
        <w:t>134</w:t>
      </w:r>
      <w:r>
        <w:rPr>
          <w:rFonts w:ascii="Book Antiqua" w:hAnsi="Book Antiqua"/>
        </w:rPr>
        <w:t>: 217-225 [PMID: 21684012 DOI: 10.1016/j.jad.2011.05.047]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Halaris A</w:t>
      </w:r>
      <w:r>
        <w:rPr>
          <w:rFonts w:ascii="Book Antiqua" w:hAnsi="Book Antiqua"/>
        </w:rPr>
        <w:t xml:space="preserve">, Cantos A, Johnson K, Hakimi M, Sinacore J. Modulation of the inflammatory response benefits treatment-resistant bipolar depression: A randomized clinical trial. </w:t>
      </w:r>
      <w:r>
        <w:rPr>
          <w:rFonts w:ascii="Book Antiqua" w:hAnsi="Book Antiqua"/>
          <w:i/>
          <w:iCs/>
        </w:rPr>
        <w:t>J Affect Disord</w:t>
      </w:r>
      <w:r>
        <w:rPr>
          <w:rFonts w:ascii="Book Antiqua" w:hAnsi="Book Antiqua"/>
        </w:rPr>
        <w:t xml:space="preserve"> 2020; </w:t>
      </w:r>
      <w:r>
        <w:rPr>
          <w:rFonts w:ascii="Book Antiqua" w:hAnsi="Book Antiqua"/>
          <w:b/>
          <w:bCs/>
        </w:rPr>
        <w:t>261</w:t>
      </w:r>
      <w:r>
        <w:rPr>
          <w:rFonts w:ascii="Book Antiqua" w:hAnsi="Book Antiqua"/>
        </w:rPr>
        <w:t>: 145-152 [PMID: 31630035 DOI: 10.1016/j.jad.2019.10.021]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Baune BT</w:t>
      </w:r>
      <w:r>
        <w:rPr>
          <w:rFonts w:ascii="Book Antiqua" w:hAnsi="Book Antiqua"/>
        </w:rPr>
        <w:t xml:space="preserve">, Sampson E, Louise J, Hori H, Schubert KO, Clark SR, Mills NT, Fourrier C. No evidence for clinical efficacy of adjunctive celecoxib with vortioxetine in the treatment of depression: A 6-week double-blind placebo controlled randomized trial. </w:t>
      </w:r>
      <w:r>
        <w:rPr>
          <w:rFonts w:ascii="Book Antiqua" w:hAnsi="Book Antiqua"/>
          <w:i/>
          <w:iCs/>
        </w:rPr>
        <w:t>Eur Neuropsychopharmacol</w:t>
      </w:r>
      <w:r>
        <w:rPr>
          <w:rFonts w:ascii="Book Antiqua" w:hAnsi="Book Antiqua"/>
        </w:rPr>
        <w:t xml:space="preserve"> 2021; </w:t>
      </w:r>
      <w:r>
        <w:rPr>
          <w:rFonts w:ascii="Book Antiqua" w:hAnsi="Book Antiqua"/>
          <w:b/>
          <w:bCs/>
        </w:rPr>
        <w:t>53</w:t>
      </w:r>
      <w:r>
        <w:rPr>
          <w:rFonts w:ascii="Book Antiqua" w:hAnsi="Book Antiqua"/>
        </w:rPr>
        <w:t>: 34-46 [PMID: 34375789 DOI: 10.1016/j.euroneuro.2021.07.092]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Müller N</w:t>
      </w:r>
      <w:r>
        <w:rPr>
          <w:rFonts w:ascii="Book Antiqua" w:hAnsi="Book Antiqua"/>
        </w:rPr>
        <w:t xml:space="preserve">, Schwarz MJ, Dehning S, Douhe A, Cerovecki A, Goldstein-Müller B, Spellmann I, Hetzel G, Maino K, Kleindienst N, Möller HJ, Arolt V, Riedel M. The cyclooxygenase-2 inhibitor celecoxib has therapeutic effects in major depression: results of a double-blind, randomized, placebo controlled, add-on pilot study to reboxetine. </w:t>
      </w:r>
      <w:r>
        <w:rPr>
          <w:rFonts w:ascii="Book Antiqua" w:hAnsi="Book Antiqua"/>
          <w:i/>
          <w:iCs/>
        </w:rPr>
        <w:t>Mol Psychiatry</w:t>
      </w:r>
      <w:r>
        <w:rPr>
          <w:rFonts w:ascii="Book Antiqua" w:hAnsi="Book Antiqua"/>
        </w:rPr>
        <w:t xml:space="preserve"> 2006; </w:t>
      </w:r>
      <w:r>
        <w:rPr>
          <w:rFonts w:ascii="Book Antiqua" w:hAnsi="Book Antiqua"/>
          <w:b/>
          <w:bCs/>
        </w:rPr>
        <w:t>11</w:t>
      </w:r>
      <w:r>
        <w:rPr>
          <w:rFonts w:ascii="Book Antiqua" w:hAnsi="Book Antiqua"/>
        </w:rPr>
        <w:t>: 680-684 [PMID: 16491133 DOI: 10.1038/sj.mp.4001805]</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Rosenblat JD</w:t>
      </w:r>
      <w:r>
        <w:rPr>
          <w:rFonts w:ascii="Book Antiqua" w:hAnsi="Book Antiqua"/>
        </w:rPr>
        <w:t xml:space="preserve">, Kakar R, Berk M, Kessing LV, Vinberg M, Baune BT, Mansur RB, Brietzke E, Goldstein BI, McIntyre RS. Anti-inflammatory agents in the treatment of bipolar depression: a systematic review and meta-analysis. </w:t>
      </w:r>
      <w:r>
        <w:rPr>
          <w:rFonts w:ascii="Book Antiqua" w:hAnsi="Book Antiqua"/>
          <w:i/>
          <w:iCs/>
        </w:rPr>
        <w:t>Bipolar Disord</w:t>
      </w:r>
      <w:r>
        <w:rPr>
          <w:rFonts w:ascii="Book Antiqua" w:hAnsi="Book Antiqua"/>
        </w:rPr>
        <w:t xml:space="preserve"> 2016; </w:t>
      </w:r>
      <w:r>
        <w:rPr>
          <w:rFonts w:ascii="Book Antiqua" w:hAnsi="Book Antiqua"/>
          <w:b/>
          <w:bCs/>
        </w:rPr>
        <w:t>18</w:t>
      </w:r>
      <w:r>
        <w:rPr>
          <w:rFonts w:ascii="Book Antiqua" w:hAnsi="Book Antiqua"/>
        </w:rPr>
        <w:t>: 89-101 [PMID: 26990051 DOI: 10.1111/bdi.12373]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Köhler-Forsberg O</w:t>
      </w:r>
      <w:r>
        <w:rPr>
          <w:rFonts w:ascii="Book Antiqua" w:hAnsi="Book Antiqua"/>
        </w:rPr>
        <w:t xml:space="preserve">, N Lydholm C, Hjorthøj C, Nordentoft M, Mors O, Benros ME. Efficacy of anti-inflammatory treatment on major depressive disorder or depressive symptoms: meta-analysis of clinical trials. </w:t>
      </w:r>
      <w:r>
        <w:rPr>
          <w:rFonts w:ascii="Book Antiqua" w:hAnsi="Book Antiqua"/>
          <w:i/>
          <w:iCs/>
        </w:rPr>
        <w:t>Acta Psychiatr Scand</w:t>
      </w:r>
      <w:r>
        <w:rPr>
          <w:rFonts w:ascii="Book Antiqua" w:hAnsi="Book Antiqua"/>
        </w:rPr>
        <w:t xml:space="preserve"> 2019; </w:t>
      </w:r>
      <w:r>
        <w:rPr>
          <w:rFonts w:ascii="Book Antiqua" w:hAnsi="Book Antiqua"/>
          <w:b/>
          <w:bCs/>
        </w:rPr>
        <w:t>139</w:t>
      </w:r>
      <w:r>
        <w:rPr>
          <w:rFonts w:ascii="Book Antiqua" w:hAnsi="Book Antiqua"/>
        </w:rPr>
        <w:t>: 404-419 [PMID: 30834514 DOI: 10.1111/acps.13016]</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Halaris A</w:t>
      </w:r>
      <w:r>
        <w:rPr>
          <w:rFonts w:ascii="Book Antiqua" w:hAnsi="Book Antiqua"/>
        </w:rPr>
        <w:t xml:space="preserve">. Inflammation and depression but where does the inflammation come from? </w:t>
      </w:r>
      <w:r>
        <w:rPr>
          <w:rFonts w:ascii="Book Antiqua" w:hAnsi="Book Antiqua"/>
          <w:i/>
          <w:iCs/>
        </w:rPr>
        <w:t>Curr Opin Psychiatry</w:t>
      </w:r>
      <w:r>
        <w:rPr>
          <w:rFonts w:ascii="Book Antiqua" w:hAnsi="Book Antiqua"/>
        </w:rPr>
        <w:t xml:space="preserve"> 2019; </w:t>
      </w:r>
      <w:r>
        <w:rPr>
          <w:rFonts w:ascii="Book Antiqua" w:hAnsi="Book Antiqua"/>
          <w:b/>
          <w:bCs/>
        </w:rPr>
        <w:t>32</w:t>
      </w:r>
      <w:r>
        <w:rPr>
          <w:rFonts w:ascii="Book Antiqua" w:hAnsi="Book Antiqua"/>
        </w:rPr>
        <w:t>: 422-428 [PMID: 31192815 DOI: 10.1097/YCO.0000000000000531]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Miller AH</w:t>
      </w:r>
      <w:r>
        <w:rPr>
          <w:rFonts w:ascii="Book Antiqua" w:hAnsi="Book Antiqua"/>
        </w:rPr>
        <w:t xml:space="preserve">, Pariante CM. Trial failures of anti-inflammatory drugs in depression. </w:t>
      </w:r>
      <w:r>
        <w:rPr>
          <w:rFonts w:ascii="Book Antiqua" w:hAnsi="Book Antiqua"/>
          <w:i/>
          <w:iCs/>
        </w:rPr>
        <w:t>Lancet Psychiatry</w:t>
      </w:r>
      <w:r>
        <w:rPr>
          <w:rFonts w:ascii="Book Antiqua" w:hAnsi="Book Antiqua"/>
        </w:rPr>
        <w:t xml:space="preserve"> 2020; </w:t>
      </w:r>
      <w:r>
        <w:rPr>
          <w:rFonts w:ascii="Book Antiqua" w:hAnsi="Book Antiqua"/>
          <w:b/>
          <w:bCs/>
        </w:rPr>
        <w:t>7</w:t>
      </w:r>
      <w:r>
        <w:rPr>
          <w:rFonts w:ascii="Book Antiqua" w:hAnsi="Book Antiqua"/>
        </w:rPr>
        <w:t>: 837 [PMID: 32949510 DOI: 10.1016/S2215-0366(20)30357-6]</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Leonard BE</w:t>
      </w:r>
      <w:r>
        <w:rPr>
          <w:rFonts w:ascii="Book Antiqua" w:hAnsi="Book Antiqua"/>
        </w:rPr>
        <w:t xml:space="preserve">. Inflammation and depression: a causal or coincidental link to the pathophysiology? </w:t>
      </w:r>
      <w:r>
        <w:rPr>
          <w:rFonts w:ascii="Book Antiqua" w:hAnsi="Book Antiqua"/>
          <w:i/>
          <w:iCs/>
        </w:rPr>
        <w:t>Acta Neuropsychiatr</w:t>
      </w:r>
      <w:r>
        <w:rPr>
          <w:rFonts w:ascii="Book Antiqua" w:hAnsi="Book Antiqua"/>
        </w:rPr>
        <w:t xml:space="preserve"> 2018; </w:t>
      </w:r>
      <w:r>
        <w:rPr>
          <w:rFonts w:ascii="Book Antiqua" w:hAnsi="Book Antiqua"/>
          <w:b/>
          <w:bCs/>
        </w:rPr>
        <w:t>30</w:t>
      </w:r>
      <w:r>
        <w:rPr>
          <w:rFonts w:ascii="Book Antiqua" w:hAnsi="Book Antiqua"/>
        </w:rPr>
        <w:t>: 1-16 [PMID: 28112061 DOI: 10.1017/neu.2016.69]</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Kiecolt-Glaser JK</w:t>
      </w:r>
      <w:r>
        <w:rPr>
          <w:rFonts w:ascii="Book Antiqua" w:hAnsi="Book Antiqua"/>
        </w:rPr>
        <w:t xml:space="preserve">, Derry HM, Fagundes CP. Inflammation: depression fans the flames and feasts on the heat. </w:t>
      </w:r>
      <w:r>
        <w:rPr>
          <w:rFonts w:ascii="Book Antiqua" w:hAnsi="Book Antiqua"/>
          <w:i/>
          <w:iCs/>
        </w:rPr>
        <w:t>Am J Psychiatry</w:t>
      </w:r>
      <w:r>
        <w:rPr>
          <w:rFonts w:ascii="Book Antiqua" w:hAnsi="Book Antiqua"/>
        </w:rPr>
        <w:t xml:space="preserve"> 2015; </w:t>
      </w:r>
      <w:r>
        <w:rPr>
          <w:rFonts w:ascii="Book Antiqua" w:hAnsi="Book Antiqua"/>
          <w:b/>
          <w:bCs/>
        </w:rPr>
        <w:t>172</w:t>
      </w:r>
      <w:r>
        <w:rPr>
          <w:rFonts w:ascii="Book Antiqua" w:hAnsi="Book Antiqua"/>
        </w:rPr>
        <w:t>: 1075-1091 [PMID: 26357876 DOI: 10.1176/appi.ajp.2015.15020152]</w:t>
      </w:r>
    </w:p>
    <w:p>
      <w:pPr>
        <w:spacing w:line="360" w:lineRule="auto"/>
        <w:jc w:val="both"/>
        <w:rPr>
          <w:rFonts w:ascii="Book Antiqua" w:hAnsi="Book Antiqua"/>
        </w:rPr>
      </w:pPr>
      <w:r>
        <w:br w:type="page"/>
      </w: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We declare that we have no financial and personal relationships with other people or organizations that can inappropriately influence our work, there is no professional or other personal interest of any nature or kind in any product, service and/or company that could be construed as influencing the position presented in, or the review of, the manuscript entitled.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PRISMA 2009 Checklist statement: </w:t>
      </w:r>
      <w:r>
        <w:rPr>
          <w:rFonts w:ascii="Book Antiqua" w:hAnsi="Book Antiqua" w:eastAsia="Book Antiqua" w:cs="Book Antiqua"/>
          <w:color w:val="000000"/>
          <w:shd w:val="clear" w:color="auto" w:fill="FFFFFF"/>
        </w:rPr>
        <w:t>We have read the PRISMA 2009 Checklist,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27,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13,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June 24,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Neurosciences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Badri M, Iran; Karcioglu Ö, Turkey</w:t>
      </w:r>
      <w:r>
        <w:rPr>
          <w:rFonts w:ascii="Book Antiqua" w:hAnsi="Book Antiqua" w:eastAsia="Book Antiqua" w:cs="Book Antiqua"/>
          <w:b/>
          <w:color w:val="000000"/>
        </w:rPr>
        <w:t xml:space="preserve"> S-Editor: </w:t>
      </w:r>
      <w:bookmarkStart w:id="32" w:name="OLE_LINK165"/>
      <w:bookmarkStart w:id="33" w:name="OLE_LINK166"/>
      <w:r>
        <w:rPr>
          <w:rFonts w:ascii="Book Antiqua" w:hAnsi="Book Antiqua" w:cs="Book Antiqua"/>
          <w:color w:val="000000"/>
          <w:lang w:eastAsia="zh-CN"/>
        </w:rPr>
        <w:t>Zhang H</w:t>
      </w:r>
      <w:bookmarkEnd w:id="32"/>
      <w:bookmarkEnd w:id="33"/>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hint="eastAsia" w:ascii="Book Antiqua" w:hAnsi="Book Antiqua" w:cs="Book Antiqua"/>
          <w:bCs/>
          <w:color w:val="000000"/>
          <w:lang w:eastAsia="zh-CN"/>
        </w:rPr>
        <w:t xml:space="preserve">CL </w:t>
      </w:r>
      <w:r>
        <w:rPr>
          <w:rFonts w:ascii="Book Antiqua" w:hAnsi="Book Antiqua" w:eastAsia="Book Antiqua" w:cs="Book Antiqua"/>
          <w:b/>
          <w:color w:val="000000"/>
        </w:rPr>
        <w:t>P-Editor:</w:t>
      </w:r>
      <w:r>
        <w:rPr>
          <w:rFonts w:hint="eastAsia" w:ascii="Book Antiqua" w:hAnsi="Book Antiqua" w:cs="Book Antiqua"/>
          <w:b/>
          <w:color w:val="000000"/>
          <w:lang w:eastAsia="zh-CN"/>
        </w:rPr>
        <w:t xml:space="preserve"> </w:t>
      </w:r>
      <w:r>
        <w:rPr>
          <w:rFonts w:ascii="Book Antiqua" w:hAnsi="Book Antiqua" w:cs="Book Antiqua"/>
          <w:color w:val="000000"/>
          <w:lang w:eastAsia="zh-CN"/>
        </w:rPr>
        <w:t>Zhang H</w:t>
      </w: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3270250" cy="4178935"/>
            <wp:effectExtent l="0" t="0" r="6350" b="12065"/>
            <wp:docPr id="1" name="图片 1" descr="WJCC-10-787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7872-g001"/>
                    <pic:cNvPicPr>
                      <a:picLocks noChangeAspect="1"/>
                    </pic:cNvPicPr>
                  </pic:nvPicPr>
                  <pic:blipFill>
                    <a:blip r:embed="rId5"/>
                    <a:stretch>
                      <a:fillRect/>
                    </a:stretch>
                  </pic:blipFill>
                  <pic:spPr>
                    <a:xfrm>
                      <a:off x="0" y="0"/>
                      <a:ext cx="3270250" cy="417893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1 </w:t>
      </w:r>
      <w:r>
        <w:rPr>
          <w:rFonts w:ascii="Book Antiqua" w:hAnsi="Book Antiqua" w:eastAsia="Book Antiqua" w:cs="Book Antiqua"/>
          <w:b/>
          <w:color w:val="000000"/>
        </w:rPr>
        <w:t>Flow chart.</w:t>
      </w:r>
      <w:r>
        <w:rPr>
          <w:rFonts w:ascii="Book Antiqua" w:hAnsi="Book Antiqua" w:eastAsia="Book Antiqua" w:cs="Book Antiqua"/>
          <w:color w:val="000000"/>
        </w:rPr>
        <w:t xml:space="preserve"> We searched databases including PubMed</w:t>
      </w:r>
      <w:r>
        <w:rPr>
          <w:rFonts w:ascii="Book Antiqua" w:hAnsi="Book Antiqua" w:cs="Book Antiqua"/>
          <w:color w:val="000000"/>
          <w:lang w:eastAsia="zh-CN"/>
        </w:rPr>
        <w:t xml:space="preserve">, </w:t>
      </w:r>
      <w:r>
        <w:rPr>
          <w:rFonts w:ascii="Book Antiqua" w:hAnsi="Book Antiqua" w:eastAsia="Book Antiqua" w:cs="Book Antiqua"/>
          <w:color w:val="000000"/>
        </w:rPr>
        <w:t>OVID database</w:t>
      </w:r>
      <w:r>
        <w:rPr>
          <w:rFonts w:ascii="Book Antiqua" w:hAnsi="Book Antiqua" w:cs="Book Antiqua"/>
          <w:color w:val="000000"/>
          <w:lang w:eastAsia="zh-CN"/>
        </w:rPr>
        <w:t xml:space="preserve">, </w:t>
      </w:r>
      <w:r>
        <w:rPr>
          <w:rFonts w:ascii="Book Antiqua" w:hAnsi="Book Antiqua" w:eastAsia="Book Antiqua" w:cs="Book Antiqua"/>
          <w:color w:val="000000"/>
        </w:rPr>
        <w:t>Cochrane library</w:t>
      </w:r>
      <w:r>
        <w:rPr>
          <w:rFonts w:ascii="Book Antiqua" w:hAnsi="Book Antiqua" w:cs="Book Antiqua"/>
          <w:color w:val="000000"/>
          <w:lang w:eastAsia="zh-CN"/>
        </w:rPr>
        <w:t xml:space="preserve">, </w:t>
      </w:r>
      <w:r>
        <w:rPr>
          <w:rFonts w:ascii="Book Antiqua" w:hAnsi="Book Antiqua" w:eastAsia="Book Antiqua" w:cs="Book Antiqua"/>
          <w:color w:val="000000"/>
        </w:rPr>
        <w:t>Web of Science</w:t>
      </w:r>
      <w:r>
        <w:rPr>
          <w:rFonts w:ascii="Book Antiqua" w:hAnsi="Book Antiqua" w:cs="Book Antiqua"/>
          <w:color w:val="000000"/>
          <w:lang w:eastAsia="zh-CN"/>
        </w:rPr>
        <w:t xml:space="preserve">, </w:t>
      </w:r>
      <w:r>
        <w:rPr>
          <w:rFonts w:ascii="Book Antiqua" w:hAnsi="Book Antiqua" w:eastAsia="Book Antiqua" w:cs="Book Antiqua"/>
          <w:color w:val="000000"/>
        </w:rPr>
        <w:t>CNKI</w:t>
      </w:r>
      <w:r>
        <w:rPr>
          <w:rFonts w:ascii="Book Antiqua" w:hAnsi="Book Antiqua" w:cs="Book Antiqua"/>
          <w:color w:val="000000"/>
          <w:lang w:eastAsia="zh-CN"/>
        </w:rPr>
        <w:t xml:space="preserve">, </w:t>
      </w:r>
      <w:r>
        <w:rPr>
          <w:rFonts w:ascii="Book Antiqua" w:hAnsi="Book Antiqua" w:eastAsia="Book Antiqua" w:cs="Book Antiqua"/>
          <w:color w:val="000000"/>
        </w:rPr>
        <w:t>Clinicaltrials.gov database and Wanfang database. After screening, 10 studies were included in the meta-analysis. After separating, 29 studies were included in the meta-analysis.</w:t>
      </w:r>
    </w:p>
    <w:p>
      <w:pPr>
        <w:rPr>
          <w:rFonts w:ascii="Book Antiqua" w:hAnsi="Book Antiqua" w:eastAsia="Book Antiqua" w:cs="Book Antiqua"/>
          <w:b/>
          <w:bCs/>
          <w:color w:val="000000"/>
        </w:rPr>
      </w:pPr>
      <w:r>
        <w:rPr>
          <w:rFonts w:ascii="Book Antiqua" w:hAnsi="Book Antiqua" w:eastAsia="Book Antiqua" w:cs="Book Antiqua"/>
          <w:b/>
          <w:bCs/>
          <w:color w:val="000000"/>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5041265" cy="4892040"/>
            <wp:effectExtent l="0" t="0" r="3175" b="0"/>
            <wp:docPr id="2" name="图片 2" descr="WJCC-10-787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7872-g002"/>
                    <pic:cNvPicPr>
                      <a:picLocks noChangeAspect="1"/>
                    </pic:cNvPicPr>
                  </pic:nvPicPr>
                  <pic:blipFill>
                    <a:blip r:embed="rId6"/>
                    <a:stretch>
                      <a:fillRect/>
                    </a:stretch>
                  </pic:blipFill>
                  <pic:spPr>
                    <a:xfrm>
                      <a:off x="0" y="0"/>
                      <a:ext cx="5041265" cy="489204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w:t>
      </w:r>
      <w:r>
        <w:rPr>
          <w:rFonts w:ascii="Book Antiqua" w:hAnsi="Book Antiqua" w:eastAsia="Book Antiqua" w:cs="Book Antiqua"/>
          <w:b/>
          <w:color w:val="000000"/>
        </w:rPr>
        <w:t xml:space="preserve"> Risk of bias graph and risk of bias summary. </w:t>
      </w:r>
      <w:r>
        <w:rPr>
          <w:rFonts w:ascii="Book Antiqua" w:hAnsi="Book Antiqua" w:eastAsia="Book Antiqua" w:cs="Book Antiqua"/>
          <w:color w:val="000000"/>
        </w:rPr>
        <w:t>Information containing seven aspects such as random sequence generation (selection bias)</w:t>
      </w:r>
      <w:r>
        <w:rPr>
          <w:rFonts w:ascii="Book Antiqua" w:hAnsi="Book Antiqua" w:cs="Book Antiqua"/>
          <w:color w:val="000000"/>
          <w:lang w:eastAsia="zh-CN"/>
        </w:rPr>
        <w:t xml:space="preserve">, </w:t>
      </w:r>
      <w:r>
        <w:rPr>
          <w:rFonts w:ascii="Book Antiqua" w:hAnsi="Book Antiqua" w:eastAsia="Book Antiqua" w:cs="Book Antiqua"/>
          <w:color w:val="000000"/>
        </w:rPr>
        <w:t>allocation concealment (selection bias)</w:t>
      </w:r>
      <w:r>
        <w:rPr>
          <w:rFonts w:ascii="Book Antiqua" w:hAnsi="Book Antiqua" w:cs="Book Antiqua"/>
          <w:color w:val="000000"/>
          <w:lang w:eastAsia="zh-CN"/>
        </w:rPr>
        <w:t xml:space="preserve">, </w:t>
      </w:r>
      <w:r>
        <w:rPr>
          <w:rFonts w:ascii="Book Antiqua" w:hAnsi="Book Antiqua" w:eastAsia="Book Antiqua" w:cs="Book Antiqua"/>
          <w:color w:val="000000"/>
        </w:rPr>
        <w:t>blinding of participants and personnel (performance bias)</w:t>
      </w:r>
      <w:r>
        <w:rPr>
          <w:rFonts w:ascii="Book Antiqua" w:hAnsi="Book Antiqua" w:cs="Book Antiqua"/>
          <w:color w:val="000000"/>
          <w:lang w:eastAsia="zh-CN"/>
        </w:rPr>
        <w:t xml:space="preserve">, </w:t>
      </w:r>
      <w:r>
        <w:rPr>
          <w:rFonts w:ascii="Book Antiqua" w:hAnsi="Book Antiqua" w:eastAsia="Book Antiqua" w:cs="Book Antiqua"/>
          <w:color w:val="000000"/>
        </w:rPr>
        <w:t>blinding of outcome assessment</w:t>
      </w:r>
      <w:r>
        <w:rPr>
          <w:rFonts w:ascii="Book Antiqua" w:hAnsi="Book Antiqua" w:cs="Book Antiqua"/>
          <w:color w:val="000000"/>
          <w:lang w:eastAsia="zh-CN"/>
        </w:rPr>
        <w:t xml:space="preserve">, </w:t>
      </w:r>
      <w:r>
        <w:rPr>
          <w:rFonts w:ascii="Book Antiqua" w:hAnsi="Book Antiqua" w:eastAsia="Book Antiqua" w:cs="Book Antiqua"/>
          <w:color w:val="000000"/>
        </w:rPr>
        <w:t>incomplete outcome data</w:t>
      </w:r>
      <w:r>
        <w:rPr>
          <w:rFonts w:ascii="Book Antiqua" w:hAnsi="Book Antiqua" w:cs="Book Antiqua"/>
          <w:color w:val="000000"/>
          <w:lang w:eastAsia="zh-CN"/>
        </w:rPr>
        <w:t xml:space="preserve"> </w:t>
      </w:r>
      <w:r>
        <w:rPr>
          <w:rFonts w:ascii="Book Antiqua" w:hAnsi="Book Antiqua" w:eastAsia="Book Antiqua" w:cs="Book Antiqua"/>
          <w:color w:val="000000"/>
        </w:rPr>
        <w:t>(attrition bias)</w:t>
      </w:r>
      <w:r>
        <w:rPr>
          <w:rFonts w:ascii="Book Antiqua" w:hAnsi="Book Antiqua" w:cs="Book Antiqua"/>
          <w:color w:val="000000"/>
          <w:lang w:eastAsia="zh-CN"/>
        </w:rPr>
        <w:t xml:space="preserve">, </w:t>
      </w:r>
      <w:r>
        <w:rPr>
          <w:rFonts w:ascii="Book Antiqua" w:hAnsi="Book Antiqua" w:eastAsia="Book Antiqua" w:cs="Book Antiqua"/>
          <w:color w:val="000000"/>
        </w:rPr>
        <w:t>selection reporting</w:t>
      </w:r>
      <w:r>
        <w:rPr>
          <w:rFonts w:ascii="Book Antiqua" w:hAnsi="Book Antiqua" w:cs="Book Antiqua"/>
          <w:color w:val="000000"/>
          <w:lang w:eastAsia="zh-CN"/>
        </w:rPr>
        <w:t xml:space="preserve"> </w:t>
      </w:r>
      <w:r>
        <w:rPr>
          <w:rFonts w:ascii="Book Antiqua" w:hAnsi="Book Antiqua" w:eastAsia="Book Antiqua" w:cs="Book Antiqua"/>
          <w:color w:val="000000"/>
        </w:rPr>
        <w:t>(reporting bias) and other bias was used to assess the quality of all selected studies.</w:t>
      </w:r>
    </w:p>
    <w:p>
      <w:pPr>
        <w:spacing w:line="360" w:lineRule="auto"/>
        <w:jc w:val="both"/>
        <w:rPr>
          <w:rFonts w:ascii="Book Antiqua" w:hAnsi="Book Antiqua" w:eastAsia="Book Antiqua" w:cs="Book Antiqua"/>
          <w:b/>
          <w:bCs/>
          <w:color w:val="000000"/>
        </w:rPr>
      </w:pPr>
    </w:p>
    <w:p>
      <w:pPr>
        <w:rPr>
          <w:rFonts w:ascii="Book Antiqua" w:hAnsi="Book Antiqua" w:cs="Book Antiqua"/>
          <w:b/>
          <w:bCs/>
          <w:color w:val="000000"/>
          <w:lang w:eastAsia="zh-CN"/>
        </w:rPr>
      </w:pPr>
      <w:r>
        <w:rPr>
          <w:rFonts w:ascii="Book Antiqua" w:hAnsi="Book Antiqua" w:cs="Book Antiqua"/>
          <w:b/>
          <w:bCs/>
          <w:color w:val="000000"/>
          <w:lang w:eastAsia="zh-CN"/>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4636135" cy="3992880"/>
            <wp:effectExtent l="0" t="0" r="12065" b="0"/>
            <wp:docPr id="3" name="图片 3" descr="WJCC-10-787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7872-g003"/>
                    <pic:cNvPicPr>
                      <a:picLocks noChangeAspect="1"/>
                    </pic:cNvPicPr>
                  </pic:nvPicPr>
                  <pic:blipFill>
                    <a:blip r:embed="rId7"/>
                    <a:stretch>
                      <a:fillRect/>
                    </a:stretch>
                  </pic:blipFill>
                  <pic:spPr>
                    <a:xfrm>
                      <a:off x="0" y="0"/>
                      <a:ext cx="4636135" cy="399288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3</w:t>
      </w:r>
      <w:r>
        <w:rPr>
          <w:rFonts w:ascii="Book Antiqua" w:hAnsi="Book Antiqua" w:eastAsia="Book Antiqua" w:cs="Book Antiqua"/>
          <w:b/>
          <w:color w:val="000000"/>
        </w:rPr>
        <w:t xml:space="preserve"> The pooled quantitative synthesis for depression scores in the celecoxib group and control group. </w:t>
      </w:r>
      <w:r>
        <w:rPr>
          <w:rFonts w:ascii="Book Antiqua" w:hAnsi="Book Antiqua" w:eastAsia="Book Antiqua" w:cs="Book Antiqua"/>
          <w:color w:val="000000"/>
        </w:rPr>
        <w:t>Twenty-nine studies were included in the meta-analysis. With the random effect model, the depression scores were calculated through using standardized mean differences (grey squares with small black squares) with 95%CIs (horizontal lines through gray squares) and pooled-effect sizes (blue diamonds).</w:t>
      </w:r>
    </w:p>
    <w:p>
      <w:pPr>
        <w:rPr>
          <w:rFonts w:ascii="Book Antiqua" w:hAnsi="Book Antiqua" w:eastAsia="Book Antiqua" w:cs="Book Antiqua"/>
          <w:b/>
          <w:bCs/>
          <w:color w:val="000000"/>
        </w:rPr>
      </w:pPr>
      <w:r>
        <w:rPr>
          <w:rFonts w:ascii="Book Antiqua" w:hAnsi="Book Antiqua" w:eastAsia="Book Antiqua" w:cs="Book Antiqua"/>
          <w:b/>
          <w:bCs/>
          <w:color w:val="000000"/>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3338195" cy="8226425"/>
            <wp:effectExtent l="0" t="0" r="14605" b="3175"/>
            <wp:docPr id="8" name="图片 8" descr="WJCC-10-7872-g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7872-g004-1"/>
                    <pic:cNvPicPr>
                      <a:picLocks noChangeAspect="1"/>
                    </pic:cNvPicPr>
                  </pic:nvPicPr>
                  <pic:blipFill>
                    <a:blip r:embed="rId8"/>
                    <a:stretch>
                      <a:fillRect/>
                    </a:stretch>
                  </pic:blipFill>
                  <pic:spPr>
                    <a:xfrm>
                      <a:off x="0" y="0"/>
                      <a:ext cx="3338195" cy="8226425"/>
                    </a:xfrm>
                    <a:prstGeom prst="rect">
                      <a:avLst/>
                    </a:prstGeom>
                  </pic:spPr>
                </pic:pic>
              </a:graphicData>
            </a:graphic>
          </wp:inline>
        </w:drawing>
      </w:r>
      <w:r>
        <w:rPr>
          <w:rFonts w:ascii="Book Antiqua" w:hAnsi="Book Antiqua" w:cs="Book Antiqua"/>
          <w:b/>
          <w:bCs/>
          <w:color w:val="000000"/>
          <w:lang w:eastAsia="zh-CN"/>
        </w:rPr>
        <w:drawing>
          <wp:inline distT="0" distB="0" distL="114300" distR="114300">
            <wp:extent cx="3798570" cy="3924300"/>
            <wp:effectExtent l="0" t="0" r="11430" b="7620"/>
            <wp:docPr id="7" name="图片 7" descr="WJCC-10-7872-g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7872-g004-2"/>
                    <pic:cNvPicPr>
                      <a:picLocks noChangeAspect="1"/>
                    </pic:cNvPicPr>
                  </pic:nvPicPr>
                  <pic:blipFill>
                    <a:blip r:embed="rId9"/>
                    <a:stretch>
                      <a:fillRect/>
                    </a:stretch>
                  </pic:blipFill>
                  <pic:spPr>
                    <a:xfrm>
                      <a:off x="0" y="0"/>
                      <a:ext cx="3798570" cy="3924300"/>
                    </a:xfrm>
                    <a:prstGeom prst="rect">
                      <a:avLst/>
                    </a:prstGeom>
                  </pic:spPr>
                </pic:pic>
              </a:graphicData>
            </a:graphic>
          </wp:inline>
        </w:drawing>
      </w:r>
    </w:p>
    <w:p>
      <w:pPr>
        <w:spacing w:line="360" w:lineRule="auto"/>
        <w:jc w:val="both"/>
        <w:rPr>
          <w:rFonts w:ascii="Book Antiqua" w:hAnsi="Book Antiqua"/>
          <w:b/>
          <w:color w:val="000000"/>
        </w:rPr>
      </w:pPr>
      <w:r>
        <w:rPr>
          <w:rFonts w:ascii="Book Antiqua" w:hAnsi="Book Antiqua" w:eastAsia="Book Antiqua" w:cs="Book Antiqua"/>
          <w:b/>
          <w:bCs/>
          <w:color w:val="000000"/>
        </w:rPr>
        <w:t>Figure 4</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Subgroup analysis about </w:t>
      </w:r>
      <w:bookmarkStart w:id="34" w:name="OLE_LINK474"/>
      <w:bookmarkStart w:id="35" w:name="OLE_LINK473"/>
      <w:r>
        <w:rPr>
          <w:rFonts w:ascii="Book Antiqua" w:hAnsi="Book Antiqua" w:eastAsia="Book Antiqua" w:cs="Book Antiqua"/>
          <w:b/>
          <w:color w:val="000000"/>
        </w:rPr>
        <w:t>the depression scale</w:t>
      </w:r>
      <w:bookmarkEnd w:id="34"/>
      <w:bookmarkEnd w:id="35"/>
      <w:r>
        <w:rPr>
          <w:rFonts w:ascii="Book Antiqua" w:hAnsi="Book Antiqua" w:cs="Book Antiqua"/>
          <w:b/>
          <w:color w:val="000000"/>
          <w:lang w:eastAsia="zh-CN"/>
        </w:rPr>
        <w:t xml:space="preserve">, </w:t>
      </w:r>
      <w:bookmarkStart w:id="36" w:name="OLE_LINK476"/>
      <w:bookmarkStart w:id="37" w:name="OLE_LINK475"/>
      <w:r>
        <w:rPr>
          <w:rFonts w:ascii="Book Antiqua" w:hAnsi="Book Antiqua" w:eastAsia="Book Antiqua" w:cs="Book Antiqua"/>
          <w:b/>
          <w:color w:val="000000"/>
        </w:rPr>
        <w:t>depression type</w:t>
      </w:r>
      <w:bookmarkEnd w:id="36"/>
      <w:bookmarkEnd w:id="37"/>
      <w:r>
        <w:rPr>
          <w:rFonts w:ascii="Book Antiqua" w:hAnsi="Book Antiqua" w:eastAsia="Book Antiqua" w:cs="Book Antiqua"/>
          <w:b/>
          <w:color w:val="000000"/>
        </w:rPr>
        <w:t xml:space="preserve"> an</w:t>
      </w:r>
      <w:bookmarkStart w:id="38" w:name="OLE_LINK477"/>
      <w:bookmarkStart w:id="39" w:name="OLE_LINK478"/>
      <w:r>
        <w:rPr>
          <w:rFonts w:ascii="Book Antiqua" w:hAnsi="Book Antiqua" w:eastAsia="Book Antiqua" w:cs="Book Antiqua"/>
          <w:b/>
          <w:color w:val="000000"/>
        </w:rPr>
        <w:t>d period of therapy</w:t>
      </w:r>
      <w:bookmarkEnd w:id="38"/>
      <w:bookmarkEnd w:id="39"/>
      <w:r>
        <w:rPr>
          <w:rFonts w:ascii="Book Antiqua" w:hAnsi="Book Antiqua" w:eastAsia="Book Antiqua" w:cs="Book Antiqua"/>
          <w:b/>
          <w:color w:val="000000"/>
        </w:rPr>
        <w:t>.</w:t>
      </w:r>
      <w:r>
        <w:rPr>
          <w:rFonts w:ascii="Book Antiqua" w:hAnsi="Book Antiqua" w:eastAsia="Book Antiqua" w:cs="Book Antiqua"/>
          <w:color w:val="000000"/>
        </w:rPr>
        <w:t xml:space="preserve"> </w:t>
      </w:r>
      <w:r>
        <w:rPr>
          <w:rFonts w:ascii="Book Antiqua" w:hAnsi="Book Antiqua" w:cs="Book Antiqua"/>
          <w:color w:val="000000"/>
          <w:lang w:eastAsia="zh-CN"/>
        </w:rPr>
        <w:t>A: D</w:t>
      </w:r>
      <w:r>
        <w:rPr>
          <w:rFonts w:ascii="Book Antiqua" w:hAnsi="Book Antiqua" w:eastAsia="Book Antiqua" w:cs="Book Antiqua"/>
          <w:color w:val="000000"/>
        </w:rPr>
        <w:t>epression scale</w:t>
      </w:r>
      <w:r>
        <w:rPr>
          <w:rFonts w:ascii="Book Antiqua" w:hAnsi="Book Antiqua" w:cs="Book Antiqua"/>
          <w:color w:val="000000"/>
          <w:lang w:eastAsia="zh-CN"/>
        </w:rPr>
        <w:t>; B: D</w:t>
      </w:r>
      <w:r>
        <w:rPr>
          <w:rFonts w:ascii="Book Antiqua" w:hAnsi="Book Antiqua" w:eastAsia="Book Antiqua" w:cs="Book Antiqua"/>
          <w:color w:val="000000"/>
        </w:rPr>
        <w:t>epression type</w:t>
      </w:r>
      <w:r>
        <w:rPr>
          <w:rFonts w:ascii="Book Antiqua" w:hAnsi="Book Antiqua" w:cs="Book Antiqua"/>
          <w:color w:val="000000"/>
          <w:lang w:eastAsia="zh-CN"/>
        </w:rPr>
        <w:t>; C: P</w:t>
      </w:r>
      <w:r>
        <w:rPr>
          <w:rFonts w:ascii="Book Antiqua" w:hAnsi="Book Antiqua" w:eastAsia="Book Antiqua" w:cs="Book Antiqua"/>
          <w:color w:val="000000"/>
        </w:rPr>
        <w:t>eriod of therapy</w:t>
      </w:r>
      <w:r>
        <w:rPr>
          <w:rFonts w:ascii="Book Antiqua" w:hAnsi="Book Antiqua" w:cs="Book Antiqua"/>
          <w:color w:val="000000"/>
          <w:lang w:eastAsia="zh-CN"/>
        </w:rPr>
        <w:t xml:space="preserve">. </w:t>
      </w:r>
      <w:r>
        <w:rPr>
          <w:rFonts w:ascii="Book Antiqua" w:hAnsi="Book Antiqua" w:eastAsia="Book Antiqua" w:cs="Book Antiqua"/>
          <w:color w:val="000000"/>
        </w:rPr>
        <w:t xml:space="preserve">With the random effect model, the depression scores were calculated through using </w:t>
      </w:r>
      <w:bookmarkStart w:id="40" w:name="OLE_LINK472"/>
      <w:bookmarkStart w:id="41" w:name="OLE_LINK471"/>
      <w:r>
        <w:rPr>
          <w:rFonts w:ascii="Book Antiqua" w:hAnsi="Book Antiqua" w:eastAsia="Book Antiqua" w:cs="Book Antiqua"/>
          <w:color w:val="000000"/>
        </w:rPr>
        <w:t xml:space="preserve">standardized mean differences </w:t>
      </w:r>
      <w:bookmarkEnd w:id="40"/>
      <w:bookmarkEnd w:id="41"/>
      <w:r>
        <w:rPr>
          <w:rFonts w:ascii="Book Antiqua" w:hAnsi="Book Antiqua" w:eastAsia="Book Antiqua" w:cs="Book Antiqua"/>
          <w:color w:val="000000"/>
        </w:rPr>
        <w:t>(grey squares with small black squares) with 95%CIs (horizontal lines through gray squares) and pooled-effect sizes (blue diamonds).</w:t>
      </w:r>
    </w:p>
    <w:p>
      <w:pPr>
        <w:spacing w:line="360" w:lineRule="auto"/>
        <w:jc w:val="both"/>
        <w:rPr>
          <w:rFonts w:ascii="Book Antiqua" w:hAnsi="Book Antiqua" w:cs="Book Antiqua"/>
          <w:b/>
          <w:bCs/>
          <w:color w:val="000000"/>
          <w:lang w:eastAsia="zh-CN"/>
        </w:rPr>
      </w:pPr>
    </w:p>
    <w:p>
      <w:pPr>
        <w:rPr>
          <w:rFonts w:ascii="Book Antiqua" w:hAnsi="Book Antiqua" w:cs="Book Antiqua"/>
          <w:b/>
          <w:bCs/>
          <w:color w:val="000000"/>
          <w:lang w:eastAsia="zh-CN"/>
        </w:rPr>
      </w:pPr>
      <w:r>
        <w:rPr>
          <w:rFonts w:ascii="Book Antiqua" w:hAnsi="Book Antiqua" w:cs="Book Antiqua"/>
          <w:b/>
          <w:bCs/>
          <w:color w:val="000000"/>
          <w:lang w:eastAsia="zh-CN"/>
        </w:rPr>
        <w:br w:type="page"/>
      </w:r>
    </w:p>
    <w:p>
      <w:pPr>
        <w:spacing w:line="360" w:lineRule="auto"/>
        <w:jc w:val="both"/>
        <w:rPr>
          <w:rFonts w:ascii="Book Antiqua" w:hAnsi="Book Antiqua" w:cs="Book Antiqua"/>
          <w:b/>
          <w:bCs/>
          <w:color w:val="000000"/>
          <w:lang w:eastAsia="zh-CN"/>
        </w:rPr>
      </w:pPr>
      <w:bookmarkStart w:id="42" w:name="_GoBack"/>
      <w:r>
        <w:rPr>
          <w:rFonts w:ascii="Book Antiqua" w:hAnsi="Book Antiqua" w:cs="Book Antiqua"/>
          <w:b/>
          <w:bCs/>
          <w:color w:val="000000"/>
          <w:lang w:eastAsia="zh-CN"/>
        </w:rPr>
        <w:drawing>
          <wp:inline distT="0" distB="0" distL="114300" distR="114300">
            <wp:extent cx="5775960" cy="4697095"/>
            <wp:effectExtent l="0" t="0" r="0" b="12065"/>
            <wp:docPr id="9" name="图片 9" descr="WJCC-10-7872-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7872-g005"/>
                    <pic:cNvPicPr>
                      <a:picLocks noChangeAspect="1"/>
                    </pic:cNvPicPr>
                  </pic:nvPicPr>
                  <pic:blipFill>
                    <a:blip r:embed="rId10"/>
                    <a:stretch>
                      <a:fillRect/>
                    </a:stretch>
                  </pic:blipFill>
                  <pic:spPr>
                    <a:xfrm>
                      <a:off x="0" y="0"/>
                      <a:ext cx="5775960" cy="4697095"/>
                    </a:xfrm>
                    <a:prstGeom prst="rect">
                      <a:avLst/>
                    </a:prstGeom>
                  </pic:spPr>
                </pic:pic>
              </a:graphicData>
            </a:graphic>
          </wp:inline>
        </w:drawing>
      </w:r>
      <w:bookmarkEnd w:id="42"/>
    </w:p>
    <w:p>
      <w:pPr>
        <w:spacing w:line="360" w:lineRule="auto"/>
        <w:jc w:val="both"/>
        <w:rPr>
          <w:rFonts w:ascii="Book Antiqua" w:hAnsi="Book Antiqua" w:cs="Book Antiqua"/>
          <w:color w:val="000000"/>
          <w:lang w:eastAsia="zh-CN"/>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5 </w:t>
      </w:r>
      <w:r>
        <w:rPr>
          <w:rFonts w:ascii="Book Antiqua" w:hAnsi="Book Antiqua" w:eastAsia="Book Antiqua" w:cs="Book Antiqua"/>
          <w:b/>
          <w:bCs/>
          <w:iCs/>
          <w:color w:val="000000"/>
        </w:rPr>
        <w:t xml:space="preserve">Publication </w:t>
      </w:r>
      <w:r>
        <w:rPr>
          <w:rFonts w:ascii="Book Antiqua" w:hAnsi="Book Antiqua" w:cs="Book Antiqua"/>
          <w:b/>
          <w:bCs/>
          <w:iCs/>
          <w:color w:val="000000"/>
          <w:lang w:eastAsia="zh-CN"/>
        </w:rPr>
        <w:t>b</w:t>
      </w:r>
      <w:r>
        <w:rPr>
          <w:rFonts w:ascii="Book Antiqua" w:hAnsi="Book Antiqua" w:eastAsia="Book Antiqua" w:cs="Book Antiqua"/>
          <w:b/>
          <w:bCs/>
          <w:iCs/>
          <w:color w:val="000000"/>
        </w:rPr>
        <w:t>ias</w:t>
      </w:r>
      <w:r>
        <w:rPr>
          <w:rFonts w:ascii="Book Antiqua" w:hAnsi="Book Antiqua" w:eastAsia="Book Antiqua" w:cs="Book Antiqua"/>
          <w:color w:val="000000"/>
        </w:rPr>
        <w:t>.</w:t>
      </w:r>
      <w:r>
        <w:rPr>
          <w:rFonts w:ascii="Book Antiqua" w:hAnsi="Book Antiqua" w:cs="Book Antiqua"/>
          <w:color w:val="000000"/>
          <w:lang w:eastAsia="zh-CN"/>
        </w:rPr>
        <w:t xml:space="preserve"> A: </w:t>
      </w:r>
      <w:r>
        <w:rPr>
          <w:rFonts w:ascii="Book Antiqua" w:hAnsi="Book Antiqua" w:eastAsia="Book Antiqua" w:cs="Book Antiqua"/>
          <w:color w:val="000000"/>
        </w:rPr>
        <w:t>Funnel plot</w:t>
      </w:r>
      <w:r>
        <w:rPr>
          <w:rFonts w:ascii="Book Antiqua" w:hAnsi="Book Antiqua" w:cs="Book Antiqua"/>
          <w:color w:val="000000"/>
          <w:lang w:eastAsia="zh-CN"/>
        </w:rPr>
        <w:t>; B: E</w:t>
      </w:r>
      <w:r>
        <w:rPr>
          <w:rFonts w:ascii="Book Antiqua" w:hAnsi="Book Antiqua" w:eastAsia="Book Antiqua" w:cs="Book Antiqua"/>
          <w:color w:val="000000"/>
        </w:rPr>
        <w:t>gger’s test</w:t>
      </w:r>
      <w:r>
        <w:rPr>
          <w:rFonts w:ascii="Book Antiqua" w:hAnsi="Book Antiqua" w:cs="Book Antiqua"/>
          <w:color w:val="000000"/>
          <w:lang w:eastAsia="zh-CN"/>
        </w:rPr>
        <w:t>; C: B</w:t>
      </w:r>
      <w:r>
        <w:rPr>
          <w:rFonts w:ascii="Book Antiqua" w:hAnsi="Book Antiqua" w:eastAsia="Book Antiqua" w:cs="Book Antiqua"/>
          <w:color w:val="000000"/>
        </w:rPr>
        <w:t>egg’s test</w:t>
      </w:r>
      <w:r>
        <w:rPr>
          <w:rFonts w:ascii="Book Antiqua" w:hAnsi="Book Antiqua" w:cs="Book Antiqua"/>
          <w:color w:val="000000"/>
          <w:lang w:eastAsia="zh-CN"/>
        </w:rPr>
        <w:t>; D: D</w:t>
      </w:r>
      <w:r>
        <w:rPr>
          <w:rFonts w:ascii="Book Antiqua" w:hAnsi="Book Antiqua" w:eastAsia="Book Antiqua" w:cs="Book Antiqua"/>
          <w:color w:val="000000"/>
        </w:rPr>
        <w:t>oi plot</w:t>
      </w:r>
      <w:r>
        <w:rPr>
          <w:rFonts w:ascii="Book Antiqua" w:hAnsi="Book Antiqua" w:cs="Book Antiqua"/>
          <w:color w:val="000000"/>
          <w:lang w:eastAsia="zh-CN"/>
        </w:rPr>
        <w:t>. SMD: Standardized mean difference.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7605987"/>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10</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25</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650A"/>
    <w:rsid w:val="000931DE"/>
    <w:rsid w:val="0010396C"/>
    <w:rsid w:val="00107B73"/>
    <w:rsid w:val="001746DE"/>
    <w:rsid w:val="001B1E01"/>
    <w:rsid w:val="001E33F4"/>
    <w:rsid w:val="002230B4"/>
    <w:rsid w:val="002A0DF5"/>
    <w:rsid w:val="002A422B"/>
    <w:rsid w:val="002B36B4"/>
    <w:rsid w:val="002B4A62"/>
    <w:rsid w:val="002C5EAF"/>
    <w:rsid w:val="002F36AF"/>
    <w:rsid w:val="00302112"/>
    <w:rsid w:val="00310E30"/>
    <w:rsid w:val="003259A5"/>
    <w:rsid w:val="0034718C"/>
    <w:rsid w:val="003505EF"/>
    <w:rsid w:val="00390D59"/>
    <w:rsid w:val="003A1D83"/>
    <w:rsid w:val="003B00A1"/>
    <w:rsid w:val="003F0D02"/>
    <w:rsid w:val="00456A3E"/>
    <w:rsid w:val="00467A35"/>
    <w:rsid w:val="004B0F21"/>
    <w:rsid w:val="004C5E60"/>
    <w:rsid w:val="004F5746"/>
    <w:rsid w:val="0051365E"/>
    <w:rsid w:val="0053631D"/>
    <w:rsid w:val="005602BE"/>
    <w:rsid w:val="005D3E59"/>
    <w:rsid w:val="005E4119"/>
    <w:rsid w:val="006344FE"/>
    <w:rsid w:val="0064411F"/>
    <w:rsid w:val="00653545"/>
    <w:rsid w:val="00660ABC"/>
    <w:rsid w:val="00682184"/>
    <w:rsid w:val="006946F9"/>
    <w:rsid w:val="006B39FE"/>
    <w:rsid w:val="00702B3D"/>
    <w:rsid w:val="00714CFE"/>
    <w:rsid w:val="00737491"/>
    <w:rsid w:val="0079077A"/>
    <w:rsid w:val="007975E6"/>
    <w:rsid w:val="007F7811"/>
    <w:rsid w:val="00824ED5"/>
    <w:rsid w:val="0084412B"/>
    <w:rsid w:val="008B43A8"/>
    <w:rsid w:val="009052D7"/>
    <w:rsid w:val="009072A1"/>
    <w:rsid w:val="0092260D"/>
    <w:rsid w:val="009355C3"/>
    <w:rsid w:val="00937C87"/>
    <w:rsid w:val="00945298"/>
    <w:rsid w:val="00950178"/>
    <w:rsid w:val="009A3F30"/>
    <w:rsid w:val="009A64AB"/>
    <w:rsid w:val="009C20C8"/>
    <w:rsid w:val="009F20C9"/>
    <w:rsid w:val="00A018AA"/>
    <w:rsid w:val="00A4437F"/>
    <w:rsid w:val="00A625BE"/>
    <w:rsid w:val="00A77B3E"/>
    <w:rsid w:val="00AF57E1"/>
    <w:rsid w:val="00B51B3A"/>
    <w:rsid w:val="00B9452F"/>
    <w:rsid w:val="00B95637"/>
    <w:rsid w:val="00BE4872"/>
    <w:rsid w:val="00C42716"/>
    <w:rsid w:val="00C435BB"/>
    <w:rsid w:val="00C830DE"/>
    <w:rsid w:val="00CA2A55"/>
    <w:rsid w:val="00CB2B05"/>
    <w:rsid w:val="00CC0243"/>
    <w:rsid w:val="00CC5D97"/>
    <w:rsid w:val="00CC6254"/>
    <w:rsid w:val="00CE613A"/>
    <w:rsid w:val="00D123FD"/>
    <w:rsid w:val="00D763AB"/>
    <w:rsid w:val="00E04C6F"/>
    <w:rsid w:val="00E74600"/>
    <w:rsid w:val="00EC3A70"/>
    <w:rsid w:val="00F05F2C"/>
    <w:rsid w:val="00F200F2"/>
    <w:rsid w:val="00F20A4C"/>
    <w:rsid w:val="00F41893"/>
    <w:rsid w:val="00F819DC"/>
    <w:rsid w:val="00F8774A"/>
    <w:rsid w:val="00FA41E2"/>
    <w:rsid w:val="00FB6939"/>
    <w:rsid w:val="00FF7D19"/>
    <w:rsid w:val="0568396A"/>
    <w:rsid w:val="4D194CFC"/>
    <w:rsid w:val="63DB2F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unhideWhenUsed/>
    <w:qFormat/>
    <w:uiPriority w:val="0"/>
    <w:rPr>
      <w:sz w:val="20"/>
      <w:szCs w:val="20"/>
    </w:rPr>
  </w:style>
  <w:style w:type="paragraph" w:styleId="3">
    <w:name w:val="Balloon Text"/>
    <w:basedOn w:val="1"/>
    <w:link w:val="13"/>
    <w:qFormat/>
    <w:uiPriority w:val="0"/>
    <w:rPr>
      <w:sz w:val="18"/>
      <w:szCs w:val="18"/>
    </w:rPr>
  </w:style>
  <w:style w:type="paragraph" w:styleId="4">
    <w:name w:val="footer"/>
    <w:basedOn w:val="1"/>
    <w:link w:val="12"/>
    <w:qFormat/>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6"/>
    <w:semiHidden/>
    <w:unhideWhenUsed/>
    <w:uiPriority w:val="0"/>
    <w:rPr>
      <w:b/>
      <w:bCs/>
    </w:rPr>
  </w:style>
  <w:style w:type="character" w:styleId="10">
    <w:name w:val="annotation reference"/>
    <w:basedOn w:val="9"/>
    <w:semiHidden/>
    <w:unhideWhenUsed/>
    <w:qFormat/>
    <w:uiPriority w:val="0"/>
    <w:rPr>
      <w:sz w:val="16"/>
      <w:szCs w:val="16"/>
    </w:rPr>
  </w:style>
  <w:style w:type="character" w:customStyle="1" w:styleId="11">
    <w:name w:val="页眉 字符"/>
    <w:basedOn w:val="9"/>
    <w:link w:val="5"/>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框文本 字符"/>
    <w:basedOn w:val="9"/>
    <w:link w:val="3"/>
    <w:qFormat/>
    <w:uiPriority w:val="0"/>
    <w:rPr>
      <w:sz w:val="18"/>
      <w:szCs w:val="18"/>
    </w:rPr>
  </w:style>
  <w:style w:type="paragraph" w:customStyle="1" w:styleId="14">
    <w:name w:val="Revision"/>
    <w:hidden/>
    <w:unhideWhenUsed/>
    <w:qFormat/>
    <w:uiPriority w:val="99"/>
    <w:rPr>
      <w:rFonts w:ascii="Times New Roman" w:hAnsi="Times New Roman" w:cs="Times New Roman" w:eastAsiaTheme="minorEastAsia"/>
      <w:sz w:val="24"/>
      <w:szCs w:val="24"/>
      <w:lang w:val="en-US" w:eastAsia="en-US" w:bidi="ar-SA"/>
    </w:rPr>
  </w:style>
  <w:style w:type="character" w:customStyle="1" w:styleId="15">
    <w:name w:val="批注文字 字符"/>
    <w:basedOn w:val="9"/>
    <w:link w:val="2"/>
    <w:qFormat/>
    <w:uiPriority w:val="0"/>
    <w:rPr>
      <w:lang w:eastAsia="en-US"/>
    </w:rPr>
  </w:style>
  <w:style w:type="character" w:customStyle="1" w:styleId="16">
    <w:name w:val="批注主题 字符"/>
    <w:basedOn w:val="15"/>
    <w:link w:val="7"/>
    <w:semiHidden/>
    <w:qFormat/>
    <w:uiPriority w:val="0"/>
    <w:rPr>
      <w:b/>
      <w:bCs/>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26</Pages>
  <Words>4670</Words>
  <Characters>28223</Characters>
  <Lines>230</Lines>
  <Paragraphs>65</Paragraphs>
  <TotalTime>1</TotalTime>
  <ScaleCrop>false</ScaleCrop>
  <LinksUpToDate>false</LinksUpToDate>
  <CharactersWithSpaces>32746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2022-06-23T17:42:00Z</dcterms:created>
  <dc:creator>24102</dc:creator>
  <cp:lastModifiedBy>晓晨</cp:lastModifiedBy>
  <dcterms:modified xsi:type="dcterms:W3CDTF">2022-07-21T09:36:06Z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9F48B25D8B2B4E3193EAF9A7A374A132</vt:lpwstr>
  </property>
</Properties>
</file>