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Methodology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76052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Rehabilitation in </w:t>
      </w:r>
      <w:r>
        <w:rPr>
          <w:rFonts w:ascii="Book Antiqua" w:hAnsi="Book Antiqua" w:cs="Book Antiqua" w:eastAsiaTheme="minorEastAsia"/>
          <w:b/>
          <w:color w:val="000000"/>
          <w:lang w:eastAsia="zh-CN"/>
        </w:rPr>
        <w:t>l</w:t>
      </w:r>
      <w:r>
        <w:rPr>
          <w:rFonts w:ascii="Book Antiqua" w:hAnsi="Book Antiqua" w:eastAsia="Book Antiqua" w:cs="Book Antiqua"/>
          <w:b/>
          <w:color w:val="000000"/>
        </w:rPr>
        <w:t>ong COVID</w:t>
      </w:r>
      <w:r>
        <w:rPr>
          <w:rFonts w:ascii="Book Antiqua" w:hAnsi="Book Antiqua" w:cs="Book Antiqua" w:eastAsiaTheme="minorEastAsia"/>
          <w:b/>
          <w:color w:val="000000"/>
          <w:lang w:eastAsia="zh-CN"/>
        </w:rPr>
        <w:t>-19</w:t>
      </w:r>
      <w:r>
        <w:rPr>
          <w:rFonts w:ascii="Book Antiqua" w:hAnsi="Book Antiqua" w:eastAsia="Book Antiqua" w:cs="Book Antiqua"/>
          <w:b/>
          <w:color w:val="000000"/>
        </w:rPr>
        <w:t>: A mini-review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Swarnakar </w:t>
      </w:r>
      <w:r>
        <w:rPr>
          <w:rFonts w:ascii="Book Antiqua" w:hAnsi="Book Antiqua" w:cs="Book Antiqua" w:eastAsiaTheme="minorEastAsia"/>
          <w:color w:val="000000"/>
          <w:lang w:eastAsia="zh-CN"/>
        </w:rPr>
        <w:t xml:space="preserve">R </w:t>
      </w:r>
      <w:r>
        <w:rPr>
          <w:rFonts w:ascii="Book Antiqua" w:hAnsi="Book Antiqua" w:cs="Book Antiqua" w:eastAsiaTheme="minorEastAsia"/>
          <w:i/>
          <w:color w:val="000000"/>
          <w:lang w:eastAsia="zh-CN"/>
        </w:rPr>
        <w:t>et al</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Long COVID-19 rehabilitation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Raktim Swarnakar, Shiv Lal Yadav</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Raktim Swarnakar, Shiv Lal Yadav, </w:t>
      </w:r>
      <w:r>
        <w:rPr>
          <w:rFonts w:ascii="Book Antiqua" w:hAnsi="Book Antiqua" w:eastAsia="Book Antiqua" w:cs="Book Antiqua"/>
          <w:bCs/>
          <w:color w:val="000000"/>
        </w:rPr>
        <w:t>Department</w:t>
      </w:r>
      <w:r>
        <w:rPr>
          <w:rFonts w:ascii="Book Antiqua" w:hAnsi="Book Antiqua" w:cs="Book Antiqua" w:eastAsiaTheme="minorEastAsia"/>
          <w:bCs/>
          <w:color w:val="000000"/>
          <w:lang w:eastAsia="zh-CN"/>
        </w:rPr>
        <w:t xml:space="preserve"> of </w:t>
      </w:r>
      <w:r>
        <w:rPr>
          <w:rFonts w:ascii="Book Antiqua" w:hAnsi="Book Antiqua" w:eastAsia="Book Antiqua" w:cs="Book Antiqua"/>
          <w:color w:val="000000"/>
        </w:rPr>
        <w:t>Physical Medicine and Rehabilitation, All India Institute of Medical Sciences, New Delhi 110029, Delhi,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Swarnakar R contributed to conception and design; Swarnakar R and Yadav SL contributed to literature search and writing.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Raktim Swarnakar, MBBS, MD, Doctor, </w:t>
      </w:r>
      <w:r>
        <w:rPr>
          <w:rFonts w:ascii="Book Antiqua" w:hAnsi="Book Antiqua" w:eastAsia="Book Antiqua" w:cs="Book Antiqua"/>
          <w:bCs/>
          <w:color w:val="000000"/>
        </w:rPr>
        <w:t>Department</w:t>
      </w:r>
      <w:r>
        <w:rPr>
          <w:rFonts w:ascii="Book Antiqua" w:hAnsi="Book Antiqua" w:cs="Book Antiqua" w:eastAsiaTheme="minorEastAsia"/>
          <w:bCs/>
          <w:color w:val="000000"/>
          <w:lang w:eastAsia="zh-CN"/>
        </w:rPr>
        <w:t xml:space="preserve"> of </w:t>
      </w:r>
      <w:r>
        <w:rPr>
          <w:rFonts w:ascii="Book Antiqua" w:hAnsi="Book Antiqua" w:eastAsia="Book Antiqua" w:cs="Book Antiqua"/>
          <w:color w:val="000000"/>
        </w:rPr>
        <w:t>Physical Medicine and Rehabilitation, All India Institute of Medical Sciences, Ansari Nagar, New Delhi 110029, Delhi, India. raktimswarnakar@hotmail.com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27, 2022</w:t>
      </w:r>
    </w:p>
    <w:p>
      <w:pPr>
        <w:spacing w:line="360" w:lineRule="auto"/>
        <w:jc w:val="both"/>
        <w:rPr>
          <w:rFonts w:ascii="Book Antiqua" w:hAnsi="Book Antiqua" w:eastAsiaTheme="minorEastAsia"/>
          <w:lang w:eastAsia="zh-CN"/>
        </w:rPr>
      </w:pPr>
      <w:r>
        <w:rPr>
          <w:rFonts w:ascii="Book Antiqua" w:hAnsi="Book Antiqua" w:eastAsia="Book Antiqua" w:cs="Book Antiqua"/>
          <w:b/>
          <w:bCs/>
          <w:color w:val="000000"/>
        </w:rPr>
        <w:t xml:space="preserve">Revised: </w:t>
      </w:r>
      <w:r>
        <w:rPr>
          <w:rFonts w:ascii="Book Antiqua" w:hAnsi="Book Antiqua" w:cs="Book Antiqua" w:eastAsiaTheme="minorEastAsia"/>
          <w:bCs/>
          <w:color w:val="000000"/>
          <w:lang w:eastAsia="zh-CN"/>
        </w:rPr>
        <w:t>May 7, 2022</w:t>
      </w:r>
    </w:p>
    <w:p>
      <w:pPr>
        <w:spacing w:line="360" w:lineRule="auto"/>
        <w:jc w:val="both"/>
        <w:rPr>
          <w:rFonts w:ascii="Book Antiqua" w:hAnsi="Book Antiqua" w:eastAsiaTheme="minorEastAsi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July 11, 2022</w:t>
      </w:r>
    </w:p>
    <w:p>
      <w:pPr>
        <w:spacing w:line="360" w:lineRule="auto"/>
        <w:jc w:val="both"/>
        <w:rPr>
          <w:rFonts w:ascii="Book Antiqua" w:hAnsi="Book Antiqua" w:eastAsiaTheme="minorEastAsia"/>
          <w:lang w:eastAsia="zh-CN"/>
        </w:rPr>
      </w:pPr>
      <w:r>
        <w:rPr>
          <w:rFonts w:ascii="Book Antiqua" w:hAnsi="Book Antiqua" w:eastAsia="Book Antiqua" w:cs="Book Antiqua"/>
          <w:b/>
          <w:bCs/>
          <w:color w:val="000000"/>
        </w:rPr>
        <w:t xml:space="preserve">Published online: </w:t>
      </w:r>
      <w:r>
        <w:rPr>
          <w:rFonts w:hint="eastAsia" w:ascii="Book Antiqua" w:hAnsi="Book Antiqua" w:cs="Book Antiqua"/>
          <w:bCs/>
          <w:color w:val="000000"/>
          <w:lang w:eastAsia="zh-CN"/>
        </w:rPr>
        <w:t>July 20, 2022</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We have been experiencing multiple waves of the coronavirus disease 2019</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COVID-19</w:t>
      </w:r>
      <w:r>
        <w:rPr>
          <w:rFonts w:ascii="Book Antiqua" w:hAnsi="Book Antiqua" w:cs="Book Antiqua" w:eastAsiaTheme="minorEastAsia"/>
          <w:color w:val="000000"/>
          <w:lang w:eastAsia="zh-CN"/>
        </w:rPr>
        <w:t>)</w:t>
      </w:r>
      <w:r>
        <w:rPr>
          <w:rFonts w:ascii="Book Antiqua" w:hAnsi="Book Antiqua" w:eastAsia="Book Antiqua" w:cs="Book Antiqua"/>
          <w:color w:val="000000"/>
        </w:rPr>
        <w:t xml:space="preserve"> pandemic. With these unprecedented waves, we have entered into an era of ‘new normal’. This pandemic has enforced us to rethink the very basics of childhood learning: Habits, health etiquette, and hygiene. Rehabilitation has immense importance during this pandemic considering a few aspects. Multidisciplinary COVID-19 rehabilitation clinics are essential to address the demand. The equitable distribution of COVID-19 rehabilitation services for differently-abled individuals during the pandemic is an important aspect. Rehabilitation needs identification and further studies on various rehabilitation interventions are among the key unmet future research needs.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COVID-19; Long COVID</w:t>
      </w:r>
      <w:r>
        <w:rPr>
          <w:rFonts w:ascii="Book Antiqua" w:hAnsi="Book Antiqua" w:cs="Book Antiqua" w:eastAsiaTheme="minorEastAsia"/>
          <w:color w:val="000000"/>
          <w:lang w:eastAsia="zh-CN"/>
        </w:rPr>
        <w:t>-19</w:t>
      </w:r>
      <w:r>
        <w:rPr>
          <w:rFonts w:ascii="Book Antiqua" w:hAnsi="Book Antiqua" w:eastAsia="Book Antiqua" w:cs="Book Antiqua"/>
          <w:color w:val="000000"/>
        </w:rPr>
        <w:t>; Post-COVID</w:t>
      </w:r>
      <w:r>
        <w:rPr>
          <w:rFonts w:ascii="Book Antiqua" w:hAnsi="Book Antiqua" w:cs="Book Antiqua" w:eastAsiaTheme="minorEastAsia"/>
          <w:color w:val="000000"/>
          <w:lang w:eastAsia="zh-CN"/>
        </w:rPr>
        <w:t>-19</w:t>
      </w:r>
      <w:r>
        <w:rPr>
          <w:rFonts w:ascii="Book Antiqua" w:hAnsi="Book Antiqua" w:eastAsia="Book Antiqua" w:cs="Book Antiqua"/>
          <w:color w:val="000000"/>
        </w:rPr>
        <w:t xml:space="preserve"> syndrome; </w:t>
      </w:r>
      <w:r>
        <w:rPr>
          <w:rFonts w:ascii="Book Antiqua" w:hAnsi="Book Antiqua" w:cs="Book Antiqua" w:eastAsiaTheme="minorEastAsia"/>
          <w:color w:val="000000"/>
          <w:lang w:eastAsia="zh-CN"/>
        </w:rPr>
        <w:t>R</w:t>
      </w:r>
      <w:r>
        <w:rPr>
          <w:rFonts w:ascii="Book Antiqua" w:hAnsi="Book Antiqua" w:eastAsia="Book Antiqua" w:cs="Book Antiqua"/>
          <w:color w:val="000000"/>
        </w:rPr>
        <w:t xml:space="preserve">ehabilitation; SARS-CoV-2; </w:t>
      </w:r>
      <w:r>
        <w:rPr>
          <w:rFonts w:ascii="Book Antiqua" w:hAnsi="Book Antiqua" w:cs="Book Antiqua" w:eastAsiaTheme="minorEastAsia"/>
          <w:color w:val="000000"/>
          <w:lang w:eastAsia="zh-CN"/>
        </w:rPr>
        <w:t>L</w:t>
      </w:r>
      <w:r>
        <w:rPr>
          <w:rFonts w:ascii="Book Antiqua" w:hAnsi="Book Antiqua" w:eastAsia="Book Antiqua" w:cs="Book Antiqua"/>
          <w:color w:val="000000"/>
        </w:rPr>
        <w:t>ong haulers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Swarnakar R, Yadav SL. Rehabilitation in </w:t>
      </w:r>
      <w:r>
        <w:rPr>
          <w:rFonts w:ascii="Book Antiqua" w:hAnsi="Book Antiqua" w:cs="Book Antiqua" w:eastAsiaTheme="minorEastAsia"/>
          <w:color w:val="000000"/>
          <w:lang w:eastAsia="zh-CN"/>
        </w:rPr>
        <w:t>l</w:t>
      </w:r>
      <w:r>
        <w:rPr>
          <w:rFonts w:ascii="Book Antiqua" w:hAnsi="Book Antiqua" w:eastAsia="Book Antiqua" w:cs="Book Antiqua"/>
          <w:color w:val="000000"/>
        </w:rPr>
        <w:t>ong COVID</w:t>
      </w:r>
      <w:r>
        <w:rPr>
          <w:rFonts w:ascii="Book Antiqua" w:hAnsi="Book Antiqua" w:cs="Book Antiqua" w:eastAsiaTheme="minorEastAsia"/>
          <w:color w:val="000000"/>
          <w:lang w:eastAsia="zh-CN"/>
        </w:rPr>
        <w:t>-19</w:t>
      </w:r>
      <w:r>
        <w:rPr>
          <w:rFonts w:ascii="Book Antiqua" w:hAnsi="Book Antiqua" w:eastAsia="Book Antiqua" w:cs="Book Antiqua"/>
          <w:color w:val="000000"/>
        </w:rPr>
        <w:t xml:space="preserve">: A mini-review. </w:t>
      </w:r>
      <w:r>
        <w:rPr>
          <w:rFonts w:ascii="Book Antiqua" w:hAnsi="Book Antiqua" w:eastAsia="Book Antiqua" w:cs="Book Antiqua"/>
          <w:i/>
          <w:iCs/>
          <w:color w:val="000000"/>
        </w:rPr>
        <w:t>World J Methodol</w:t>
      </w:r>
      <w:r>
        <w:rPr>
          <w:rFonts w:ascii="Book Antiqua" w:hAnsi="Book Antiqua" w:eastAsia="Book Antiqua" w:cs="Book Antiqua"/>
          <w:color w:val="000000"/>
        </w:rPr>
        <w:t xml:space="preserve"> 2022; </w:t>
      </w:r>
      <w:bookmarkStart w:id="0" w:name="OLE_LINK1"/>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rPr>
        <w:t>235-245</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https://www.wjgnet.com/2222-0682/full/v1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235</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https://dx.doi.org/10.5662/wjm.v1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w:t>
      </w:r>
      <w:bookmarkEnd w:id="0"/>
      <w:r>
        <w:rPr>
          <w:rFonts w:hint="default" w:ascii="Book Antiqua" w:hAnsi="Book Antiqua" w:eastAsia="Book Antiqua" w:cs="Book Antiqua"/>
          <w:color w:val="000000"/>
          <w:kern w:val="0"/>
          <w:sz w:val="24"/>
          <w:szCs w:val="24"/>
          <w:lang w:val="en-US" w:eastAsia="zh-CN"/>
        </w:rPr>
        <w:t>235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cs="Book Antiqua" w:eastAsiaTheme="minorEastAsia"/>
          <w:color w:val="000000"/>
          <w:lang w:eastAsia="zh-CN"/>
        </w:rPr>
        <w:t>The c</w:t>
      </w:r>
      <w:r>
        <w:rPr>
          <w:rFonts w:ascii="Book Antiqua" w:hAnsi="Book Antiqua" w:eastAsia="Book Antiqua" w:cs="Book Antiqua"/>
          <w:color w:val="000000"/>
        </w:rPr>
        <w:t>oronavirus disease 2019</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COVID-19</w:t>
      </w:r>
      <w:r>
        <w:rPr>
          <w:rFonts w:ascii="Book Antiqua" w:hAnsi="Book Antiqua" w:cs="Book Antiqua" w:eastAsiaTheme="minorEastAsia"/>
          <w:color w:val="000000"/>
          <w:lang w:eastAsia="zh-CN"/>
        </w:rPr>
        <w:t>)</w:t>
      </w:r>
      <w:r>
        <w:rPr>
          <w:rFonts w:ascii="Book Antiqua" w:hAnsi="Book Antiqua" w:eastAsia="Book Antiqua" w:cs="Book Antiqua"/>
          <w:color w:val="000000"/>
        </w:rPr>
        <w:t xml:space="preserve"> pandemic has impacted negatively on multiple systems of our body, among them the pulmonary system is the most pronounced. The cardiac, nervous, and musculoskeletal systems are also involved. Post-COVID</w:t>
      </w:r>
      <w:r>
        <w:rPr>
          <w:rFonts w:ascii="Book Antiqua" w:hAnsi="Book Antiqua" w:cs="Book Antiqua" w:eastAsiaTheme="minorEastAsia"/>
          <w:color w:val="000000"/>
          <w:lang w:eastAsia="zh-CN"/>
        </w:rPr>
        <w:t>-19</w:t>
      </w:r>
      <w:r>
        <w:rPr>
          <w:rFonts w:ascii="Book Antiqua" w:hAnsi="Book Antiqua" w:eastAsia="Book Antiqua" w:cs="Book Antiqua"/>
          <w:color w:val="000000"/>
        </w:rPr>
        <w:t xml:space="preserve"> especially post-intensive care unit or post mechanical ventilation and long-COVID</w:t>
      </w:r>
      <w:r>
        <w:rPr>
          <w:rFonts w:ascii="Book Antiqua" w:hAnsi="Book Antiqua" w:cs="Book Antiqua" w:eastAsiaTheme="minorEastAsia"/>
          <w:color w:val="000000"/>
          <w:lang w:eastAsia="zh-CN"/>
        </w:rPr>
        <w:t>-19</w:t>
      </w:r>
      <w:r>
        <w:rPr>
          <w:rFonts w:ascii="Book Antiqua" w:hAnsi="Book Antiqua" w:eastAsia="Book Antiqua" w:cs="Book Antiqua"/>
          <w:color w:val="000000"/>
        </w:rPr>
        <w:t xml:space="preserve"> can cause significant functional loss and disability. Rehabilitation has an immense role to bring back the achievable functional status of COVID-19 patients. Multidisciplinary COVID-19 rehabilitation clinics are essential to address the demand. The equitable distribution of COVID-19 rehabilitation services for differently-abled individuals during the pandemic is an important aspect. Rehabilitation needs identification and further studies on various rehabilitation interventions are among the key unmet future research needs.</w:t>
      </w: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We have been experiencing multiple waves of the </w:t>
      </w:r>
      <w:r>
        <w:rPr>
          <w:rFonts w:hint="eastAsia" w:ascii="Book Antiqua" w:hAnsi="Book Antiqua" w:cs="Book Antiqua" w:eastAsiaTheme="minorEastAsia"/>
          <w:color w:val="000000"/>
          <w:lang w:eastAsia="zh-CN"/>
        </w:rPr>
        <w:t>c</w:t>
      </w:r>
      <w:r>
        <w:rPr>
          <w:rFonts w:ascii="Book Antiqua" w:hAnsi="Book Antiqua" w:eastAsia="Book Antiqua" w:cs="Book Antiqua"/>
          <w:color w:val="000000"/>
        </w:rPr>
        <w:t>oronavirus disease 2019</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COVID-19</w:t>
      </w:r>
      <w:r>
        <w:rPr>
          <w:rFonts w:ascii="Book Antiqua" w:hAnsi="Book Antiqua" w:cs="Book Antiqua" w:eastAsiaTheme="minorEastAsia"/>
          <w:color w:val="000000"/>
          <w:lang w:eastAsia="zh-CN"/>
        </w:rPr>
        <w:t>)</w:t>
      </w:r>
      <w:r>
        <w:rPr>
          <w:rFonts w:ascii="Book Antiqua" w:hAnsi="Book Antiqua" w:eastAsia="Book Antiqua" w:cs="Book Antiqua"/>
          <w:color w:val="000000"/>
        </w:rPr>
        <w:t xml:space="preserve"> pandemic. With these unprecedented waves, we have entered into an era of ‘new normal’. This pandemic has enforced us to rethink the very basics of childhood learning: Habits, health etiquette, and hygiene. It taught us the importance of each stage of prevention: Primordial, primary (mask, sanitization, social distancing, and vaccine), secondary (treatment, critical care, and rehabilitation in acute care), tertiary (disability limitation and rehabilitation), and quaternary (prevent treatment side-effects) </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Figure 1</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 On the other hand, it became a tragedy for people who lost their near and dear ones and those who lost their financial support/job. When we say rehabilitation, it must be emphasized that we should consider the person as a whole rather than the disease. Rehabilitation is defined as “</w:t>
      </w:r>
      <w:r>
        <w:rPr>
          <w:rFonts w:ascii="Book Antiqua" w:hAnsi="Book Antiqua" w:eastAsia="Book Antiqua" w:cs="Book Antiqua"/>
          <w:bCs/>
          <w:iCs/>
          <w:color w:val="000000"/>
        </w:rPr>
        <w:t>a set of interventions designed to optimize functioning and reduce disability in individuals with health conditions in interaction with their environment”.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Coronaviruses are single-stranded RNA viruses that cause respiratory, gastrointestinal, and neurological diseases. The first coronavirus </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severe </w:t>
      </w:r>
      <w:r>
        <w:rPr>
          <w:rFonts w:ascii="Book Antiqua" w:hAnsi="Book Antiqua" w:eastAsia="Book Antiqua" w:cs="Book Antiqua"/>
          <w:color w:val="000000"/>
          <w:shd w:val="clear" w:color="auto" w:fill="FFFFFF"/>
        </w:rPr>
        <w:t>acute respiratory syndrome coronavirus</w:t>
      </w:r>
      <w:r>
        <w:rPr>
          <w:rFonts w:ascii="Book Antiqua" w:hAnsi="Book Antiqua" w:eastAsia="Book Antiqua" w:cs="Book Antiqua"/>
          <w:color w:val="000000"/>
        </w:rPr>
        <w:t xml:space="preserve"> (SARS-CoV) </w:t>
      </w:r>
      <w:r>
        <w:rPr>
          <w:rFonts w:hint="eastAsia" w:ascii="Book Antiqua" w:hAnsi="Book Antiqua" w:cs="Book Antiqua" w:eastAsiaTheme="minorEastAsia"/>
          <w:color w:val="000000"/>
          <w:lang w:eastAsia="zh-CN"/>
        </w:rPr>
        <w:t>-</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was thought to originate in Foshan, China and resulted in the SARS-CoV pandemic (2002-2003). The second coronavirus caused Middle East respiratory syndrome, which originated from the Arabian Peninsula in 2012. SARS-CoV-2 started in Wuhan, </w:t>
      </w:r>
      <w:r>
        <w:rPr>
          <w:rFonts w:ascii="Book Antiqua" w:hAnsi="Book Antiqua" w:eastAsia="Book Antiqua" w:cs="Book Antiqua"/>
          <w:color w:val="000000"/>
          <w:shd w:val="clear" w:color="auto" w:fill="FFFFFF"/>
        </w:rPr>
        <w:t>Hubei Province,</w:t>
      </w:r>
      <w:r>
        <w:rPr>
          <w:rFonts w:ascii="Book Antiqua" w:hAnsi="Book Antiqua" w:eastAsia="Book Antiqua" w:cs="Book Antiqua"/>
          <w:color w:val="000000"/>
        </w:rPr>
        <w:t xml:space="preserve"> China in December 2019. On January 12, 2020, the World Health Organization (WHO) named it novel coronavirus (2019-nCoV) and officially named it ‘COVID-19’</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on February 11 2020, and finally the </w:t>
      </w:r>
      <w:r>
        <w:rPr>
          <w:rFonts w:ascii="Book Antiqua" w:hAnsi="Book Antiqua" w:eastAsia="Book Antiqua" w:cs="Book Antiqua"/>
          <w:color w:val="000000"/>
          <w:shd w:val="clear" w:color="auto" w:fill="FFFFFF"/>
        </w:rPr>
        <w:t>International Committee on Taxonomy of Viruses</w:t>
      </w:r>
      <w:r>
        <w:rPr>
          <w:rFonts w:hint="eastAsia" w:ascii="Book Antiqua" w:hAnsi="Book Antiqua" w:cs="Book Antiqua" w:eastAsiaTheme="minorEastAsia"/>
          <w:color w:val="000000"/>
          <w:shd w:val="clear" w:color="auto" w:fill="FFFFFF"/>
          <w:lang w:eastAsia="zh-CN"/>
        </w:rPr>
        <w:t xml:space="preserve"> </w:t>
      </w:r>
      <w:r>
        <w:rPr>
          <w:rFonts w:ascii="Book Antiqua" w:hAnsi="Book Antiqua" w:eastAsia="Book Antiqua" w:cs="Book Antiqua"/>
          <w:color w:val="000000"/>
          <w:shd w:val="clear" w:color="auto" w:fill="FFFFFF"/>
        </w:rPr>
        <w:t>officially designated the virus as SARS-CoV-2. On Jan</w:t>
      </w:r>
      <w:r>
        <w:rPr>
          <w:rFonts w:hint="eastAsia" w:ascii="Book Antiqua" w:hAnsi="Book Antiqua" w:cs="Book Antiqua" w:eastAsiaTheme="minorEastAsia"/>
          <w:color w:val="000000"/>
          <w:shd w:val="clear" w:color="auto" w:fill="FFFFFF"/>
          <w:lang w:eastAsia="zh-CN"/>
        </w:rPr>
        <w:t>uary 20,</w:t>
      </w:r>
      <w:r>
        <w:rPr>
          <w:rFonts w:ascii="Book Antiqua" w:hAnsi="Book Antiqua" w:eastAsia="Book Antiqua" w:cs="Book Antiqua"/>
          <w:color w:val="000000"/>
          <w:shd w:val="clear" w:color="auto" w:fill="FFFFFF"/>
        </w:rPr>
        <w:t xml:space="preserve"> 2020 human-to-human transmission was confirmed. On 11 March 2020, WHO declared it as a ‘pandemic’. On </w:t>
      </w:r>
      <w:r>
        <w:rPr>
          <w:rStyle w:val="13"/>
          <w:rFonts w:ascii="Book Antiqua" w:hAnsi="Book Antiqua" w:eastAsia="Book Antiqua" w:cs="Book Antiqua"/>
          <w:color w:val="000000"/>
          <w:shd w:val="clear" w:color="auto" w:fill="FFFFFF"/>
        </w:rPr>
        <w:t>Mar</w:t>
      </w:r>
      <w:r>
        <w:rPr>
          <w:rStyle w:val="13"/>
          <w:rFonts w:hint="eastAsia" w:ascii="Book Antiqua" w:hAnsi="Book Antiqua" w:cs="Book Antiqua" w:eastAsiaTheme="minorEastAsia"/>
          <w:color w:val="000000"/>
          <w:shd w:val="clear" w:color="auto" w:fill="FFFFFF"/>
          <w:lang w:eastAsia="zh-CN"/>
        </w:rPr>
        <w:t>ch 18,</w:t>
      </w:r>
      <w:r>
        <w:rPr>
          <w:rStyle w:val="13"/>
          <w:rFonts w:ascii="Book Antiqua" w:hAnsi="Book Antiqua" w:eastAsia="Book Antiqua" w:cs="Book Antiqua"/>
          <w:color w:val="000000"/>
          <w:shd w:val="clear" w:color="auto" w:fill="FFFFFF"/>
        </w:rPr>
        <w:t xml:space="preserve"> 2020, the </w:t>
      </w:r>
      <w:r>
        <w:rPr>
          <w:rFonts w:ascii="Book Antiqua" w:hAnsi="Book Antiqua" w:eastAsia="Book Antiqua" w:cs="Book Antiqua"/>
          <w:color w:val="000000"/>
          <w:shd w:val="clear" w:color="auto" w:fill="FFFFFF"/>
        </w:rPr>
        <w:t xml:space="preserve">WHO and partners launched the Solidarity trial, an international clinical trial aimed ‘to generate robust data from around the world to find the most effective treatments for COVID-19’. </w:t>
      </w:r>
    </w:p>
    <w:p>
      <w:pPr>
        <w:spacing w:line="360" w:lineRule="auto"/>
        <w:ind w:firstLine="480" w:firstLineChars="200"/>
        <w:jc w:val="both"/>
        <w:rPr>
          <w:rFonts w:ascii="Book Antiqua" w:hAnsi="Book Antiqua" w:cs="Book Antiqua" w:eastAsiaTheme="minorEastAsia"/>
          <w:color w:val="000000"/>
          <w:lang w:eastAsia="zh-CN"/>
        </w:rPr>
      </w:pPr>
      <w:r>
        <w:rPr>
          <w:rFonts w:ascii="Book Antiqua" w:hAnsi="Book Antiqua" w:eastAsia="Book Antiqua" w:cs="Book Antiqua"/>
          <w:color w:val="000000"/>
        </w:rPr>
        <w:t>Till now, globally more than 298 million confirmed cases (in India: &gt; 35 million) and 5.4 million (in India: &gt; 0.4 million) deaths have been recorded.</w:t>
      </w:r>
    </w:p>
    <w:p>
      <w:pPr>
        <w:spacing w:line="360" w:lineRule="auto"/>
        <w:jc w:val="both"/>
        <w:rPr>
          <w:rFonts w:ascii="Book Antiqua" w:hAnsi="Book Antiqua" w:eastAsiaTheme="minorEastAsia"/>
          <w:lang w:eastAsia="zh-CN"/>
        </w:rPr>
      </w:pPr>
    </w:p>
    <w:p>
      <w:pPr>
        <w:spacing w:line="360" w:lineRule="auto"/>
        <w:jc w:val="both"/>
        <w:rPr>
          <w:rFonts w:ascii="Book Antiqua" w:hAnsi="Book Antiqua" w:cs="Book Antiqua" w:eastAsiaTheme="minorEastAsia"/>
          <w:b/>
          <w:bCs/>
          <w:i/>
          <w:iCs/>
          <w:color w:val="000000"/>
          <w:lang w:eastAsia="zh-CN"/>
        </w:rPr>
      </w:pPr>
      <w:r>
        <w:rPr>
          <w:rFonts w:ascii="Book Antiqua" w:hAnsi="Book Antiqua" w:eastAsia="Book Antiqua" w:cs="Book Antiqua"/>
          <w:b/>
          <w:bCs/>
          <w:i/>
          <w:iCs/>
          <w:color w:val="000000"/>
        </w:rPr>
        <w:t>Causative agent</w:t>
      </w:r>
    </w:p>
    <w:p>
      <w:pPr>
        <w:spacing w:line="360" w:lineRule="auto"/>
        <w:jc w:val="both"/>
        <w:rPr>
          <w:rFonts w:ascii="Book Antiqua" w:hAnsi="Book Antiqua"/>
        </w:rPr>
      </w:pPr>
      <w:r>
        <w:rPr>
          <w:rFonts w:ascii="Book Antiqua" w:hAnsi="Book Antiqua" w:eastAsia="Book Antiqua" w:cs="Book Antiqua"/>
          <w:color w:val="000000"/>
        </w:rPr>
        <w:t>COVID-19 is caused by</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iCs/>
          <w:color w:val="000000"/>
        </w:rPr>
        <w:t>SARS</w:t>
      </w:r>
      <w:r>
        <w:rPr>
          <w:rFonts w:ascii="Book Antiqua" w:hAnsi="Book Antiqua" w:eastAsia="Book Antiqua" w:cs="Book Antiqua"/>
          <w:color w:val="000000"/>
        </w:rPr>
        <w:t>-</w:t>
      </w:r>
      <w:r>
        <w:rPr>
          <w:rFonts w:ascii="Book Antiqua" w:hAnsi="Book Antiqua" w:eastAsia="Book Antiqua" w:cs="Book Antiqua"/>
          <w:iCs/>
          <w:color w:val="000000"/>
        </w:rPr>
        <w:t>CoV</w:t>
      </w:r>
      <w:r>
        <w:rPr>
          <w:rFonts w:ascii="Book Antiqua" w:hAnsi="Book Antiqua" w:eastAsia="Book Antiqua" w:cs="Book Antiqua"/>
          <w:color w:val="000000"/>
        </w:rPr>
        <w:t>-</w:t>
      </w:r>
      <w:r>
        <w:rPr>
          <w:rFonts w:ascii="Book Antiqua" w:hAnsi="Book Antiqua" w:eastAsia="Book Antiqua" w:cs="Book Antiqua"/>
          <w:iCs/>
          <w:color w:val="000000"/>
        </w:rPr>
        <w:t>2</w:t>
      </w:r>
      <w:r>
        <w:rPr>
          <w:rFonts w:ascii="Book Antiqua" w:hAnsi="Book Antiqua" w:eastAsia="Book Antiqua" w:cs="Book Antiqua"/>
          <w:color w:val="000000"/>
        </w:rPr>
        <w:t xml:space="preserve">. </w:t>
      </w:r>
      <w:r>
        <w:rPr>
          <w:rFonts w:hint="eastAsia" w:ascii="Book Antiqua" w:hAnsi="Book Antiqua" w:eastAsia="Book Antiqua" w:cs="Book Antiqua"/>
          <w:color w:val="000000"/>
        </w:rPr>
        <w:t>SARS-CoV-2</w:t>
      </w:r>
      <w:r>
        <w:rPr>
          <w:rFonts w:ascii="Book Antiqua" w:hAnsi="Book Antiqua" w:eastAsia="Book Antiqua" w:cs="Book Antiqua"/>
          <w:color w:val="000000"/>
        </w:rPr>
        <w:t xml:space="preserve"> is enveloped and spherical shaped (120</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nm), having a positive-sense single-stranded RNA genome</w:t>
      </w:r>
      <w:r>
        <w:rPr>
          <w:rFonts w:ascii="Book Antiqua" w:hAnsi="Book Antiqua" w:eastAsia="Book Antiqua" w:cs="Book Antiqua"/>
          <w:color w:val="000000"/>
          <w:vertAlign w:val="superscript"/>
        </w:rPr>
        <w:t>[1]</w:t>
      </w:r>
      <w:r>
        <w:rPr>
          <w:rFonts w:ascii="Book Antiqua" w:hAnsi="Book Antiqua" w:eastAsia="Book Antiqua" w:cs="Book Antiqua"/>
          <w:color w:val="000000"/>
        </w:rPr>
        <w:t>. It belongs to the subfamily Orthocoronavirinae (family: Coronavirdiae; order: Nidovirales) and is classified as a beta-coronavirus</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[lineage B]. The name corona came from a crown-like appearance under an electron microscope (‘coronam’ is the Latin word for ‘crown’) due to the presence of spike glycoproteins on its envelope. The spike glycoprotein of SARS-CoV-2 binds to angiotensin-converting enzyme 2 (ACE2) in humans for cellular entry. Till now, five variants of concern have been identified: Alpha (B.1.1.7); Beta (B.1.351); Gamma (P.1); Delta (B.1.617.2); Omicron (B.1.1.529).</w:t>
      </w:r>
    </w:p>
    <w:p>
      <w:pPr>
        <w:spacing w:line="360" w:lineRule="auto"/>
        <w:ind w:firstLine="480" w:firstLineChars="200"/>
        <w:jc w:val="both"/>
        <w:rPr>
          <w:rFonts w:ascii="Book Antiqua" w:hAnsi="Book Antiqua" w:cs="Book Antiqua" w:eastAsiaTheme="minorEastAsia"/>
          <w:color w:val="000000"/>
          <w:lang w:eastAsia="zh-CN"/>
        </w:rPr>
      </w:pPr>
      <w:r>
        <w:rPr>
          <w:rFonts w:ascii="Book Antiqua" w:hAnsi="Book Antiqua" w:eastAsia="Book Antiqua" w:cs="Book Antiqua"/>
          <w:color w:val="000000"/>
        </w:rPr>
        <w:t>Bat [horseshoe bats (</w:t>
      </w:r>
      <w:r>
        <w:rPr>
          <w:rFonts w:ascii="Book Antiqua" w:hAnsi="Book Antiqua" w:eastAsia="Book Antiqua" w:cs="Book Antiqua"/>
          <w:i/>
          <w:iCs/>
          <w:color w:val="000000"/>
        </w:rPr>
        <w:t xml:space="preserve">Rhinolophus </w:t>
      </w:r>
      <w:r>
        <w:rPr>
          <w:rFonts w:ascii="Book Antiqua" w:hAnsi="Book Antiqua" w:eastAsia="Book Antiqua" w:cs="Book Antiqua"/>
          <w:color w:val="000000"/>
        </w:rPr>
        <w:t>spp)] is the probable natural host and pangolins are considered an intermediate host</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jc w:val="both"/>
        <w:rPr>
          <w:rFonts w:ascii="Book Antiqua" w:hAnsi="Book Antiqua" w:eastAsiaTheme="minorEastAsia"/>
          <w:lang w:eastAsia="zh-CN"/>
        </w:rPr>
      </w:pPr>
    </w:p>
    <w:p>
      <w:pPr>
        <w:spacing w:line="360" w:lineRule="auto"/>
        <w:jc w:val="both"/>
        <w:rPr>
          <w:rFonts w:ascii="Book Antiqua" w:hAnsi="Book Antiqua" w:cs="Book Antiqua" w:eastAsiaTheme="minorEastAsia"/>
          <w:b/>
          <w:bCs/>
          <w:i/>
          <w:iCs/>
          <w:color w:val="000000"/>
          <w:lang w:eastAsia="zh-CN"/>
        </w:rPr>
      </w:pPr>
      <w:r>
        <w:rPr>
          <w:rFonts w:ascii="Book Antiqua" w:hAnsi="Book Antiqua" w:eastAsia="Book Antiqua" w:cs="Book Antiqua"/>
          <w:b/>
          <w:bCs/>
          <w:i/>
          <w:iCs/>
          <w:color w:val="000000"/>
        </w:rPr>
        <w:t>Incubation period</w:t>
      </w:r>
    </w:p>
    <w:p>
      <w:pPr>
        <w:spacing w:line="360" w:lineRule="auto"/>
        <w:jc w:val="both"/>
        <w:rPr>
          <w:rFonts w:ascii="Book Antiqua" w:hAnsi="Book Antiqua" w:cs="Book Antiqua" w:eastAsiaTheme="minorEastAsia"/>
          <w:b/>
          <w:bCs/>
          <w:i/>
          <w:iCs/>
          <w:color w:val="000000"/>
          <w:lang w:eastAsia="zh-CN"/>
        </w:rPr>
      </w:pPr>
      <w:r>
        <w:rPr>
          <w:rFonts w:ascii="Book Antiqua" w:hAnsi="Book Antiqua" w:eastAsia="Book Antiqua" w:cs="Book Antiqua"/>
          <w:color w:val="000000"/>
        </w:rPr>
        <w:t>2-14 d (mostly 5 d).</w:t>
      </w:r>
      <w:r>
        <w:rPr>
          <w:rFonts w:ascii="Book Antiqua" w:hAnsi="Book Antiqua" w:eastAsia="Book Antiqua" w:cs="Book Antiqua"/>
          <w:b/>
          <w:bCs/>
          <w:i/>
          <w:iCs/>
          <w:color w:val="000000"/>
        </w:rPr>
        <w:t xml:space="preserve"> </w:t>
      </w:r>
    </w:p>
    <w:p>
      <w:pPr>
        <w:spacing w:line="360" w:lineRule="auto"/>
        <w:jc w:val="both"/>
        <w:rPr>
          <w:rFonts w:ascii="Book Antiqua" w:hAnsi="Book Antiqua" w:eastAsiaTheme="minorEastAsia"/>
          <w:lang w:eastAsia="zh-CN"/>
        </w:rPr>
      </w:pPr>
    </w:p>
    <w:p>
      <w:pPr>
        <w:spacing w:line="360" w:lineRule="auto"/>
        <w:jc w:val="both"/>
        <w:rPr>
          <w:rFonts w:ascii="Book Antiqua" w:hAnsi="Book Antiqua" w:cs="Book Antiqua" w:eastAsiaTheme="minorEastAsia"/>
          <w:b/>
          <w:bCs/>
          <w:i/>
          <w:iCs/>
          <w:color w:val="000000"/>
          <w:lang w:eastAsia="zh-CN"/>
        </w:rPr>
      </w:pPr>
      <w:r>
        <w:rPr>
          <w:rFonts w:ascii="Book Antiqua" w:hAnsi="Book Antiqua" w:eastAsia="Book Antiqua" w:cs="Book Antiqua"/>
          <w:b/>
          <w:bCs/>
          <w:i/>
          <w:iCs/>
          <w:color w:val="000000"/>
        </w:rPr>
        <w:t>Mode of transmission</w:t>
      </w:r>
    </w:p>
    <w:p>
      <w:pPr>
        <w:spacing w:line="360" w:lineRule="auto"/>
        <w:jc w:val="both"/>
        <w:rPr>
          <w:rFonts w:ascii="Book Antiqua" w:hAnsi="Book Antiqua" w:cs="Book Antiqua" w:eastAsiaTheme="minorEastAsia"/>
          <w:color w:val="000000"/>
          <w:shd w:val="clear" w:color="auto" w:fill="FFFFFF"/>
          <w:lang w:eastAsia="zh-CN"/>
        </w:rPr>
      </w:pPr>
      <w:r>
        <w:rPr>
          <w:rFonts w:ascii="Book Antiqua" w:hAnsi="Book Antiqua" w:eastAsia="Book Antiqua" w:cs="Book Antiqua"/>
          <w:color w:val="000000"/>
        </w:rPr>
        <w:t xml:space="preserve">Primarily by respiratory droplets but airborne transmission is also implicated especially following aerosol-generating procedures. </w:t>
      </w:r>
      <w:r>
        <w:rPr>
          <w:rFonts w:ascii="Book Antiqua" w:hAnsi="Book Antiqua" w:eastAsia="Book Antiqua" w:cs="Book Antiqua"/>
          <w:color w:val="000000"/>
          <w:shd w:val="clear" w:color="auto" w:fill="FFFFFF"/>
        </w:rPr>
        <w:t xml:space="preserve">Fomite transmission </w:t>
      </w:r>
      <w:r>
        <w:rPr>
          <w:rFonts w:ascii="Book Antiqua" w:hAnsi="Book Antiqua" w:eastAsia="Book Antiqua" w:cs="Book Antiqua"/>
          <w:color w:val="000000"/>
          <w:shd w:val="clear" w:color="auto" w:fill="FFFFFF"/>
          <w:lang w:val="en-IN"/>
        </w:rPr>
        <w:t xml:space="preserve">also </w:t>
      </w:r>
      <w:r>
        <w:rPr>
          <w:rFonts w:ascii="Book Antiqua" w:hAnsi="Book Antiqua" w:eastAsia="Book Antiqua" w:cs="Book Antiqua"/>
          <w:color w:val="000000"/>
          <w:shd w:val="clear" w:color="auto" w:fill="FFFFFF"/>
        </w:rPr>
        <w:t>has been well characterized.</w:t>
      </w:r>
    </w:p>
    <w:p>
      <w:pPr>
        <w:spacing w:line="360" w:lineRule="auto"/>
        <w:jc w:val="both"/>
        <w:rPr>
          <w:rFonts w:ascii="Book Antiqua" w:hAnsi="Book Antiqua" w:eastAsiaTheme="minorEastAsia"/>
          <w:lang w:eastAsia="zh-CN"/>
        </w:rPr>
      </w:pPr>
    </w:p>
    <w:p>
      <w:pPr>
        <w:spacing w:line="360" w:lineRule="auto"/>
        <w:jc w:val="both"/>
        <w:rPr>
          <w:rFonts w:ascii="Book Antiqua" w:hAnsi="Book Antiqua" w:cs="Book Antiqua" w:eastAsiaTheme="minorEastAsia"/>
          <w:b/>
          <w:bCs/>
          <w:i/>
          <w:iCs/>
          <w:color w:val="000000"/>
          <w:lang w:eastAsia="zh-CN"/>
        </w:rPr>
      </w:pPr>
      <w:r>
        <w:rPr>
          <w:rFonts w:ascii="Book Antiqua" w:hAnsi="Book Antiqua" w:eastAsia="Book Antiqua" w:cs="Book Antiqua"/>
          <w:b/>
          <w:bCs/>
          <w:i/>
          <w:iCs/>
          <w:color w:val="000000"/>
        </w:rPr>
        <w:t>Clinical features</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color w:val="000000"/>
        </w:rPr>
        <w:t>Fever (83</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-99%), cough (59</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-82%), and fatigue (44</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 xml:space="preserve">-70%) </w:t>
      </w:r>
      <w:r>
        <w:rPr>
          <w:rFonts w:ascii="Book Antiqua" w:hAnsi="Book Antiqua" w:eastAsia="Book Antiqua" w:cs="Book Antiqua"/>
          <w:color w:val="000000"/>
          <w:lang w:val="en-IN"/>
        </w:rPr>
        <w:t xml:space="preserve">are the frequent symptoms but </w:t>
      </w:r>
      <w:r>
        <w:rPr>
          <w:rFonts w:ascii="Book Antiqua" w:hAnsi="Book Antiqua" w:eastAsia="Book Antiqua" w:cs="Book Antiqua"/>
          <w:color w:val="000000"/>
        </w:rPr>
        <w:t>anorexia (40</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-84%), shortness of breath (31</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-40%), myalgia (11</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-35%), and diarrhoea (2</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 xml:space="preserve">-38.1%) are </w:t>
      </w:r>
      <w:r>
        <w:rPr>
          <w:rFonts w:ascii="Book Antiqua" w:hAnsi="Book Antiqua" w:eastAsia="Book Antiqua" w:cs="Book Antiqua"/>
          <w:color w:val="000000"/>
          <w:lang w:val="en-IN"/>
        </w:rPr>
        <w:t>also seen</w:t>
      </w:r>
      <w:r>
        <w:rPr>
          <w:rFonts w:ascii="Book Antiqua" w:hAnsi="Book Antiqua" w:eastAsia="Book Antiqua" w:cs="Book Antiqua"/>
          <w:color w:val="000000"/>
        </w:rPr>
        <w:t>. Loss of smell (anosmia) or loss of taste (ageusia) is also reported in many cases. Most of the cases are having mild symptoms, and people with comorbidities and older age groups are particularly prone to develop severe disease.</w:t>
      </w:r>
    </w:p>
    <w:p>
      <w:pPr>
        <w:spacing w:line="360" w:lineRule="auto"/>
        <w:jc w:val="both"/>
        <w:rPr>
          <w:rFonts w:ascii="Book Antiqua" w:hAnsi="Book Antiqua" w:eastAsiaTheme="minorEastAsia"/>
          <w:lang w:eastAsia="zh-CN"/>
        </w:rPr>
      </w:pPr>
    </w:p>
    <w:p>
      <w:pPr>
        <w:spacing w:line="360" w:lineRule="auto"/>
        <w:jc w:val="both"/>
        <w:rPr>
          <w:rFonts w:ascii="Book Antiqua" w:hAnsi="Book Antiqua" w:cs="Book Antiqua" w:eastAsiaTheme="minorEastAsia"/>
          <w:b/>
          <w:bCs/>
          <w:i/>
          <w:iCs/>
          <w:color w:val="000000"/>
          <w:lang w:eastAsia="zh-CN"/>
        </w:rPr>
      </w:pPr>
      <w:r>
        <w:rPr>
          <w:rFonts w:ascii="Book Antiqua" w:hAnsi="Book Antiqua" w:eastAsia="Book Antiqua" w:cs="Book Antiqua"/>
          <w:b/>
          <w:bCs/>
          <w:i/>
          <w:iCs/>
          <w:color w:val="000000"/>
        </w:rPr>
        <w:t>Clinical severity</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color w:val="000000"/>
        </w:rPr>
        <w:t>The WHO</w:t>
      </w:r>
      <w:r>
        <w:rPr>
          <w:rFonts w:ascii="Book Antiqua" w:hAnsi="Book Antiqua" w:eastAsia="Book Antiqua" w:cs="Book Antiqua"/>
          <w:color w:val="000000"/>
          <w:lang w:val="en-IN"/>
        </w:rPr>
        <w:t xml:space="preserve"> </w:t>
      </w:r>
      <w:r>
        <w:rPr>
          <w:rFonts w:ascii="Book Antiqua" w:hAnsi="Book Antiqua" w:eastAsia="Book Antiqua" w:cs="Book Antiqua"/>
          <w:color w:val="000000"/>
        </w:rPr>
        <w:t xml:space="preserve">classified </w:t>
      </w:r>
      <w:r>
        <w:rPr>
          <w:rFonts w:ascii="Book Antiqua" w:hAnsi="Book Antiqua" w:eastAsia="Book Antiqua" w:cs="Book Antiqua"/>
          <w:color w:val="000000"/>
          <w:lang w:val="en-IN"/>
        </w:rPr>
        <w:t xml:space="preserve">COVID-19 </w:t>
      </w:r>
      <w:r>
        <w:rPr>
          <w:rFonts w:ascii="Book Antiqua" w:hAnsi="Book Antiqua" w:eastAsia="Book Antiqua" w:cs="Book Antiqua"/>
          <w:color w:val="000000"/>
        </w:rPr>
        <w:t>as mild, moderate (pneumonia), severe (severe pneumonia), and critical (acute respiratory distress syndrome, sepsis,</w:t>
      </w:r>
      <w:r>
        <w:rPr>
          <w:rFonts w:ascii="Book Antiqua" w:hAnsi="Book Antiqua" w:eastAsia="Book Antiqua" w:cs="Book Antiqua"/>
          <w:color w:val="000000"/>
          <w:lang w:val="en-IN"/>
        </w:rPr>
        <w:t xml:space="preserve"> and </w:t>
      </w:r>
      <w:r>
        <w:rPr>
          <w:rFonts w:ascii="Book Antiqua" w:hAnsi="Book Antiqua" w:eastAsia="Book Antiqua" w:cs="Book Antiqua"/>
          <w:color w:val="000000"/>
        </w:rPr>
        <w:t xml:space="preserve">septic shock). </w:t>
      </w:r>
    </w:p>
    <w:p>
      <w:pPr>
        <w:spacing w:line="360" w:lineRule="auto"/>
        <w:jc w:val="both"/>
        <w:rPr>
          <w:rFonts w:ascii="Book Antiqua" w:hAnsi="Book Antiqua" w:eastAsiaTheme="minorEastAsia"/>
          <w:lang w:eastAsia="zh-CN"/>
        </w:rPr>
      </w:pPr>
    </w:p>
    <w:p>
      <w:pPr>
        <w:spacing w:line="360" w:lineRule="auto"/>
        <w:jc w:val="both"/>
        <w:rPr>
          <w:rFonts w:ascii="Book Antiqua" w:hAnsi="Book Antiqua" w:cs="Book Antiqua" w:eastAsiaTheme="minorEastAsia"/>
          <w:b/>
          <w:bCs/>
          <w:i/>
          <w:iCs/>
          <w:color w:val="000000"/>
          <w:lang w:eastAsia="zh-CN"/>
        </w:rPr>
      </w:pPr>
      <w:r>
        <w:rPr>
          <w:rFonts w:ascii="Book Antiqua" w:hAnsi="Book Antiqua" w:eastAsia="Book Antiqua" w:cs="Book Antiqua"/>
          <w:b/>
          <w:bCs/>
          <w:i/>
          <w:iCs/>
          <w:color w:val="000000"/>
        </w:rPr>
        <w:t>Pathophysiology</w:t>
      </w:r>
    </w:p>
    <w:p>
      <w:pPr>
        <w:spacing w:line="360" w:lineRule="auto"/>
        <w:jc w:val="both"/>
        <w:rPr>
          <w:rFonts w:ascii="Book Antiqua" w:hAnsi="Book Antiqua" w:cs="Book Antiqua" w:eastAsiaTheme="minorEastAsia"/>
          <w:color w:val="000000"/>
          <w:shd w:val="clear" w:color="auto" w:fill="FFFFFF"/>
          <w:lang w:eastAsia="zh-CN"/>
        </w:rPr>
      </w:pPr>
      <w:r>
        <w:rPr>
          <w:rFonts w:ascii="Book Antiqua" w:hAnsi="Book Antiqua" w:eastAsia="Book Antiqua" w:cs="Book Antiqua"/>
          <w:color w:val="000000"/>
        </w:rPr>
        <w:t xml:space="preserve">After entry into the cell, this virus causes diffuse alveolar damage in the lungs. Excessive immune reaction to the virus, causing cytokine storm, is mainly responsible for the clinical severity of COVID-19. </w:t>
      </w:r>
      <w:r>
        <w:rPr>
          <w:rFonts w:ascii="Book Antiqua" w:hAnsi="Book Antiqua" w:eastAsia="Book Antiqua" w:cs="Book Antiqua"/>
          <w:color w:val="000000"/>
          <w:shd w:val="clear" w:color="auto" w:fill="FFFFFF"/>
        </w:rPr>
        <w:t>The predominant mechanisms of acute COVID-19 include the following: Direct viral toxicity; endothelial and microvascular damage; dysregulat</w:t>
      </w:r>
      <w:r>
        <w:rPr>
          <w:rFonts w:ascii="Book Antiqua" w:hAnsi="Book Antiqua" w:eastAsia="Book Antiqua" w:cs="Book Antiqua"/>
          <w:color w:val="000000"/>
          <w:shd w:val="clear" w:color="auto" w:fill="FFFFFF"/>
          <w:lang w:val="en-IN"/>
        </w:rPr>
        <w:t>ed immune system</w:t>
      </w:r>
      <w:r>
        <w:rPr>
          <w:rFonts w:ascii="Book Antiqua" w:hAnsi="Book Antiqua" w:eastAsia="Book Antiqua" w:cs="Book Antiqua"/>
          <w:color w:val="000000"/>
          <w:shd w:val="clear" w:color="auto" w:fill="FFFFFF"/>
        </w:rPr>
        <w:t>; hypercoagulability; and maladaptation of the ACE2 pathway.</w:t>
      </w:r>
    </w:p>
    <w:p>
      <w:pPr>
        <w:spacing w:line="360" w:lineRule="auto"/>
        <w:jc w:val="both"/>
        <w:rPr>
          <w:rFonts w:ascii="Book Antiqua" w:hAnsi="Book Antiqua" w:eastAsiaTheme="minorEastAsia"/>
          <w:lang w:eastAsia="zh-CN"/>
        </w:rPr>
      </w:pPr>
    </w:p>
    <w:p>
      <w:pPr>
        <w:spacing w:line="360" w:lineRule="auto"/>
        <w:jc w:val="both"/>
        <w:rPr>
          <w:rFonts w:ascii="Book Antiqua" w:hAnsi="Book Antiqua" w:cs="Book Antiqua" w:eastAsiaTheme="minorEastAsia"/>
          <w:b/>
          <w:bCs/>
          <w:i/>
          <w:iCs/>
          <w:color w:val="000000"/>
          <w:lang w:eastAsia="zh-CN"/>
        </w:rPr>
      </w:pPr>
      <w:r>
        <w:rPr>
          <w:rFonts w:ascii="Book Antiqua" w:hAnsi="Book Antiqua" w:eastAsia="Book Antiqua" w:cs="Book Antiqua"/>
          <w:b/>
          <w:bCs/>
          <w:i/>
          <w:iCs/>
          <w:color w:val="000000"/>
        </w:rPr>
        <w:t>Investigation</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color w:val="000000"/>
        </w:rPr>
        <w:t>Confirmation is done by real-time polymerase chain reaction</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using the upper and lower respiratory tract</w:t>
      </w:r>
      <w:r>
        <w:rPr>
          <w:rFonts w:ascii="Book Antiqua" w:hAnsi="Book Antiqua" w:eastAsia="Book Antiqua" w:cs="Book Antiqua"/>
          <w:color w:val="000000"/>
          <w:lang w:val="en-IN"/>
        </w:rPr>
        <w:t xml:space="preserve"> samples</w:t>
      </w:r>
      <w:r>
        <w:rPr>
          <w:rFonts w:ascii="Book Antiqua" w:hAnsi="Book Antiqua" w:eastAsia="Book Antiqua" w:cs="Book Antiqua"/>
          <w:color w:val="000000"/>
        </w:rPr>
        <w:t>. Faecal specimens at times can be used as a sample. SARS-CoV-2 antibody testing is not recommended for diagnosis. Lymphopenia is a cardinal feature. Chest X-ray shows bilateral infiltrates, and high resolution computed tomography (HRCT) scan of the thorax shows ground-glass appearance as the most common finding.</w:t>
      </w:r>
    </w:p>
    <w:p>
      <w:pPr>
        <w:spacing w:line="360" w:lineRule="auto"/>
        <w:jc w:val="both"/>
        <w:rPr>
          <w:rFonts w:ascii="Book Antiqua" w:hAnsi="Book Antiqua" w:eastAsiaTheme="minorEastAsia"/>
          <w:lang w:eastAsia="zh-CN"/>
        </w:rPr>
      </w:pPr>
    </w:p>
    <w:p>
      <w:pPr>
        <w:spacing w:line="360" w:lineRule="auto"/>
        <w:jc w:val="both"/>
        <w:rPr>
          <w:rFonts w:ascii="Book Antiqua" w:hAnsi="Book Antiqua" w:cs="Book Antiqua" w:eastAsiaTheme="minorEastAsia"/>
          <w:b/>
          <w:bCs/>
          <w:i/>
          <w:iCs/>
          <w:color w:val="000000"/>
          <w:lang w:eastAsia="zh-CN"/>
        </w:rPr>
      </w:pPr>
      <w:r>
        <w:rPr>
          <w:rFonts w:ascii="Book Antiqua" w:hAnsi="Book Antiqua" w:eastAsia="Book Antiqua" w:cs="Book Antiqua"/>
          <w:b/>
          <w:bCs/>
          <w:i/>
          <w:iCs/>
          <w:color w:val="000000"/>
        </w:rPr>
        <w:t>COVID-19 confirmed case definition (WHO)</w:t>
      </w:r>
    </w:p>
    <w:p>
      <w:pPr>
        <w:spacing w:line="360" w:lineRule="auto"/>
        <w:jc w:val="both"/>
        <w:rPr>
          <w:rFonts w:ascii="Book Antiqua" w:hAnsi="Book Antiqua"/>
        </w:rPr>
      </w:pPr>
      <w:r>
        <w:rPr>
          <w:rFonts w:ascii="Book Antiqua" w:hAnsi="Book Antiqua" w:eastAsia="Book Antiqua" w:cs="Book Antiqua"/>
          <w:color w:val="000000"/>
        </w:rPr>
        <w:t>A person with laboratory confirmation of COVID-19 infection is regarded as a COVID-19 confirmed case.</w:t>
      </w:r>
    </w:p>
    <w:p>
      <w:pPr>
        <w:spacing w:line="360" w:lineRule="auto"/>
        <w:ind w:firstLine="480" w:firstLineChars="200"/>
        <w:jc w:val="both"/>
        <w:rPr>
          <w:rFonts w:ascii="Book Antiqua" w:hAnsi="Book Antiqua"/>
        </w:rPr>
      </w:pPr>
      <w:r>
        <w:rPr>
          <w:rFonts w:ascii="Book Antiqua" w:hAnsi="Book Antiqua" w:eastAsia="Book Antiqua" w:cs="Book Antiqua"/>
          <w:color w:val="000000"/>
          <w:lang w:val="en-IN"/>
        </w:rPr>
        <w:t xml:space="preserve">According to </w:t>
      </w:r>
      <w:r>
        <w:rPr>
          <w:rFonts w:ascii="Book Antiqua" w:hAnsi="Book Antiqua" w:eastAsia="Book Antiqua" w:cs="Book Antiqua"/>
          <w:color w:val="000000"/>
        </w:rPr>
        <w:t>ICD 11, the code for the confirmed diagnosis of COVID-19 is RA01.0 and for the clinical diagnosis (suspected or probable) of COVID-19 is RA01.1; the code for post-COVID-19 condition is RA02.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Long COVID</w:t>
      </w:r>
    </w:p>
    <w:p>
      <w:pPr>
        <w:spacing w:line="360" w:lineRule="auto"/>
        <w:jc w:val="both"/>
        <w:rPr>
          <w:rFonts w:ascii="Book Antiqua" w:hAnsi="Book Antiqua"/>
        </w:rPr>
      </w:pPr>
      <w:r>
        <w:rPr>
          <w:rFonts w:ascii="Book Antiqua" w:hAnsi="Book Antiqua" w:eastAsia="Book Antiqua" w:cs="Book Antiqua"/>
          <w:color w:val="000000"/>
        </w:rPr>
        <w:t>The Centres for Disease Control and Prevention</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defined ‘post-COVID conditions’ as “</w:t>
      </w:r>
      <w:r>
        <w:rPr>
          <w:rFonts w:ascii="Book Antiqua" w:hAnsi="Book Antiqua" w:eastAsia="Book Antiqua" w:cs="Book Antiqua"/>
          <w:color w:val="000000"/>
          <w:shd w:val="clear" w:color="auto" w:fill="FFFFFF"/>
        </w:rPr>
        <w:t>a wide range of new, returning, or ongoing health problems that people can experience four or more weeks</w:t>
      </w:r>
      <w:r>
        <w:rPr>
          <w:rFonts w:ascii="Book Antiqua" w:hAnsi="Book Antiqua" w:eastAsia="Book Antiqua" w:cs="Book Antiqua"/>
          <w:color w:val="000000"/>
        </w:rPr>
        <w:t xml:space="preserve"> after first being infected with the virus that causes COVID-19”</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It </w:t>
      </w:r>
      <w:r>
        <w:rPr>
          <w:rFonts w:ascii="Book Antiqua" w:hAnsi="Book Antiqua" w:eastAsia="Book Antiqua" w:cs="Book Antiqua"/>
          <w:color w:val="000000"/>
          <w:lang w:val="en-IN"/>
        </w:rPr>
        <w:t>is called</w:t>
      </w:r>
      <w:r>
        <w:rPr>
          <w:rFonts w:ascii="Book Antiqua" w:hAnsi="Book Antiqua" w:eastAsia="Book Antiqua" w:cs="Book Antiqua"/>
          <w:color w:val="000000"/>
        </w:rPr>
        <w:t xml:space="preserve"> long COVID</w:t>
      </w:r>
      <w:r>
        <w:rPr>
          <w:rFonts w:ascii="Book Antiqua" w:hAnsi="Book Antiqua" w:eastAsia="Book Antiqua" w:cs="Book Antiqua"/>
          <w:color w:val="000000"/>
          <w:lang w:val="en-IN"/>
        </w:rPr>
        <w:t>/</w:t>
      </w:r>
      <w:r>
        <w:rPr>
          <w:rFonts w:ascii="Book Antiqua" w:hAnsi="Book Antiqua" w:eastAsia="Book Antiqua" w:cs="Book Antiqua"/>
          <w:color w:val="000000"/>
        </w:rPr>
        <w:t>long-haul COVID</w:t>
      </w:r>
      <w:r>
        <w:rPr>
          <w:rFonts w:ascii="Book Antiqua" w:hAnsi="Book Antiqua" w:eastAsia="Book Antiqua" w:cs="Book Antiqua"/>
          <w:color w:val="000000"/>
          <w:lang w:val="en-IN"/>
        </w:rPr>
        <w:t>/</w:t>
      </w:r>
      <w:r>
        <w:rPr>
          <w:rFonts w:ascii="Book Antiqua" w:hAnsi="Book Antiqua" w:eastAsia="Book Antiqua" w:cs="Book Antiqua"/>
          <w:color w:val="000000"/>
        </w:rPr>
        <w:t xml:space="preserve">post-acute COVID-19. Common long COVID-19 symptoms are fatigue, arthralgia, breathlessness, cough, loss of smell, chest pain, palpitation, anxiety/depression and sleep disturbances, difficulty in concentration, </w:t>
      </w:r>
      <w:r>
        <w:rPr>
          <w:rFonts w:ascii="Book Antiqua" w:hAnsi="Book Antiqua" w:eastAsia="Book Antiqua" w:cs="Book Antiqua"/>
          <w:i/>
          <w:iCs/>
          <w:color w:val="000000"/>
          <w:shd w:val="clear" w:color="auto" w:fill="FFFFFF"/>
        </w:rPr>
        <w:t>etc.</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In the National Institute for Health and Clinical Excellence guidelines, two definitions of post-acute COVID-19 are given: (1) </w:t>
      </w:r>
      <w:r>
        <w:rPr>
          <w:rFonts w:hint="eastAsia" w:ascii="Book Antiqua" w:hAnsi="Book Antiqua" w:cs="Book Antiqua" w:eastAsiaTheme="minorEastAsia"/>
          <w:color w:val="000000"/>
          <w:shd w:val="clear" w:color="auto" w:fill="FFFFFF"/>
          <w:lang w:eastAsia="zh-CN"/>
        </w:rPr>
        <w:t>O</w:t>
      </w:r>
      <w:r>
        <w:rPr>
          <w:rFonts w:ascii="Book Antiqua" w:hAnsi="Book Antiqua" w:eastAsia="Book Antiqua" w:cs="Book Antiqua"/>
          <w:color w:val="000000"/>
          <w:shd w:val="clear" w:color="auto" w:fill="FFFFFF"/>
        </w:rPr>
        <w:t xml:space="preserve">ngoing symptomatic COVID-19 for </w:t>
      </w:r>
      <w:r>
        <w:rPr>
          <w:rFonts w:ascii="Book Antiqua" w:hAnsi="Book Antiqua" w:eastAsia="Book Antiqua" w:cs="Book Antiqua"/>
          <w:color w:val="000000"/>
          <w:shd w:val="clear" w:color="auto" w:fill="FFFFFF"/>
          <w:lang w:val="en-IN"/>
        </w:rPr>
        <w:t xml:space="preserve">persons </w:t>
      </w:r>
      <w:r>
        <w:rPr>
          <w:rFonts w:ascii="Book Antiqua" w:hAnsi="Book Antiqua" w:eastAsia="Book Antiqua" w:cs="Book Antiqua"/>
          <w:color w:val="000000"/>
          <w:shd w:val="clear" w:color="auto" w:fill="FFFFFF"/>
        </w:rPr>
        <w:t xml:space="preserve">who still have symptoms between 4 and 12 wk after the </w:t>
      </w:r>
      <w:r>
        <w:rPr>
          <w:rFonts w:ascii="Book Antiqua" w:hAnsi="Book Antiqua" w:eastAsia="Book Antiqua" w:cs="Book Antiqua"/>
          <w:color w:val="000000"/>
          <w:shd w:val="clear" w:color="auto" w:fill="FFFFFF"/>
          <w:lang w:val="en-IN"/>
        </w:rPr>
        <w:t xml:space="preserve">onset </w:t>
      </w:r>
      <w:r>
        <w:rPr>
          <w:rFonts w:ascii="Book Antiqua" w:hAnsi="Book Antiqua" w:eastAsia="Book Antiqua" w:cs="Book Antiqua"/>
          <w:color w:val="000000"/>
          <w:shd w:val="clear" w:color="auto" w:fill="FFFFFF"/>
        </w:rPr>
        <w:t xml:space="preserve">of acute symptoms; and (2) </w:t>
      </w:r>
      <w:r>
        <w:rPr>
          <w:rFonts w:ascii="Book Antiqua" w:hAnsi="Book Antiqua" w:eastAsia="Book Antiqua" w:cs="Book Antiqua"/>
          <w:color w:val="000000"/>
          <w:shd w:val="clear" w:color="auto" w:fill="FFFFFF"/>
          <w:lang w:val="en-IN"/>
        </w:rPr>
        <w:t xml:space="preserve">Individuals </w:t>
      </w:r>
      <w:r>
        <w:rPr>
          <w:rFonts w:ascii="Book Antiqua" w:hAnsi="Book Antiqua" w:eastAsia="Book Antiqua" w:cs="Book Antiqua"/>
          <w:color w:val="000000"/>
          <w:shd w:val="clear" w:color="auto" w:fill="FFFFFF"/>
        </w:rPr>
        <w:t xml:space="preserve">who still have symptoms for more than 12 wk after the </w:t>
      </w:r>
      <w:r>
        <w:rPr>
          <w:rFonts w:ascii="Book Antiqua" w:hAnsi="Book Antiqua" w:eastAsia="Book Antiqua" w:cs="Book Antiqua"/>
          <w:color w:val="000000"/>
          <w:shd w:val="clear" w:color="auto" w:fill="FFFFFF"/>
          <w:lang w:val="en-IN"/>
        </w:rPr>
        <w:t xml:space="preserve">onset </w:t>
      </w:r>
      <w:r>
        <w:rPr>
          <w:rFonts w:ascii="Book Antiqua" w:hAnsi="Book Antiqua" w:eastAsia="Book Antiqua" w:cs="Book Antiqua"/>
          <w:color w:val="000000"/>
          <w:shd w:val="clear" w:color="auto" w:fill="FFFFFF"/>
        </w:rPr>
        <w:t>of acute symptoms</w:t>
      </w:r>
      <w:r>
        <w:rPr>
          <w:rFonts w:ascii="Book Antiqua" w:hAnsi="Book Antiqua" w:eastAsia="Book Antiqua" w:cs="Book Antiqua"/>
          <w:color w:val="000000"/>
          <w:shd w:val="clear" w:color="auto" w:fill="FFFFFF"/>
          <w:lang w:val="en-IN"/>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shd w:val="clear" w:color="auto" w:fill="FFFFFF"/>
          <w:lang w:val="en-IN"/>
        </w:rPr>
        <w:t>A</w:t>
      </w:r>
      <w:r>
        <w:rPr>
          <w:rFonts w:ascii="Book Antiqua" w:hAnsi="Book Antiqua" w:eastAsia="Book Antiqua" w:cs="Book Antiqua"/>
          <w:color w:val="000000"/>
          <w:shd w:val="clear" w:color="auto" w:fill="FFFFFF"/>
        </w:rPr>
        <w:t xml:space="preserve"> full blood count, </w:t>
      </w:r>
      <w:r>
        <w:rPr>
          <w:rFonts w:ascii="Book Antiqua" w:hAnsi="Book Antiqua" w:eastAsia="Book Antiqua" w:cs="Book Antiqua"/>
          <w:color w:val="000000"/>
          <w:shd w:val="clear" w:color="auto" w:fill="FFFFFF"/>
          <w:lang w:val="en-IN"/>
        </w:rPr>
        <w:t xml:space="preserve">liver </w:t>
      </w:r>
      <w:r>
        <w:rPr>
          <w:rFonts w:ascii="Book Antiqua" w:hAnsi="Book Antiqua" w:eastAsia="Book Antiqua" w:cs="Book Antiqua"/>
          <w:color w:val="000000"/>
          <w:shd w:val="clear" w:color="auto" w:fill="FFFFFF"/>
        </w:rPr>
        <w:t xml:space="preserve">and </w:t>
      </w:r>
      <w:r>
        <w:rPr>
          <w:rFonts w:ascii="Book Antiqua" w:hAnsi="Book Antiqua" w:eastAsia="Book Antiqua" w:cs="Book Antiqua"/>
          <w:color w:val="000000"/>
          <w:shd w:val="clear" w:color="auto" w:fill="FFFFFF"/>
          <w:lang w:val="en-IN"/>
        </w:rPr>
        <w:t xml:space="preserve">kidney </w:t>
      </w:r>
      <w:r>
        <w:rPr>
          <w:rFonts w:ascii="Book Antiqua" w:hAnsi="Book Antiqua" w:eastAsia="Book Antiqua" w:cs="Book Antiqua"/>
          <w:color w:val="000000"/>
          <w:shd w:val="clear" w:color="auto" w:fill="FFFFFF"/>
        </w:rPr>
        <w:t>function tests, a C-reactive protein test, and an exercise tolerance test (level of breathlessness</w:t>
      </w:r>
      <w:r>
        <w:rPr>
          <w:rFonts w:ascii="Book Antiqua" w:hAnsi="Book Antiqua" w:eastAsia="Book Antiqua" w:cs="Book Antiqua"/>
          <w:color w:val="000000"/>
          <w:shd w:val="clear" w:color="auto" w:fill="FFFFFF"/>
          <w:lang w:val="en-IN"/>
        </w:rPr>
        <w:t xml:space="preserve">, </w:t>
      </w:r>
      <w:r>
        <w:rPr>
          <w:rFonts w:ascii="Book Antiqua" w:hAnsi="Book Antiqua" w:eastAsia="Book Antiqua" w:cs="Book Antiqua"/>
          <w:color w:val="000000"/>
          <w:shd w:val="clear" w:color="auto" w:fill="FFFFFF"/>
        </w:rPr>
        <w:t>O</w:t>
      </w:r>
      <w:r>
        <w:rPr>
          <w:rFonts w:ascii="Book Antiqua" w:hAnsi="Book Antiqua" w:eastAsia="Book Antiqua" w:cs="Book Antiqua"/>
          <w:color w:val="000000"/>
          <w:shd w:val="clear" w:color="auto" w:fill="FFFFFF"/>
          <w:vertAlign w:val="subscript"/>
        </w:rPr>
        <w:t>2</w:t>
      </w:r>
      <w:r>
        <w:rPr>
          <w:rFonts w:ascii="Book Antiqua" w:hAnsi="Book Antiqua" w:eastAsia="Book Antiqua" w:cs="Book Antiqua"/>
          <w:color w:val="000000"/>
        </w:rPr>
        <w:t xml:space="preserve"> saturation,</w:t>
      </w:r>
      <w:r>
        <w:rPr>
          <w:rFonts w:ascii="Book Antiqua" w:hAnsi="Book Antiqua" w:eastAsia="Book Antiqua" w:cs="Book Antiqua"/>
          <w:color w:val="000000"/>
          <w:lang w:val="en-IN"/>
        </w:rPr>
        <w:t xml:space="preserve"> and heart rate</w:t>
      </w:r>
      <w:r>
        <w:rPr>
          <w:rFonts w:ascii="Book Antiqua" w:hAnsi="Book Antiqua" w:eastAsia="Book Antiqua" w:cs="Book Antiqua"/>
          <w:color w:val="000000"/>
        </w:rPr>
        <w:t>)</w:t>
      </w:r>
      <w:r>
        <w:rPr>
          <w:rFonts w:ascii="Book Antiqua" w:hAnsi="Book Antiqua" w:eastAsia="Book Antiqua" w:cs="Book Antiqua"/>
          <w:color w:val="000000"/>
          <w:lang w:val="en-IN"/>
        </w:rPr>
        <w:t xml:space="preserve"> are recommended</w:t>
      </w:r>
      <w:r>
        <w:rPr>
          <w:rFonts w:ascii="Book Antiqua" w:hAnsi="Book Antiqua" w:eastAsia="Book Antiqua" w:cs="Book Antiqua"/>
          <w:color w:val="000000"/>
        </w:rPr>
        <w:t xml:space="preserve">. </w:t>
      </w:r>
      <w:r>
        <w:rPr>
          <w:rFonts w:ascii="Book Antiqua" w:hAnsi="Book Antiqua" w:eastAsia="Book Antiqua" w:cs="Book Antiqua"/>
          <w:color w:val="000000"/>
          <w:lang w:val="en-IN"/>
        </w:rPr>
        <w:t>A</w:t>
      </w:r>
      <w:r>
        <w:rPr>
          <w:rFonts w:ascii="Book Antiqua" w:hAnsi="Book Antiqua" w:eastAsia="Book Antiqua" w:cs="Book Antiqua"/>
          <w:color w:val="000000"/>
        </w:rPr>
        <w:t xml:space="preserve"> chest X-ray </w:t>
      </w:r>
      <w:r>
        <w:rPr>
          <w:rFonts w:ascii="Book Antiqua" w:hAnsi="Book Antiqua" w:eastAsia="Book Antiqua" w:cs="Book Antiqua"/>
          <w:color w:val="000000"/>
          <w:lang w:val="en-IN"/>
        </w:rPr>
        <w:t xml:space="preserve">also </w:t>
      </w:r>
      <w:r>
        <w:rPr>
          <w:rFonts w:ascii="Book Antiqua" w:hAnsi="Book Antiqua" w:eastAsia="Book Antiqua" w:cs="Book Antiqua"/>
          <w:color w:val="000000"/>
        </w:rPr>
        <w:t xml:space="preserve">should be </w:t>
      </w:r>
      <w:r>
        <w:rPr>
          <w:rFonts w:ascii="Book Antiqua" w:hAnsi="Book Antiqua" w:eastAsia="Book Antiqua" w:cs="Book Antiqua"/>
          <w:color w:val="000000"/>
          <w:lang w:val="en-IN"/>
        </w:rPr>
        <w:t xml:space="preserve">advised </w:t>
      </w:r>
      <w:r>
        <w:rPr>
          <w:rFonts w:ascii="Book Antiqua" w:hAnsi="Book Antiqua" w:eastAsia="Book Antiqua" w:cs="Book Antiqua"/>
          <w:color w:val="000000"/>
        </w:rPr>
        <w:t xml:space="preserve">to all patients by 12 wk after acute infection </w:t>
      </w:r>
      <w:r>
        <w:rPr>
          <w:rFonts w:ascii="Book Antiqua" w:hAnsi="Book Antiqua" w:eastAsia="Book Antiqua" w:cs="Book Antiqua"/>
          <w:color w:val="000000"/>
          <w:lang w:val="en-IN"/>
        </w:rPr>
        <w:t xml:space="preserve">in cases of persistent </w:t>
      </w:r>
      <w:r>
        <w:rPr>
          <w:rFonts w:ascii="Book Antiqua" w:hAnsi="Book Antiqua" w:eastAsia="Book Antiqua" w:cs="Book Antiqua"/>
          <w:color w:val="000000"/>
        </w:rPr>
        <w:t>respiratory symptoms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Basic mechanisms </w:t>
      </w:r>
      <w:r>
        <w:rPr>
          <w:rFonts w:ascii="Book Antiqua" w:hAnsi="Book Antiqua" w:eastAsia="Book Antiqua" w:cs="Book Antiqua"/>
          <w:color w:val="000000"/>
          <w:shd w:val="clear" w:color="auto" w:fill="FFFFFF"/>
          <w:lang w:val="en-IN"/>
        </w:rPr>
        <w:t>leading to</w:t>
      </w:r>
      <w:r>
        <w:rPr>
          <w:rFonts w:ascii="Book Antiqua" w:hAnsi="Book Antiqua" w:eastAsia="Book Antiqua" w:cs="Book Antiqua"/>
          <w:color w:val="000000"/>
          <w:shd w:val="clear" w:color="auto" w:fill="FFFFFF"/>
        </w:rPr>
        <w:t xml:space="preserve"> post-acute COVID-19 include: (1) </w:t>
      </w:r>
      <w:r>
        <w:rPr>
          <w:rFonts w:hint="eastAsia" w:ascii="Book Antiqua" w:hAnsi="Book Antiqua" w:cs="Book Antiqua" w:eastAsiaTheme="minorEastAsia"/>
          <w:color w:val="000000"/>
          <w:shd w:val="clear" w:color="auto" w:fill="FFFFFF"/>
          <w:lang w:eastAsia="zh-CN"/>
        </w:rPr>
        <w:t>V</w:t>
      </w:r>
      <w:r>
        <w:rPr>
          <w:rFonts w:ascii="Book Antiqua" w:hAnsi="Book Antiqua" w:eastAsia="Book Antiqua" w:cs="Book Antiqua"/>
          <w:color w:val="000000"/>
          <w:shd w:val="clear" w:color="auto" w:fill="FFFFFF"/>
        </w:rPr>
        <w:t>irus-</w:t>
      </w:r>
      <w:r>
        <w:rPr>
          <w:rFonts w:ascii="Book Antiqua" w:hAnsi="Book Antiqua" w:eastAsia="Book Antiqua" w:cs="Book Antiqua"/>
          <w:color w:val="000000"/>
          <w:shd w:val="clear" w:color="auto" w:fill="FFFFFF"/>
          <w:lang w:val="en-IN"/>
        </w:rPr>
        <w:t>related</w:t>
      </w:r>
      <w:r>
        <w:rPr>
          <w:rFonts w:ascii="Book Antiqua" w:hAnsi="Book Antiqua" w:eastAsia="Book Antiqua" w:cs="Book Antiqua"/>
          <w:color w:val="000000"/>
          <w:shd w:val="clear" w:color="auto" w:fill="FFFFFF"/>
        </w:rPr>
        <w:t xml:space="preserve"> pathophysiologic changes; (2) </w:t>
      </w:r>
      <w:r>
        <w:rPr>
          <w:rFonts w:hint="eastAsia" w:ascii="Book Antiqua" w:hAnsi="Book Antiqua" w:cs="Book Antiqua" w:eastAsiaTheme="minorEastAsia"/>
          <w:color w:val="000000"/>
          <w:shd w:val="clear" w:color="auto" w:fill="FFFFFF"/>
          <w:lang w:eastAsia="zh-CN"/>
        </w:rPr>
        <w:t>I</w:t>
      </w:r>
      <w:r>
        <w:rPr>
          <w:rFonts w:ascii="Book Antiqua" w:hAnsi="Book Antiqua" w:eastAsia="Book Antiqua" w:cs="Book Antiqua"/>
          <w:color w:val="000000"/>
          <w:shd w:val="clear" w:color="auto" w:fill="FFFFFF"/>
        </w:rPr>
        <w:t xml:space="preserve">mmunologic </w:t>
      </w:r>
      <w:r>
        <w:rPr>
          <w:rFonts w:ascii="Book Antiqua" w:hAnsi="Book Antiqua" w:eastAsia="Book Antiqua" w:cs="Book Antiqua"/>
          <w:color w:val="000000"/>
          <w:shd w:val="clear" w:color="auto" w:fill="FFFFFF"/>
          <w:lang w:val="en-IN"/>
        </w:rPr>
        <w:t xml:space="preserve">alterations </w:t>
      </w:r>
      <w:r>
        <w:rPr>
          <w:rFonts w:ascii="Book Antiqua" w:hAnsi="Book Antiqua" w:eastAsia="Book Antiqua" w:cs="Book Antiqua"/>
          <w:color w:val="000000"/>
          <w:shd w:val="clear" w:color="auto" w:fill="FFFFFF"/>
        </w:rPr>
        <w:t xml:space="preserve">and inflammatory </w:t>
      </w:r>
      <w:r>
        <w:rPr>
          <w:rFonts w:ascii="Book Antiqua" w:hAnsi="Book Antiqua" w:eastAsia="Book Antiqua" w:cs="Book Antiqua"/>
          <w:color w:val="000000"/>
          <w:shd w:val="clear" w:color="auto" w:fill="FFFFFF"/>
          <w:lang w:val="en-IN"/>
        </w:rPr>
        <w:t xml:space="preserve">changes </w:t>
      </w:r>
      <w:r>
        <w:rPr>
          <w:rFonts w:ascii="Book Antiqua" w:hAnsi="Book Antiqua" w:eastAsia="Book Antiqua" w:cs="Book Antiqua"/>
          <w:color w:val="000000"/>
          <w:shd w:val="clear" w:color="auto" w:fill="FFFFFF"/>
        </w:rPr>
        <w:t>in response to the acute infection; and (3)</w:t>
      </w:r>
      <w:r>
        <w:rPr>
          <w:rFonts w:ascii="Book Antiqua" w:hAnsi="Book Antiqua" w:eastAsia="Book Antiqua" w:cs="Book Antiqua"/>
          <w:color w:val="000000"/>
          <w:shd w:val="clear" w:color="auto" w:fill="FFFFFF"/>
          <w:lang w:val="en-IN"/>
        </w:rPr>
        <w:t xml:space="preserve"> </w:t>
      </w:r>
      <w:r>
        <w:rPr>
          <w:rFonts w:hint="eastAsia" w:ascii="Book Antiqua" w:hAnsi="Book Antiqua" w:cs="Book Antiqua" w:eastAsiaTheme="minorEastAsia"/>
          <w:color w:val="000000"/>
          <w:shd w:val="clear" w:color="auto" w:fill="FFFFFF"/>
          <w:lang w:eastAsia="zh-CN"/>
        </w:rPr>
        <w:t>P</w:t>
      </w:r>
      <w:r>
        <w:rPr>
          <w:rFonts w:ascii="Book Antiqua" w:hAnsi="Book Antiqua" w:eastAsia="Book Antiqua" w:cs="Book Antiqua"/>
          <w:color w:val="000000"/>
          <w:shd w:val="clear" w:color="auto" w:fill="FFFFFF"/>
        </w:rPr>
        <w:t>ost-critical illness</w:t>
      </w:r>
      <w:r>
        <w:rPr>
          <w:rFonts w:ascii="Book Antiqua" w:hAnsi="Book Antiqua" w:eastAsia="Book Antiqua" w:cs="Book Antiqua"/>
          <w:color w:val="000000"/>
          <w:shd w:val="clear" w:color="auto" w:fill="FFFFFF"/>
          <w:lang w:val="en-IN"/>
        </w:rPr>
        <w:t xml:space="preserve"> </w:t>
      </w:r>
      <w:r>
        <w:rPr>
          <w:rFonts w:ascii="Book Antiqua" w:hAnsi="Book Antiqua" w:eastAsia="Book Antiqua" w:cs="Book Antiqua"/>
          <w:color w:val="000000"/>
          <w:shd w:val="clear" w:color="auto" w:fill="FFFFFF"/>
        </w:rPr>
        <w:t xml:space="preserve">sequelae. </w:t>
      </w:r>
      <w:r>
        <w:rPr>
          <w:rFonts w:ascii="Book Antiqua" w:hAnsi="Book Antiqua" w:eastAsia="Book Antiqua" w:cs="Book Antiqua"/>
          <w:color w:val="000000"/>
          <w:shd w:val="clear" w:color="auto" w:fill="FFFFFF"/>
          <w:lang w:val="en-IN"/>
        </w:rPr>
        <w:t>P</w:t>
      </w:r>
      <w:r>
        <w:rPr>
          <w:rFonts w:ascii="Book Antiqua" w:hAnsi="Book Antiqua" w:eastAsia="Book Antiqua" w:cs="Book Antiqua"/>
          <w:color w:val="000000"/>
          <w:shd w:val="clear" w:color="auto" w:fill="FFFFFF"/>
        </w:rPr>
        <w:t xml:space="preserve">ost-intensive care syndrome is multifactorial and </w:t>
      </w:r>
      <w:r>
        <w:rPr>
          <w:rFonts w:ascii="Book Antiqua" w:hAnsi="Book Antiqua" w:eastAsia="Book Antiqua" w:cs="Book Antiqua"/>
          <w:color w:val="000000"/>
          <w:shd w:val="clear" w:color="auto" w:fill="FFFFFF"/>
          <w:lang w:val="en-IN"/>
        </w:rPr>
        <w:t>probably due to</w:t>
      </w:r>
      <w:r>
        <w:rPr>
          <w:rFonts w:ascii="Book Antiqua" w:hAnsi="Book Antiqua" w:eastAsia="Book Antiqua" w:cs="Book Antiqua"/>
          <w:color w:val="000000"/>
          <w:shd w:val="clear" w:color="auto" w:fill="FFFFFF"/>
        </w:rPr>
        <w:t xml:space="preserve"> microvascular ischemia, immobility, and metabolic </w:t>
      </w:r>
      <w:r>
        <w:rPr>
          <w:rFonts w:ascii="Book Antiqua" w:hAnsi="Book Antiqua" w:eastAsia="Book Antiqua" w:cs="Book Antiqua"/>
          <w:color w:val="000000"/>
          <w:shd w:val="clear" w:color="auto" w:fill="FFFFFF"/>
          <w:lang w:val="en-IN"/>
        </w:rPr>
        <w:t xml:space="preserve">changes </w:t>
      </w:r>
      <w:r>
        <w:rPr>
          <w:rFonts w:ascii="Book Antiqua" w:hAnsi="Book Antiqua" w:eastAsia="Book Antiqua" w:cs="Book Antiqua"/>
          <w:color w:val="000000"/>
          <w:shd w:val="clear" w:color="auto" w:fill="FFFFFF"/>
        </w:rPr>
        <w:t>during critical illness. A rehabilitation physician should be well aware of this basic pathophysiology of each aspect of COVID-19 in order to address the rehabilitation need aptly and to implement rehabilitation programs accordingly.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Role of Rehabilitation medicine &amp; International Classification of Functioning, Disability, and Health</w:t>
      </w:r>
      <w:r>
        <w:rPr>
          <w:rFonts w:hint="eastAsia" w:ascii="Book Antiqua" w:hAnsi="Book Antiqua" w:cs="Book Antiqua" w:eastAsiaTheme="minorEastAsia"/>
          <w:b/>
          <w:bCs/>
          <w:caps/>
          <w:color w:val="000000"/>
          <w:u w:val="single"/>
          <w:lang w:eastAsia="zh-CN"/>
        </w:rPr>
        <w:t xml:space="preserve"> </w:t>
      </w:r>
      <w:r>
        <w:rPr>
          <w:rFonts w:ascii="Book Antiqua" w:hAnsi="Book Antiqua" w:eastAsia="Book Antiqua" w:cs="Book Antiqua"/>
          <w:b/>
          <w:bCs/>
          <w:caps/>
          <w:color w:val="000000"/>
          <w:u w:val="single"/>
        </w:rPr>
        <w:t>in COVID-19</w:t>
      </w:r>
    </w:p>
    <w:p>
      <w:pPr>
        <w:spacing w:line="360" w:lineRule="auto"/>
        <w:jc w:val="both"/>
        <w:rPr>
          <w:rFonts w:ascii="Book Antiqua" w:hAnsi="Book Antiqua"/>
        </w:rPr>
      </w:pPr>
      <w:r>
        <w:rPr>
          <w:rFonts w:ascii="Book Antiqua" w:hAnsi="Book Antiqua" w:eastAsia="Book Antiqua" w:cs="Book Antiqua"/>
          <w:color w:val="000000"/>
        </w:rPr>
        <w:t>Rehabilitation has immense importance during this pandemic considering a few aspects. From the perspectives of type of patient population, there would be different rehabilitation needs for people with COVID-19/post-COVID with no comorbidities/disabilities and those with COVID-19/post-COVID with comorbidities/disabilities. On the other hand, from the perspective of COVID-19 severity, the rehabilitation needs would be different for mild, moderate, and severe/</w:t>
      </w:r>
      <w:r>
        <w:rPr>
          <w:rFonts w:ascii="Book Antiqua" w:hAnsi="Book Antiqua" w:eastAsiaTheme="minorEastAsia"/>
          <w:lang w:eastAsia="zh-CN"/>
        </w:rPr>
        <w:t>i</w:t>
      </w:r>
      <w:r>
        <w:rPr>
          <w:rFonts w:ascii="Book Antiqua" w:hAnsi="Book Antiqua" w:eastAsia="Book Antiqua" w:cs="Book Antiqua"/>
          <w:color w:val="000000"/>
        </w:rPr>
        <w:t>ntensive care unit</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ICU</w:t>
      </w:r>
      <w:r>
        <w:rPr>
          <w:rFonts w:ascii="Book Antiqua" w:hAnsi="Book Antiqua" w:cs="Book Antiqua" w:eastAsiaTheme="minorEastAsia"/>
          <w:color w:val="000000"/>
          <w:lang w:eastAsia="zh-CN"/>
        </w:rPr>
        <w:t>)</w:t>
      </w:r>
      <w:r>
        <w:rPr>
          <w:rFonts w:ascii="Book Antiqua" w:hAnsi="Book Antiqua" w:eastAsia="Book Antiqua" w:cs="Book Antiqua"/>
          <w:color w:val="000000"/>
        </w:rPr>
        <w:t xml:space="preserve"> admitted patients or in patients with post-intensive care syndrome. Furthermore, at an individual level, a patient may have multiple body-system involvements, in that case, rehabilitation needs would be according to the involvement and impairments. Considering the duration of the disease rehabilitation program would differ, goal setting would change (</w:t>
      </w:r>
      <w:r>
        <w:rPr>
          <w:rFonts w:ascii="Book Antiqua" w:hAnsi="Book Antiqua" w:eastAsia="Book Antiqua" w:cs="Book Antiqua"/>
          <w:i/>
          <w:color w:val="000000"/>
        </w:rPr>
        <w:t>e.g.</w:t>
      </w:r>
      <w:r>
        <w:rPr>
          <w:rFonts w:ascii="Book Antiqua" w:hAnsi="Book Antiqua" w:eastAsia="Book Antiqua" w:cs="Book Antiqua"/>
          <w:color w:val="000000"/>
        </w:rPr>
        <w:t>, acute, subacute, and chronic/post-COVID) accordingly.</w:t>
      </w:r>
    </w:p>
    <w:p>
      <w:pPr>
        <w:spacing w:line="360" w:lineRule="auto"/>
        <w:ind w:firstLine="480" w:firstLineChars="200"/>
        <w:jc w:val="both"/>
        <w:rPr>
          <w:rFonts w:ascii="Book Antiqua" w:hAnsi="Book Antiqua" w:cs="Book Antiqua" w:eastAsiaTheme="minorEastAsia"/>
          <w:color w:val="000000"/>
          <w:lang w:eastAsia="zh-CN"/>
        </w:rPr>
      </w:pPr>
      <w:r>
        <w:rPr>
          <w:rFonts w:ascii="Book Antiqua" w:hAnsi="Book Antiqua" w:eastAsia="Book Antiqua" w:cs="Book Antiqua"/>
          <w:color w:val="000000"/>
        </w:rPr>
        <w:t>At each stage, a basic outline of rehabilitation has to be followed in this sequence: Proper history and physical examination focusing on functional status, a list of problems according to International Classification of Functioning, Disability and Health (ICF) data set (body functions and structure suggesting impairments, activity limitations, participation restriction, and related environmental and personal factors), addressing each problem (management plan: Short- and long-term feasible and realistic goal setting after discussion with the patient, care-giver/partner/family), and trying to achieve each goal, encourage and make support groups to aid in better compliance in the rehabilitation program, to avoid drop-outs, and to strengthen mental health.</w:t>
      </w:r>
    </w:p>
    <w:p>
      <w:pPr>
        <w:spacing w:line="360" w:lineRule="auto"/>
        <w:jc w:val="both"/>
        <w:rPr>
          <w:rFonts w:ascii="Book Antiqua" w:hAnsi="Book Antiqua" w:eastAsiaTheme="minorEastAsia"/>
          <w:lang w:eastAsia="zh-CN"/>
        </w:rPr>
      </w:pPr>
    </w:p>
    <w:p>
      <w:pPr>
        <w:spacing w:line="360" w:lineRule="auto"/>
        <w:jc w:val="both"/>
        <w:rPr>
          <w:rFonts w:ascii="Book Antiqua" w:hAnsi="Book Antiqua" w:cs="Book Antiqua" w:eastAsiaTheme="minorEastAsia"/>
          <w:b/>
          <w:bCs/>
          <w:i/>
          <w:iCs/>
          <w:color w:val="000000"/>
          <w:lang w:eastAsia="zh-CN"/>
        </w:rPr>
      </w:pPr>
      <w:r>
        <w:rPr>
          <w:rFonts w:ascii="Book Antiqua" w:hAnsi="Book Antiqua" w:eastAsia="Book Antiqua" w:cs="Book Antiqua"/>
          <w:b/>
          <w:bCs/>
          <w:i/>
          <w:iCs/>
          <w:color w:val="000000"/>
        </w:rPr>
        <w:t>Impairments</w:t>
      </w:r>
    </w:p>
    <w:p>
      <w:pPr>
        <w:spacing w:line="360" w:lineRule="auto"/>
        <w:jc w:val="both"/>
        <w:rPr>
          <w:rFonts w:ascii="Book Antiqua" w:hAnsi="Book Antiqua"/>
        </w:rPr>
      </w:pPr>
      <w:r>
        <w:rPr>
          <w:rFonts w:ascii="Book Antiqua" w:hAnsi="Book Antiqua" w:eastAsia="Book Antiqua" w:cs="Book Antiqua"/>
          <w:color w:val="000000"/>
        </w:rPr>
        <w:t>Multiple system impairments occur like impaired lung function (the viral respiratory syndrome and/or pneumonia, pulmonary fibrosis, pulmonary embolism, damage to respiratory muscles, immobility, and atrophy), physical deconditioning and weakness (due to polyneuromyopathy, inflammatory storm to the muscles, and drugs such as</w:t>
      </w:r>
      <w:r>
        <w:rPr>
          <w:rFonts w:ascii="Book Antiqua" w:hAnsi="Book Antiqua" w:eastAsia="Book Antiqua" w:cs="Book Antiqua"/>
          <w:i/>
          <w:iCs/>
          <w:color w:val="000000"/>
        </w:rPr>
        <w:t xml:space="preserve"> </w:t>
      </w:r>
      <w:r>
        <w:rPr>
          <w:rFonts w:ascii="Book Antiqua" w:hAnsi="Book Antiqua" w:eastAsia="Book Antiqua" w:cs="Book Antiqua"/>
          <w:color w:val="000000"/>
        </w:rPr>
        <w:t>steroids), metabolic changes (</w:t>
      </w:r>
      <w:r>
        <w:rPr>
          <w:rFonts w:ascii="Book Antiqua" w:hAnsi="Book Antiqua" w:eastAsia="Book Antiqua" w:cs="Book Antiqua"/>
          <w:i/>
          <w:color w:val="000000"/>
        </w:rPr>
        <w:t>e.g.,</w:t>
      </w:r>
      <w:r>
        <w:rPr>
          <w:rFonts w:ascii="Book Antiqua" w:hAnsi="Book Antiqua" w:eastAsia="Book Antiqua" w:cs="Book Antiqua"/>
          <w:color w:val="000000"/>
        </w:rPr>
        <w:t xml:space="preserve"> hyperglycemia and malnutrition), immobility and atrophy, impaired communication, impaired swallow (post mechanical ventilation and others), delirium and cognitive impairments, anxiety depression and difficulty in managing activities of daily living (ADLs), pressure injuries, incontinence, polyneuropathy, and other disorders of the peripheral nervous system. Speech-language therapists, physiotherapists, and occupational therapists are needed in such cases.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Rehabilitation starts from acute care setting, then it includes inpatient rehabilitation, outpatient settings, telerehabilitation, and home-based and community-based setting</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Evidence-based rehabilitation</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color w:val="000000"/>
        </w:rPr>
        <w:t>We are at the very primary stage to garner evidence for COVID-19. This is the reason why we are continuously modifying and updating guidelines and evidence-based medicine</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r>
        <w:rPr>
          <w:rFonts w:ascii="Book Antiqua" w:hAnsi="Book Antiqua" w:eastAsia="Book Antiqua" w:cs="Book Antiqua"/>
          <w:color w:val="000000"/>
          <w:lang w:val="en-IN"/>
        </w:rPr>
        <w:t>S</w:t>
      </w:r>
      <w:r>
        <w:rPr>
          <w:rFonts w:ascii="Book Antiqua" w:hAnsi="Book Antiqua" w:eastAsia="Book Antiqua" w:cs="Book Antiqua"/>
          <w:color w:val="000000"/>
        </w:rPr>
        <w:t xml:space="preserve">tudies with </w:t>
      </w:r>
      <w:r>
        <w:rPr>
          <w:rFonts w:ascii="Book Antiqua" w:hAnsi="Book Antiqua" w:eastAsia="Book Antiqua" w:cs="Book Antiqua"/>
          <w:color w:val="000000"/>
          <w:lang w:val="en-IN"/>
        </w:rPr>
        <w:t>stronger</w:t>
      </w:r>
      <w:r>
        <w:rPr>
          <w:rFonts w:ascii="Book Antiqua" w:hAnsi="Book Antiqua" w:eastAsia="Book Antiqua" w:cs="Book Antiqua"/>
          <w:color w:val="000000"/>
        </w:rPr>
        <w:t xml:space="preserve"> evidence </w:t>
      </w:r>
      <w:r>
        <w:rPr>
          <w:rFonts w:ascii="Book Antiqua" w:hAnsi="Book Antiqua" w:eastAsia="Book Antiqua" w:cs="Book Antiqua"/>
          <w:color w:val="000000"/>
          <w:lang w:val="en-IN"/>
        </w:rPr>
        <w:t xml:space="preserve">on </w:t>
      </w:r>
      <w:r>
        <w:rPr>
          <w:rFonts w:ascii="Book Antiqua" w:hAnsi="Book Antiqua" w:eastAsia="Book Antiqua" w:cs="Book Antiqua"/>
          <w:color w:val="000000"/>
        </w:rPr>
        <w:t xml:space="preserve">the efficacy of interventions and long-term monitoring are lacking. </w:t>
      </w:r>
    </w:p>
    <w:p>
      <w:pPr>
        <w:spacing w:line="360" w:lineRule="auto"/>
        <w:jc w:val="both"/>
        <w:rPr>
          <w:rFonts w:ascii="Book Antiqua" w:hAnsi="Book Antiqua" w:eastAsiaTheme="minorEastAsia"/>
          <w:lang w:eastAsia="zh-CN"/>
        </w:rPr>
      </w:pPr>
    </w:p>
    <w:p>
      <w:pPr>
        <w:spacing w:line="360" w:lineRule="auto"/>
        <w:jc w:val="both"/>
        <w:rPr>
          <w:rFonts w:ascii="Book Antiqua" w:hAnsi="Book Antiqua"/>
          <w:i/>
          <w:iCs/>
        </w:rPr>
      </w:pPr>
      <w:r>
        <w:rPr>
          <w:rFonts w:ascii="Book Antiqua" w:hAnsi="Book Antiqua" w:eastAsia="Book Antiqua" w:cs="Book Antiqua"/>
          <w:b/>
          <w:bCs/>
          <w:i/>
          <w:iCs/>
          <w:color w:val="000000"/>
        </w:rPr>
        <w:t xml:space="preserve">Self-management (hospitalized </w:t>
      </w:r>
      <w:r>
        <w:rPr>
          <w:rFonts w:hint="eastAsia" w:ascii="Book Antiqua" w:hAnsi="Book Antiqua" w:cs="Book Antiqua" w:eastAsiaTheme="minorEastAsia"/>
          <w:b/>
          <w:bCs/>
          <w:i/>
          <w:iCs/>
          <w:color w:val="000000"/>
          <w:lang w:eastAsia="zh-CN"/>
        </w:rPr>
        <w:t>and</w:t>
      </w:r>
      <w:r>
        <w:rPr>
          <w:rFonts w:ascii="Book Antiqua" w:hAnsi="Book Antiqua" w:eastAsia="Book Antiqua" w:cs="Book Antiqua"/>
          <w:b/>
          <w:bCs/>
          <w:i/>
          <w:iCs/>
          <w:color w:val="000000"/>
        </w:rPr>
        <w:t xml:space="preserve"> non-hospitalized) </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b/>
          <w:bCs/>
          <w:color w:val="000000"/>
        </w:rPr>
        <w:t>Objective:</w:t>
      </w:r>
      <w:r>
        <w:rPr>
          <w:rFonts w:ascii="Book Antiqua" w:hAnsi="Book Antiqua" w:eastAsia="Book Antiqua" w:cs="Book Antiqua"/>
          <w:color w:val="000000"/>
        </w:rPr>
        <w:t xml:space="preserve"> The objective is to increase functional independence of patients.</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Patients with COVID-19 should be educated on self-management </w:t>
      </w:r>
      <w:r>
        <w:rPr>
          <w:rFonts w:ascii="Book Antiqua" w:hAnsi="Book Antiqua" w:eastAsia="Book Antiqua" w:cs="Book Antiqua"/>
          <w:color w:val="000000"/>
          <w:lang w:val="en-IN"/>
        </w:rPr>
        <w:t xml:space="preserve">regarding </w:t>
      </w:r>
      <w:r>
        <w:rPr>
          <w:rFonts w:ascii="Book Antiqua" w:hAnsi="Book Antiqua" w:eastAsia="Book Antiqua" w:cs="Book Antiqua"/>
          <w:color w:val="000000"/>
        </w:rPr>
        <w:t xml:space="preserve">breathlessness and gradual </w:t>
      </w:r>
      <w:r>
        <w:rPr>
          <w:rFonts w:ascii="Book Antiqua" w:hAnsi="Book Antiqua" w:eastAsia="Book Antiqua" w:cs="Book Antiqua"/>
          <w:color w:val="000000"/>
          <w:lang w:val="en-IN"/>
        </w:rPr>
        <w:t xml:space="preserve">activity </w:t>
      </w:r>
      <w:r>
        <w:rPr>
          <w:rFonts w:ascii="Book Antiqua" w:hAnsi="Book Antiqua" w:eastAsia="Book Antiqua" w:cs="Book Antiqua"/>
          <w:color w:val="000000"/>
        </w:rPr>
        <w:t>resumption</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w:t>
      </w:r>
    </w:p>
    <w:p>
      <w:pPr>
        <w:spacing w:line="360" w:lineRule="auto"/>
        <w:jc w:val="both"/>
        <w:rPr>
          <w:rFonts w:ascii="Book Antiqua" w:hAnsi="Book Antiqua" w:eastAsiaTheme="minorEastAsia"/>
          <w:lang w:eastAsia="zh-CN"/>
        </w:rPr>
      </w:pPr>
    </w:p>
    <w:p>
      <w:pPr>
        <w:spacing w:line="360" w:lineRule="auto"/>
        <w:jc w:val="both"/>
        <w:rPr>
          <w:rFonts w:ascii="Book Antiqua" w:hAnsi="Book Antiqua"/>
        </w:rPr>
      </w:pPr>
      <w:r>
        <w:rPr>
          <w:rFonts w:ascii="Book Antiqua" w:hAnsi="Book Antiqua" w:eastAsia="Book Antiqua" w:cs="Book Antiqua"/>
          <w:b/>
          <w:bCs/>
          <w:iCs/>
          <w:color w:val="000000"/>
        </w:rPr>
        <w:t>Long-COVID:</w:t>
      </w:r>
      <w:r>
        <w:rPr>
          <w:rFonts w:ascii="Book Antiqua" w:hAnsi="Book Antiqua" w:eastAsia="Book Antiqua" w:cs="Book Antiqua"/>
          <w:color w:val="000000"/>
        </w:rPr>
        <w:t xml:space="preserve"> Post-COVID-19 symptoms are </w:t>
      </w:r>
      <w:r>
        <w:rPr>
          <w:rFonts w:ascii="Book Antiqua" w:hAnsi="Book Antiqua" w:eastAsia="Book Antiqua" w:cs="Book Antiqua"/>
          <w:color w:val="000000"/>
          <w:lang w:val="en-GB"/>
        </w:rPr>
        <w:t xml:space="preserve">seen in &gt; </w:t>
      </w:r>
      <w:r>
        <w:rPr>
          <w:rFonts w:ascii="Book Antiqua" w:hAnsi="Book Antiqua" w:eastAsia="Book Antiqua" w:cs="Book Antiqua"/>
          <w:color w:val="000000"/>
        </w:rPr>
        <w:t>60% of patients infected by SARS-CoV</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 xml:space="preserve">2. Fatigue and dyspnoea were the most </w:t>
      </w:r>
      <w:r>
        <w:rPr>
          <w:rFonts w:ascii="Book Antiqua" w:hAnsi="Book Antiqua" w:eastAsia="Book Antiqua" w:cs="Book Antiqua"/>
          <w:color w:val="000000"/>
          <w:lang w:val="en-GB"/>
        </w:rPr>
        <w:t xml:space="preserve">common </w:t>
      </w:r>
      <w:r>
        <w:rPr>
          <w:rFonts w:ascii="Book Antiqua" w:hAnsi="Book Antiqua" w:eastAsia="Book Antiqua" w:cs="Book Antiqua"/>
          <w:color w:val="000000"/>
        </w:rPr>
        <w:t>post-COVID-19 symptoms, particularly 60 and ≥ 90 d after</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Individualized rehabilitation programs from subacute to long-term should be provided according to patient needs. The prescription and provision of rehabilitation programs should be guided by persistent symptoms and functional limitations. </w:t>
      </w:r>
      <w:r>
        <w:rPr>
          <w:rFonts w:ascii="Book Antiqua" w:hAnsi="Book Antiqua" w:eastAsia="Book Antiqua" w:cs="Book Antiqua"/>
          <w:color w:val="000000"/>
          <w:lang w:val="en-GB"/>
        </w:rPr>
        <w:t>Post-</w:t>
      </w:r>
      <w:r>
        <w:rPr>
          <w:rFonts w:ascii="Book Antiqua" w:hAnsi="Book Antiqua" w:eastAsia="Book Antiqua" w:cs="Book Antiqua"/>
          <w:color w:val="000000"/>
        </w:rPr>
        <w:t>COVID-19 impairments</w:t>
      </w:r>
      <w:r>
        <w:rPr>
          <w:rFonts w:ascii="Book Antiqua" w:hAnsi="Book Antiqua" w:eastAsia="Book Antiqua" w:cs="Book Antiqua"/>
          <w:color w:val="000000"/>
          <w:lang w:val="en-GB"/>
        </w:rPr>
        <w:t xml:space="preserve"> like </w:t>
      </w:r>
      <w:r>
        <w:rPr>
          <w:rFonts w:ascii="Book Antiqua" w:hAnsi="Book Antiqua" w:eastAsia="Book Antiqua" w:cs="Book Antiqua"/>
          <w:color w:val="000000"/>
        </w:rPr>
        <w:t xml:space="preserve">fatigue, weakness, and cognitive impairment, </w:t>
      </w:r>
      <w:r>
        <w:rPr>
          <w:rFonts w:ascii="Book Antiqua" w:hAnsi="Book Antiqua" w:eastAsia="Book Antiqua" w:cs="Book Antiqua"/>
          <w:color w:val="000000"/>
          <w:lang w:val="en-GB"/>
        </w:rPr>
        <w:t xml:space="preserve">can </w:t>
      </w:r>
      <w:r>
        <w:rPr>
          <w:rFonts w:ascii="Book Antiqua" w:hAnsi="Book Antiqua" w:eastAsia="Book Antiqua" w:cs="Book Antiqua"/>
          <w:color w:val="000000"/>
        </w:rPr>
        <w:t>impact the performance of ADLs. Provid</w:t>
      </w:r>
      <w:r>
        <w:rPr>
          <w:rFonts w:ascii="Book Antiqua" w:hAnsi="Book Antiqua" w:eastAsia="Book Antiqua" w:cs="Book Antiqua"/>
          <w:color w:val="000000"/>
          <w:lang w:val="en-GB"/>
        </w:rPr>
        <w:t>ing</w:t>
      </w:r>
      <w:r>
        <w:rPr>
          <w:rFonts w:ascii="Book Antiqua" w:hAnsi="Book Antiqua" w:eastAsia="Book Antiqua" w:cs="Book Antiqua"/>
          <w:color w:val="000000"/>
        </w:rPr>
        <w:t xml:space="preserve"> ADL training, considering home modifications (such as grab bars in the shower and toilet, and handrails along stairs), and the provision of an assistive product (such as a mobility aid, shower chair, and over-toilet frame), as needed,</w:t>
      </w:r>
      <w:r>
        <w:rPr>
          <w:rFonts w:ascii="Book Antiqua" w:hAnsi="Book Antiqua" w:eastAsia="Book Antiqua" w:cs="Book Antiqua"/>
          <w:color w:val="000000"/>
          <w:lang w:val="en-GB"/>
        </w:rPr>
        <w:t xml:space="preserve"> are important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lang w:val="en-GB"/>
        </w:rPr>
        <w:t xml:space="preserve">Persons with </w:t>
      </w:r>
      <w:r>
        <w:rPr>
          <w:rFonts w:ascii="Book Antiqua" w:hAnsi="Book Antiqua" w:eastAsia="Book Antiqua" w:cs="Book Antiqua"/>
          <w:color w:val="000000"/>
        </w:rPr>
        <w:t xml:space="preserve">COVID-19 needs </w:t>
      </w:r>
      <w:r>
        <w:rPr>
          <w:rFonts w:ascii="Book Antiqua" w:hAnsi="Book Antiqua" w:eastAsia="Book Antiqua" w:cs="Book Antiqua"/>
          <w:color w:val="000000"/>
          <w:lang w:val="en-GB"/>
        </w:rPr>
        <w:t xml:space="preserve">supervised </w:t>
      </w:r>
      <w:r>
        <w:rPr>
          <w:rFonts w:ascii="Book Antiqua" w:hAnsi="Book Antiqua" w:eastAsia="Book Antiqua" w:cs="Book Antiqua"/>
          <w:color w:val="000000"/>
        </w:rPr>
        <w:t xml:space="preserve">patient-tailored programmes that are flexible </w:t>
      </w:r>
      <w:r>
        <w:rPr>
          <w:rFonts w:ascii="Book Antiqua" w:hAnsi="Book Antiqua" w:eastAsia="Book Antiqua" w:cs="Book Antiqua"/>
          <w:color w:val="000000"/>
          <w:lang w:val="en-GB"/>
        </w:rPr>
        <w:t xml:space="preserve">enough </w:t>
      </w:r>
      <w:r>
        <w:rPr>
          <w:rFonts w:ascii="Book Antiqua" w:hAnsi="Book Antiqua" w:eastAsia="Book Antiqua" w:cs="Book Antiqua"/>
          <w:color w:val="000000"/>
        </w:rPr>
        <w:t>to adapt for patients</w:t>
      </w:r>
      <w:r>
        <w:rPr>
          <w:rFonts w:ascii="Book Antiqua" w:hAnsi="Book Antiqua" w:eastAsia="Book Antiqua" w:cs="Book Antiqua"/>
          <w:color w:val="000000"/>
          <w:lang w:val="en-GB"/>
        </w:rPr>
        <w:t>. It should be</w:t>
      </w:r>
      <w:r>
        <w:rPr>
          <w:rFonts w:ascii="Book Antiqua" w:hAnsi="Book Antiqua" w:eastAsia="Book Antiqua" w:cs="Book Antiqua"/>
          <w:color w:val="000000"/>
        </w:rPr>
        <w:t xml:space="preserve"> guided by baseline oxygen needs at rest and during exercise.</w:t>
      </w:r>
    </w:p>
    <w:p>
      <w:pPr>
        <w:spacing w:line="360" w:lineRule="auto"/>
        <w:ind w:firstLine="480" w:firstLineChars="200"/>
        <w:jc w:val="both"/>
        <w:rPr>
          <w:rFonts w:ascii="Book Antiqua" w:hAnsi="Book Antiqua"/>
        </w:rPr>
      </w:pPr>
      <w:r>
        <w:rPr>
          <w:rFonts w:ascii="Book Antiqua" w:hAnsi="Book Antiqua" w:eastAsia="Book Antiqua" w:cs="Book Antiqua"/>
          <w:color w:val="000000"/>
          <w:lang w:val="en-GB"/>
        </w:rPr>
        <w:t xml:space="preserve">Persons </w:t>
      </w:r>
      <w:r>
        <w:rPr>
          <w:rFonts w:ascii="Book Antiqua" w:hAnsi="Book Antiqua" w:eastAsia="Book Antiqua" w:cs="Book Antiqua"/>
          <w:color w:val="000000"/>
        </w:rPr>
        <w:t xml:space="preserve">with physical deconditioning and weakness should start with exercises that </w:t>
      </w:r>
      <w:r>
        <w:rPr>
          <w:rFonts w:ascii="Book Antiqua" w:hAnsi="Book Antiqua" w:eastAsia="Book Antiqua" w:cs="Book Antiqua"/>
          <w:color w:val="000000"/>
          <w:lang w:val="en-GB"/>
        </w:rPr>
        <w:t xml:space="preserve">help in </w:t>
      </w:r>
      <w:r>
        <w:rPr>
          <w:rFonts w:ascii="Book Antiqua" w:hAnsi="Book Antiqua" w:eastAsia="Book Antiqua" w:cs="Book Antiqua"/>
          <w:color w:val="000000"/>
        </w:rPr>
        <w:t xml:space="preserve">recovery </w:t>
      </w:r>
      <w:r>
        <w:rPr>
          <w:rFonts w:ascii="Book Antiqua" w:hAnsi="Book Antiqua" w:eastAsia="Book Antiqua" w:cs="Book Antiqua"/>
          <w:color w:val="000000"/>
          <w:lang w:val="en-GB"/>
        </w:rPr>
        <w:t>of</w:t>
      </w:r>
      <w:r>
        <w:rPr>
          <w:rFonts w:ascii="Book Antiqua" w:hAnsi="Book Antiqua" w:eastAsia="Book Antiqua" w:cs="Book Antiqua"/>
          <w:color w:val="000000"/>
        </w:rPr>
        <w:t xml:space="preserve"> daily functioning, start with active range of motion exercises, and when tolerated, proceed with progressive muscle strengthening, typically offered with resistance training.</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For </w:t>
      </w:r>
      <w:r>
        <w:rPr>
          <w:rFonts w:ascii="Book Antiqua" w:hAnsi="Book Antiqua" w:eastAsia="Book Antiqua" w:cs="Book Antiqua"/>
          <w:color w:val="000000"/>
          <w:lang w:val="en-GB"/>
        </w:rPr>
        <w:t xml:space="preserve">individuals </w:t>
      </w:r>
      <w:r>
        <w:rPr>
          <w:rFonts w:ascii="Book Antiqua" w:hAnsi="Book Antiqua" w:eastAsia="Book Antiqua" w:cs="Book Antiqua"/>
          <w:color w:val="000000"/>
        </w:rPr>
        <w:t xml:space="preserve">having difficulties </w:t>
      </w:r>
      <w:r>
        <w:rPr>
          <w:rFonts w:ascii="Book Antiqua" w:hAnsi="Book Antiqua" w:eastAsia="Book Antiqua" w:cs="Book Antiqua"/>
          <w:color w:val="000000"/>
          <w:lang w:val="en-GB"/>
        </w:rPr>
        <w:t xml:space="preserve">in </w:t>
      </w:r>
      <w:r>
        <w:rPr>
          <w:rFonts w:ascii="Book Antiqua" w:hAnsi="Book Antiqua" w:eastAsia="Book Antiqua" w:cs="Book Antiqua"/>
          <w:color w:val="000000"/>
        </w:rPr>
        <w:t xml:space="preserve">memory, concentration, and problem solving, education should be provided, and advice on strategies to </w:t>
      </w:r>
      <w:r>
        <w:rPr>
          <w:rFonts w:ascii="Book Antiqua" w:hAnsi="Book Antiqua" w:eastAsia="Book Antiqua" w:cs="Book Antiqua"/>
          <w:color w:val="000000"/>
          <w:lang w:val="en-GB"/>
        </w:rPr>
        <w:t xml:space="preserve">reduce </w:t>
      </w:r>
      <w:r>
        <w:rPr>
          <w:rFonts w:ascii="Book Antiqua" w:hAnsi="Book Antiqua" w:eastAsia="Book Antiqua" w:cs="Book Antiqua"/>
          <w:color w:val="000000"/>
        </w:rPr>
        <w:t>stress and anxiety</w:t>
      </w:r>
      <w:r>
        <w:rPr>
          <w:rFonts w:ascii="Book Antiqua" w:hAnsi="Book Antiqua" w:eastAsia="Book Antiqua" w:cs="Book Antiqua"/>
          <w:color w:val="000000"/>
          <w:lang w:val="en-GB"/>
        </w:rPr>
        <w:t xml:space="preserve"> should be given</w:t>
      </w:r>
      <w:r>
        <w:rPr>
          <w:rFonts w:ascii="Book Antiqua" w:hAnsi="Book Antiqua" w:eastAsia="Book Antiqua" w:cs="Book Antiqua"/>
          <w:color w:val="000000"/>
        </w:rPr>
        <w:t xml:space="preserve">. Cognitive restorative rehabilitation </w:t>
      </w:r>
      <w:r>
        <w:rPr>
          <w:rFonts w:ascii="Book Antiqua" w:hAnsi="Book Antiqua" w:eastAsia="Book Antiqua" w:cs="Book Antiqua"/>
          <w:color w:val="000000"/>
          <w:lang w:val="en-GB"/>
        </w:rPr>
        <w:t>along</w:t>
      </w:r>
      <w:r>
        <w:rPr>
          <w:rFonts w:ascii="Book Antiqua" w:hAnsi="Book Antiqua" w:eastAsia="Book Antiqua" w:cs="Book Antiqua"/>
          <w:color w:val="000000"/>
        </w:rPr>
        <w:t xml:space="preserve"> with cognitive exercises </w:t>
      </w:r>
      <w:r>
        <w:rPr>
          <w:rFonts w:ascii="Book Antiqua" w:hAnsi="Book Antiqua" w:eastAsia="Book Antiqua" w:cs="Book Antiqua"/>
          <w:color w:val="000000"/>
          <w:lang w:val="en-GB"/>
        </w:rPr>
        <w:t xml:space="preserve">like </w:t>
      </w:r>
      <w:r>
        <w:rPr>
          <w:rFonts w:ascii="Book Antiqua" w:hAnsi="Book Antiqua" w:eastAsia="Book Antiqua" w:cs="Book Antiqua"/>
          <w:color w:val="000000"/>
        </w:rPr>
        <w:t xml:space="preserve">memory exercises, puzzles, games, and reading and compensation tools </w:t>
      </w:r>
      <w:r>
        <w:rPr>
          <w:rFonts w:ascii="Book Antiqua" w:hAnsi="Book Antiqua" w:eastAsia="Book Antiqua" w:cs="Book Antiqua"/>
          <w:color w:val="000000"/>
          <w:lang w:val="en-GB"/>
        </w:rPr>
        <w:t xml:space="preserve">like </w:t>
      </w:r>
      <w:r>
        <w:rPr>
          <w:rFonts w:ascii="Book Antiqua" w:hAnsi="Book Antiqua" w:eastAsia="Book Antiqua" w:cs="Book Antiqua"/>
          <w:color w:val="000000"/>
        </w:rPr>
        <w:t>prompts (</w:t>
      </w:r>
      <w:r>
        <w:rPr>
          <w:rFonts w:ascii="Book Antiqua" w:hAnsi="Book Antiqua" w:eastAsia="Book Antiqua" w:cs="Book Antiqua"/>
          <w:i/>
          <w:color w:val="000000"/>
        </w:rPr>
        <w:t>e.g.,</w:t>
      </w:r>
      <w:r>
        <w:rPr>
          <w:rFonts w:ascii="Book Antiqua" w:hAnsi="Book Antiqua" w:eastAsia="Book Antiqua" w:cs="Book Antiqua"/>
          <w:color w:val="000000"/>
        </w:rPr>
        <w:t xml:space="preserve"> lists and notes) and breaking down activities</w:t>
      </w:r>
      <w:r>
        <w:rPr>
          <w:rFonts w:ascii="Book Antiqua" w:hAnsi="Book Antiqua" w:eastAsia="Book Antiqua" w:cs="Book Antiqua"/>
          <w:color w:val="000000"/>
          <w:lang w:val="en-GB"/>
        </w:rPr>
        <w:t xml:space="preserve"> are advised</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For patients with anxiety, depression, and post-traumatic stress disorder, basic mental health and psychosocial support by appropriately trained health or non-health workers should be provided.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For pain, a multidisciplinary approach </w:t>
      </w:r>
      <w:r>
        <w:rPr>
          <w:rFonts w:ascii="Book Antiqua" w:hAnsi="Book Antiqua" w:eastAsia="Book Antiqua" w:cs="Book Antiqua"/>
          <w:color w:val="000000"/>
          <w:lang w:val="en-GB"/>
        </w:rPr>
        <w:t xml:space="preserve">for pain management </w:t>
      </w:r>
      <w:r>
        <w:rPr>
          <w:rFonts w:ascii="Book Antiqua" w:hAnsi="Book Antiqua" w:eastAsia="Book Antiqua" w:cs="Book Antiqua"/>
          <w:color w:val="000000"/>
        </w:rPr>
        <w:t xml:space="preserve">is </w:t>
      </w:r>
      <w:r>
        <w:rPr>
          <w:rFonts w:ascii="Book Antiqua" w:hAnsi="Book Antiqua" w:eastAsia="Book Antiqua" w:cs="Book Antiqua"/>
          <w:color w:val="000000"/>
          <w:lang w:val="en-GB"/>
        </w:rPr>
        <w:t xml:space="preserve">followed </w:t>
      </w:r>
      <w:r>
        <w:rPr>
          <w:rFonts w:ascii="Book Antiqua" w:hAnsi="Book Antiqua" w:eastAsia="Book Antiqua" w:cs="Book Antiqua"/>
          <w:color w:val="000000"/>
        </w:rPr>
        <w:t xml:space="preserve">according to the biopsychosocial model.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For a successful rehabilitation, a multidisciplinary team approach is essential where a rehabilitation physician (physiatrist) works in collaboration with a group of physicians from multiple specialties (critical care experts, pulmonologists, neurologists, cardiologists, rheumatologists, </w:t>
      </w:r>
      <w:r>
        <w:rPr>
          <w:rFonts w:ascii="Book Antiqua" w:hAnsi="Book Antiqua" w:eastAsia="Book Antiqua" w:cs="Book Antiqua"/>
          <w:i/>
          <w:iCs/>
          <w:color w:val="000000"/>
        </w:rPr>
        <w:t>etc.</w:t>
      </w:r>
      <w:r>
        <w:rPr>
          <w:rFonts w:ascii="Book Antiqua" w:hAnsi="Book Antiqua" w:eastAsia="Book Antiqua" w:cs="Book Antiqua"/>
          <w:color w:val="000000"/>
        </w:rPr>
        <w:t>), nursing professionals, pharmacists, occupational therapists</w:t>
      </w:r>
      <w:r>
        <w:rPr>
          <w:rFonts w:ascii="Book Antiqua" w:hAnsi="Book Antiqua" w:eastAsia="Book Antiqua" w:cs="Book Antiqua"/>
          <w:color w:val="000000"/>
          <w:lang w:val="en-GB"/>
        </w:rPr>
        <w:t xml:space="preserve">, </w:t>
      </w:r>
      <w:r>
        <w:rPr>
          <w:rFonts w:ascii="Book Antiqua" w:hAnsi="Book Antiqua" w:eastAsia="Book Antiqua" w:cs="Book Antiqua"/>
          <w:color w:val="000000"/>
        </w:rPr>
        <w:t xml:space="preserve">physiotherapists, social workers, mental health </w:t>
      </w:r>
      <w:r>
        <w:rPr>
          <w:rFonts w:ascii="Book Antiqua" w:hAnsi="Book Antiqua" w:eastAsia="Book Antiqua" w:cs="Book Antiqua"/>
          <w:color w:val="000000"/>
          <w:lang w:val="en-GB"/>
        </w:rPr>
        <w:t>experts</w:t>
      </w:r>
      <w:r>
        <w:rPr>
          <w:rFonts w:ascii="Book Antiqua" w:hAnsi="Book Antiqua" w:eastAsia="Book Antiqua" w:cs="Book Antiqua"/>
          <w:color w:val="000000"/>
        </w:rPr>
        <w:t xml:space="preserve">, community workers, and other health care professionals </w:t>
      </w:r>
    </w:p>
    <w:p>
      <w:pPr>
        <w:spacing w:line="360" w:lineRule="auto"/>
        <w:jc w:val="both"/>
        <w:rPr>
          <w:rFonts w:ascii="Book Antiqua" w:hAnsi="Book Antiqua"/>
        </w:rPr>
      </w:pPr>
    </w:p>
    <w:p>
      <w:pPr>
        <w:spacing w:line="360" w:lineRule="auto"/>
        <w:jc w:val="both"/>
        <w:rPr>
          <w:rFonts w:ascii="Book Antiqua" w:hAnsi="Book Antiqua" w:eastAsiaTheme="minorEastAsia"/>
          <w:lang w:eastAsia="zh-CN"/>
        </w:rPr>
      </w:pPr>
      <w:r>
        <w:rPr>
          <w:rFonts w:ascii="Book Antiqua" w:hAnsi="Book Antiqua" w:eastAsia="Book Antiqua" w:cs="Book Antiqua"/>
          <w:b/>
          <w:bCs/>
          <w:caps/>
          <w:color w:val="000000"/>
          <w:u w:val="single"/>
        </w:rPr>
        <w:t>Systemic involvement of COVID-19 and their specific rehabilitation approaches</w:t>
      </w:r>
    </w:p>
    <w:p>
      <w:pPr>
        <w:spacing w:line="360" w:lineRule="auto"/>
        <w:jc w:val="both"/>
        <w:rPr>
          <w:rFonts w:ascii="Book Antiqua" w:hAnsi="Book Antiqua"/>
          <w:i/>
          <w:iCs/>
        </w:rPr>
      </w:pPr>
      <w:r>
        <w:rPr>
          <w:rFonts w:ascii="Book Antiqua" w:hAnsi="Book Antiqua" w:eastAsia="Book Antiqua" w:cs="Book Antiqua"/>
          <w:b/>
          <w:bCs/>
          <w:i/>
          <w:iCs/>
          <w:color w:val="000000"/>
        </w:rPr>
        <w:t>Pulmonary rehabilitation</w:t>
      </w:r>
    </w:p>
    <w:p>
      <w:pPr>
        <w:spacing w:line="360" w:lineRule="auto"/>
        <w:jc w:val="both"/>
        <w:rPr>
          <w:rFonts w:ascii="Book Antiqua" w:hAnsi="Book Antiqua"/>
        </w:rPr>
      </w:pPr>
      <w:r>
        <w:rPr>
          <w:rFonts w:ascii="Book Antiqua" w:hAnsi="Book Antiqua" w:eastAsia="Book Antiqua" w:cs="Book Antiqua"/>
          <w:color w:val="000000"/>
        </w:rPr>
        <w:t>Pulmonary rehabilitation improves functional capacity and quality of life in persons recovering from SARS-CoV-2 infection</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Diffuse alveolar damage, pulmonary vascular microthrombosis, and macrothrombosis, and immunological damage are responsible for pulmonary sequelae and lung fibrosis.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Pulmonary involvement </w:t>
      </w:r>
      <w:r>
        <w:rPr>
          <w:rFonts w:ascii="Book Antiqua" w:hAnsi="Book Antiqua" w:eastAsia="Book Antiqua" w:cs="Book Antiqua"/>
          <w:color w:val="000000"/>
          <w:lang w:val="en-GB"/>
        </w:rPr>
        <w:t>is</w:t>
      </w:r>
      <w:r>
        <w:rPr>
          <w:rFonts w:ascii="Book Antiqua" w:hAnsi="Book Antiqua" w:eastAsia="Book Antiqua" w:cs="Book Antiqua"/>
          <w:color w:val="000000"/>
        </w:rPr>
        <w:t xml:space="preserve"> complicated with pneumonia,</w:t>
      </w:r>
      <w:r>
        <w:rPr>
          <w:rFonts w:ascii="Book Antiqua" w:hAnsi="Book Antiqua" w:eastAsia="Book Antiqua" w:cs="Book Antiqua"/>
          <w:color w:val="000000"/>
          <w:lang w:val="en-GB"/>
        </w:rPr>
        <w:t xml:space="preserve"> p</w:t>
      </w:r>
      <w:r>
        <w:rPr>
          <w:rFonts w:ascii="Book Antiqua" w:hAnsi="Book Antiqua" w:eastAsia="Book Antiqua" w:cs="Book Antiqua"/>
          <w:color w:val="000000"/>
        </w:rPr>
        <w:t>ulmonary embolisms</w:t>
      </w:r>
      <w:r>
        <w:rPr>
          <w:rFonts w:ascii="Book Antiqua" w:hAnsi="Book Antiqua" w:eastAsia="Book Antiqua" w:cs="Book Antiqua"/>
          <w:color w:val="000000"/>
          <w:lang w:val="en-GB"/>
        </w:rPr>
        <w:t>, p</w:t>
      </w:r>
      <w:r>
        <w:rPr>
          <w:rFonts w:ascii="Book Antiqua" w:hAnsi="Book Antiqua" w:eastAsia="Book Antiqua" w:cs="Book Antiqua"/>
          <w:color w:val="000000"/>
        </w:rPr>
        <w:t xml:space="preserve">ulmonary </w:t>
      </w:r>
      <w:r>
        <w:rPr>
          <w:rFonts w:ascii="Book Antiqua" w:hAnsi="Book Antiqua" w:eastAsia="Book Antiqua" w:cs="Book Antiqua"/>
          <w:color w:val="000000"/>
          <w:lang w:val="en-GB"/>
        </w:rPr>
        <w:t>f</w:t>
      </w:r>
      <w:r>
        <w:rPr>
          <w:rFonts w:ascii="Book Antiqua" w:hAnsi="Book Antiqua" w:eastAsia="Book Antiqua" w:cs="Book Antiqua"/>
          <w:color w:val="000000"/>
        </w:rPr>
        <w:t xml:space="preserve">ibrosis, and </w:t>
      </w:r>
      <w:r>
        <w:rPr>
          <w:rFonts w:ascii="Book Antiqua" w:hAnsi="Book Antiqua" w:eastAsia="Book Antiqua" w:cs="Book Antiqua"/>
          <w:color w:val="000000"/>
          <w:lang w:val="en-GB"/>
        </w:rPr>
        <w:t>prolonged ventilation induced r</w:t>
      </w:r>
      <w:r>
        <w:rPr>
          <w:rFonts w:ascii="Book Antiqua" w:hAnsi="Book Antiqua" w:eastAsia="Book Antiqua" w:cs="Book Antiqua"/>
          <w:color w:val="000000"/>
        </w:rPr>
        <w:t>espiratory muscle weakness.</w:t>
      </w:r>
    </w:p>
    <w:p>
      <w:pPr>
        <w:spacing w:line="360" w:lineRule="auto"/>
        <w:ind w:firstLine="480" w:firstLineChars="200"/>
        <w:jc w:val="both"/>
        <w:rPr>
          <w:rFonts w:ascii="Book Antiqua" w:hAnsi="Book Antiqua"/>
        </w:rPr>
      </w:pPr>
      <w:r>
        <w:rPr>
          <w:rFonts w:ascii="Book Antiqua" w:hAnsi="Book Antiqua" w:eastAsia="Book Antiqua" w:cs="Book Antiqua"/>
          <w:color w:val="000000"/>
        </w:rPr>
        <w:t>Based on a level 3 study, it is suggested that a large proportion of patients still present with dyspnoea at 3 wk of hospital discharge and that PaO2/FiO2 ratio and BMI at admission to the Emergency Department are the strongest independent predictors of persistent respiratory impairment and the need for follow-up in these patients</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can try relieving breathlessness using a number of positions including</w:t>
      </w:r>
      <w:r>
        <w:rPr>
          <w:rFonts w:ascii="Book Antiqua" w:hAnsi="Book Antiqua" w:eastAsia="Book Antiqua" w:cs="Book Antiqua"/>
          <w:b/>
          <w:bCs/>
          <w:color w:val="000000"/>
        </w:rPr>
        <w:t xml:space="preserve"> </w:t>
      </w:r>
      <w:r>
        <w:rPr>
          <w:rFonts w:ascii="Book Antiqua" w:hAnsi="Book Antiqua" w:eastAsia="Book Antiqua" w:cs="Book Antiqua"/>
          <w:color w:val="000000"/>
        </w:rPr>
        <w:t>standing with back support, forward lean sitting, and forward lean standing.</w:t>
      </w:r>
    </w:p>
    <w:p>
      <w:pPr>
        <w:spacing w:line="360" w:lineRule="auto"/>
        <w:ind w:firstLine="480" w:firstLineChars="200"/>
        <w:jc w:val="both"/>
        <w:rPr>
          <w:rFonts w:ascii="Book Antiqua" w:hAnsi="Book Antiqua"/>
        </w:rPr>
      </w:pPr>
      <w:r>
        <w:rPr>
          <w:rFonts w:ascii="Book Antiqua" w:hAnsi="Book Antiqua" w:eastAsia="Book Antiqua" w:cs="Book Antiqua"/>
          <w:color w:val="000000"/>
          <w:lang w:val="en-GB"/>
        </w:rPr>
        <w:t xml:space="preserve">Because of risk of infection, </w:t>
      </w:r>
      <w:r>
        <w:rPr>
          <w:rFonts w:ascii="Book Antiqua" w:hAnsi="Book Antiqua" w:eastAsia="Book Antiqua" w:cs="Book Antiqua"/>
          <w:color w:val="000000"/>
        </w:rPr>
        <w:t>lung function</w:t>
      </w:r>
      <w:r>
        <w:rPr>
          <w:rFonts w:ascii="Book Antiqua" w:hAnsi="Book Antiqua" w:eastAsia="Book Antiqua" w:cs="Book Antiqua"/>
          <w:color w:val="000000"/>
          <w:lang w:val="en-GB"/>
        </w:rPr>
        <w:t xml:space="preserve"> test</w:t>
      </w:r>
      <w:r>
        <w:rPr>
          <w:rFonts w:ascii="Book Antiqua" w:hAnsi="Book Antiqua" w:eastAsia="Book Antiqua" w:cs="Book Antiqua"/>
          <w:color w:val="000000"/>
        </w:rPr>
        <w:t xml:space="preserve"> using spirometers is not recommended in patients in the first 6-8 wk with COVID-19; later it can be done to test lung function when patients get non-infectious.</w:t>
      </w:r>
    </w:p>
    <w:p>
      <w:pPr>
        <w:spacing w:line="360" w:lineRule="auto"/>
        <w:jc w:val="both"/>
        <w:rPr>
          <w:rFonts w:ascii="Book Antiqua" w:hAnsi="Book Antiqua"/>
        </w:rPr>
      </w:pPr>
    </w:p>
    <w:p>
      <w:pPr>
        <w:spacing w:line="360" w:lineRule="auto"/>
        <w:jc w:val="both"/>
        <w:rPr>
          <w:rFonts w:ascii="Book Antiqua" w:hAnsi="Book Antiqua" w:eastAsiaTheme="minorEastAsia"/>
          <w:b/>
          <w:bCs/>
          <w:i/>
          <w:lang w:eastAsia="zh-CN"/>
        </w:rPr>
      </w:pPr>
      <w:r>
        <w:rPr>
          <w:rFonts w:ascii="Book Antiqua" w:hAnsi="Book Antiqua" w:eastAsia="Book Antiqua" w:cs="Book Antiqua"/>
          <w:b/>
          <w:bCs/>
          <w:i/>
          <w:color w:val="000000"/>
        </w:rPr>
        <w:t xml:space="preserve">Increasing </w:t>
      </w:r>
      <w:r>
        <w:rPr>
          <w:rFonts w:hint="eastAsia" w:ascii="Book Antiqua" w:hAnsi="Book Antiqua" w:cs="Book Antiqua" w:eastAsiaTheme="minorEastAsia"/>
          <w:b/>
          <w:bCs/>
          <w:i/>
          <w:color w:val="000000"/>
          <w:lang w:eastAsia="zh-CN"/>
        </w:rPr>
        <w:t>v</w:t>
      </w:r>
      <w:r>
        <w:rPr>
          <w:rFonts w:ascii="Book Antiqua" w:hAnsi="Book Antiqua" w:eastAsia="Book Antiqua" w:cs="Book Antiqua"/>
          <w:b/>
          <w:bCs/>
          <w:i/>
          <w:color w:val="000000"/>
        </w:rPr>
        <w:t>entilation</w:t>
      </w:r>
    </w:p>
    <w:p>
      <w:pPr>
        <w:spacing w:line="360" w:lineRule="auto"/>
        <w:jc w:val="both"/>
        <w:rPr>
          <w:rFonts w:ascii="Book Antiqua" w:hAnsi="Book Antiqua"/>
        </w:rPr>
      </w:pPr>
      <w:r>
        <w:rPr>
          <w:rFonts w:ascii="Book Antiqua" w:hAnsi="Book Antiqua" w:eastAsia="Book Antiqua" w:cs="Book Antiqua"/>
          <w:color w:val="000000"/>
        </w:rPr>
        <w:t>Active cycle of breathing techniques (ACBTs) can be used</w:t>
      </w:r>
      <w:r>
        <w:rPr>
          <w:rFonts w:ascii="Book Antiqua" w:hAnsi="Book Antiqua" w:eastAsia="Book Antiqua" w:cs="Book Antiqua"/>
          <w:color w:val="000000"/>
          <w:lang w:val="en-IN"/>
        </w:rPr>
        <w:t>.</w:t>
      </w:r>
      <w:r>
        <w:rPr>
          <w:rFonts w:ascii="Book Antiqua" w:hAnsi="Book Antiqua" w:eastAsia="Book Antiqua" w:cs="Book Antiqua"/>
          <w:color w:val="000000"/>
        </w:rPr>
        <w:t xml:space="preserve"> </w:t>
      </w:r>
      <w:r>
        <w:rPr>
          <w:rFonts w:ascii="Book Antiqua" w:hAnsi="Book Antiqua" w:eastAsia="Book Antiqua" w:cs="Book Antiqua"/>
          <w:color w:val="000000"/>
          <w:lang w:val="en-GB"/>
        </w:rPr>
        <w:t>S</w:t>
      </w:r>
      <w:r>
        <w:rPr>
          <w:rFonts w:ascii="Book Antiqua" w:hAnsi="Book Antiqua" w:eastAsia="Book Antiqua" w:cs="Book Antiqua"/>
          <w:color w:val="000000"/>
        </w:rPr>
        <w:t>itting up in bed or chair</w:t>
      </w:r>
      <w:r>
        <w:rPr>
          <w:rFonts w:ascii="Book Antiqua" w:hAnsi="Book Antiqua" w:eastAsia="Book Antiqua" w:cs="Book Antiqua"/>
          <w:color w:val="000000"/>
          <w:lang w:val="en-GB"/>
        </w:rPr>
        <w:t xml:space="preserve"> or</w:t>
      </w:r>
      <w:r>
        <w:rPr>
          <w:rFonts w:ascii="Book Antiqua" w:hAnsi="Book Antiqua" w:eastAsia="Book Antiqua" w:cs="Book Antiqua"/>
          <w:color w:val="000000"/>
        </w:rPr>
        <w:t xml:space="preserve"> standing with support</w:t>
      </w:r>
      <w:r>
        <w:rPr>
          <w:rFonts w:ascii="Book Antiqua" w:hAnsi="Book Antiqua" w:eastAsia="Book Antiqua" w:cs="Book Antiqua"/>
          <w:color w:val="000000"/>
          <w:lang w:val="en-GB"/>
        </w:rPr>
        <w:t xml:space="preserve"> p</w:t>
      </w:r>
      <w:r>
        <w:rPr>
          <w:rFonts w:ascii="Book Antiqua" w:hAnsi="Book Antiqua" w:eastAsia="Book Antiqua" w:cs="Book Antiqua"/>
          <w:color w:val="000000"/>
        </w:rPr>
        <w:t xml:space="preserve">ositions </w:t>
      </w:r>
      <w:r>
        <w:rPr>
          <w:rFonts w:ascii="Book Antiqua" w:hAnsi="Book Antiqua" w:eastAsia="Book Antiqua" w:cs="Book Antiqua"/>
          <w:color w:val="000000"/>
          <w:lang w:val="en-GB"/>
        </w:rPr>
        <w:t xml:space="preserve">to </w:t>
      </w:r>
      <w:r>
        <w:rPr>
          <w:rFonts w:ascii="Book Antiqua" w:hAnsi="Book Antiqua" w:eastAsia="Book Antiqua" w:cs="Book Antiqua"/>
          <w:color w:val="000000"/>
        </w:rPr>
        <w:t>improve ventilation</w:t>
      </w:r>
      <w:r>
        <w:rPr>
          <w:rFonts w:ascii="Book Antiqua" w:hAnsi="Book Antiqua" w:eastAsia="Book Antiqua" w:cs="Book Antiqua"/>
          <w:color w:val="000000"/>
          <w:lang w:val="en-GB"/>
        </w:rPr>
        <w:t xml:space="preserve"> can be adopted as it </w:t>
      </w:r>
      <w:r>
        <w:rPr>
          <w:rFonts w:ascii="Book Antiqua" w:hAnsi="Book Antiqua" w:eastAsia="Book Antiqua" w:cs="Book Antiqua"/>
          <w:color w:val="000000"/>
        </w:rPr>
        <w:t>allow</w:t>
      </w:r>
      <w:r>
        <w:rPr>
          <w:rFonts w:ascii="Book Antiqua" w:hAnsi="Book Antiqua" w:eastAsia="Book Antiqua" w:cs="Book Antiqua"/>
          <w:color w:val="000000"/>
          <w:lang w:val="en-GB"/>
        </w:rPr>
        <w:t>s</w:t>
      </w:r>
      <w:r>
        <w:rPr>
          <w:rFonts w:ascii="Book Antiqua" w:hAnsi="Book Antiqua" w:eastAsia="Book Antiqua" w:cs="Book Antiqua"/>
          <w:color w:val="000000"/>
        </w:rPr>
        <w:t xml:space="preserve"> increased thoracic expansion.</w:t>
      </w:r>
    </w:p>
    <w:p>
      <w:pPr>
        <w:spacing w:line="360" w:lineRule="auto"/>
        <w:jc w:val="both"/>
        <w:rPr>
          <w:rFonts w:ascii="Book Antiqua" w:hAnsi="Book Antiqua"/>
        </w:rPr>
      </w:pPr>
    </w:p>
    <w:p>
      <w:pPr>
        <w:spacing w:line="360" w:lineRule="auto"/>
        <w:jc w:val="both"/>
        <w:rPr>
          <w:rFonts w:ascii="Book Antiqua" w:hAnsi="Book Antiqua" w:eastAsiaTheme="minorEastAsia"/>
          <w:i/>
          <w:lang w:eastAsia="zh-CN"/>
        </w:rPr>
      </w:pPr>
      <w:r>
        <w:rPr>
          <w:rFonts w:ascii="Book Antiqua" w:hAnsi="Book Antiqua" w:eastAsia="Book Antiqua" w:cs="Book Antiqua"/>
          <w:b/>
          <w:bCs/>
          <w:i/>
          <w:color w:val="000000"/>
        </w:rPr>
        <w:t>Airway clearance</w:t>
      </w:r>
    </w:p>
    <w:p>
      <w:pPr>
        <w:spacing w:line="360" w:lineRule="auto"/>
        <w:jc w:val="both"/>
        <w:rPr>
          <w:rFonts w:ascii="Book Antiqua" w:hAnsi="Book Antiqua"/>
        </w:rPr>
      </w:pPr>
      <w:r>
        <w:rPr>
          <w:rFonts w:ascii="Book Antiqua" w:hAnsi="Book Antiqua" w:eastAsia="Book Antiqua" w:cs="Book Antiqua"/>
          <w:color w:val="000000"/>
        </w:rPr>
        <w:t xml:space="preserve">Airway clearance is </w:t>
      </w:r>
      <w:r>
        <w:rPr>
          <w:rFonts w:ascii="Book Antiqua" w:hAnsi="Book Antiqua" w:eastAsia="Book Antiqua" w:cs="Book Antiqua"/>
          <w:color w:val="000000"/>
          <w:lang w:val="en-IN"/>
        </w:rPr>
        <w:t xml:space="preserve">advised </w:t>
      </w:r>
      <w:r>
        <w:rPr>
          <w:rFonts w:ascii="Book Antiqua" w:hAnsi="Book Antiqua" w:eastAsia="Book Antiqua" w:cs="Book Antiqua"/>
          <w:color w:val="000000"/>
          <w:lang w:val="en-GB"/>
        </w:rPr>
        <w:t xml:space="preserve">when </w:t>
      </w:r>
      <w:r>
        <w:rPr>
          <w:rFonts w:ascii="Book Antiqua" w:hAnsi="Book Antiqua" w:eastAsia="Book Antiqua" w:cs="Book Antiqua"/>
          <w:color w:val="000000"/>
        </w:rPr>
        <w:t>airway obstruction by sputum is suspected, as these are droplet generating</w:t>
      </w:r>
      <w:r>
        <w:rPr>
          <w:rFonts w:ascii="Book Antiqua" w:hAnsi="Book Antiqua" w:eastAsia="Book Antiqua" w:cs="Book Antiqua"/>
          <w:color w:val="000000"/>
          <w:lang w:val="en-GB"/>
        </w:rPr>
        <w:t xml:space="preserve"> </w:t>
      </w:r>
      <w:r>
        <w:rPr>
          <w:rFonts w:ascii="Book Antiqua" w:hAnsi="Book Antiqua" w:eastAsia="Book Antiqua" w:cs="Book Antiqua"/>
          <w:color w:val="000000"/>
        </w:rPr>
        <w:t xml:space="preserve">techniques.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most patients, ACBTs </w:t>
      </w:r>
      <w:r>
        <w:rPr>
          <w:rFonts w:ascii="Book Antiqua" w:hAnsi="Book Antiqua" w:eastAsia="Book Antiqua" w:cs="Book Antiqua"/>
          <w:color w:val="000000"/>
          <w:lang w:val="en-GB"/>
        </w:rPr>
        <w:t>may be</w:t>
      </w:r>
      <w:r>
        <w:rPr>
          <w:rFonts w:ascii="Book Antiqua" w:hAnsi="Book Antiqua" w:eastAsia="Book Antiqua" w:cs="Book Antiqua"/>
          <w:color w:val="000000"/>
        </w:rPr>
        <w:t xml:space="preserve"> used for airway clearance. </w:t>
      </w:r>
      <w:r>
        <w:rPr>
          <w:rFonts w:ascii="Book Antiqua" w:hAnsi="Book Antiqua" w:eastAsia="Book Antiqua" w:cs="Book Antiqua"/>
          <w:color w:val="000000"/>
          <w:lang w:val="en-GB"/>
        </w:rPr>
        <w:t xml:space="preserve">It </w:t>
      </w:r>
      <w:r>
        <w:rPr>
          <w:rFonts w:ascii="Book Antiqua" w:hAnsi="Book Antiqua" w:eastAsia="Book Antiqua" w:cs="Book Antiqua"/>
          <w:color w:val="000000"/>
        </w:rPr>
        <w:t>include</w:t>
      </w:r>
      <w:r>
        <w:rPr>
          <w:rFonts w:ascii="Book Antiqua" w:hAnsi="Book Antiqua" w:eastAsia="Book Antiqua" w:cs="Book Antiqua"/>
          <w:color w:val="000000"/>
          <w:lang w:val="en-GB"/>
        </w:rPr>
        <w:t>s</w:t>
      </w:r>
      <w:r>
        <w:rPr>
          <w:rFonts w:ascii="Book Antiqua" w:hAnsi="Book Antiqua" w:eastAsia="Book Antiqua" w:cs="Book Antiqua"/>
          <w:color w:val="000000"/>
        </w:rPr>
        <w:t xml:space="preserve"> deep breathing with thoracic expansion and then exhaling with a huff. Huffing </w:t>
      </w:r>
      <w:r>
        <w:rPr>
          <w:rFonts w:ascii="Book Antiqua" w:hAnsi="Book Antiqua" w:eastAsia="Book Antiqua" w:cs="Book Antiqua"/>
          <w:color w:val="000000"/>
          <w:lang w:val="en-GB"/>
        </w:rPr>
        <w:t>is</w:t>
      </w:r>
      <w:r>
        <w:rPr>
          <w:rFonts w:ascii="Book Antiqua" w:hAnsi="Book Antiqua" w:eastAsia="Book Antiqua" w:cs="Book Antiqua"/>
          <w:color w:val="000000"/>
        </w:rPr>
        <w:t xml:space="preserve"> forced expiration with an open mouth (vibration frequency &lt; 17 Hz). Huffing help</w:t>
      </w:r>
      <w:r>
        <w:rPr>
          <w:rFonts w:ascii="Book Antiqua" w:hAnsi="Book Antiqua" w:eastAsia="Book Antiqua" w:cs="Book Antiqua"/>
          <w:color w:val="000000"/>
          <w:lang w:val="en-GB"/>
        </w:rPr>
        <w:t>s to</w:t>
      </w:r>
      <w:r>
        <w:rPr>
          <w:rFonts w:ascii="Book Antiqua" w:hAnsi="Book Antiqua" w:eastAsia="Book Antiqua" w:cs="Book Antiqua"/>
          <w:color w:val="000000"/>
        </w:rPr>
        <w:t xml:space="preserve"> move sputum from small airways to larger airways. A sequence of deep breaths (</w:t>
      </w:r>
      <w:r>
        <w:rPr>
          <w:rFonts w:ascii="Book Antiqua" w:hAnsi="Book Antiqua" w:cs="Book Antiqua" w:eastAsiaTheme="minorEastAsia"/>
          <w:color w:val="000000"/>
          <w:lang w:eastAsia="zh-CN"/>
        </w:rPr>
        <w: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3) then 1-2 huffs and a cough can be used to clear sputum. </w:t>
      </w:r>
    </w:p>
    <w:p>
      <w:pPr>
        <w:spacing w:line="360" w:lineRule="auto"/>
        <w:ind w:firstLine="480" w:firstLineChars="200"/>
        <w:jc w:val="both"/>
        <w:rPr>
          <w:rFonts w:ascii="Book Antiqua" w:hAnsi="Book Antiqua" w:cs="Book Antiqua" w:eastAsiaTheme="minorEastAsia"/>
          <w:color w:val="000000"/>
          <w:lang w:eastAsia="zh-CN"/>
        </w:rPr>
      </w:pPr>
      <w:r>
        <w:rPr>
          <w:rFonts w:ascii="Book Antiqua" w:hAnsi="Book Antiqua" w:eastAsia="Book Antiqua" w:cs="Book Antiqua"/>
          <w:color w:val="000000"/>
        </w:rPr>
        <w:t>Bubble PEP (positive expiratory pressure) can also be used and combined with a huffing and cough sequence to help clear sputum.</w:t>
      </w:r>
    </w:p>
    <w:p>
      <w:pPr>
        <w:spacing w:line="360" w:lineRule="auto"/>
        <w:jc w:val="both"/>
        <w:rPr>
          <w:rFonts w:ascii="Book Antiqua" w:hAnsi="Book Antiqua" w:eastAsiaTheme="minorEastAsia"/>
          <w:lang w:eastAsia="zh-CN"/>
        </w:rPr>
      </w:pPr>
    </w:p>
    <w:p>
      <w:pPr>
        <w:spacing w:line="360" w:lineRule="auto"/>
        <w:jc w:val="both"/>
        <w:rPr>
          <w:rFonts w:ascii="Book Antiqua" w:hAnsi="Book Antiqua" w:eastAsiaTheme="minorEastAsia"/>
          <w:i/>
          <w:lang w:eastAsia="zh-CN"/>
        </w:rPr>
      </w:pPr>
      <w:r>
        <w:rPr>
          <w:rFonts w:ascii="Book Antiqua" w:hAnsi="Book Antiqua" w:eastAsia="Book Antiqua" w:cs="Book Antiqua"/>
          <w:b/>
          <w:bCs/>
          <w:i/>
          <w:color w:val="000000"/>
        </w:rPr>
        <w:t>Breathlessness education</w:t>
      </w: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rPr>
        <w:t xml:space="preserve">It is important </w:t>
      </w:r>
      <w:r>
        <w:rPr>
          <w:rFonts w:ascii="Book Antiqua" w:hAnsi="Book Antiqua" w:eastAsia="Book Antiqua" w:cs="Book Antiqua"/>
          <w:color w:val="000000"/>
          <w:lang w:val="en-GB"/>
        </w:rPr>
        <w:t xml:space="preserve">to </w:t>
      </w:r>
      <w:r>
        <w:rPr>
          <w:rFonts w:ascii="Book Antiqua" w:hAnsi="Book Antiqua" w:eastAsia="Book Antiqua" w:cs="Book Antiqua"/>
          <w:color w:val="000000"/>
        </w:rPr>
        <w:t>learn self-manage</w:t>
      </w:r>
      <w:r>
        <w:rPr>
          <w:rFonts w:ascii="Book Antiqua" w:hAnsi="Book Antiqua" w:eastAsia="Book Antiqua" w:cs="Book Antiqua"/>
          <w:color w:val="000000"/>
          <w:lang w:val="en-GB"/>
        </w:rPr>
        <w:t>ment. The following self-management practices may be adopted.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Staying calm: Breathlessness </w:t>
      </w:r>
      <w:r>
        <w:rPr>
          <w:rFonts w:ascii="Book Antiqua" w:hAnsi="Book Antiqua" w:eastAsia="Book Antiqua" w:cs="Book Antiqua"/>
          <w:color w:val="000000"/>
          <w:lang w:val="en-GB"/>
        </w:rPr>
        <w:t>leads to anxiety</w:t>
      </w:r>
      <w:r>
        <w:rPr>
          <w:rFonts w:ascii="Book Antiqua" w:hAnsi="Book Antiqua" w:eastAsia="Book Antiqua" w:cs="Book Antiqua"/>
          <w:color w:val="000000"/>
        </w:rPr>
        <w:t xml:space="preserve"> which </w:t>
      </w:r>
      <w:r>
        <w:rPr>
          <w:rFonts w:ascii="Book Antiqua" w:hAnsi="Book Antiqua" w:eastAsia="Book Antiqua" w:cs="Book Antiqua"/>
          <w:color w:val="000000"/>
          <w:lang w:val="en-GB"/>
        </w:rPr>
        <w:t xml:space="preserve">may </w:t>
      </w:r>
      <w:r>
        <w:rPr>
          <w:rFonts w:ascii="Book Antiqua" w:hAnsi="Book Antiqua" w:eastAsia="Book Antiqua" w:cs="Book Antiqua"/>
          <w:color w:val="000000"/>
        </w:rPr>
        <w:t xml:space="preserve">make it worse.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Using positions: There are several positions (high side-lying and forward lean sitting) that can be adopted that offer support to the body to make breathing easier.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Using breathing techniques: Different breathing techniques may </w:t>
      </w:r>
      <w:r>
        <w:rPr>
          <w:rFonts w:ascii="Book Antiqua" w:hAnsi="Book Antiqua" w:eastAsia="Book Antiqua" w:cs="Book Antiqua"/>
          <w:color w:val="000000"/>
          <w:lang w:val="en-GB"/>
        </w:rPr>
        <w:t xml:space="preserve">be adopted </w:t>
      </w:r>
      <w:r>
        <w:rPr>
          <w:rFonts w:ascii="Book Antiqua" w:hAnsi="Book Antiqua" w:eastAsia="Book Antiqua" w:cs="Book Antiqua"/>
          <w:color w:val="000000"/>
        </w:rPr>
        <w:t xml:space="preserve">in different </w:t>
      </w:r>
      <w:r>
        <w:rPr>
          <w:rFonts w:ascii="Book Antiqua" w:hAnsi="Book Antiqua" w:eastAsia="Book Antiqua" w:cs="Book Antiqua"/>
          <w:color w:val="000000"/>
          <w:lang w:val="en-GB"/>
        </w:rPr>
        <w:t>situations</w:t>
      </w:r>
      <w:r>
        <w:rPr>
          <w:rFonts w:ascii="Book Antiqua" w:hAnsi="Book Antiqua" w:eastAsia="Book Antiqua" w:cs="Book Antiqua"/>
          <w:color w:val="000000"/>
        </w:rPr>
        <w:t xml:space="preserve">. Deep breathing and paced breathing techniques are helpful. Pursed lip breathing helps </w:t>
      </w:r>
      <w:r>
        <w:rPr>
          <w:rFonts w:ascii="Book Antiqua" w:hAnsi="Book Antiqua" w:eastAsia="Book Antiqua" w:cs="Book Antiqua"/>
          <w:color w:val="000000"/>
          <w:lang w:val="en-GB"/>
        </w:rPr>
        <w:t>to</w:t>
      </w:r>
      <w:r>
        <w:rPr>
          <w:rFonts w:ascii="Book Antiqua" w:hAnsi="Book Antiqua" w:eastAsia="Book Antiqua" w:cs="Book Antiqua"/>
          <w:color w:val="000000"/>
        </w:rPr>
        <w:t xml:space="preserve"> empty the lungs and </w:t>
      </w:r>
      <w:r>
        <w:rPr>
          <w:rFonts w:ascii="Book Antiqua" w:hAnsi="Book Antiqua" w:eastAsia="Book Antiqua" w:cs="Book Antiqua"/>
          <w:color w:val="000000"/>
          <w:lang w:val="en-GB"/>
        </w:rPr>
        <w:t xml:space="preserve">can </w:t>
      </w:r>
      <w:r>
        <w:rPr>
          <w:rFonts w:ascii="Book Antiqua" w:hAnsi="Book Antiqua" w:eastAsia="Book Antiqua" w:cs="Book Antiqua"/>
          <w:color w:val="000000"/>
        </w:rPr>
        <w:t>be helpful to remain calm and when doing a moderate level of activity.</w:t>
      </w:r>
    </w:p>
    <w:p>
      <w:pPr>
        <w:spacing w:line="360" w:lineRule="auto"/>
        <w:ind w:firstLine="480" w:firstLineChars="200"/>
        <w:jc w:val="both"/>
        <w:rPr>
          <w:rFonts w:ascii="Book Antiqua" w:hAnsi="Book Antiqua"/>
        </w:rPr>
      </w:pPr>
      <w:r>
        <w:rPr>
          <w:rFonts w:ascii="Book Antiqua" w:hAnsi="Book Antiqua" w:eastAsia="Book Antiqua" w:cs="Book Antiqua"/>
          <w:color w:val="000000"/>
        </w:rPr>
        <w:t>Pursed lip breathing: The patient relaxes his/her shoulder and neck muscles, inhales through the nose for two counts (inhale, one, two, do not take deep breath, only normal breath), ‘purses’ or puckers his/her lips as if he/she is going to whistle, then lastly exhales slowly through pursed lip counting to four (exhale, one, two, three, four).</w:t>
      </w:r>
    </w:p>
    <w:p>
      <w:pPr>
        <w:spacing w:line="360" w:lineRule="auto"/>
        <w:ind w:firstLine="480" w:firstLineChars="200"/>
        <w:jc w:val="both"/>
        <w:rPr>
          <w:rFonts w:ascii="Book Antiqua" w:hAnsi="Book Antiqua"/>
        </w:rPr>
      </w:pPr>
      <w:r>
        <w:rPr>
          <w:rFonts w:ascii="Book Antiqua" w:hAnsi="Book Antiqua" w:eastAsia="Book Antiqua" w:cs="Book Antiqua"/>
          <w:color w:val="000000"/>
        </w:rPr>
        <w:t>Square box breathing:</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The patient closes his/her eyes and inhales </w:t>
      </w:r>
      <w:r>
        <w:rPr>
          <w:rFonts w:ascii="Book Antiqua" w:hAnsi="Book Antiqua" w:eastAsia="Book Antiqua" w:cs="Book Antiqua"/>
          <w:i/>
          <w:color w:val="000000"/>
          <w:lang w:val="en-IN"/>
        </w:rPr>
        <w:t>via</w:t>
      </w:r>
      <w:r>
        <w:rPr>
          <w:rFonts w:ascii="Book Antiqua" w:hAnsi="Book Antiqua" w:eastAsia="Book Antiqua" w:cs="Book Antiqua"/>
          <w:color w:val="000000"/>
          <w:lang w:val="en-IN"/>
        </w:rPr>
        <w:t xml:space="preserve"> the </w:t>
      </w:r>
      <w:r>
        <w:rPr>
          <w:rFonts w:ascii="Book Antiqua" w:hAnsi="Book Antiqua" w:eastAsia="Book Antiqua" w:cs="Book Antiqua"/>
          <w:color w:val="000000"/>
        </w:rPr>
        <w:t xml:space="preserve">nose (count up to 4), holds the air inside (count up to 4), exhales slowly (count up to 4), and </w:t>
      </w:r>
      <w:r>
        <w:rPr>
          <w:rFonts w:ascii="Book Antiqua" w:hAnsi="Book Antiqua" w:eastAsia="Book Antiqua" w:cs="Book Antiqua"/>
          <w:color w:val="000000"/>
          <w:lang w:val="en-IN"/>
        </w:rPr>
        <w:t xml:space="preserve">finally </w:t>
      </w:r>
      <w:r>
        <w:rPr>
          <w:rFonts w:ascii="Book Antiqua" w:hAnsi="Book Antiqua" w:eastAsia="Book Antiqua" w:cs="Book Antiqua"/>
          <w:color w:val="000000"/>
        </w:rPr>
        <w:t>holds for count 4.</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should start at lower intensities, especially during the first 6 wk following acute illness.</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Respiratory muscle training</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can improve </w:t>
      </w:r>
      <w:r>
        <w:rPr>
          <w:rFonts w:ascii="Book Antiqua" w:hAnsi="Book Antiqua" w:eastAsia="Book Antiqua" w:cs="Book Antiqua"/>
          <w:color w:val="000000"/>
          <w:lang w:val="en-IN"/>
        </w:rPr>
        <w:t xml:space="preserve">effortless </w:t>
      </w:r>
      <w:r>
        <w:rPr>
          <w:rFonts w:ascii="Book Antiqua" w:hAnsi="Book Antiqua" w:eastAsia="Book Antiqua" w:cs="Book Antiqua"/>
          <w:color w:val="000000"/>
        </w:rPr>
        <w:t>breathing</w:t>
      </w:r>
      <w:r>
        <w:rPr>
          <w:rFonts w:ascii="Book Antiqua" w:hAnsi="Book Antiqua" w:eastAsia="Book Antiqua" w:cs="Book Antiqua"/>
          <w:color w:val="000000"/>
          <w:lang w:val="en-IN"/>
        </w:rPr>
        <w:t>.</w:t>
      </w:r>
      <w:r>
        <w:rPr>
          <w:rFonts w:ascii="Book Antiqua" w:hAnsi="Book Antiqua" w:eastAsia="Book Antiqua" w:cs="Book Antiqua"/>
          <w:color w:val="000000"/>
        </w:rPr>
        <w:t xml:space="preserve"> Inspiratory muscle training (IMT) </w:t>
      </w:r>
      <w:r>
        <w:rPr>
          <w:rFonts w:ascii="Book Antiqua" w:hAnsi="Book Antiqua" w:eastAsia="Book Antiqua" w:cs="Book Antiqua"/>
          <w:color w:val="000000"/>
          <w:lang w:val="en-GB"/>
        </w:rPr>
        <w:t>can be</w:t>
      </w:r>
      <w:r>
        <w:rPr>
          <w:rFonts w:ascii="Book Antiqua" w:hAnsi="Book Antiqua" w:eastAsia="Book Antiqua" w:cs="Book Antiqua"/>
          <w:color w:val="000000"/>
        </w:rPr>
        <w:t xml:space="preserve"> facilitated </w:t>
      </w:r>
      <w:r>
        <w:rPr>
          <w:rFonts w:ascii="Book Antiqua" w:hAnsi="Book Antiqua" w:eastAsia="Book Antiqua" w:cs="Book Antiqua"/>
          <w:i/>
          <w:color w:val="000000"/>
          <w:lang w:val="en-GB"/>
        </w:rPr>
        <w:t>via</w:t>
      </w:r>
      <w:r>
        <w:rPr>
          <w:rFonts w:ascii="Book Antiqua" w:hAnsi="Book Antiqua" w:eastAsia="Book Antiqua" w:cs="Book Antiqua"/>
          <w:color w:val="000000"/>
          <w:lang w:val="en-GB"/>
        </w:rPr>
        <w:t xml:space="preserve"> </w:t>
      </w:r>
      <w:r>
        <w:rPr>
          <w:rFonts w:ascii="Book Antiqua" w:hAnsi="Book Antiqua" w:eastAsia="Book Antiqua" w:cs="Book Antiqua"/>
          <w:color w:val="000000"/>
        </w:rPr>
        <w:t>loading of inspiration, by using a breathing device</w:t>
      </w:r>
      <w:r>
        <w:rPr>
          <w:rFonts w:ascii="Book Antiqua" w:hAnsi="Book Antiqua" w:eastAsia="Book Antiqua" w:cs="Book Antiqua"/>
          <w:color w:val="000000"/>
          <w:lang w:val="en-IN"/>
        </w:rPr>
        <w:t xml:space="preserve"> (</w:t>
      </w:r>
      <w:r>
        <w:rPr>
          <w:rFonts w:ascii="Book Antiqua" w:hAnsi="Book Antiqua" w:eastAsia="Book Antiqua" w:cs="Book Antiqua"/>
          <w:color w:val="000000"/>
          <w:lang w:val="en-GB"/>
        </w:rPr>
        <w:t>t</w:t>
      </w:r>
      <w:r>
        <w:rPr>
          <w:rFonts w:ascii="Book Antiqua" w:hAnsi="Book Antiqua" w:eastAsia="Book Antiqua" w:cs="Book Antiqua"/>
          <w:color w:val="000000"/>
        </w:rPr>
        <w:t xml:space="preserve">hreshold IMT or </w:t>
      </w:r>
      <w:r>
        <w:rPr>
          <w:rFonts w:ascii="Book Antiqua" w:hAnsi="Book Antiqua" w:eastAsia="Book Antiqua" w:cs="Book Antiqua"/>
          <w:color w:val="000000"/>
          <w:lang w:val="en-GB"/>
        </w:rPr>
        <w:t>p</w:t>
      </w:r>
      <w:r>
        <w:rPr>
          <w:rFonts w:ascii="Book Antiqua" w:hAnsi="Book Antiqua" w:eastAsia="Book Antiqua" w:cs="Book Antiqua"/>
          <w:color w:val="000000"/>
        </w:rPr>
        <w:t>ower breathe</w:t>
      </w:r>
      <w:r>
        <w:rPr>
          <w:rFonts w:ascii="Book Antiqua" w:hAnsi="Book Antiqua" w:eastAsia="Book Antiqua" w:cs="Book Antiqua"/>
          <w:color w:val="000000"/>
          <w:lang w:val="en-IN"/>
        </w:rPr>
        <w:t>)</w:t>
      </w:r>
      <w:r>
        <w:rPr>
          <w:rFonts w:ascii="Book Antiqua" w:hAnsi="Book Antiqua" w:eastAsia="Book Antiqua" w:cs="Book Antiqua"/>
          <w:color w:val="000000"/>
        </w:rPr>
        <w:t xml:space="preserve">. Expiratory muscle training </w:t>
      </w:r>
      <w:r>
        <w:rPr>
          <w:rFonts w:ascii="Book Antiqua" w:hAnsi="Book Antiqua" w:eastAsia="Book Antiqua" w:cs="Book Antiqua"/>
          <w:color w:val="000000"/>
          <w:lang w:val="en-IN"/>
        </w:rPr>
        <w:t xml:space="preserve">is </w:t>
      </w:r>
      <w:r>
        <w:rPr>
          <w:rFonts w:ascii="Book Antiqua" w:hAnsi="Book Antiqua" w:eastAsia="Book Antiqua" w:cs="Book Antiqua"/>
          <w:color w:val="000000"/>
        </w:rPr>
        <w:t>also helpful.</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should start with low-intensity exercises (≤ 3 METs or equivalent or Borg dyspnea score ≤ 3;</w:t>
      </w:r>
      <w:r>
        <w:rPr>
          <w:rFonts w:ascii="Book Antiqua" w:hAnsi="Book Antiqua" w:eastAsia="Book Antiqua" w:cs="Book Antiqua"/>
          <w:color w:val="000000"/>
          <w:lang w:val="en-GB"/>
        </w:rPr>
        <w:t xml:space="preserve"> </w:t>
      </w:r>
      <w:r>
        <w:rPr>
          <w:rFonts w:ascii="Book Antiqua" w:hAnsi="Book Antiqua" w:eastAsia="Book Antiqua" w:cs="Book Antiqua"/>
          <w:color w:val="000000"/>
        </w:rPr>
        <w:t>duration: 10-15 min for first 3-4 sessions</w:t>
      </w:r>
      <w:r>
        <w:rPr>
          <w:rFonts w:ascii="Book Antiqua" w:hAnsi="Book Antiqua" w:eastAsia="Book Antiqua" w:cs="Book Antiqua"/>
          <w:color w:val="000000"/>
          <w:lang w:val="en-GB"/>
        </w:rPr>
        <w:t>;</w:t>
      </w:r>
      <w:r>
        <w:rPr>
          <w:rFonts w:ascii="Book Antiqua" w:hAnsi="Book Antiqua" w:eastAsia="Book Antiqua" w:cs="Book Antiqua"/>
          <w:color w:val="000000"/>
        </w:rPr>
        <w:t xml:space="preserve"> frequency: 1-2 times/d, 3-4 times/wk) and increase slowly by 30 s to 1 min each time. Over time progression of exercises can be increased up to a Borg score of 4-5 and duration to 30-45 min for 2-3 sessions. Frequency and intensity should be individualized. </w:t>
      </w:r>
      <w:r>
        <w:rPr>
          <w:rFonts w:ascii="Book Antiqua" w:hAnsi="Book Antiqua" w:eastAsia="Book Antiqua" w:cs="Book Antiqua"/>
          <w:color w:val="000000"/>
          <w:lang w:val="en-GB"/>
        </w:rPr>
        <w:t>P</w:t>
      </w:r>
      <w:r>
        <w:rPr>
          <w:rFonts w:ascii="Book Antiqua" w:hAnsi="Book Antiqua" w:eastAsia="Book Antiqua" w:cs="Book Antiqua"/>
          <w:color w:val="000000"/>
        </w:rPr>
        <w:t xml:space="preserve">ulse oximeter </w:t>
      </w:r>
      <w:r>
        <w:rPr>
          <w:rFonts w:ascii="Book Antiqua" w:hAnsi="Book Antiqua" w:eastAsia="Book Antiqua" w:cs="Book Antiqua"/>
          <w:color w:val="000000"/>
          <w:lang w:val="en-GB"/>
        </w:rPr>
        <w:t xml:space="preserve">is used </w:t>
      </w:r>
      <w:r>
        <w:rPr>
          <w:rFonts w:ascii="Book Antiqua" w:hAnsi="Book Antiqua" w:eastAsia="Book Antiqua" w:cs="Book Antiqua"/>
          <w:color w:val="000000"/>
        </w:rPr>
        <w:t>to monitor oxygen saturation. Stop physical activities or exercises when a patient's saturation drops more than 5</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 xml:space="preserve">-10% during exercise. Warm-up and cool-down exercises are recommended. </w:t>
      </w:r>
      <w:r>
        <w:rPr>
          <w:rFonts w:ascii="Book Antiqua" w:hAnsi="Book Antiqua" w:eastAsia="Book Antiqua" w:cs="Book Antiqua"/>
          <w:color w:val="000000"/>
          <w:lang w:val="en-GB"/>
        </w:rPr>
        <w:t>E</w:t>
      </w:r>
      <w:r>
        <w:rPr>
          <w:rFonts w:ascii="Book Antiqua" w:hAnsi="Book Antiqua" w:eastAsia="Book Antiqua" w:cs="Book Antiqua"/>
          <w:color w:val="000000"/>
        </w:rPr>
        <w:t xml:space="preserve">xercises in the home </w:t>
      </w:r>
      <w:r>
        <w:rPr>
          <w:rFonts w:ascii="Book Antiqua" w:hAnsi="Book Antiqua" w:eastAsia="Book Antiqua" w:cs="Book Antiqua"/>
          <w:color w:val="000000"/>
          <w:lang w:val="en-GB"/>
        </w:rPr>
        <w:t>environment along with maintaining an exercise logbook are recommended</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eastAsiaTheme="minorEastAsia"/>
          <w:color w:val="000000"/>
          <w:shd w:val="clear" w:color="auto" w:fill="FFFFFF"/>
          <w:lang w:val="en-IN" w:eastAsia="zh-CN"/>
        </w:rPr>
      </w:pPr>
      <w:r>
        <w:rPr>
          <w:rFonts w:ascii="Book Antiqua" w:hAnsi="Book Antiqua" w:eastAsia="Book Antiqua" w:cs="Book Antiqua"/>
          <w:color w:val="000000"/>
          <w:shd w:val="clear" w:color="auto" w:fill="FFFFFF"/>
        </w:rPr>
        <w:t xml:space="preserve">At 12 wk post-discharge, all COVID-19 patients are recommended to be assessed clinically along with an evaluation with chest X-ray, for rehabilitation needs, pulmonary function tests, 6-min walking tests, sputum sampling, and echocardiogram according to clinical judgment. </w:t>
      </w:r>
      <w:r>
        <w:rPr>
          <w:rFonts w:ascii="Book Antiqua" w:hAnsi="Book Antiqua" w:eastAsia="Book Antiqua" w:cs="Book Antiqua"/>
          <w:color w:val="000000"/>
          <w:shd w:val="clear" w:color="auto" w:fill="FFFFFF"/>
          <w:lang w:val="en-IN"/>
        </w:rPr>
        <w:t>I</w:t>
      </w:r>
      <w:r>
        <w:rPr>
          <w:rFonts w:ascii="Book Antiqua" w:hAnsi="Book Antiqua" w:eastAsia="Book Antiqua" w:cs="Book Antiqua"/>
          <w:color w:val="000000"/>
          <w:shd w:val="clear" w:color="auto" w:fill="FFFFFF"/>
        </w:rPr>
        <w:t>n cases of persistent dyspnea,</w:t>
      </w:r>
      <w:r>
        <w:rPr>
          <w:rFonts w:ascii="Book Antiqua" w:hAnsi="Book Antiqua" w:eastAsia="Book Antiqua" w:cs="Book Antiqua"/>
          <w:color w:val="000000"/>
          <w:shd w:val="clear" w:color="auto" w:fill="FFFFFF"/>
          <w:lang w:val="en-IN"/>
        </w:rPr>
        <w:t xml:space="preserve"> h</w:t>
      </w:r>
      <w:r>
        <w:rPr>
          <w:rFonts w:ascii="Book Antiqua" w:hAnsi="Book Antiqua" w:eastAsia="Book Antiqua" w:cs="Book Antiqua"/>
          <w:color w:val="000000"/>
          <w:shd w:val="clear" w:color="auto" w:fill="FFFFFF"/>
        </w:rPr>
        <w:t xml:space="preserve">igh-resolution computed tomography of the chest </w:t>
      </w:r>
      <w:r>
        <w:rPr>
          <w:rFonts w:ascii="Book Antiqua" w:hAnsi="Book Antiqua" w:eastAsia="Book Antiqua"/>
          <w:color w:val="000000"/>
          <w:shd w:val="clear" w:color="auto" w:fill="FFFFFF"/>
        </w:rPr>
        <w:t>at 6 and 12 mo is also rec</w:t>
      </w:r>
      <w:r>
        <w:rPr>
          <w:rFonts w:ascii="Book Antiqua" w:hAnsi="Book Antiqua" w:eastAsia="Book Antiqua" w:cs="Book Antiqua"/>
          <w:color w:val="000000"/>
          <w:shd w:val="clear" w:color="auto" w:fill="FFFFFF"/>
        </w:rPr>
        <w:t>ommended</w:t>
      </w:r>
      <w:r>
        <w:rPr>
          <w:rFonts w:ascii="Book Antiqua" w:hAnsi="Book Antiqua" w:eastAsia="Book Antiqua" w:cs="Book Antiqua"/>
          <w:color w:val="000000"/>
          <w:shd w:val="clear" w:color="auto" w:fill="FFFFFF"/>
          <w:lang w:val="en-IN"/>
        </w:rPr>
        <w:t>.</w:t>
      </w:r>
    </w:p>
    <w:p>
      <w:pPr>
        <w:spacing w:line="360" w:lineRule="auto"/>
        <w:jc w:val="both"/>
        <w:rPr>
          <w:rFonts w:ascii="Book Antiqua" w:hAnsi="Book Antiqua" w:cs="Book Antiqua" w:eastAsiaTheme="minorEastAsia"/>
          <w:color w:val="000000"/>
          <w:shd w:val="clear" w:color="auto" w:fill="FFFFFF"/>
          <w:lang w:val="en-IN" w:eastAsia="zh-CN"/>
        </w:rPr>
      </w:pPr>
    </w:p>
    <w:p>
      <w:pPr>
        <w:spacing w:line="360" w:lineRule="auto"/>
        <w:jc w:val="both"/>
        <w:rPr>
          <w:rFonts w:ascii="Book Antiqua" w:hAnsi="Book Antiqua"/>
          <w:i/>
          <w:iCs/>
        </w:rPr>
      </w:pPr>
      <w:r>
        <w:rPr>
          <w:rFonts w:ascii="Book Antiqua" w:hAnsi="Book Antiqua" w:eastAsia="Book Antiqua" w:cs="Book Antiqua"/>
          <w:b/>
          <w:bCs/>
          <w:i/>
          <w:iCs/>
          <w:color w:val="000000"/>
        </w:rPr>
        <w:t>Cardiac rehabilitation</w:t>
      </w:r>
    </w:p>
    <w:p>
      <w:pPr>
        <w:spacing w:line="360" w:lineRule="auto"/>
        <w:jc w:val="both"/>
        <w:rPr>
          <w:rFonts w:ascii="Book Antiqua" w:hAnsi="Book Antiqua"/>
        </w:rPr>
      </w:pPr>
      <w:r>
        <w:rPr>
          <w:rFonts w:ascii="Book Antiqua" w:hAnsi="Book Antiqua" w:eastAsia="Book Antiqua" w:cs="Book Antiqua"/>
          <w:color w:val="000000"/>
          <w:lang w:val="en-GB"/>
        </w:rPr>
        <w:t>According to</w:t>
      </w:r>
      <w:r>
        <w:rPr>
          <w:rFonts w:ascii="Book Antiqua" w:hAnsi="Book Antiqua" w:eastAsia="Book Antiqua" w:cs="Book Antiqua"/>
          <w:color w:val="000000"/>
        </w:rPr>
        <w:t xml:space="preserve"> initial assessment, cardiology consultation should be </w:t>
      </w:r>
      <w:r>
        <w:rPr>
          <w:rFonts w:ascii="Book Antiqua" w:hAnsi="Book Antiqua" w:eastAsia="Book Antiqua" w:cs="Book Antiqua"/>
          <w:color w:val="000000"/>
          <w:lang w:val="en-GB"/>
        </w:rPr>
        <w:t>taken</w:t>
      </w:r>
      <w:r>
        <w:rPr>
          <w:rFonts w:ascii="Book Antiqua" w:hAnsi="Book Antiqua" w:eastAsia="Book Antiqua" w:cs="Book Antiqua"/>
          <w:color w:val="000000"/>
        </w:rPr>
        <w:t xml:space="preserve">, and further investigations </w:t>
      </w:r>
      <w:r>
        <w:rPr>
          <w:rFonts w:ascii="Book Antiqua" w:hAnsi="Book Antiqua" w:eastAsia="Book Antiqua" w:cs="Book Antiqua"/>
          <w:color w:val="000000"/>
          <w:lang w:val="en-GB"/>
        </w:rPr>
        <w:t xml:space="preserve">are advised like </w:t>
      </w:r>
      <w:r>
        <w:rPr>
          <w:rFonts w:ascii="Book Antiqua" w:hAnsi="Book Antiqua" w:eastAsia="Book Antiqua" w:cs="Book Antiqua"/>
          <w:color w:val="000000"/>
        </w:rPr>
        <w:t>blood panel, ECG, 24 h ECG, echocardiogram, cardiopulmonary exercise testing, and/or cardiac magnetic resonance imaging.</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3-6</w:t>
      </w:r>
      <w:r>
        <w:rPr>
          <w:rFonts w:ascii="Book Antiqua" w:hAnsi="Book Antiqua" w:eastAsia="Book Antiqua"/>
          <w:color w:val="000000"/>
        </w:rPr>
        <w:t xml:space="preserve"> mo</w:t>
      </w:r>
      <w:r>
        <w:rPr>
          <w:rFonts w:ascii="Book Antiqua" w:hAnsi="Book Antiqua" w:eastAsia="Book Antiqua" w:cs="Book Antiqua"/>
          <w:color w:val="000000"/>
        </w:rPr>
        <w:t xml:space="preserve"> period of complete rest</w:t>
      </w:r>
      <w:r>
        <w:rPr>
          <w:rFonts w:ascii="Book Antiqua" w:hAnsi="Book Antiqua" w:eastAsia="Book Antiqua" w:cs="Book Antiqua"/>
          <w:color w:val="000000"/>
          <w:lang w:val="en-IN"/>
        </w:rPr>
        <w:t xml:space="preserve">, based on </w:t>
      </w:r>
      <w:r>
        <w:rPr>
          <w:rFonts w:ascii="Book Antiqua" w:hAnsi="Book Antiqua" w:eastAsia="Book Antiqua" w:cs="Book Antiqua"/>
          <w:color w:val="000000"/>
        </w:rPr>
        <w:t>clinical severity and duration of illness, left ventricular function at onset, and extent of inflammation on CMR</w:t>
      </w:r>
      <w:r>
        <w:rPr>
          <w:rFonts w:ascii="Book Antiqua" w:hAnsi="Book Antiqua" w:eastAsia="Book Antiqua" w:cs="Book Antiqua"/>
          <w:color w:val="000000"/>
          <w:lang w:val="en-IN"/>
        </w:rPr>
        <w:t>, is required for p</w:t>
      </w:r>
      <w:r>
        <w:rPr>
          <w:rFonts w:ascii="Book Antiqua" w:hAnsi="Book Antiqua" w:eastAsia="Book Antiqua" w:cs="Book Antiqua"/>
          <w:color w:val="000000"/>
        </w:rPr>
        <w:t xml:space="preserve">atients returning to high-level sport or physically demanding occupation following myocarditis. Training </w:t>
      </w:r>
      <w:r>
        <w:rPr>
          <w:rFonts w:ascii="Book Antiqua" w:hAnsi="Book Antiqua" w:eastAsia="Book Antiqua" w:cs="Book Antiqua"/>
          <w:color w:val="000000"/>
          <w:lang w:val="en-IN"/>
        </w:rPr>
        <w:t>and</w:t>
      </w:r>
      <w:r>
        <w:rPr>
          <w:rFonts w:ascii="Book Antiqua" w:hAnsi="Book Antiqua" w:eastAsia="Book Antiqua" w:cs="Book Antiqua"/>
          <w:color w:val="000000"/>
        </w:rPr>
        <w:t xml:space="preserve"> sport may resume following myocarditis, if left ventricular systolic function</w:t>
      </w:r>
      <w:r>
        <w:rPr>
          <w:rFonts w:ascii="Book Antiqua" w:hAnsi="Book Antiqua" w:eastAsia="Book Antiqua" w:cs="Book Antiqua"/>
          <w:color w:val="000000"/>
          <w:lang w:val="en-IN"/>
        </w:rPr>
        <w:t xml:space="preserve"> and </w:t>
      </w:r>
      <w:r>
        <w:rPr>
          <w:rFonts w:ascii="Book Antiqua" w:hAnsi="Book Antiqua" w:eastAsia="Book Antiqua" w:cs="Book Antiqua"/>
          <w:color w:val="000000"/>
        </w:rPr>
        <w:t>serum biomarkers of myocardial injury are normal and if relevant arrhythmias are ruled out on 24 h ECG monitoring and exercise testing. Periodic assessment is needed in the first 2 years</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eastAsiaTheme="minorEastAsia"/>
          <w:color w:val="000000"/>
          <w:shd w:val="clear" w:color="auto" w:fill="FFFFFF"/>
          <w:lang w:val="en-IN" w:eastAsia="zh-CN"/>
        </w:rPr>
      </w:pPr>
      <w:r>
        <w:rPr>
          <w:rFonts w:ascii="Book Antiqua" w:hAnsi="Book Antiqua" w:eastAsia="Book Antiqua" w:cs="Book Antiqua"/>
          <w:color w:val="000000"/>
          <w:shd w:val="clear" w:color="auto" w:fill="FFFFFF"/>
          <w:lang w:val="en-IN"/>
        </w:rPr>
        <w:t>A</w:t>
      </w:r>
      <w:r>
        <w:rPr>
          <w:rFonts w:ascii="Book Antiqua" w:hAnsi="Book Antiqua" w:eastAsia="Book Antiqua" w:cs="Book Antiqua"/>
          <w:color w:val="000000"/>
          <w:shd w:val="clear" w:color="auto" w:fill="FFFFFF"/>
        </w:rPr>
        <w:t>bstinence from competitive sports or aerobic activity for 3-6</w:t>
      </w:r>
      <w:r>
        <w:rPr>
          <w:rFonts w:ascii="Book Antiqua" w:hAnsi="Book Antiqua" w:eastAsia="Book Antiqua"/>
          <w:color w:val="000000"/>
          <w:shd w:val="clear" w:color="auto" w:fill="FFFFFF"/>
        </w:rPr>
        <w:t xml:space="preserve"> mo</w:t>
      </w:r>
      <w:r>
        <w:rPr>
          <w:rFonts w:ascii="Book Antiqua" w:hAnsi="Book Antiqua" w:eastAsia="Book Antiqua" w:cs="Book Antiqua"/>
          <w:color w:val="000000"/>
          <w:shd w:val="clear" w:color="auto" w:fill="FFFFFF"/>
          <w:lang w:val="en-IN"/>
        </w:rPr>
        <w:t xml:space="preserve"> is r</w:t>
      </w:r>
      <w:r>
        <w:rPr>
          <w:rFonts w:ascii="Book Antiqua" w:hAnsi="Book Antiqua" w:eastAsia="Book Antiqua" w:cs="Book Antiqua"/>
          <w:color w:val="000000"/>
          <w:shd w:val="clear" w:color="auto" w:fill="FFFFFF"/>
        </w:rPr>
        <w:t>ecommend</w:t>
      </w:r>
      <w:r>
        <w:rPr>
          <w:rFonts w:ascii="Book Antiqua" w:hAnsi="Book Antiqua" w:eastAsia="Book Antiqua" w:cs="Book Antiqua"/>
          <w:color w:val="000000"/>
          <w:shd w:val="clear" w:color="auto" w:fill="FFFFFF"/>
          <w:lang w:val="en-IN"/>
        </w:rPr>
        <w:t>ed</w:t>
      </w:r>
      <w:r>
        <w:rPr>
          <w:rFonts w:ascii="Book Antiqua" w:hAnsi="Book Antiqua" w:eastAsia="Book Antiqua" w:cs="Book Antiqua"/>
          <w:color w:val="000000"/>
          <w:shd w:val="clear" w:color="auto" w:fill="FFFFFF"/>
        </w:rPr>
        <w:t xml:space="preserve"> for competitive athletes with </w:t>
      </w:r>
      <w:r>
        <w:rPr>
          <w:rFonts w:ascii="Book Antiqua" w:hAnsi="Book Antiqua" w:eastAsia="Book Antiqua" w:cs="Book Antiqua"/>
          <w:color w:val="000000"/>
          <w:shd w:val="clear" w:color="auto" w:fill="FFFFFF"/>
          <w:lang w:val="en-IN"/>
        </w:rPr>
        <w:t xml:space="preserve">post-COVID </w:t>
      </w:r>
      <w:r>
        <w:rPr>
          <w:rFonts w:ascii="Book Antiqua" w:hAnsi="Book Antiqua" w:eastAsia="Book Antiqua" w:cs="Book Antiqua"/>
          <w:color w:val="000000"/>
          <w:shd w:val="clear" w:color="auto" w:fill="FFFFFF"/>
        </w:rPr>
        <w:t xml:space="preserve">cardiovascular complications </w:t>
      </w:r>
      <w:r>
        <w:rPr>
          <w:rFonts w:ascii="Book Antiqua" w:hAnsi="Book Antiqua" w:eastAsia="Book Antiqua" w:cs="Book Antiqua"/>
          <w:color w:val="000000"/>
          <w:shd w:val="clear" w:color="auto" w:fill="FFFFFF"/>
          <w:lang w:val="en-IN"/>
        </w:rPr>
        <w:t xml:space="preserve">and it should be </w:t>
      </w:r>
      <w:r>
        <w:rPr>
          <w:rFonts w:ascii="Book Antiqua" w:hAnsi="Book Antiqua" w:eastAsia="Book Antiqua" w:cs="Book Antiqua"/>
          <w:color w:val="000000"/>
          <w:shd w:val="clear" w:color="auto" w:fill="FFFFFF"/>
        </w:rPr>
        <w:t xml:space="preserve">until resolution of myocardial inflammation revealed by cardiac magnetic resonance imaging or troponin normalization. Serial clinical and imaging evaluation </w:t>
      </w:r>
      <w:r>
        <w:rPr>
          <w:rFonts w:ascii="Book Antiqua" w:hAnsi="Book Antiqua" w:eastAsia="Book Antiqua" w:cs="Book Antiqua"/>
          <w:color w:val="000000"/>
          <w:shd w:val="clear" w:color="auto" w:fill="FFFFFF"/>
          <w:lang w:val="en-IN"/>
        </w:rPr>
        <w:t xml:space="preserve">at 4-12 wk </w:t>
      </w:r>
      <w:r>
        <w:rPr>
          <w:rFonts w:ascii="Book Antiqua" w:hAnsi="Book Antiqua" w:eastAsia="Book Antiqua" w:cs="Book Antiqua"/>
          <w:color w:val="000000"/>
          <w:shd w:val="clear" w:color="auto" w:fill="FFFFFF"/>
        </w:rPr>
        <w:t xml:space="preserve">with electrocardiogram and echocardiogram may be </w:t>
      </w:r>
      <w:r>
        <w:rPr>
          <w:rFonts w:ascii="Book Antiqua" w:hAnsi="Book Antiqua" w:eastAsia="Book Antiqua" w:cs="Book Antiqua"/>
          <w:color w:val="000000"/>
          <w:shd w:val="clear" w:color="auto" w:fill="FFFFFF"/>
          <w:lang w:val="en-IN"/>
        </w:rPr>
        <w:t xml:space="preserve">done </w:t>
      </w:r>
      <w:r>
        <w:rPr>
          <w:rFonts w:ascii="Book Antiqua" w:hAnsi="Book Antiqua" w:eastAsia="Book Antiqua" w:cs="Book Antiqua"/>
          <w:color w:val="000000"/>
          <w:shd w:val="clear" w:color="auto" w:fill="FFFFFF"/>
        </w:rPr>
        <w:t>in those with cardiovascular complications</w:t>
      </w:r>
      <w:r>
        <w:rPr>
          <w:rFonts w:ascii="Book Antiqua" w:hAnsi="Book Antiqua" w:eastAsia="Book Antiqua" w:cs="Book Antiqua"/>
          <w:color w:val="000000"/>
          <w:shd w:val="clear" w:color="auto" w:fill="FFFFFF"/>
          <w:lang w:val="en-IN"/>
        </w:rPr>
        <w:t>.</w:t>
      </w:r>
    </w:p>
    <w:p>
      <w:pPr>
        <w:spacing w:line="360" w:lineRule="auto"/>
        <w:jc w:val="both"/>
        <w:rPr>
          <w:rFonts w:ascii="Book Antiqua" w:hAnsi="Book Antiqua" w:eastAsiaTheme="minorEastAsia"/>
          <w:lang w:val="en-IN" w:eastAsia="zh-CN"/>
        </w:rPr>
      </w:pPr>
    </w:p>
    <w:p>
      <w:pPr>
        <w:spacing w:line="360" w:lineRule="auto"/>
        <w:jc w:val="both"/>
        <w:rPr>
          <w:rFonts w:ascii="Book Antiqua" w:hAnsi="Book Antiqua" w:eastAsiaTheme="minorEastAsia"/>
          <w:i/>
          <w:iCs/>
          <w:lang w:eastAsia="zh-CN"/>
        </w:rPr>
      </w:pPr>
      <w:r>
        <w:rPr>
          <w:rFonts w:ascii="Book Antiqua" w:hAnsi="Book Antiqua" w:eastAsia="Book Antiqua" w:cs="Book Antiqua"/>
          <w:b/>
          <w:bCs/>
          <w:i/>
          <w:iCs/>
          <w:color w:val="000000"/>
        </w:rPr>
        <w:t>Rheumatological rehabilitation (arthralgia, arthritis, and myalgia)</w:t>
      </w:r>
    </w:p>
    <w:p>
      <w:pPr>
        <w:spacing w:line="360" w:lineRule="auto"/>
        <w:jc w:val="both"/>
        <w:rPr>
          <w:rFonts w:ascii="Book Antiqua" w:hAnsi="Book Antiqua"/>
        </w:rPr>
      </w:pPr>
      <w:r>
        <w:rPr>
          <w:rFonts w:ascii="Book Antiqua" w:hAnsi="Book Antiqua" w:eastAsia="Book Antiqua" w:cs="Book Antiqua"/>
          <w:color w:val="000000"/>
        </w:rPr>
        <w:t>Early COVID-19 studies have indicated that over a quarter of mechanically ventilated patients continue to experience ICU acquired weakness at discharge from hospital</w:t>
      </w:r>
      <w:r>
        <w:rPr>
          <w:rFonts w:ascii="Book Antiqua" w:hAnsi="Book Antiqua" w:eastAsia="Book Antiqua" w:cs="Book Antiqua"/>
          <w:color w:val="000000"/>
          <w:vertAlign w:val="superscript"/>
        </w:rPr>
        <w:t>[12]</w:t>
      </w:r>
      <w:r>
        <w:rPr>
          <w:rFonts w:ascii="Book Antiqua" w:hAnsi="Book Antiqua" w:eastAsia="Book Antiqua" w:cs="Book Antiqua"/>
          <w:color w:val="000000"/>
        </w:rPr>
        <w:t>, while half of all hospitalized patients continued to experience fatigue at 60 d post onset</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Physical difficulties were reported, including strength, balance, pain, exercise tolerance, and fatigue. Medical Research Council score, handgrip test, Berg balance score, and time up and go test are important assessment measures. SPO2 during exercises and exercise tolerance test (step test or sit to stand test) should be done. Early mobilization (should begin in ICU and critical care setting if tolerable and feasible; bed mobility, bed exercises, </w:t>
      </w:r>
      <w:r>
        <w:rPr>
          <w:rFonts w:ascii="Book Antiqua" w:hAnsi="Book Antiqua" w:eastAsia="Book Antiqua" w:cs="Book Antiqua"/>
          <w:i/>
          <w:iCs/>
          <w:color w:val="000000"/>
        </w:rPr>
        <w:t>etc.</w:t>
      </w:r>
      <w:r>
        <w:rPr>
          <w:rFonts w:ascii="Book Antiqua" w:hAnsi="Book Antiqua" w:eastAsia="Book Antiqua" w:cs="Book Antiqua"/>
          <w:color w:val="000000"/>
        </w:rPr>
        <w:t xml:space="preserve">), education on fatigue and breathlessness, and functional mobility are to be focused. Energy conservation techniques should be considered, such as simplifying tasks, spacing activities throughout the day, and resting before and after activities. The patient should resume his/her everyday activities and exercise slowly, gradually increasing time and exertion levels, and avoid strengthening exercises until myalgia resolves. For immobile patients with profound weakness, the daily use of neuromuscular electrical stimulation is considered to address inactivity-induced atrophies in lower-limb muscles. Biceps curl, knee strengthening, squats, heel raisers, wall push up, sit-to-stand, </w:t>
      </w:r>
      <w:r>
        <w:rPr>
          <w:rFonts w:ascii="Book Antiqua" w:hAnsi="Book Antiqua" w:eastAsia="Book Antiqua" w:cs="Book Antiqua"/>
          <w:i/>
          <w:iCs/>
          <w:color w:val="000000"/>
        </w:rPr>
        <w:t>etc.</w:t>
      </w:r>
      <w:r>
        <w:rPr>
          <w:rFonts w:ascii="Book Antiqua" w:hAnsi="Book Antiqua" w:eastAsia="Book Antiqua" w:cs="Book Antiqua"/>
          <w:color w:val="000000"/>
        </w:rPr>
        <w:t xml:space="preserve"> are strengthening exercises. The patient should start the exercise in low-moderate intensity and then gradually increase accordingly. In the initial 6 wk after discharge or illness, it is recommended to keep shortness of breath or fatigue below 4/10 on the Borg scale. Clinical signs of desaturation should be monitored using a pulse oximeter when possible. Exercise must be individually prescribed with specifying training parameters regarding frequency, intensity, duration, and type and exercises must be done in a safe environment. Walking, jogging, cycling, step-ups, and marching on the spot may be undertaken if no contraindications exist.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Post-mechanical ventilation patients or those in tracheostomy may develop speech or voice issues. Assessment of any changes in voice quality and articulation problems is needed. Even in intubated patients if conscious, means of communication like notepad, communication board, </w:t>
      </w:r>
      <w:r>
        <w:rPr>
          <w:rFonts w:ascii="Book Antiqua" w:hAnsi="Book Antiqua" w:eastAsia="Book Antiqua" w:cs="Book Antiqua"/>
          <w:i/>
          <w:iCs/>
          <w:color w:val="000000"/>
        </w:rPr>
        <w:t xml:space="preserve">etc. </w:t>
      </w:r>
      <w:r>
        <w:rPr>
          <w:rFonts w:ascii="Book Antiqua" w:hAnsi="Book Antiqua" w:eastAsia="Book Antiqua" w:cs="Book Antiqua"/>
          <w:iCs/>
          <w:color w:val="000000"/>
        </w:rPr>
        <w:t>should be provided.</w:t>
      </w:r>
      <w:r>
        <w:rPr>
          <w:rFonts w:ascii="Book Antiqua" w:hAnsi="Book Antiqua" w:eastAsia="Book Antiqua" w:cs="Book Antiqua"/>
          <w:color w:val="000000"/>
        </w:rPr>
        <w:t xml:space="preserve"> The use of communication boards, communication devices, computers, and smartphone apps is encouraged to augment communication. Using voice is practiced gently through singing, reading aloud, and conversation. The patient should stay hydrated and sip water throughout the day. Optimal oral hygiene is practiced to minimize the risk of infection and maximize healing of the vocal structures. Patients with a tracheostomy may be fitted with a speech valve, which enables speaking without the use of the vocal folds, a trained physician is needed to manage these things and associated caregiver education.</w:t>
      </w:r>
    </w:p>
    <w:p>
      <w:pPr>
        <w:spacing w:line="360" w:lineRule="auto"/>
        <w:ind w:firstLine="480" w:firstLineChars="200"/>
        <w:jc w:val="both"/>
        <w:rPr>
          <w:rFonts w:ascii="Book Antiqua" w:hAnsi="Book Antiqua" w:cs="Book Antiqua" w:eastAsiaTheme="minorEastAsia"/>
          <w:color w:val="000000"/>
          <w:lang w:eastAsia="zh-CN"/>
        </w:rPr>
      </w:pPr>
      <w:r>
        <w:rPr>
          <w:rFonts w:ascii="Book Antiqua" w:hAnsi="Book Antiqua" w:eastAsia="Book Antiqua" w:cs="Book Antiqua"/>
          <w:color w:val="000000"/>
        </w:rPr>
        <w:t>Post-COVID patients may also develop steroid-induced myopathy.</w:t>
      </w:r>
    </w:p>
    <w:p>
      <w:pPr>
        <w:spacing w:line="360" w:lineRule="auto"/>
        <w:jc w:val="both"/>
        <w:rPr>
          <w:rFonts w:ascii="Book Antiqua" w:hAnsi="Book Antiqua" w:eastAsiaTheme="minorEastAsia"/>
          <w:lang w:eastAsia="zh-CN"/>
        </w:rPr>
      </w:pPr>
    </w:p>
    <w:p>
      <w:pPr>
        <w:spacing w:line="360" w:lineRule="auto"/>
        <w:jc w:val="both"/>
        <w:rPr>
          <w:rFonts w:ascii="Book Antiqua" w:hAnsi="Book Antiqua" w:eastAsiaTheme="minorEastAsia"/>
          <w:i/>
          <w:iCs/>
          <w:lang w:eastAsia="zh-CN"/>
        </w:rPr>
      </w:pPr>
      <w:r>
        <w:rPr>
          <w:rFonts w:ascii="Book Antiqua" w:hAnsi="Book Antiqua" w:eastAsia="Book Antiqua" w:cs="Book Antiqua"/>
          <w:b/>
          <w:bCs/>
          <w:i/>
          <w:iCs/>
          <w:color w:val="000000"/>
        </w:rPr>
        <w:t>Neurorehabilitation like COVID-induced spinal cord injury, post-COVID stroke, and neuropathy</w:t>
      </w:r>
    </w:p>
    <w:p>
      <w:pPr>
        <w:spacing w:line="360" w:lineRule="auto"/>
        <w:jc w:val="both"/>
        <w:rPr>
          <w:rFonts w:ascii="Book Antiqua" w:hAnsi="Book Antiqua"/>
        </w:rPr>
      </w:pPr>
      <w:r>
        <w:rPr>
          <w:rFonts w:ascii="Book Antiqua" w:hAnsi="Book Antiqua" w:eastAsia="Book Antiqua" w:cs="Book Antiqua"/>
          <w:color w:val="000000"/>
          <w:shd w:val="clear" w:color="auto" w:fill="FFFFFF"/>
        </w:rPr>
        <w:t>Hemorrhagic stroke, hypoxic-anoxic damage, posterior reversible encephalopathy syndrome, and acute disseminated myelitis are reported in post-COVID cases.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Stroke patients developing COVID-19 have a worse prognosis, with an over nine-fold increase in mortality and a higher probability of requiring rehabilitation</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Regarding the natural history of COVID-19, the case series concerning four severe COVID-19 patients with HO in the hips and shoulders after 30-40 d of hospital admission suggests that the global inflammation associated to COVID-19 might play a role in the pathophysiology of HO, and enhances the need for early monitoring of joint mobility and careful mobilization of patients in the acute phase.</w:t>
      </w:r>
    </w:p>
    <w:p>
      <w:pPr>
        <w:spacing w:line="360" w:lineRule="auto"/>
        <w:ind w:firstLine="480" w:firstLineChars="200"/>
        <w:jc w:val="both"/>
        <w:rPr>
          <w:rFonts w:ascii="Book Antiqua" w:hAnsi="Book Antiqua" w:cs="Book Antiqua" w:eastAsiaTheme="minorEastAsia"/>
          <w:color w:val="000000"/>
          <w:lang w:eastAsia="zh-CN"/>
        </w:rPr>
      </w:pPr>
      <w:r>
        <w:rPr>
          <w:rFonts w:ascii="Book Antiqua" w:hAnsi="Book Antiqua" w:eastAsia="Book Antiqua" w:cs="Book Antiqua"/>
          <w:color w:val="000000"/>
        </w:rPr>
        <w:t>Cognitive domains that may be affected after severe or critical illness with COVID-19 include (but are not limited to) basic functions such as attention, concentration, and memory, higher-order functions such as problem solving, decision making, and judgement, and language such as verbal and semantic memory. Nervous system involvement is due to hypoxic encephalopathy, neuroinflammation, direct viral invasion, and sepsis associated encephalopathy.</w:t>
      </w:r>
    </w:p>
    <w:p>
      <w:pPr>
        <w:spacing w:line="360" w:lineRule="auto"/>
        <w:jc w:val="both"/>
        <w:rPr>
          <w:rFonts w:ascii="Book Antiqua" w:hAnsi="Book Antiqua" w:eastAsiaTheme="minorEastAsia"/>
          <w:lang w:eastAsia="zh-CN"/>
        </w:rPr>
      </w:pPr>
    </w:p>
    <w:p>
      <w:pPr>
        <w:spacing w:line="360" w:lineRule="auto"/>
        <w:jc w:val="both"/>
        <w:rPr>
          <w:rFonts w:ascii="Book Antiqua" w:hAnsi="Book Antiqua"/>
        </w:rPr>
      </w:pPr>
      <w:r>
        <w:rPr>
          <w:rFonts w:ascii="Book Antiqua" w:hAnsi="Book Antiqua" w:eastAsia="Book Antiqua" w:cs="Book Antiqua"/>
          <w:b/>
          <w:bCs/>
          <w:color w:val="000000"/>
        </w:rPr>
        <w:t>Cognitive activities</w:t>
      </w:r>
      <w:r>
        <w:rPr>
          <w:rFonts w:ascii="Book Antiqua" w:hAnsi="Book Antiqua" w:eastAsia="Book Antiqua" w:cs="Book Antiqua"/>
          <w:color w:val="000000"/>
        </w:rPr>
        <w:t>: Puzzles, word and number games, memory exercises, and reading may help improve cognitive function. COVID-19 patients with cognitive function impairment should start with activities that are challenging but achievable and increase the difficulty as able. This is important for keeping the patient motivated. These patients should participate in daily activities. Compensation strategies (prompts:</w:t>
      </w:r>
      <w:r>
        <w:rPr>
          <w:rFonts w:ascii="Book Antiqua" w:hAnsi="Book Antiqua" w:eastAsia="Book Antiqua" w:cs="Book Antiqua"/>
          <w:b/>
          <w:bCs/>
          <w:color w:val="000000"/>
        </w:rPr>
        <w:t xml:space="preserve"> </w:t>
      </w:r>
      <w:r>
        <w:rPr>
          <w:rFonts w:ascii="Book Antiqua" w:hAnsi="Book Antiqua" w:eastAsia="Book Antiqua" w:cs="Book Antiqua"/>
          <w:color w:val="000000"/>
        </w:rPr>
        <w:t>Lists, notes, and alerts, such as phone alarms, can be useful for patients with impaired memory, breaking down activities</w:t>
      </w:r>
      <w:r>
        <w:rPr>
          <w:rFonts w:ascii="Book Antiqua" w:hAnsi="Book Antiqua" w:eastAsia="Book Antiqua" w:cs="Book Antiqua"/>
          <w:b/>
          <w:bCs/>
          <w:color w:val="000000"/>
        </w:rPr>
        <w:t xml:space="preserve"> </w:t>
      </w:r>
      <w:r>
        <w:rPr>
          <w:rFonts w:ascii="Book Antiqua" w:hAnsi="Book Antiqua" w:eastAsia="Book Antiqua" w:cs="Book Antiqua"/>
          <w:color w:val="000000"/>
        </w:rPr>
        <w:t>into individual steps can help prevent the patient from feeling overwhelmed, and relaxation exercises, including meditation, can help alleviate the stress that may be caused by and exacerbate cognitive impairment) should be followed.</w:t>
      </w:r>
    </w:p>
    <w:p>
      <w:pPr>
        <w:spacing w:line="360" w:lineRule="auto"/>
        <w:jc w:val="both"/>
        <w:rPr>
          <w:rFonts w:ascii="Book Antiqua" w:hAnsi="Book Antiqua"/>
        </w:rPr>
      </w:pPr>
      <w:r>
        <w:rPr>
          <w:rFonts w:ascii="Book Antiqua" w:hAnsi="Book Antiqua" w:eastAsia="Book Antiqua" w:cs="Book Antiqua"/>
          <w:color w:val="000000"/>
        </w:rPr>
        <w:t>Olfactory Training and Visual Stimulation Assisted by a web application for patients with persistent olfactory dysfunction after COVID-19 showed significant improvement after 28 d</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cs="Book Antiqua" w:eastAsiaTheme="minorEastAsia"/>
          <w:color w:val="000000"/>
          <w:lang w:eastAsia="zh-CN"/>
        </w:rPr>
      </w:pPr>
      <w:r>
        <w:rPr>
          <w:rFonts w:ascii="Book Antiqua" w:hAnsi="Book Antiqua" w:eastAsia="Book Antiqua" w:cs="Book Antiqua"/>
          <w:color w:val="000000"/>
        </w:rPr>
        <w:t xml:space="preserve">Olfactory training </w:t>
      </w:r>
      <w:r>
        <w:rPr>
          <w:rFonts w:ascii="Book Antiqua" w:hAnsi="Book Antiqua" w:eastAsia="Book Antiqua" w:cs="Book Antiqua"/>
          <w:color w:val="000000"/>
          <w:lang w:val="en-IN"/>
        </w:rPr>
        <w:t xml:space="preserve">like </w:t>
      </w:r>
      <w:r>
        <w:rPr>
          <w:rFonts w:ascii="Book Antiqua" w:hAnsi="Book Antiqua" w:eastAsia="Book Antiqua" w:cs="Book Antiqua"/>
          <w:color w:val="000000"/>
        </w:rPr>
        <w:t>repeat</w:t>
      </w:r>
      <w:r>
        <w:rPr>
          <w:rFonts w:ascii="Book Antiqua" w:hAnsi="Book Antiqua" w:eastAsia="Book Antiqua" w:cs="Book Antiqua"/>
          <w:color w:val="000000"/>
          <w:lang w:val="en-IN"/>
        </w:rPr>
        <w:t>ed</w:t>
      </w:r>
      <w:r>
        <w:rPr>
          <w:rFonts w:ascii="Book Antiqua" w:hAnsi="Book Antiqua" w:eastAsia="Book Antiqua" w:cs="Book Antiqua"/>
          <w:color w:val="000000"/>
        </w:rPr>
        <w:t xml:space="preserve"> and deliberate sniffing </w:t>
      </w:r>
      <w:r>
        <w:rPr>
          <w:rFonts w:ascii="Book Antiqua" w:hAnsi="Book Antiqua" w:eastAsia="Book Antiqua" w:cs="Book Antiqua"/>
          <w:color w:val="000000"/>
          <w:lang w:val="en-IN"/>
        </w:rPr>
        <w:t xml:space="preserve">for 20 s each </w:t>
      </w:r>
      <w:r>
        <w:rPr>
          <w:rFonts w:ascii="Book Antiqua" w:hAnsi="Book Antiqua" w:eastAsia="Book Antiqua" w:cs="Book Antiqua"/>
          <w:color w:val="000000"/>
        </w:rPr>
        <w:t xml:space="preserve">of a set of odorants (commonly lemon, rose, cloves, and eucalyptus) should be conducted at least </w:t>
      </w:r>
      <w:r>
        <w:rPr>
          <w:rFonts w:ascii="Book Antiqua" w:hAnsi="Book Antiqua" w:eastAsia="Book Antiqua" w:cs="Book Antiqua"/>
          <w:color w:val="000000"/>
          <w:lang w:val="en-IN"/>
        </w:rPr>
        <w:t xml:space="preserve">two times </w:t>
      </w:r>
      <w:r>
        <w:rPr>
          <w:rFonts w:ascii="Book Antiqua" w:hAnsi="Book Antiqua" w:eastAsia="Book Antiqua" w:cs="Book Antiqua"/>
          <w:color w:val="000000"/>
        </w:rPr>
        <w:t xml:space="preserve">a day for at least 3 mo. Studies have </w:t>
      </w:r>
      <w:r>
        <w:rPr>
          <w:rFonts w:ascii="Book Antiqua" w:hAnsi="Book Antiqua" w:eastAsia="Book Antiqua" w:cs="Book Antiqua"/>
          <w:color w:val="000000"/>
          <w:lang w:val="en-IN"/>
        </w:rPr>
        <w:t xml:space="preserve">shown </w:t>
      </w:r>
      <w:r>
        <w:rPr>
          <w:rFonts w:ascii="Book Antiqua" w:hAnsi="Book Antiqua" w:eastAsia="Book Antiqua" w:cs="Book Antiqua"/>
          <w:color w:val="000000"/>
        </w:rPr>
        <w:t>improv</w:t>
      </w:r>
      <w:r>
        <w:rPr>
          <w:rFonts w:ascii="Book Antiqua" w:hAnsi="Book Antiqua" w:eastAsia="Book Antiqua" w:cs="Book Antiqua"/>
          <w:color w:val="000000"/>
          <w:lang w:val="en-IN"/>
        </w:rPr>
        <w:t>ement in</w:t>
      </w:r>
      <w:r>
        <w:rPr>
          <w:rFonts w:ascii="Book Antiqua" w:hAnsi="Book Antiqua" w:eastAsia="Book Antiqua" w:cs="Book Antiqua"/>
          <w:color w:val="000000"/>
        </w:rPr>
        <w:t xml:space="preserve"> olfaction in postinfectious </w:t>
      </w:r>
      <w:r>
        <w:rPr>
          <w:rFonts w:ascii="Book Antiqua" w:hAnsi="Book Antiqua" w:eastAsia="Book Antiqua" w:cs="Book Antiqua"/>
          <w:color w:val="000000"/>
          <w:lang w:val="en-IN"/>
        </w:rPr>
        <w:t xml:space="preserve">cases </w:t>
      </w:r>
      <w:r>
        <w:rPr>
          <w:rFonts w:ascii="Book Antiqua" w:hAnsi="Book Antiqua" w:eastAsia="Book Antiqua" w:cs="Book Antiqua"/>
          <w:color w:val="000000"/>
        </w:rPr>
        <w:t>after olfactory training</w:t>
      </w:r>
      <w:r>
        <w:rPr>
          <w:rFonts w:ascii="Book Antiqua" w:hAnsi="Book Antiqua" w:eastAsia="Book Antiqua" w:cs="Book Antiqua"/>
          <w:color w:val="000000"/>
          <w:vertAlign w:val="superscript"/>
        </w:rPr>
        <w:t>[16]</w:t>
      </w:r>
      <w:r>
        <w:rPr>
          <w:rFonts w:ascii="Book Antiqua" w:hAnsi="Book Antiqua" w:eastAsia="Book Antiqua" w:cs="Book Antiqua"/>
          <w:color w:val="000000"/>
        </w:rPr>
        <w:t>. Intranasal vitamin A and systemic omega-3 may serve as adjuvant therapies</w:t>
      </w:r>
      <w:r>
        <w:rPr>
          <w:rFonts w:ascii="Book Antiqua" w:hAnsi="Book Antiqua" w:eastAsia="Book Antiqua" w:cs="Book Antiqua"/>
          <w:color w:val="000000"/>
          <w:vertAlign w:val="superscript"/>
        </w:rPr>
        <w:t>[17]</w:t>
      </w:r>
      <w:r>
        <w:rPr>
          <w:rFonts w:hint="eastAsia" w:ascii="Book Antiqua" w:hAnsi="Book Antiqua" w:cs="Book Antiqua" w:eastAsiaTheme="minorEastAsia"/>
          <w:color w:val="000000"/>
          <w:lang w:eastAsia="zh-CN"/>
        </w:rPr>
        <w:t>.</w:t>
      </w:r>
    </w:p>
    <w:p>
      <w:pPr>
        <w:spacing w:line="360" w:lineRule="auto"/>
        <w:jc w:val="both"/>
        <w:rPr>
          <w:rFonts w:ascii="Book Antiqua" w:hAnsi="Book Antiqua" w:eastAsiaTheme="minorEastAsia"/>
          <w:lang w:eastAsia="zh-CN"/>
        </w:rPr>
      </w:pPr>
    </w:p>
    <w:p>
      <w:pPr>
        <w:spacing w:line="360" w:lineRule="auto"/>
        <w:jc w:val="both"/>
        <w:rPr>
          <w:rFonts w:ascii="Book Antiqua" w:hAnsi="Book Antiqua" w:eastAsiaTheme="minorEastAsia"/>
          <w:i/>
          <w:iCs/>
          <w:lang w:eastAsia="zh-CN"/>
        </w:rPr>
      </w:pPr>
      <w:r>
        <w:rPr>
          <w:rFonts w:ascii="Book Antiqua" w:hAnsi="Book Antiqua" w:eastAsia="Book Antiqua" w:cs="Book Antiqua"/>
          <w:b/>
          <w:bCs/>
          <w:i/>
          <w:iCs/>
          <w:color w:val="000000"/>
        </w:rPr>
        <w:t>Gastrointestinal system involvement</w:t>
      </w:r>
    </w:p>
    <w:p>
      <w:pPr>
        <w:spacing w:line="360" w:lineRule="auto"/>
        <w:jc w:val="both"/>
        <w:rPr>
          <w:rFonts w:ascii="Book Antiqua" w:hAnsi="Book Antiqua" w:cs="Book Antiqua" w:eastAsiaTheme="minorEastAsia"/>
          <w:color w:val="000000"/>
          <w:shd w:val="clear" w:color="auto" w:fill="FFFFFF"/>
          <w:lang w:eastAsia="zh-CN"/>
        </w:rPr>
      </w:pPr>
      <w:r>
        <w:rPr>
          <w:rFonts w:ascii="Book Antiqua" w:hAnsi="Book Antiqua" w:eastAsia="Book Antiqua" w:cs="Book Antiqua"/>
          <w:color w:val="000000"/>
        </w:rPr>
        <w:t xml:space="preserve">Diarrhoea, vomiting, and nausea are common in COVID. In cases of persistent gastrointestinal issues, nutritional assessment and micronutrient blood panel may be warranted. </w:t>
      </w:r>
      <w:r>
        <w:rPr>
          <w:rFonts w:ascii="Book Antiqua" w:hAnsi="Book Antiqua" w:eastAsia="Book Antiqua" w:cs="Book Antiqua"/>
          <w:color w:val="000000"/>
          <w:shd w:val="clear" w:color="auto" w:fill="FFFFFF"/>
        </w:rPr>
        <w:t xml:space="preserve">Decreased appetite and weight loss sometimes may occur, which also needs attention. A liver function test should be advised as hepatic dysfunction is common in severe COVID-19 cases. COVID-19 has the potential to alter gut microbiome. </w:t>
      </w:r>
    </w:p>
    <w:p>
      <w:pPr>
        <w:spacing w:line="360" w:lineRule="auto"/>
        <w:jc w:val="both"/>
        <w:rPr>
          <w:rFonts w:ascii="Book Antiqua" w:hAnsi="Book Antiqua" w:eastAsiaTheme="minorEastAsia"/>
          <w:lang w:eastAsia="zh-CN"/>
        </w:rPr>
      </w:pPr>
    </w:p>
    <w:p>
      <w:pPr>
        <w:spacing w:line="360" w:lineRule="auto"/>
        <w:jc w:val="both"/>
        <w:rPr>
          <w:rFonts w:ascii="Book Antiqua" w:hAnsi="Book Antiqua" w:eastAsiaTheme="minorEastAsia"/>
          <w:i/>
          <w:iCs/>
          <w:lang w:eastAsia="zh-CN"/>
        </w:rPr>
      </w:pPr>
      <w:r>
        <w:rPr>
          <w:rFonts w:ascii="Book Antiqua" w:hAnsi="Book Antiqua" w:eastAsia="Book Antiqua" w:cs="Book Antiqua"/>
          <w:b/>
          <w:bCs/>
          <w:i/>
          <w:iCs/>
          <w:color w:val="000000"/>
          <w:shd w:val="clear" w:color="auto" w:fill="FFFFFF"/>
        </w:rPr>
        <w:t>Renal system involvement</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color w:val="000000"/>
        </w:rPr>
        <w:t>Acute kidney injury</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tends to occur in 5% of all cases and 20</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-31% of critical cases. Acute tubular necrosis is a common finding along with COVID-19 associated nephropathy. A kidney function test is advised as acute kidney injury has been encountered in many severe COVID-19 cases. Renal involvement is due to sepsis, septic shock, immunoinflammatory reactions, and drug-induced or post-steroid therapy. Patients with renal dysfunction may need a changed or individualized exercise regime and hydration advice. </w:t>
      </w:r>
    </w:p>
    <w:p>
      <w:pPr>
        <w:spacing w:line="360" w:lineRule="auto"/>
        <w:jc w:val="both"/>
        <w:rPr>
          <w:rFonts w:ascii="Book Antiqua" w:hAnsi="Book Antiqua" w:eastAsiaTheme="minorEastAsia"/>
          <w:lang w:eastAsia="zh-CN"/>
        </w:rPr>
      </w:pPr>
    </w:p>
    <w:p>
      <w:pPr>
        <w:spacing w:line="360" w:lineRule="auto"/>
        <w:jc w:val="both"/>
        <w:rPr>
          <w:rFonts w:ascii="Book Antiqua" w:hAnsi="Book Antiqua" w:eastAsiaTheme="minorEastAsia"/>
          <w:i/>
          <w:iCs/>
          <w:lang w:eastAsia="zh-CN"/>
        </w:rPr>
      </w:pPr>
      <w:r>
        <w:rPr>
          <w:rFonts w:ascii="Book Antiqua" w:hAnsi="Book Antiqua" w:eastAsia="Book Antiqua" w:cs="Book Antiqua"/>
          <w:b/>
          <w:bCs/>
          <w:i/>
          <w:iCs/>
          <w:color w:val="000000"/>
          <w:shd w:val="clear" w:color="auto" w:fill="FFFFFF"/>
        </w:rPr>
        <w:t>Haematological system involvement</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color w:val="000000"/>
        </w:rPr>
        <w:t xml:space="preserve">Lymphopenia, anemia, and leucopenia are common and at times thrombocytopenia can occur. Patients with COVID-19 are susceptible to pulmonary embolism and venous thromboembolism. Before starting any exercises regime, a complete hemogram should be done, and in clinically suspicious cases of thromboembolism, specific investigations are warranted. </w:t>
      </w:r>
    </w:p>
    <w:p>
      <w:pPr>
        <w:spacing w:line="360" w:lineRule="auto"/>
        <w:jc w:val="both"/>
        <w:rPr>
          <w:rFonts w:ascii="Book Antiqua" w:hAnsi="Book Antiqua" w:eastAsiaTheme="minorEastAsia"/>
          <w:lang w:eastAsia="zh-CN"/>
        </w:rPr>
      </w:pPr>
    </w:p>
    <w:p>
      <w:pPr>
        <w:spacing w:line="360" w:lineRule="auto"/>
        <w:jc w:val="both"/>
        <w:rPr>
          <w:rFonts w:ascii="Book Antiqua" w:hAnsi="Book Antiqua" w:eastAsiaTheme="minorEastAsia"/>
          <w:i/>
          <w:iCs/>
          <w:lang w:eastAsia="zh-CN"/>
        </w:rPr>
      </w:pPr>
      <w:r>
        <w:rPr>
          <w:rFonts w:ascii="Book Antiqua" w:hAnsi="Book Antiqua" w:eastAsia="Book Antiqua" w:cs="Book Antiqua"/>
          <w:b/>
          <w:bCs/>
          <w:i/>
          <w:iCs/>
          <w:color w:val="000000"/>
        </w:rPr>
        <w:t>Endocrine system involvement</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color w:val="000000"/>
        </w:rPr>
        <w:t>Due to COVID-19 itself or after steroid therapy, hyperglycemia may occur. Post COVID-19 diabetic ketoacidosis and s</w:t>
      </w:r>
      <w:r>
        <w:rPr>
          <w:rFonts w:ascii="Book Antiqua" w:hAnsi="Book Antiqua" w:eastAsia="Book Antiqua" w:cs="Book Antiqua"/>
          <w:color w:val="000000"/>
          <w:shd w:val="clear" w:color="auto" w:fill="FFFFFF"/>
        </w:rPr>
        <w:t xml:space="preserve">ubacute thyroiditis with clinical thyrotoxicosis have been reported. </w:t>
      </w:r>
      <w:r>
        <w:rPr>
          <w:rFonts w:ascii="Book Antiqua" w:hAnsi="Book Antiqua" w:eastAsia="Book Antiqua" w:cs="Book Antiqua"/>
          <w:color w:val="000000"/>
        </w:rPr>
        <w:t>Periodic assessment is needed in such cases.</w:t>
      </w:r>
    </w:p>
    <w:p>
      <w:pPr>
        <w:spacing w:line="360" w:lineRule="auto"/>
        <w:jc w:val="both"/>
        <w:rPr>
          <w:rFonts w:ascii="Book Antiqua" w:hAnsi="Book Antiqua" w:eastAsiaTheme="minorEastAsia"/>
          <w:lang w:eastAsia="zh-CN"/>
        </w:rPr>
      </w:pPr>
    </w:p>
    <w:p>
      <w:pPr>
        <w:spacing w:line="360" w:lineRule="auto"/>
        <w:jc w:val="both"/>
        <w:rPr>
          <w:rFonts w:ascii="Book Antiqua" w:hAnsi="Book Antiqua" w:eastAsiaTheme="minorEastAsia"/>
          <w:i/>
          <w:iCs/>
          <w:lang w:eastAsia="zh-CN"/>
        </w:rPr>
      </w:pPr>
      <w:r>
        <w:rPr>
          <w:rFonts w:ascii="Book Antiqua" w:hAnsi="Book Antiqua" w:eastAsia="Book Antiqua" w:cs="Book Antiqua"/>
          <w:b/>
          <w:bCs/>
          <w:i/>
          <w:iCs/>
          <w:color w:val="000000"/>
        </w:rPr>
        <w:t>Other system involvement</w:t>
      </w:r>
    </w:p>
    <w:p>
      <w:pPr>
        <w:spacing w:line="360" w:lineRule="auto"/>
        <w:jc w:val="both"/>
        <w:rPr>
          <w:rFonts w:ascii="Book Antiqua" w:hAnsi="Book Antiqua"/>
        </w:rPr>
      </w:pPr>
      <w:r>
        <w:rPr>
          <w:rFonts w:ascii="Book Antiqua" w:hAnsi="Book Antiqua" w:eastAsia="Book Antiqua" w:cs="Book Antiqua"/>
          <w:color w:val="000000"/>
        </w:rPr>
        <w:t xml:space="preserve">Swallowing challenges associated with COVID-19 may result from </w:t>
      </w:r>
      <w:r>
        <w:rPr>
          <w:rFonts w:ascii="Book Antiqua" w:hAnsi="Book Antiqua" w:eastAsia="Book Antiqua" w:cs="Book Antiqua"/>
          <w:color w:val="000000"/>
          <w:lang w:val="en-IN"/>
        </w:rPr>
        <w:t xml:space="preserve">intubation induced damage </w:t>
      </w:r>
      <w:r>
        <w:rPr>
          <w:rFonts w:ascii="Book Antiqua" w:hAnsi="Book Antiqua" w:eastAsia="Book Antiqua" w:cs="Book Antiqua"/>
          <w:color w:val="000000"/>
        </w:rPr>
        <w:t xml:space="preserve">in </w:t>
      </w:r>
      <w:r>
        <w:rPr>
          <w:rFonts w:ascii="Book Antiqua" w:hAnsi="Book Antiqua" w:eastAsia="Book Antiqua" w:cs="Book Antiqua"/>
          <w:color w:val="000000"/>
          <w:lang w:val="en-IN"/>
        </w:rPr>
        <w:t xml:space="preserve">the mucous membrane of </w:t>
      </w:r>
      <w:r>
        <w:rPr>
          <w:rFonts w:ascii="Book Antiqua" w:hAnsi="Book Antiqua" w:eastAsia="Book Antiqua" w:cs="Book Antiqua"/>
          <w:color w:val="000000"/>
        </w:rPr>
        <w:t>the oral cavity, nasal cavities, and/or pharynx, weakening of the swallowing mechanism, diminished swallowing reflexes and muscle tone associated with inflammation, polyneuropathy, and</w:t>
      </w:r>
      <w:r>
        <w:rPr>
          <w:rFonts w:ascii="Book Antiqua" w:hAnsi="Book Antiqua" w:eastAsia="Book Antiqua" w:cs="Book Antiqua"/>
          <w:color w:val="000000"/>
          <w:lang w:val="en-IN"/>
        </w:rPr>
        <w:t xml:space="preserve"> </w:t>
      </w:r>
      <w:r>
        <w:rPr>
          <w:rFonts w:ascii="Book Antiqua" w:hAnsi="Book Antiqua" w:eastAsia="Book Antiqua" w:cs="Book Antiqua"/>
          <w:color w:val="000000"/>
        </w:rPr>
        <w:t>side-effects</w:t>
      </w:r>
      <w:r>
        <w:rPr>
          <w:rFonts w:ascii="Book Antiqua" w:hAnsi="Book Antiqua" w:eastAsia="Book Antiqua" w:cs="Book Antiqua"/>
          <w:color w:val="000000"/>
          <w:lang w:val="en-IN"/>
        </w:rPr>
        <w:t xml:space="preserve"> of medications</w:t>
      </w:r>
      <w:r>
        <w:rPr>
          <w:rFonts w:ascii="Book Antiqua" w:hAnsi="Book Antiqua" w:eastAsia="Book Antiqua" w:cs="Book Antiqua"/>
          <w:color w:val="000000"/>
        </w:rPr>
        <w:t xml:space="preserve">, cognitive impairment affecting safe swallowing, </w:t>
      </w:r>
      <w:r>
        <w:rPr>
          <w:rFonts w:ascii="Book Antiqua" w:hAnsi="Book Antiqua" w:eastAsia="Book Antiqua" w:cs="Book Antiqua"/>
          <w:color w:val="000000"/>
          <w:lang w:val="en-IN"/>
        </w:rPr>
        <w:t xml:space="preserve">ventilation induced </w:t>
      </w:r>
      <w:r>
        <w:rPr>
          <w:rFonts w:ascii="Book Antiqua" w:hAnsi="Book Antiqua" w:eastAsia="Book Antiqua" w:cs="Book Antiqua"/>
          <w:color w:val="000000"/>
        </w:rPr>
        <w:t>changes in viscosity of saliva, mouth breathing, medication, or dehydration.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Rehabilitation exercises addressing </w:t>
      </w:r>
      <w:r>
        <w:rPr>
          <w:rFonts w:ascii="Book Antiqua" w:hAnsi="Book Antiqua" w:eastAsia="Book Antiqua" w:cs="Book Antiqua"/>
          <w:color w:val="000000"/>
          <w:lang w:val="en-IN"/>
        </w:rPr>
        <w:t xml:space="preserve">each </w:t>
      </w:r>
      <w:r>
        <w:rPr>
          <w:rFonts w:ascii="Book Antiqua" w:hAnsi="Book Antiqua" w:eastAsia="Book Antiqua" w:cs="Book Antiqua"/>
          <w:color w:val="000000"/>
        </w:rPr>
        <w:t xml:space="preserve">of the </w:t>
      </w:r>
      <w:r>
        <w:rPr>
          <w:rFonts w:ascii="Book Antiqua" w:hAnsi="Book Antiqua" w:eastAsia="Book Antiqua" w:cs="Book Antiqua"/>
          <w:color w:val="000000"/>
          <w:lang w:val="en-IN"/>
        </w:rPr>
        <w:t>c</w:t>
      </w:r>
      <w:r>
        <w:rPr>
          <w:rFonts w:ascii="Book Antiqua" w:hAnsi="Book Antiqua" w:eastAsia="Book Antiqua" w:cs="Book Antiqua"/>
          <w:color w:val="000000"/>
        </w:rPr>
        <w:t xml:space="preserve">ardiopulmonary, </w:t>
      </w:r>
      <w:r>
        <w:rPr>
          <w:rFonts w:ascii="Book Antiqua" w:hAnsi="Book Antiqua" w:eastAsia="Book Antiqua" w:cs="Book Antiqua"/>
          <w:color w:val="000000"/>
          <w:lang w:val="en-IN"/>
        </w:rPr>
        <w:t>n</w:t>
      </w:r>
      <w:r>
        <w:rPr>
          <w:rFonts w:ascii="Book Antiqua" w:hAnsi="Book Antiqua" w:eastAsia="Book Antiqua" w:cs="Book Antiqua"/>
          <w:color w:val="000000"/>
        </w:rPr>
        <w:t>euro</w:t>
      </w:r>
      <w:r>
        <w:rPr>
          <w:rFonts w:ascii="Book Antiqua" w:hAnsi="Book Antiqua" w:eastAsia="Book Antiqua" w:cs="Book Antiqua"/>
          <w:color w:val="000000"/>
          <w:lang w:val="en-IN"/>
        </w:rPr>
        <w:t xml:space="preserve">logical, </w:t>
      </w:r>
      <w:r>
        <w:rPr>
          <w:rFonts w:ascii="Book Antiqua" w:hAnsi="Book Antiqua" w:eastAsia="Book Antiqua" w:cs="Book Antiqua"/>
          <w:color w:val="000000"/>
        </w:rPr>
        <w:t xml:space="preserve">vestibular, </w:t>
      </w:r>
      <w:r>
        <w:rPr>
          <w:rFonts w:ascii="Book Antiqua" w:hAnsi="Book Antiqua" w:eastAsia="Book Antiqua" w:cs="Book Antiqua"/>
          <w:color w:val="000000"/>
          <w:lang w:val="en-IN"/>
        </w:rPr>
        <w:t>m</w:t>
      </w:r>
      <w:r>
        <w:rPr>
          <w:rFonts w:ascii="Book Antiqua" w:hAnsi="Book Antiqua" w:eastAsia="Book Antiqua" w:cs="Book Antiqua"/>
          <w:color w:val="000000"/>
        </w:rPr>
        <w:t xml:space="preserve">usculoskeletal, and </w:t>
      </w:r>
      <w:r>
        <w:rPr>
          <w:rFonts w:ascii="Book Antiqua" w:hAnsi="Book Antiqua" w:eastAsia="Book Antiqua" w:cs="Book Antiqua"/>
          <w:color w:val="000000"/>
          <w:lang w:val="en-IN"/>
        </w:rPr>
        <w:t>m</w:t>
      </w:r>
      <w:r>
        <w:rPr>
          <w:rFonts w:ascii="Book Antiqua" w:hAnsi="Book Antiqua" w:eastAsia="Book Antiqua" w:cs="Book Antiqua"/>
          <w:color w:val="000000"/>
        </w:rPr>
        <w:t xml:space="preserve">ental/cognitive systems are recommended in a phased manner (beginning, building, and being phase). In the beginning phase, deep breathing (3 min), eye nodding, bed rolling, head nods, rocking on knees, </w:t>
      </w:r>
      <w:r>
        <w:rPr>
          <w:rFonts w:ascii="Book Antiqua" w:hAnsi="Book Antiqua" w:eastAsia="Book Antiqua" w:cs="Book Antiqua"/>
          <w:i/>
          <w:iCs/>
          <w:color w:val="000000"/>
        </w:rPr>
        <w:t>etc.</w:t>
      </w:r>
      <w:r>
        <w:rPr>
          <w:rFonts w:ascii="Book Antiqua" w:hAnsi="Book Antiqua" w:eastAsia="Book Antiqua" w:cs="Book Antiqua"/>
          <w:color w:val="000000"/>
        </w:rPr>
        <w:t xml:space="preserve"> (3 min) can be tried. Subsequently, the patients can engage in crossbody patterns such as crawling, seating, or standing cross-crawl touches, marching, or walking (1 min). These can be followed by strength building by ‘yawn to smile’, biceps curls, shoulder press, heel raise, wall push-up, and mini-squats (1-3 min). Endurance building by 5-45 min walk can be done in a gradually increasing manner in all phases</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Disability inclusive</w:t>
      </w:r>
    </w:p>
    <w:p>
      <w:pPr>
        <w:spacing w:line="360" w:lineRule="auto"/>
        <w:jc w:val="both"/>
        <w:rPr>
          <w:rFonts w:ascii="Book Antiqua" w:hAnsi="Book Antiqua"/>
        </w:rPr>
      </w:pPr>
      <w:r>
        <w:rPr>
          <w:rFonts w:ascii="Book Antiqua" w:hAnsi="Book Antiqua" w:eastAsia="Book Antiqua" w:cs="Book Antiqua"/>
          <w:color w:val="000000"/>
        </w:rPr>
        <w:t xml:space="preserve">Since the beginning of 2022, India has been facing the third wave of this pandemic. Considering the huge population and people with low socioeconomic status, rehabilitation of COVID-19 in the Indian setting can be an ideal example of other developing countries. In the Indian scenario, people with different abilities face different sorts of barriers during the pandemic. Moreover, globally people with disabilities (15% of the global population) have been affected negatively by the COVID-19 pandemic. The risk of death from COVID-19 </w:t>
      </w:r>
      <w:r>
        <w:rPr>
          <w:rFonts w:ascii="Book Antiqua" w:hAnsi="Book Antiqua" w:eastAsia="Book Antiqua" w:cs="Book Antiqua"/>
          <w:color w:val="000000"/>
          <w:lang w:val="en-IN"/>
        </w:rPr>
        <w:t>(</w:t>
      </w:r>
      <w:r>
        <w:rPr>
          <w:rFonts w:ascii="Book Antiqua" w:hAnsi="Book Antiqua" w:eastAsia="Book Antiqua" w:cs="Book Antiqua"/>
          <w:color w:val="000000"/>
        </w:rPr>
        <w:t>January 24</w:t>
      </w:r>
      <w:r>
        <w:rPr>
          <w:rFonts w:ascii="Book Antiqua" w:hAnsi="Book Antiqua" w:eastAsia="Book Antiqua" w:cs="Book Antiqua"/>
          <w:color w:val="000000"/>
          <w:lang w:val="en-IN"/>
        </w:rPr>
        <w:t>-</w:t>
      </w:r>
      <w:r>
        <w:rPr>
          <w:rFonts w:ascii="Book Antiqua" w:hAnsi="Book Antiqua" w:eastAsia="Book Antiqua" w:cs="Book Antiqua"/>
          <w:color w:val="000000"/>
        </w:rPr>
        <w:t>November 30, 2020</w:t>
      </w:r>
      <w:r>
        <w:rPr>
          <w:rFonts w:ascii="Book Antiqua" w:hAnsi="Book Antiqua" w:eastAsia="Book Antiqua" w:cs="Book Antiqua"/>
          <w:color w:val="000000"/>
          <w:lang w:val="en-IN"/>
        </w:rPr>
        <w:t xml:space="preserve">) </w:t>
      </w:r>
      <w:r>
        <w:rPr>
          <w:rFonts w:ascii="Book Antiqua" w:hAnsi="Book Antiqua" w:eastAsia="Book Antiqua" w:cs="Book Antiqua"/>
          <w:color w:val="000000"/>
        </w:rPr>
        <w:t xml:space="preserve">in England was </w:t>
      </w:r>
      <w:r>
        <w:rPr>
          <w:rFonts w:ascii="Book Antiqua" w:hAnsi="Book Antiqua" w:eastAsia="Book Antiqua" w:cs="Book Antiqua"/>
          <w:color w:val="000000"/>
          <w:lang w:val="en-IN"/>
        </w:rPr>
        <w:t xml:space="preserve">(men: </w:t>
      </w:r>
      <w:r>
        <w:rPr>
          <w:rFonts w:ascii="Book Antiqua" w:hAnsi="Book Antiqua" w:eastAsia="Book Antiqua" w:cs="Book Antiqua"/>
          <w:color w:val="000000"/>
        </w:rPr>
        <w:t>3.1 times greater</w:t>
      </w:r>
      <w:r>
        <w:rPr>
          <w:rFonts w:ascii="Book Antiqua" w:hAnsi="Book Antiqua" w:eastAsia="Book Antiqua" w:cs="Book Antiqua"/>
          <w:color w:val="000000"/>
          <w:lang w:val="en-IN"/>
        </w:rPr>
        <w:t xml:space="preserve">; female: </w:t>
      </w:r>
      <w:r>
        <w:rPr>
          <w:rFonts w:ascii="Book Antiqua" w:hAnsi="Book Antiqua" w:eastAsia="Book Antiqua" w:cs="Book Antiqua"/>
          <w:color w:val="000000"/>
        </w:rPr>
        <w:t>3.5 times greater</w:t>
      </w:r>
      <w:r>
        <w:rPr>
          <w:rFonts w:ascii="Book Antiqua" w:hAnsi="Book Antiqua" w:eastAsia="Book Antiqua" w:cs="Book Antiqua"/>
          <w:color w:val="000000"/>
          <w:lang w:val="en-IN"/>
        </w:rPr>
        <w:t>) greater in people</w:t>
      </w:r>
      <w:r>
        <w:rPr>
          <w:rFonts w:ascii="Book Antiqua" w:hAnsi="Book Antiqua" w:eastAsia="Book Antiqua" w:cs="Book Antiqua"/>
          <w:color w:val="000000"/>
        </w:rPr>
        <w:t xml:space="preserve"> with disabilities than in those without disabilities</w:t>
      </w:r>
      <w:r>
        <w:rPr>
          <w:rFonts w:ascii="Book Antiqua" w:hAnsi="Book Antiqua" w:eastAsia="Book Antiqua" w:cs="Book Antiqua"/>
          <w:color w:val="000000"/>
          <w:vertAlign w:val="superscript"/>
        </w:rPr>
        <w:t>[19]</w:t>
      </w:r>
      <w:r>
        <w:rPr>
          <w:rFonts w:ascii="Book Antiqua" w:hAnsi="Book Antiqua" w:eastAsia="Book Antiqua" w:cs="Book Antiqua"/>
          <w:color w:val="000000"/>
        </w:rPr>
        <w:t>. As usual</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 xml:space="preserve"> ICU patients had more disabilities than ward patients </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A person with long COVID-19 will have a disability if </w:t>
      </w:r>
      <w:r>
        <w:rPr>
          <w:rFonts w:ascii="Book Antiqua" w:hAnsi="Book Antiqua" w:eastAsia="Book Antiqua" w:cs="Book Antiqua"/>
          <w:color w:val="000000"/>
          <w:lang w:val="en-IN"/>
        </w:rPr>
        <w:t>his/her</w:t>
      </w:r>
      <w:r>
        <w:rPr>
          <w:rFonts w:ascii="Book Antiqua" w:hAnsi="Book Antiqua" w:eastAsia="Book Antiqua" w:cs="Book Antiqua"/>
          <w:color w:val="000000"/>
        </w:rPr>
        <w:t xml:space="preserve"> condition or any of its symptoms </w:t>
      </w:r>
      <w:r>
        <w:rPr>
          <w:rFonts w:ascii="Book Antiqua" w:hAnsi="Book Antiqua" w:eastAsia="Book Antiqua" w:cs="Book Antiqua"/>
          <w:color w:val="000000"/>
          <w:lang w:val="en-IN"/>
        </w:rPr>
        <w:t xml:space="preserve">is causing </w:t>
      </w:r>
      <w:r>
        <w:rPr>
          <w:rFonts w:ascii="Book Antiqua" w:hAnsi="Book Antiqua" w:eastAsia="Book Antiqua" w:cs="Book Antiqua"/>
          <w:color w:val="000000"/>
        </w:rPr>
        <w:t xml:space="preserve">physical or mental impairment that </w:t>
      </w:r>
      <w:r>
        <w:rPr>
          <w:rFonts w:ascii="Book Antiqua" w:hAnsi="Book Antiqua" w:eastAsia="Book Antiqua" w:cs="Book Antiqua"/>
          <w:color w:val="000000"/>
          <w:lang w:val="en-IN"/>
        </w:rPr>
        <w:t xml:space="preserve">hinders </w:t>
      </w:r>
      <w:r>
        <w:rPr>
          <w:rFonts w:ascii="Book Antiqua" w:hAnsi="Book Antiqua" w:eastAsia="Book Antiqua" w:cs="Book Antiqua"/>
          <w:color w:val="000000"/>
        </w:rPr>
        <w:t>one or more major life activities</w:t>
      </w:r>
      <w:r>
        <w:rPr>
          <w:rFonts w:ascii="Book Antiqua" w:hAnsi="Book Antiqua" w:eastAsia="Book Antiqua" w:cs="Book Antiqua"/>
          <w:color w:val="000000"/>
          <w:vertAlign w:val="superscript"/>
        </w:rPr>
        <w:t>[21]</w:t>
      </w:r>
      <w:r>
        <w:rPr>
          <w:rFonts w:ascii="Book Antiqua" w:hAnsi="Book Antiqua" w:eastAsia="Book Antiqua" w:cs="Book Antiqua"/>
          <w:color w:val="000000"/>
        </w:rPr>
        <w:t>. People with disabilities are susceptible to COVID-19. In India, Rights of Persons with Disabilities Act, 2016</w:t>
      </w:r>
      <w:r>
        <w:rPr>
          <w:rFonts w:ascii="Book Antiqua" w:hAnsi="Book Antiqua" w:eastAsia="Book Antiqua" w:cs="Book Antiqua"/>
          <w:color w:val="000000"/>
          <w:lang w:val="en-IN"/>
        </w:rPr>
        <w:t xml:space="preserve"> (Section 8)</w:t>
      </w:r>
      <w:r>
        <w:rPr>
          <w:rFonts w:ascii="Book Antiqua" w:hAnsi="Book Antiqua" w:eastAsia="Book Antiqua" w:cs="Book Antiqua"/>
          <w:color w:val="000000"/>
        </w:rPr>
        <w:t xml:space="preserve"> guarantees </w:t>
      </w:r>
      <w:r>
        <w:rPr>
          <w:rFonts w:ascii="Book Antiqua" w:hAnsi="Book Antiqua" w:eastAsia="Book Antiqua" w:cs="Book Antiqua"/>
          <w:color w:val="000000"/>
          <w:lang w:val="en-IN"/>
        </w:rPr>
        <w:t xml:space="preserve">the </w:t>
      </w:r>
      <w:r>
        <w:rPr>
          <w:rFonts w:ascii="Book Antiqua" w:hAnsi="Book Antiqua" w:eastAsia="Book Antiqua" w:cs="Book Antiqua"/>
          <w:color w:val="000000"/>
        </w:rPr>
        <w:t xml:space="preserve">equal protection and safety for </w:t>
      </w:r>
      <w:r>
        <w:rPr>
          <w:rFonts w:ascii="Book Antiqua" w:hAnsi="Book Antiqua" w:eastAsia="Book Antiqua" w:cs="Book Antiqua"/>
          <w:color w:val="000000"/>
          <w:lang w:val="en-IN"/>
        </w:rPr>
        <w:t>people</w:t>
      </w:r>
      <w:r>
        <w:rPr>
          <w:rFonts w:ascii="Book Antiqua" w:hAnsi="Book Antiqua" w:eastAsia="Book Antiqua" w:cs="Book Antiqua"/>
          <w:color w:val="000000"/>
        </w:rPr>
        <w:t xml:space="preserve"> with disabilities in such situations.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Special clinics </w:t>
      </w:r>
      <w:r>
        <w:rPr>
          <w:rFonts w:hint="eastAsia" w:ascii="Book Antiqua" w:hAnsi="Book Antiqua" w:cs="Book Antiqua" w:eastAsiaTheme="minorEastAsia"/>
          <w:b/>
          <w:bCs/>
          <w:caps/>
          <w:color w:val="000000"/>
          <w:u w:val="single"/>
          <w:lang w:eastAsia="zh-CN"/>
        </w:rPr>
        <w:t>AND</w:t>
      </w:r>
      <w:r>
        <w:rPr>
          <w:rFonts w:ascii="Book Antiqua" w:hAnsi="Book Antiqua" w:eastAsia="Book Antiqua" w:cs="Book Antiqua"/>
          <w:b/>
          <w:bCs/>
          <w:caps/>
          <w:color w:val="000000"/>
          <w:u w:val="single"/>
        </w:rPr>
        <w:t xml:space="preserve"> Community-based rehabilitation</w:t>
      </w:r>
    </w:p>
    <w:p>
      <w:pPr>
        <w:spacing w:line="360" w:lineRule="auto"/>
        <w:jc w:val="both"/>
        <w:rPr>
          <w:rFonts w:ascii="Book Antiqua" w:hAnsi="Book Antiqua"/>
        </w:rPr>
      </w:pPr>
      <w:r>
        <w:rPr>
          <w:rFonts w:ascii="Book Antiqua" w:hAnsi="Book Antiqua" w:eastAsia="Book Antiqua" w:cs="Book Antiqua"/>
          <w:color w:val="000000"/>
        </w:rPr>
        <w:t xml:space="preserve">In the Indian setting, post-COVID rehabilitation clinics (adult and pediatric) are the key need currently like in the </w:t>
      </w:r>
      <w:r>
        <w:rPr>
          <w:rFonts w:hint="eastAsia" w:ascii="Book Antiqua" w:hAnsi="Book Antiqua" w:cs="Book Antiqua" w:eastAsiaTheme="minorEastAsia"/>
          <w:color w:val="000000"/>
          <w:lang w:eastAsia="zh-CN"/>
        </w:rPr>
        <w:t>United States</w:t>
      </w:r>
      <w:r>
        <w:rPr>
          <w:rFonts w:ascii="Book Antiqua" w:hAnsi="Book Antiqua" w:eastAsia="Book Antiqua" w:cs="Book Antiqua"/>
          <w:color w:val="000000"/>
          <w:vertAlign w:val="superscript"/>
        </w:rPr>
        <w:t>[22]</w:t>
      </w:r>
      <w:r>
        <w:rPr>
          <w:rFonts w:ascii="Book Antiqua" w:hAnsi="Book Antiqua" w:eastAsia="Book Antiqua" w:cs="Book Antiqua"/>
          <w:color w:val="000000"/>
        </w:rPr>
        <w:t>. Community-based rehabilitation</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would be effective in the Indian setting to cater rehabilitation services. Falvey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showed how community-based therapists can help during pandemics. During the pandemic, the community health work</w:t>
      </w:r>
      <w:r>
        <w:rPr>
          <w:rFonts w:ascii="Book Antiqua" w:hAnsi="Book Antiqua" w:eastAsia="Book Antiqua" w:cs="Book Antiqua"/>
          <w:color w:val="000000"/>
          <w:lang w:val="en-IN"/>
        </w:rPr>
        <w:t>ers</w:t>
      </w:r>
      <w:r>
        <w:rPr>
          <w:rFonts w:ascii="Book Antiqua" w:hAnsi="Book Antiqua" w:eastAsia="Book Antiqua" w:cs="Book Antiqua"/>
          <w:color w:val="000000"/>
        </w:rPr>
        <w:t xml:space="preserve"> contribute to the COVID-19 response; </w:t>
      </w:r>
      <w:r>
        <w:rPr>
          <w:rFonts w:ascii="Book Antiqua" w:hAnsi="Book Antiqua" w:eastAsia="Book Antiqua" w:cs="Book Antiqua"/>
          <w:color w:val="000000"/>
          <w:lang w:val="en-IN"/>
        </w:rPr>
        <w:t>it</w:t>
      </w:r>
      <w:r>
        <w:rPr>
          <w:rFonts w:ascii="Book Antiqua" w:hAnsi="Book Antiqua" w:eastAsia="Book Antiqua" w:cs="Book Antiqua"/>
          <w:color w:val="000000"/>
        </w:rPr>
        <w:t xml:space="preserve"> include</w:t>
      </w:r>
      <w:r>
        <w:rPr>
          <w:rFonts w:ascii="Book Antiqua" w:hAnsi="Book Antiqua" w:eastAsia="Book Antiqua" w:cs="Book Antiqua"/>
          <w:color w:val="000000"/>
          <w:lang w:val="en-IN"/>
        </w:rPr>
        <w:t>s</w:t>
      </w:r>
      <w:r>
        <w:rPr>
          <w:rFonts w:ascii="Book Antiqua" w:hAnsi="Book Antiqua" w:eastAsia="Book Antiqua" w:cs="Book Antiqua"/>
          <w:color w:val="000000"/>
        </w:rPr>
        <w:t xml:space="preserve"> screening, referrals, </w:t>
      </w:r>
      <w:r>
        <w:rPr>
          <w:rFonts w:ascii="Book Antiqua" w:hAnsi="Book Antiqua" w:eastAsia="Book Antiqua" w:cs="Book Antiqua"/>
          <w:color w:val="000000"/>
          <w:lang w:val="en-IN"/>
        </w:rPr>
        <w:t xml:space="preserve">arranging </w:t>
      </w:r>
      <w:r>
        <w:rPr>
          <w:rFonts w:ascii="Book Antiqua" w:hAnsi="Book Antiqua" w:eastAsia="Book Antiqua" w:cs="Book Antiqua"/>
          <w:color w:val="000000"/>
        </w:rPr>
        <w:t xml:space="preserve">support for home care, staffing community-based isolation centres, and being </w:t>
      </w:r>
      <w:r>
        <w:rPr>
          <w:rFonts w:ascii="Book Antiqua" w:hAnsi="Book Antiqua" w:eastAsia="Book Antiqua" w:cs="Book Antiqua"/>
          <w:color w:val="000000"/>
          <w:lang w:val="en-IN"/>
        </w:rPr>
        <w:t xml:space="preserve">involved </w:t>
      </w:r>
      <w:r>
        <w:rPr>
          <w:rFonts w:ascii="Book Antiqua" w:hAnsi="Book Antiqua" w:eastAsia="Book Antiqua" w:cs="Book Antiqua"/>
          <w:color w:val="000000"/>
        </w:rPr>
        <w:t>in surveillance, contact tracing, service delivery to people with disabilities, home visit, outreach activities, and campaigns</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color w:val="000000"/>
        </w:rPr>
        <w:t>“Rehabilitation is an essential health service and crucial for achieving universal health coverage” (Rehabilitation 2030 initiative). Needless to say, globally rehabilitation for people with COVID-19 and post-COVID-19 syndrome is the key unmet need. We would like to conclude this chapter with some recent advances which can further the rehabilitation process, especially artificial intelligence (AI) and telerehabilitation. A patient-centric individualized AI system for home-based rehabilitation is beneficial</w:t>
      </w:r>
      <w:r>
        <w:rPr>
          <w:rFonts w:ascii="Book Antiqua" w:hAnsi="Book Antiqua" w:eastAsia="Book Antiqua" w:cs="Book Antiqua"/>
          <w:color w:val="000000"/>
          <w:vertAlign w:val="superscript"/>
        </w:rPr>
        <w:t>[25,26]</w:t>
      </w:r>
      <w:r>
        <w:rPr>
          <w:rFonts w:ascii="Book Antiqua" w:hAnsi="Book Antiqua" w:eastAsia="Book Antiqua" w:cs="Book Antiqua"/>
          <w:color w:val="000000"/>
        </w:rPr>
        <w:t xml:space="preserve">. AI can be useful to make early detection of long-COVID symptoms. Hassanien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showed machine learning to better understand and predict the reaction of patients to the disease and the possibilities that they may have for recovery</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rPr>
        <w:t>Furthermore, the TERECO trial showed the effectiveness of telerehabilitation in COVID-19 survivors</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Werneke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showed the importance of telerehabilitation during pandemic times in outpatient rehabilitation settings. Telemonitoring is generally recommended 1-4 times in the first-month post-discharge. Follow-up recommendation is based on the </w:t>
      </w:r>
      <w:r>
        <w:rPr>
          <w:rFonts w:ascii="Book Antiqua" w:hAnsi="Book Antiqua" w:eastAsia="Book Antiqua" w:cs="Book Antiqua"/>
          <w:color w:val="000000"/>
          <w:shd w:val="clear" w:color="auto" w:fill="FFFFFF"/>
        </w:rPr>
        <w:t>Barthel Index score: level 1 (0-39, dependent, weekly telemonitoring), level 2 (40-79, partially dependent, biweekly telemonitoring), and level 3 (80-100, independent, monthly telemonitoring).</w:t>
      </w:r>
      <w:r>
        <w:rPr>
          <w:rFonts w:ascii="Book Antiqua" w:hAnsi="Book Antiqua" w:eastAsia="Book Antiqua" w:cs="Book Antiqua"/>
          <w:b/>
          <w:bCs/>
          <w:color w:val="000000"/>
        </w:rPr>
        <w:t xml:space="preserve"> </w:t>
      </w:r>
      <w:r>
        <w:rPr>
          <w:rFonts w:ascii="Book Antiqua" w:hAnsi="Book Antiqua" w:eastAsia="Book Antiqua" w:cs="Book Antiqua"/>
          <w:color w:val="000000"/>
        </w:rPr>
        <w:t>In this ultra-modern era with cutting-edge technology, at the end of the chapter we would like to emphasize that prevention against the development of disease or disability is far easier and more economical than the disease itself. All you need to do is to practice basic personal hygiene, a healthy active lifestyle, and comprehensive rehabilitation to prevent disease, disability, and death. Finally, rehabilitation need identification is an important step to evaluate long COVID-19 patients so that we can recognize them early to prevent disability</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jc w:val="both"/>
        <w:rPr>
          <w:rFonts w:ascii="Book Antiqua" w:hAnsi="Book Antiqua" w:eastAsiaTheme="minorEastAsia"/>
          <w:lang w:eastAsia="zh-CN"/>
        </w:rPr>
      </w:pPr>
    </w:p>
    <w:p>
      <w:pPr>
        <w:spacing w:line="360" w:lineRule="auto"/>
        <w:jc w:val="both"/>
        <w:rPr>
          <w:rFonts w:ascii="Book Antiqua" w:hAnsi="Book Antiqua" w:eastAsiaTheme="minorEastAsia"/>
          <w:i/>
          <w:iCs/>
          <w:lang w:eastAsia="zh-CN"/>
        </w:rPr>
      </w:pPr>
      <w:r>
        <w:rPr>
          <w:rFonts w:ascii="Book Antiqua" w:hAnsi="Book Antiqua" w:eastAsia="Book Antiqua" w:cs="Book Antiqua"/>
          <w:b/>
          <w:bCs/>
          <w:i/>
          <w:iCs/>
          <w:color w:val="000000"/>
        </w:rPr>
        <w:t>Take-home message</w:t>
      </w:r>
    </w:p>
    <w:p>
      <w:pPr>
        <w:spacing w:line="360" w:lineRule="auto"/>
        <w:jc w:val="both"/>
        <w:rPr>
          <w:rFonts w:ascii="Book Antiqua" w:hAnsi="Book Antiqua"/>
        </w:rPr>
      </w:pPr>
      <w:r>
        <w:rPr>
          <w:rFonts w:ascii="Book Antiqua" w:hAnsi="Book Antiqua" w:eastAsia="Book Antiqua" w:cs="Book Antiqua"/>
          <w:b/>
          <w:bCs/>
          <w:color w:val="000000"/>
        </w:rPr>
        <w:t>What are the issues that individuals need to be supported in rehabilitation</w:t>
      </w:r>
      <w:r>
        <w:rPr>
          <w:rFonts w:hint="eastAsia" w:ascii="Book Antiqua" w:hAnsi="Book Antiqua" w:cs="Book Antiqua" w:eastAsiaTheme="minorEastAsia"/>
          <w:b/>
          <w:bCs/>
          <w:color w:val="000000"/>
          <w:lang w:eastAsia="zh-CN"/>
        </w:rPr>
        <w:t xml:space="preserve">: </w:t>
      </w:r>
      <w:r>
        <w:rPr>
          <w:rFonts w:ascii="Book Antiqua" w:hAnsi="Book Antiqua" w:eastAsia="Book Antiqua" w:cs="Book Antiqua"/>
          <w:color w:val="000000"/>
        </w:rPr>
        <w:t>Rehabilitation needs should be identified according to the ICF.</w:t>
      </w:r>
    </w:p>
    <w:p>
      <w:pPr>
        <w:spacing w:line="360" w:lineRule="auto"/>
        <w:ind w:firstLine="480" w:firstLineChars="200"/>
        <w:jc w:val="both"/>
        <w:rPr>
          <w:rFonts w:ascii="Book Antiqua" w:hAnsi="Book Antiqua"/>
        </w:rPr>
      </w:pPr>
      <w:r>
        <w:rPr>
          <w:rFonts w:ascii="Book Antiqua" w:hAnsi="Book Antiqua" w:eastAsia="Book Antiqua" w:cs="Book Antiqua"/>
          <w:color w:val="000000"/>
        </w:rPr>
        <w:t>Currently, studies are going on to find out rehabilitation needs in these patients. However, physicians have to identify needs by focusing each body system and emphasizing on patient’s functional aspects.</w:t>
      </w:r>
    </w:p>
    <w:p>
      <w:pPr>
        <w:spacing w:line="360" w:lineRule="auto"/>
        <w:ind w:firstLine="480" w:firstLineChars="200"/>
        <w:jc w:val="both"/>
        <w:rPr>
          <w:rFonts w:ascii="Book Antiqua" w:hAnsi="Book Antiqua" w:cs="Book Antiqua" w:eastAsiaTheme="minorEastAsia"/>
          <w:color w:val="000000"/>
          <w:lang w:eastAsia="zh-CN"/>
        </w:rPr>
      </w:pPr>
      <w:r>
        <w:rPr>
          <w:rFonts w:ascii="Book Antiqua" w:hAnsi="Book Antiqua" w:eastAsia="Book Antiqua" w:cs="Book Antiqua"/>
          <w:color w:val="000000"/>
        </w:rPr>
        <w:t>Early rehabilitation intervention even when patient is in ICU is of utmost importance apart from post-discharge rehabilitation.</w:t>
      </w:r>
    </w:p>
    <w:p>
      <w:pPr>
        <w:spacing w:line="360" w:lineRule="auto"/>
        <w:jc w:val="both"/>
        <w:rPr>
          <w:rFonts w:ascii="Book Antiqua" w:hAnsi="Book Antiqua" w:eastAsiaTheme="minorEastAsia"/>
          <w:lang w:eastAsia="zh-CN"/>
        </w:rPr>
      </w:pPr>
    </w:p>
    <w:p>
      <w:pPr>
        <w:spacing w:line="360" w:lineRule="auto"/>
        <w:jc w:val="both"/>
        <w:rPr>
          <w:rFonts w:ascii="Book Antiqua" w:hAnsi="Book Antiqua"/>
        </w:rPr>
      </w:pPr>
      <w:r>
        <w:rPr>
          <w:rFonts w:ascii="Book Antiqua" w:hAnsi="Book Antiqua" w:eastAsia="Book Antiqua" w:cs="Book Antiqua"/>
          <w:b/>
          <w:bCs/>
          <w:color w:val="000000"/>
        </w:rPr>
        <w:t>How should these requirements be met</w:t>
      </w:r>
      <w:r>
        <w:rPr>
          <w:rFonts w:hint="eastAsia" w:ascii="Book Antiqua" w:hAnsi="Book Antiqua" w:cs="Book Antiqua" w:eastAsiaTheme="minorEastAsia"/>
          <w:b/>
          <w:bCs/>
          <w:color w:val="000000"/>
          <w:lang w:eastAsia="zh-CN"/>
        </w:rPr>
        <w:t>:</w:t>
      </w:r>
      <w:r>
        <w:rPr>
          <w:rFonts w:ascii="Book Antiqua" w:hAnsi="Book Antiqua" w:eastAsia="Book Antiqua" w:cs="Book Antiqua"/>
          <w:color w:val="000000"/>
        </w:rPr>
        <w:t xml:space="preserve"> Proper rehabilitation facilities and infrastructures as mentioned in Rehabilitation Initiative 2030 (World Health Organization) should be provided. </w:t>
      </w:r>
    </w:p>
    <w:p>
      <w:pPr>
        <w:spacing w:line="360" w:lineRule="auto"/>
        <w:ind w:firstLine="480" w:firstLineChars="200"/>
        <w:jc w:val="both"/>
        <w:rPr>
          <w:rFonts w:ascii="Book Antiqua" w:hAnsi="Book Antiqua" w:cs="Book Antiqua" w:eastAsiaTheme="minorEastAsia"/>
          <w:color w:val="000000"/>
          <w:lang w:eastAsia="zh-CN"/>
        </w:rPr>
      </w:pPr>
      <w:r>
        <w:rPr>
          <w:rFonts w:ascii="Book Antiqua" w:hAnsi="Book Antiqua" w:eastAsia="Book Antiqua" w:cs="Book Antiqua"/>
          <w:color w:val="000000"/>
        </w:rPr>
        <w:t>A multidisciplinary post-COVID rehabilitation clinic at tertiary hospitals, as well as outdoor and indoor COVID-19 rehabilitation facility, is required</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eastAsiaTheme="minorEastAsia"/>
          <w:lang w:eastAsia="zh-CN"/>
        </w:rPr>
      </w:pPr>
    </w:p>
    <w:p>
      <w:pPr>
        <w:spacing w:line="360" w:lineRule="auto"/>
        <w:jc w:val="both"/>
        <w:rPr>
          <w:rFonts w:ascii="Book Antiqua" w:hAnsi="Book Antiqua"/>
        </w:rPr>
      </w:pPr>
      <w:r>
        <w:rPr>
          <w:rFonts w:ascii="Book Antiqua" w:hAnsi="Book Antiqua" w:eastAsia="Book Antiqua" w:cs="Book Antiqua"/>
          <w:b/>
          <w:bCs/>
          <w:color w:val="000000"/>
        </w:rPr>
        <w:t>Future research</w:t>
      </w:r>
      <w:r>
        <w:rPr>
          <w:rFonts w:hint="eastAsia" w:ascii="Book Antiqua" w:hAnsi="Book Antiqua" w:cs="Book Antiqua" w:eastAsiaTheme="minorEastAsia"/>
          <w:b/>
          <w:bCs/>
          <w:color w:val="000000"/>
          <w:lang w:eastAsia="zh-CN"/>
        </w:rPr>
        <w:t xml:space="preserve">: </w:t>
      </w:r>
      <w:r>
        <w:rPr>
          <w:rFonts w:ascii="Book Antiqua" w:hAnsi="Book Antiqua" w:eastAsia="Book Antiqua" w:cs="Book Antiqua"/>
          <w:color w:val="000000"/>
        </w:rPr>
        <w:t>Observational studies are needed to find out post-COVID rehabilitation need in able-bodied individuals and also in differently-abled individuals.</w:t>
      </w:r>
    </w:p>
    <w:p>
      <w:pPr>
        <w:spacing w:line="360" w:lineRule="auto"/>
        <w:ind w:firstLine="480" w:firstLineChars="200"/>
        <w:jc w:val="both"/>
        <w:rPr>
          <w:rFonts w:ascii="Book Antiqua" w:hAnsi="Book Antiqua"/>
        </w:rPr>
      </w:pPr>
      <w:r>
        <w:rPr>
          <w:rFonts w:ascii="Book Antiqua" w:hAnsi="Book Antiqua" w:eastAsia="Book Antiqua" w:cs="Book Antiqua"/>
          <w:color w:val="000000"/>
        </w:rPr>
        <w:t>Future trials are required to find out the effectiveness of specific interventions to improve functional status of people with long COVID.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Hu B</w:t>
      </w:r>
      <w:r>
        <w:rPr>
          <w:rFonts w:ascii="Book Antiqua" w:hAnsi="Book Antiqua" w:eastAsia="Book Antiqua" w:cs="Book Antiqua"/>
          <w:color w:val="000000"/>
        </w:rPr>
        <w:t xml:space="preserve">, Guo H, Zhou P, Shi ZL. Characteristics of SARS-CoV-2 and COVID-19. </w:t>
      </w:r>
      <w:r>
        <w:rPr>
          <w:rFonts w:ascii="Book Antiqua" w:hAnsi="Book Antiqua" w:eastAsia="Book Antiqua" w:cs="Book Antiqua"/>
          <w:i/>
          <w:iCs/>
          <w:color w:val="000000"/>
        </w:rPr>
        <w:t>Nat Rev Microbiol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141-154 [PMID: 33024307 DOI: 10.1038/s41579-020-00459-7]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color w:val="000000"/>
        </w:rPr>
        <w:t>CDC</w:t>
      </w:r>
      <w:r>
        <w:rPr>
          <w:rFonts w:ascii="Book Antiqua" w:hAnsi="Book Antiqua" w:eastAsia="Book Antiqua" w:cs="Book Antiqua"/>
          <w:color w:val="000000"/>
        </w:rPr>
        <w:t>. Healthcare Workers [Internet] Centers for disease control and prevention. [cited 20 April 2022]. Available from: https://www.cdc.gov/coronavirus/2019-ncov/hcp/clinical-care/post-COVID-conditions.html</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color w:val="000000"/>
        </w:rPr>
        <w:t>NICE</w:t>
      </w:r>
      <w:r>
        <w:rPr>
          <w:rFonts w:ascii="Book Antiqua" w:hAnsi="Book Antiqua" w:eastAsia="Book Antiqua" w:cs="Book Antiqua"/>
          <w:color w:val="000000"/>
        </w:rPr>
        <w:t>. COVID19 rapid guideline managing the long-term effects of COVID19 2020. [cited 20 April 2022]. Available from:</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https://www.nice.org.uk/guidance/ng188/resources/COVID19-rapid-guideline-managing-the-longterm-effects-of-COVID19-pdf-51035515742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Agostini F</w:t>
      </w:r>
      <w:r>
        <w:rPr>
          <w:rFonts w:ascii="Book Antiqua" w:hAnsi="Book Antiqua" w:eastAsia="Book Antiqua" w:cs="Book Antiqua"/>
          <w:color w:val="000000"/>
        </w:rPr>
        <w:t xml:space="preserve">, Mangone M, Ruiu P, Paolucci T, Santilli V, Bernetti A. Rehabilitation setting during and after Covid-19: An overview on recommendations. </w:t>
      </w:r>
      <w:r>
        <w:rPr>
          <w:rFonts w:ascii="Book Antiqua" w:hAnsi="Book Antiqua" w:eastAsia="Book Antiqua" w:cs="Book Antiqua"/>
          <w:i/>
          <w:iCs/>
          <w:color w:val="000000"/>
        </w:rPr>
        <w:t>J Rehabil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53</w:t>
      </w:r>
      <w:r>
        <w:rPr>
          <w:rFonts w:ascii="Book Antiqua" w:hAnsi="Book Antiqua" w:eastAsia="Book Antiqua" w:cs="Book Antiqua"/>
          <w:color w:val="000000"/>
        </w:rPr>
        <w:t>: jrm00141 [PMID: 33284353 DOI: 10.2340/16501977-2776]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Negrini F</w:t>
      </w:r>
      <w:r>
        <w:rPr>
          <w:rFonts w:ascii="Book Antiqua" w:hAnsi="Book Antiqua" w:eastAsia="Book Antiqua" w:cs="Book Antiqua"/>
          <w:color w:val="000000"/>
        </w:rPr>
        <w:t xml:space="preserve">, de Sire A, Andrenelli E, Lazzarini SG, Patrini M, Ceravolo MG; International Multiprofessional Steering Committee of Cochrane Rehabilitation REH-COVER action. Rehabilitation and COVID-19: a rapid living systematic review 2020 by Cochrane Rehabilitation Field. Update as of October 31st, 2020. </w:t>
      </w:r>
      <w:r>
        <w:rPr>
          <w:rFonts w:ascii="Book Antiqua" w:hAnsi="Book Antiqua" w:eastAsia="Book Antiqua" w:cs="Book Antiqua"/>
          <w:i/>
          <w:iCs/>
          <w:color w:val="000000"/>
        </w:rPr>
        <w:t>Eur J Phys Rehabil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57</w:t>
      </w:r>
      <w:r>
        <w:rPr>
          <w:rFonts w:ascii="Book Antiqua" w:hAnsi="Book Antiqua" w:eastAsia="Book Antiqua" w:cs="Book Antiqua"/>
          <w:color w:val="000000"/>
        </w:rPr>
        <w:t>: 166-170 [PMID: 33263249 DOI: 10.23736/S1973-9087.20.06723-4]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color w:val="000000"/>
        </w:rPr>
        <w:t>WHO</w:t>
      </w:r>
      <w:r>
        <w:rPr>
          <w:rFonts w:ascii="Book Antiqua" w:hAnsi="Book Antiqua" w:eastAsia="Book Antiqua" w:cs="Book Antiqua"/>
          <w:color w:val="000000"/>
        </w:rPr>
        <w:t>. Rehabilitation and COVID-19. [cited 20 April 2022]. Available from: https://www.who.int/teams/noncommunicable-diseases/COVID-19/rehabilitation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Fernández-de-Las-Peñas C</w:t>
      </w:r>
      <w:r>
        <w:rPr>
          <w:rFonts w:ascii="Book Antiqua" w:hAnsi="Book Antiqua" w:eastAsia="Book Antiqua" w:cs="Book Antiqua"/>
          <w:color w:val="000000"/>
        </w:rPr>
        <w:t xml:space="preserve">, Palacios-Ceña D, Gómez-Mayordomo V, Florencio LL, Cuadrado ML, Plaza-Manzano G, Navarro-Santana M. Prevalence of post-COVID-19 symptoms in hospitalized and non-hospitalized COVID-19 survivors: A systematic review and meta-analysis. </w:t>
      </w:r>
      <w:r>
        <w:rPr>
          <w:rFonts w:ascii="Book Antiqua" w:hAnsi="Book Antiqua" w:eastAsia="Book Antiqua" w:cs="Book Antiqua"/>
          <w:i/>
          <w:iCs/>
          <w:color w:val="000000"/>
        </w:rPr>
        <w:t>Eur J Intern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92</w:t>
      </w:r>
      <w:r>
        <w:rPr>
          <w:rFonts w:ascii="Book Antiqua" w:hAnsi="Book Antiqua" w:eastAsia="Book Antiqua" w:cs="Book Antiqua"/>
          <w:color w:val="000000"/>
        </w:rPr>
        <w:t>: 55-70 [PMID: 34167876 DOI: 10.1016/j.ejim.2021.06.009]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Reina-Gutiérrez S</w:t>
      </w:r>
      <w:r>
        <w:rPr>
          <w:rFonts w:ascii="Book Antiqua" w:hAnsi="Book Antiqua" w:eastAsia="Book Antiqua" w:cs="Book Antiqua"/>
          <w:color w:val="000000"/>
        </w:rPr>
        <w:t xml:space="preserve">, Torres-Costoso A, Martínez-Vizcaíno V, Núñez de Arenas-Arroyo S, Fernández-Rodríguez R, Pozuelo-Carrascosa DP. Effectiveness of Pulmonary Rehabilitation in Interstitial Lung Disease, Including Coronavirus Diseases: A Systematic Review and Meta-analysis. </w:t>
      </w:r>
      <w:r>
        <w:rPr>
          <w:rFonts w:ascii="Book Antiqua" w:hAnsi="Book Antiqua" w:eastAsia="Book Antiqua" w:cs="Book Antiqua"/>
          <w:i/>
          <w:iCs/>
          <w:color w:val="000000"/>
        </w:rPr>
        <w:t>Arch Phys Med Rehabil</w:t>
      </w:r>
      <w:r>
        <w:rPr>
          <w:rFonts w:ascii="Book Antiqua" w:hAnsi="Book Antiqua" w:eastAsia="Book Antiqua" w:cs="Book Antiqua"/>
          <w:color w:val="000000"/>
        </w:rPr>
        <w:t xml:space="preserve"> 2021; </w:t>
      </w:r>
      <w:r>
        <w:rPr>
          <w:rFonts w:ascii="Book Antiqua" w:hAnsi="Book Antiqua" w:eastAsia="Book Antiqua" w:cs="Book Antiqua"/>
          <w:b/>
          <w:bCs/>
          <w:color w:val="000000"/>
        </w:rPr>
        <w:t>102</w:t>
      </w:r>
      <w:r>
        <w:rPr>
          <w:rFonts w:ascii="Book Antiqua" w:hAnsi="Book Antiqua" w:eastAsia="Book Antiqua" w:cs="Book Antiqua"/>
          <w:color w:val="000000"/>
        </w:rPr>
        <w:t>: 1989-1997.e3 [PMID: 33932361 DOI: 10.1016/j.apmr.2021.03.035]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De Lorenzo R</w:t>
      </w:r>
      <w:r>
        <w:rPr>
          <w:rFonts w:ascii="Book Antiqua" w:hAnsi="Book Antiqua" w:eastAsia="Book Antiqua" w:cs="Book Antiqua"/>
          <w:color w:val="000000"/>
        </w:rPr>
        <w:t xml:space="preserve">, Conte C, Lanzani C, Benedetti F, Roveri L, Mazza MG, Brioni E, Giacalone G, Canti V, Sofia V, D'Amico M, Di Napoli D, Ambrosio A, Scarpellini P, Castagna A, Landoni G, Zangrillo A, Bosi E, Tresoldi M, Ciceri F, Rovere-Querini P. Residual clinical damage after COVID-19: A retrospective and prospective observational cohort study.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2020; </w:t>
      </w:r>
      <w:r>
        <w:rPr>
          <w:rFonts w:ascii="Book Antiqua" w:hAnsi="Book Antiqua" w:eastAsia="Book Antiqua" w:cs="Book Antiqua"/>
          <w:b/>
          <w:bCs/>
          <w:color w:val="000000"/>
        </w:rPr>
        <w:t>15</w:t>
      </w:r>
      <w:r>
        <w:rPr>
          <w:rFonts w:ascii="Book Antiqua" w:hAnsi="Book Antiqua" w:eastAsia="Book Antiqua" w:cs="Book Antiqua"/>
          <w:color w:val="000000"/>
        </w:rPr>
        <w:t>: e0239570 [PMID: 33052920 DOI: 10.1371/journal.pone.0239570]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Wang TJ</w:t>
      </w:r>
      <w:r>
        <w:rPr>
          <w:rFonts w:ascii="Book Antiqua" w:hAnsi="Book Antiqua" w:eastAsia="Book Antiqua" w:cs="Book Antiqua"/>
          <w:color w:val="000000"/>
        </w:rPr>
        <w:t xml:space="preserve">, Chau B, Lui M, Lam GT, Lin N, Humbert S. Physical Medicine and Rehabilitation and Pulmonary Rehabilitation for COVID-19. </w:t>
      </w:r>
      <w:r>
        <w:rPr>
          <w:rFonts w:ascii="Book Antiqua" w:hAnsi="Book Antiqua" w:eastAsia="Book Antiqua" w:cs="Book Antiqua"/>
          <w:i/>
          <w:iCs/>
          <w:color w:val="000000"/>
        </w:rPr>
        <w:t>Am J Phys Med Rehabil</w:t>
      </w:r>
      <w:r>
        <w:rPr>
          <w:rFonts w:ascii="Book Antiqua" w:hAnsi="Book Antiqua" w:eastAsia="Book Antiqua" w:cs="Book Antiqua"/>
          <w:color w:val="000000"/>
        </w:rPr>
        <w:t xml:space="preserve"> 2020; </w:t>
      </w:r>
      <w:r>
        <w:rPr>
          <w:rFonts w:ascii="Book Antiqua" w:hAnsi="Book Antiqua" w:eastAsia="Book Antiqua" w:cs="Book Antiqua"/>
          <w:b/>
          <w:bCs/>
          <w:color w:val="000000"/>
        </w:rPr>
        <w:t>99</w:t>
      </w:r>
      <w:r>
        <w:rPr>
          <w:rFonts w:ascii="Book Antiqua" w:hAnsi="Book Antiqua" w:eastAsia="Book Antiqua" w:cs="Book Antiqua"/>
          <w:color w:val="000000"/>
        </w:rPr>
        <w:t>: 769-774 [PMID: 32541352 DOI: 10.1097/PHM.0000000000001505]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Barker-Davies RM</w:t>
      </w:r>
      <w:r>
        <w:rPr>
          <w:rFonts w:ascii="Book Antiqua" w:hAnsi="Book Antiqua" w:eastAsia="Book Antiqua" w:cs="Book Antiqua"/>
          <w:color w:val="000000"/>
        </w:rPr>
        <w:t xml:space="preserve">, O'Sullivan O, Senaratne KPP, Baker P, Cranley M, Dharm-Datta S, Ellis H, Goodall D, Gough M, Lewis S, Norman J, Papadopoulou T, Roscoe D, Sherwood D, Turner P, Walker T, Mistlin A, Phillip R, Nicol AM, Bennett AN, Bahadur S. The Stanford Hall consensus statement for post-COVID-19 rehabilitation. </w:t>
      </w:r>
      <w:r>
        <w:rPr>
          <w:rFonts w:ascii="Book Antiqua" w:hAnsi="Book Antiqua" w:eastAsia="Book Antiqua" w:cs="Book Antiqua"/>
          <w:i/>
          <w:iCs/>
          <w:color w:val="000000"/>
        </w:rPr>
        <w:t>Br J Sports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54</w:t>
      </w:r>
      <w:r>
        <w:rPr>
          <w:rFonts w:ascii="Book Antiqua" w:hAnsi="Book Antiqua" w:eastAsia="Book Antiqua" w:cs="Book Antiqua"/>
          <w:color w:val="000000"/>
        </w:rPr>
        <w:t>: 949-959 [PMID: 32475821 DOI: 10.1136/bjsports-2020-102596]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Van Aerde N</w:t>
      </w:r>
      <w:r>
        <w:rPr>
          <w:rFonts w:ascii="Book Antiqua" w:hAnsi="Book Antiqua" w:eastAsia="Book Antiqua" w:cs="Book Antiqua"/>
          <w:color w:val="000000"/>
        </w:rPr>
        <w:t xml:space="preserve">, Van den Berghe G, Wilmer A, Gosselink R, Hermans G; COVID-19 Consortium. Intensive care unit acquired muscle weakness in COVID-19 patients. </w:t>
      </w:r>
      <w:r>
        <w:rPr>
          <w:rFonts w:ascii="Book Antiqua" w:hAnsi="Book Antiqua" w:eastAsia="Book Antiqua" w:cs="Book Antiqua"/>
          <w:i/>
          <w:iCs/>
          <w:color w:val="000000"/>
        </w:rPr>
        <w:t>Intensive Care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46</w:t>
      </w:r>
      <w:r>
        <w:rPr>
          <w:rFonts w:ascii="Book Antiqua" w:hAnsi="Book Antiqua" w:eastAsia="Book Antiqua" w:cs="Book Antiqua"/>
          <w:color w:val="000000"/>
        </w:rPr>
        <w:t>: 2083-2085 [PMID: 32986233 DOI: 10.1007/s00134-020-06244-7]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Carfì A</w:t>
      </w:r>
      <w:r>
        <w:rPr>
          <w:rFonts w:ascii="Book Antiqua" w:hAnsi="Book Antiqua" w:eastAsia="Book Antiqua" w:cs="Book Antiqua"/>
          <w:color w:val="000000"/>
        </w:rPr>
        <w:t xml:space="preserve">, Bernabei R, Landi F; Gemelli Against COVID-19 Post-Acute Care Study Group. Persistent Symptoms in Patients After Acute COVID-19.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324</w:t>
      </w:r>
      <w:r>
        <w:rPr>
          <w:rFonts w:ascii="Book Antiqua" w:hAnsi="Book Antiqua" w:eastAsia="Book Antiqua" w:cs="Book Antiqua"/>
          <w:color w:val="000000"/>
        </w:rPr>
        <w:t>: 603-605 [PMID: 32644129 DOI: 10.1001/jama.2020.12603]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Bekelis K</w:t>
      </w:r>
      <w:r>
        <w:rPr>
          <w:rFonts w:ascii="Book Antiqua" w:hAnsi="Book Antiqua" w:eastAsia="Book Antiqua" w:cs="Book Antiqua"/>
          <w:color w:val="000000"/>
        </w:rPr>
        <w:t xml:space="preserve">, Missios S, Ahmad J, Labropoulos N, Schirmer CM, Calnan DR, Skinner J, MacKenzie TA. Ischemic Stroke Occurs Less Frequently in Patients With COVID-19: A Multicenter Cross-Sectional Study. </w:t>
      </w:r>
      <w:r>
        <w:rPr>
          <w:rFonts w:ascii="Book Antiqua" w:hAnsi="Book Antiqua" w:eastAsia="Book Antiqua" w:cs="Book Antiqua"/>
          <w:i/>
          <w:iCs/>
          <w:color w:val="000000"/>
        </w:rPr>
        <w:t>Stroke</w:t>
      </w:r>
      <w:r>
        <w:rPr>
          <w:rFonts w:ascii="Book Antiqua" w:hAnsi="Book Antiqua" w:eastAsia="Book Antiqua" w:cs="Book Antiqua"/>
          <w:color w:val="000000"/>
        </w:rPr>
        <w:t xml:space="preserve"> 2020; </w:t>
      </w:r>
      <w:r>
        <w:rPr>
          <w:rFonts w:ascii="Book Antiqua" w:hAnsi="Book Antiqua" w:eastAsia="Book Antiqua" w:cs="Book Antiqua"/>
          <w:b/>
          <w:bCs/>
          <w:color w:val="000000"/>
        </w:rPr>
        <w:t>51</w:t>
      </w:r>
      <w:r>
        <w:rPr>
          <w:rFonts w:ascii="Book Antiqua" w:hAnsi="Book Antiqua" w:eastAsia="Book Antiqua" w:cs="Book Antiqua"/>
          <w:color w:val="000000"/>
        </w:rPr>
        <w:t>: 3570-3576 [PMID: 33106109 DOI: 10.1161/STROKEAHA.120.031217]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Denis F</w:t>
      </w:r>
      <w:r>
        <w:rPr>
          <w:rFonts w:ascii="Book Antiqua" w:hAnsi="Book Antiqua" w:eastAsia="Book Antiqua" w:cs="Book Antiqua"/>
          <w:color w:val="000000"/>
        </w:rPr>
        <w:t xml:space="preserve">, Septans AL, Periers L, Maillard JM, Legoff F, Gurden H, Moriniere S. Olfactory Training and Visual Stimulation Assisted by a Web Application for Patients With Persistent Olfactory Dysfunction After SARS-CoV-2 Infection: Observational Study. </w:t>
      </w:r>
      <w:r>
        <w:rPr>
          <w:rFonts w:ascii="Book Antiqua" w:hAnsi="Book Antiqua" w:eastAsia="Book Antiqua" w:cs="Book Antiqua"/>
          <w:i/>
          <w:iCs/>
          <w:color w:val="000000"/>
        </w:rPr>
        <w:t>J Med Internet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23</w:t>
      </w:r>
      <w:r>
        <w:rPr>
          <w:rFonts w:ascii="Book Antiqua" w:hAnsi="Book Antiqua" w:eastAsia="Book Antiqua" w:cs="Book Antiqua"/>
          <w:color w:val="000000"/>
        </w:rPr>
        <w:t>: e29583 [PMID: 34003765 DOI: 10.2196/29583]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Whitcroft KL</w:t>
      </w:r>
      <w:r>
        <w:rPr>
          <w:rFonts w:ascii="Book Antiqua" w:hAnsi="Book Antiqua" w:eastAsia="Book Antiqua" w:cs="Book Antiqua"/>
          <w:color w:val="000000"/>
        </w:rPr>
        <w:t xml:space="preserve">, Hummel T. Clinical Diagnosis and Current Management Strategies for Olfactory Dysfunction: A Review. </w:t>
      </w:r>
      <w:r>
        <w:rPr>
          <w:rFonts w:ascii="Book Antiqua" w:hAnsi="Book Antiqua" w:eastAsia="Book Antiqua" w:cs="Book Antiqua"/>
          <w:i/>
          <w:iCs/>
          <w:color w:val="000000"/>
        </w:rPr>
        <w:t>JAMA Otolaryngol Head Neck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145</w:t>
      </w:r>
      <w:r>
        <w:rPr>
          <w:rFonts w:ascii="Book Antiqua" w:hAnsi="Book Antiqua" w:eastAsia="Book Antiqua" w:cs="Book Antiqua"/>
          <w:color w:val="000000"/>
        </w:rPr>
        <w:t>: 846-853 [PMID: 31318413 DOI: 10.1001/jamaoto.2019.1728]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Whitcroft KL</w:t>
      </w:r>
      <w:r>
        <w:rPr>
          <w:rFonts w:ascii="Book Antiqua" w:hAnsi="Book Antiqua" w:eastAsia="Book Antiqua" w:cs="Book Antiqua"/>
          <w:color w:val="000000"/>
        </w:rPr>
        <w:t xml:space="preserve">, Hummel T. Olfactory Dysfunction in COVID-19: Diagnosis and Management.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323</w:t>
      </w:r>
      <w:r>
        <w:rPr>
          <w:rFonts w:ascii="Book Antiqua" w:hAnsi="Book Antiqua" w:eastAsia="Book Antiqua" w:cs="Book Antiqua"/>
          <w:color w:val="000000"/>
        </w:rPr>
        <w:t>: 2512-2514 [PMID: 32432682 DOI: 10.1001/jama.2020.8391]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color w:val="000000"/>
        </w:rPr>
        <w:t>Hopkins Medicine</w:t>
      </w:r>
      <w:r>
        <w:rPr>
          <w:rFonts w:ascii="Book Antiqua" w:hAnsi="Book Antiqua" w:eastAsia="Book Antiqua" w:cs="Book Antiqua"/>
          <w:color w:val="000000"/>
        </w:rPr>
        <w:t>. Bouncing Back From COVID-19. [cited 20 April 2022]. Available from: https://www.hopkinsmedicine.org/physical_medicine_rehabilitation/coronavirus-rehabilitation/_files/impact-of-COVID-patient-recovery.pdf</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Office for National Statistics</w:t>
      </w:r>
      <w:r>
        <w:rPr>
          <w:rFonts w:ascii="Book Antiqua" w:hAnsi="Book Antiqua" w:eastAsia="Book Antiqua" w:cs="Book Antiqua"/>
          <w:bCs/>
          <w:color w:val="000000"/>
        </w:rPr>
        <w:t>. Updated estimates of coronavirus (COVID-19) related deaths by disability status January to 20 November 2020. Office for National Statistics,</w:t>
      </w:r>
      <w:r>
        <w:rPr>
          <w:rFonts w:ascii="Book Antiqua" w:hAnsi="Book Antiqua" w:eastAsia="Book Antiqua" w:cs="Book Antiqua"/>
          <w:color w:val="000000"/>
        </w:rPr>
        <w:t xml:space="preserve"> London. [cited 20 April 2022]. Available from: https://www.ons.gov.uk/peoplepopulationandcommunity/birthsdeathsandmarriages/deaths/articles/coronavirusCOVID19relateddeathsbydisabilitystatusenglandandwales/24januaryto20november2020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Leite VF</w:t>
      </w:r>
      <w:r>
        <w:rPr>
          <w:rFonts w:ascii="Book Antiqua" w:hAnsi="Book Antiqua" w:eastAsia="Book Antiqua" w:cs="Book Antiqua"/>
          <w:color w:val="000000"/>
        </w:rPr>
        <w:t xml:space="preserve">, Rampim DB, Jorge VC, de Lima MDCC, Cezarino LG, da Rocha CN, Esper RB; Prevent Senior COVID-19 Rehabilitation Study. Persistent Symptoms and Disability After COVID-19 Hospitalization: Data From a Comprehensive Telerehabilitation Program. </w:t>
      </w:r>
      <w:r>
        <w:rPr>
          <w:rFonts w:ascii="Book Antiqua" w:hAnsi="Book Antiqua" w:eastAsia="Book Antiqua" w:cs="Book Antiqua"/>
          <w:i/>
          <w:iCs/>
          <w:color w:val="000000"/>
        </w:rPr>
        <w:t>Arch Phys Med Rehabil</w:t>
      </w:r>
      <w:r>
        <w:rPr>
          <w:rFonts w:ascii="Book Antiqua" w:hAnsi="Book Antiqua" w:eastAsia="Book Antiqua" w:cs="Book Antiqua"/>
          <w:color w:val="000000"/>
        </w:rPr>
        <w:t xml:space="preserve"> 2021; </w:t>
      </w:r>
      <w:r>
        <w:rPr>
          <w:rFonts w:ascii="Book Antiqua" w:hAnsi="Book Antiqua" w:eastAsia="Book Antiqua" w:cs="Book Antiqua"/>
          <w:b/>
          <w:bCs/>
          <w:color w:val="000000"/>
        </w:rPr>
        <w:t>102</w:t>
      </w:r>
      <w:r>
        <w:rPr>
          <w:rFonts w:ascii="Book Antiqua" w:hAnsi="Book Antiqua" w:eastAsia="Book Antiqua" w:cs="Book Antiqua"/>
          <w:color w:val="000000"/>
        </w:rPr>
        <w:t>: 1308-1316 [PMID: 33711279 DOI: 10.1016/j.apmr.2021.03.001]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hint="default" w:ascii="Book Antiqua" w:hAnsi="Book Antiqua" w:eastAsia="Book Antiqua" w:cs="Book Antiqua"/>
          <w:b/>
          <w:bCs/>
          <w:color w:val="000000"/>
          <w:lang w:val="zh-CN"/>
        </w:rPr>
        <w:t>U.S. Department of Health and Human Services</w:t>
      </w:r>
      <w:r>
        <w:rPr>
          <w:rFonts w:hint="eastAsia" w:ascii="Book Antiqua" w:hAnsi="Book Antiqua" w:eastAsia="Book Antiqua" w:cs="Book Antiqua"/>
          <w:b/>
          <w:bCs/>
          <w:color w:val="000000"/>
          <w:lang w:val="en-US" w:eastAsia="zh-CN"/>
        </w:rPr>
        <w:t>.</w:t>
      </w:r>
      <w:r>
        <w:rPr>
          <w:rFonts w:ascii="Book Antiqua" w:hAnsi="Book Antiqua" w:eastAsia="Book Antiqua" w:cs="Book Antiqua"/>
          <w:b/>
          <w:bCs/>
          <w:color w:val="000000"/>
        </w:rPr>
        <w:t xml:space="preserve"> </w:t>
      </w:r>
      <w:r>
        <w:rPr>
          <w:rFonts w:ascii="Book Antiqua" w:hAnsi="Book Antiqua" w:eastAsia="Book Antiqua" w:cs="Book Antiqua"/>
          <w:bCs/>
          <w:color w:val="000000"/>
        </w:rPr>
        <w:t>Guidance on “Long COVID” as a Disability Under the ADA,</w:t>
      </w:r>
      <w:r>
        <w:rPr>
          <w:rFonts w:ascii="Book Antiqua" w:hAnsi="Book Antiqua" w:eastAsia="Book Antiqua" w:cs="Book Antiqua"/>
          <w:color w:val="000000"/>
        </w:rPr>
        <w:t xml:space="preserve"> Section 504, and Section 1557. [cited 20 April 2022]. Available from: https://www.hhs.gov/civil-rights/for-providers/civil-rights-COVID19/guidance-long-COVID-disability/index.html#footnote10_0ac8mdc</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color w:val="000000"/>
        </w:rPr>
        <w:t xml:space="preserve">22 </w:t>
      </w:r>
      <w:r>
        <w:rPr>
          <w:rFonts w:ascii="Book Antiqua" w:hAnsi="Book Antiqua" w:eastAsia="Book Antiqua" w:cs="Book Antiqua"/>
          <w:b/>
          <w:bCs/>
          <w:color w:val="000000"/>
        </w:rPr>
        <w:t>Steere HK</w:t>
      </w:r>
      <w:r>
        <w:rPr>
          <w:rFonts w:ascii="Book Antiqua" w:hAnsi="Book Antiqua" w:eastAsia="Book Antiqua" w:cs="Book Antiqua"/>
          <w:bCs/>
          <w:color w:val="000000"/>
        </w:rPr>
        <w:t>, Polich G, Silver JK, Hameed F, Gellhorn AC, Borg-Stein J, Schneider JC. Ambulatory Rehabilitation of Patients Hospitalized with SARS CoV-2 Infections: Early Pandemic Experience in New York City and Boston.</w:t>
      </w:r>
      <w:r>
        <w:rPr>
          <w:rFonts w:ascii="Book Antiqua" w:hAnsi="Book Antiqua" w:eastAsia="Book Antiqua" w:cs="Book Antiqua"/>
          <w:bCs/>
          <w:i/>
          <w:color w:val="000000"/>
        </w:rPr>
        <w:t xml:space="preserve"> PM R</w:t>
      </w:r>
      <w:r>
        <w:rPr>
          <w:rFonts w:ascii="Book Antiqua" w:hAnsi="Book Antiqua" w:eastAsia="Book Antiqua" w:cs="Book Antiqua"/>
          <w:bCs/>
          <w:color w:val="000000"/>
        </w:rPr>
        <w:t xml:space="preserve"> 2021;</w:t>
      </w:r>
      <w:r>
        <w:rPr>
          <w:rFonts w:hint="eastAsia" w:ascii="Book Antiqua" w:hAnsi="Book Antiqua" w:cs="Book Antiqua" w:eastAsiaTheme="minorEastAsia"/>
          <w:bCs/>
          <w:color w:val="000000"/>
          <w:lang w:eastAsia="zh-CN"/>
        </w:rPr>
        <w:t xml:space="preserve"> </w:t>
      </w:r>
      <w:r>
        <w:rPr>
          <w:rFonts w:ascii="Book Antiqua" w:hAnsi="Book Antiqua" w:eastAsia="Book Antiqua" w:cs="Book Antiqua"/>
          <w:b/>
          <w:bCs/>
          <w:color w:val="000000"/>
        </w:rPr>
        <w:t>13</w:t>
      </w:r>
      <w:r>
        <w:rPr>
          <w:rFonts w:ascii="Book Antiqua" w:hAnsi="Book Antiqua" w:eastAsia="Book Antiqua" w:cs="Book Antiqua"/>
          <w:bCs/>
          <w:color w:val="000000"/>
        </w:rPr>
        <w:t>:</w:t>
      </w:r>
      <w:r>
        <w:rPr>
          <w:rFonts w:hint="eastAsia" w:ascii="Book Antiqua" w:hAnsi="Book Antiqua" w:cs="Book Antiqua" w:eastAsiaTheme="minorEastAsia"/>
          <w:bCs/>
          <w:color w:val="000000"/>
          <w:lang w:eastAsia="zh-CN"/>
        </w:rPr>
        <w:t xml:space="preserve"> </w:t>
      </w:r>
      <w:r>
        <w:rPr>
          <w:rFonts w:ascii="Book Antiqua" w:hAnsi="Book Antiqua" w:eastAsia="Book Antiqua" w:cs="Book Antiqua"/>
          <w:bCs/>
          <w:color w:val="000000"/>
        </w:rPr>
        <w:t>81-86</w:t>
      </w:r>
      <w:r>
        <w:rPr>
          <w:rFonts w:hint="eastAsia" w:ascii="Book Antiqua" w:hAnsi="Book Antiqua" w:cs="Book Antiqua" w:eastAsiaTheme="minorEastAsia"/>
          <w:bCs/>
          <w:color w:val="000000"/>
          <w:lang w:eastAsia="zh-CN"/>
        </w:rPr>
        <w:t xml:space="preserve"> [</w:t>
      </w:r>
      <w:r>
        <w:rPr>
          <w:rFonts w:ascii="Book Antiqua" w:hAnsi="Book Antiqua" w:eastAsia="Book Antiqua" w:cs="Book Antiqua"/>
          <w:bCs/>
          <w:color w:val="000000"/>
        </w:rPr>
        <w:t>PMID: 33025674</w:t>
      </w:r>
      <w:r>
        <w:rPr>
          <w:rFonts w:hint="eastAsia" w:ascii="Book Antiqua" w:hAnsi="Book Antiqua" w:cs="Book Antiqua" w:eastAsiaTheme="minorEastAsia"/>
          <w:bCs/>
          <w:color w:val="000000"/>
          <w:lang w:eastAsia="zh-CN"/>
        </w:rPr>
        <w:t xml:space="preserve"> DOI</w:t>
      </w:r>
      <w:r>
        <w:rPr>
          <w:rFonts w:ascii="Book Antiqua" w:hAnsi="Book Antiqua" w:eastAsia="Book Antiqua" w:cs="Book Antiqua"/>
          <w:bCs/>
          <w:color w:val="000000"/>
        </w:rPr>
        <w:t>: 10.1002/pmrj.12506</w:t>
      </w:r>
      <w:r>
        <w:rPr>
          <w:rFonts w:hint="eastAsia" w:ascii="Book Antiqua" w:hAnsi="Book Antiqua" w:cs="Book Antiqua" w:eastAsiaTheme="minorEastAsia"/>
          <w:bCs/>
          <w:color w:val="000000"/>
          <w:lang w:eastAsia="zh-CN"/>
        </w:rPr>
        <w:t>]</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color w:val="000000"/>
        </w:rPr>
        <w:t xml:space="preserve">23 </w:t>
      </w:r>
      <w:r>
        <w:rPr>
          <w:rFonts w:ascii="Book Antiqua" w:hAnsi="Book Antiqua" w:eastAsia="Book Antiqua" w:cs="Book Antiqua"/>
          <w:b/>
          <w:bCs/>
          <w:color w:val="000000"/>
        </w:rPr>
        <w:t>Falvey JR,</w:t>
      </w:r>
      <w:r>
        <w:rPr>
          <w:rFonts w:ascii="Book Antiqua" w:hAnsi="Book Antiqua" w:eastAsia="Book Antiqua" w:cs="Book Antiqua"/>
          <w:color w:val="000000"/>
        </w:rPr>
        <w:t xml:space="preserve"> Krafft C, Kornetti D. The Essential Role of Home- and Community-Based Physical Therapists During the COVID-19 Pandemic. </w:t>
      </w:r>
      <w:r>
        <w:rPr>
          <w:rFonts w:ascii="Book Antiqua" w:hAnsi="Book Antiqua" w:eastAsia="Book Antiqua" w:cs="Book Antiqua"/>
          <w:i/>
          <w:color w:val="000000"/>
        </w:rPr>
        <w:t>Phys Ther</w:t>
      </w:r>
      <w:r>
        <w:rPr>
          <w:rFonts w:ascii="Book Antiqua" w:hAnsi="Book Antiqua" w:eastAsia="Book Antiqua" w:cs="Book Antiqua"/>
          <w:color w:val="000000"/>
        </w:rPr>
        <w:t xml:space="preserve"> 2020;</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b/>
          <w:color w:val="000000"/>
        </w:rPr>
        <w:t>100</w:t>
      </w:r>
      <w:r>
        <w:rPr>
          <w:rFonts w:ascii="Book Antiqua" w:hAnsi="Book Antiqua" w:eastAsia="Book Antiqua" w:cs="Book Antiqua"/>
          <w:color w:val="000000"/>
        </w:rPr>
        <w: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1058-1061</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DOI</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:10.1093/ptj/pzaa069</w:t>
      </w:r>
      <w:r>
        <w:rPr>
          <w:rFonts w:hint="eastAsia" w:ascii="Book Antiqua" w:hAnsi="Book Antiqua" w:cs="Book Antiqua" w:eastAsiaTheme="minorEastAsia"/>
          <w:color w:val="000000"/>
          <w:lang w:eastAsia="zh-CN"/>
        </w:rPr>
        <w:t>]</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color w:val="000000"/>
        </w:rPr>
        <w:t xml:space="preserve">24 </w:t>
      </w:r>
      <w:r>
        <w:rPr>
          <w:rFonts w:ascii="Book Antiqua" w:hAnsi="Book Antiqua" w:eastAsia="Book Antiqua" w:cs="Book Antiqua"/>
          <w:b/>
          <w:bCs/>
          <w:color w:val="000000"/>
        </w:rPr>
        <w:t>WHO</w:t>
      </w:r>
      <w:r>
        <w:rPr>
          <w:rFonts w:ascii="Book Antiqua" w:hAnsi="Book Antiqua" w:eastAsia="Book Antiqua" w:cs="Book Antiqua"/>
          <w:bCs/>
          <w:color w:val="000000"/>
        </w:rPr>
        <w:t>. Community-based health care,</w:t>
      </w:r>
      <w:r>
        <w:rPr>
          <w:rFonts w:ascii="Book Antiqua" w:hAnsi="Book Antiqua" w:eastAsia="Book Antiqua" w:cs="Book Antiqua"/>
          <w:color w:val="000000"/>
        </w:rPr>
        <w:t xml:space="preserve"> including outreach and campaigns, in the context of the COVID-19 pandemic. [cited 20 April 2022]. Available from: https://www.who.int/publications/i/item/WHO-2019-nCoV-Comm_health_care-2020.1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Vourganas I</w:t>
      </w:r>
      <w:r>
        <w:rPr>
          <w:rFonts w:ascii="Book Antiqua" w:hAnsi="Book Antiqua" w:eastAsia="Book Antiqua" w:cs="Book Antiqua"/>
          <w:color w:val="000000"/>
        </w:rPr>
        <w:t xml:space="preserve">, Stankovic V, Stankovic L. Individualised Responsible Artificial Intelligence for Home-Based Rehabilitation. </w:t>
      </w:r>
      <w:r>
        <w:rPr>
          <w:rFonts w:ascii="Book Antiqua" w:hAnsi="Book Antiqua" w:eastAsia="Book Antiqua" w:cs="Book Antiqua"/>
          <w:i/>
          <w:iCs/>
          <w:color w:val="000000"/>
        </w:rPr>
        <w:t>Sensors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xml:space="preserve"> [PMID: 33374913 DOI: 10.3390/s21010002]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Akbari A</w:t>
      </w:r>
      <w:r>
        <w:rPr>
          <w:rFonts w:ascii="Book Antiqua" w:hAnsi="Book Antiqua" w:eastAsia="Book Antiqua" w:cs="Book Antiqua"/>
          <w:color w:val="000000"/>
        </w:rPr>
        <w:t xml:space="preserve">, Haghverd F, Behbahani S. Robotic Home-Based Rehabilitation Systems Design: From a Literature Review to a Conceptual Framework for Community-Based Remote Therapy During COVID-19 Pandemic. </w:t>
      </w:r>
      <w:r>
        <w:rPr>
          <w:rFonts w:ascii="Book Antiqua" w:hAnsi="Book Antiqua" w:eastAsia="Book Antiqua" w:cs="Book Antiqua"/>
          <w:i/>
          <w:iCs/>
          <w:color w:val="000000"/>
        </w:rPr>
        <w:t>Front Robot AI</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612331 [PMID: 34239898 DOI: 10.3389/frobt.2021.612331]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Hassanien AE,</w:t>
      </w:r>
      <w:r>
        <w:rPr>
          <w:rFonts w:ascii="Book Antiqua" w:hAnsi="Book Antiqua" w:eastAsia="Book Antiqua" w:cs="Book Antiqua"/>
          <w:color w:val="000000"/>
        </w:rPr>
        <w:t xml:space="preserve"> Salam A, Darwish A. Artificial intelligence approach to pre- dict the COVID-19 patient’s recovery. [cited 20 April 2022]. Available from: https://easychair.org/publications/preprint/4bf1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Li J</w:t>
      </w:r>
      <w:r>
        <w:rPr>
          <w:rFonts w:ascii="Book Antiqua" w:hAnsi="Book Antiqua" w:eastAsia="Book Antiqua" w:cs="Book Antiqua"/>
          <w:color w:val="000000"/>
        </w:rPr>
        <w:t xml:space="preserve">, Xia W, Zhan C, Liu S, Yin Z, Wang J, Chong Y, Zheng C, Fang X, Cheng W, Reinhardt JD. A telerehabilitation programme in post-discharge COVID-19 patients (TERECO): a randomised controlled trial. </w:t>
      </w:r>
      <w:r>
        <w:rPr>
          <w:rFonts w:ascii="Book Antiqua" w:hAnsi="Book Antiqua" w:eastAsia="Book Antiqua" w:cs="Book Antiqua"/>
          <w:i/>
          <w:iCs/>
          <w:color w:val="000000"/>
        </w:rPr>
        <w:t>Thorax</w:t>
      </w:r>
      <w:r>
        <w:rPr>
          <w:rFonts w:ascii="Book Antiqua" w:hAnsi="Book Antiqua" w:eastAsia="Book Antiqua" w:cs="Book Antiqua"/>
          <w:color w:val="000000"/>
        </w:rPr>
        <w:t xml:space="preserve"> 2022; </w:t>
      </w:r>
      <w:r>
        <w:rPr>
          <w:rFonts w:ascii="Book Antiqua" w:hAnsi="Book Antiqua" w:eastAsia="Book Antiqua" w:cs="Book Antiqua"/>
          <w:b/>
          <w:bCs/>
          <w:color w:val="000000"/>
        </w:rPr>
        <w:t>77</w:t>
      </w:r>
      <w:r>
        <w:rPr>
          <w:rFonts w:ascii="Book Antiqua" w:hAnsi="Book Antiqua" w:eastAsia="Book Antiqua" w:cs="Book Antiqua"/>
          <w:color w:val="000000"/>
        </w:rPr>
        <w:t>: 697-706 [PMID: 34312316 DOI: 10.1136/thoraxjnl-2021-217382]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Werneke MW</w:t>
      </w:r>
      <w:r>
        <w:rPr>
          <w:rFonts w:ascii="Book Antiqua" w:hAnsi="Book Antiqua" w:eastAsia="Book Antiqua" w:cs="Book Antiqua"/>
          <w:color w:val="000000"/>
        </w:rPr>
        <w:t xml:space="preserve">, Deutscher D, Grigsby D, Tucker CA, Mioduski JE, Hayes D. Telerehabilitation During the COVID-19 Pandemic in Outpatient Rehabilitation Settings: A Descriptive Study. </w:t>
      </w:r>
      <w:r>
        <w:rPr>
          <w:rFonts w:ascii="Book Antiqua" w:hAnsi="Book Antiqua" w:eastAsia="Book Antiqua" w:cs="Book Antiqua"/>
          <w:i/>
          <w:iCs/>
          <w:color w:val="000000"/>
        </w:rPr>
        <w:t>Phys Ther</w:t>
      </w:r>
      <w:r>
        <w:rPr>
          <w:rFonts w:ascii="Book Antiqua" w:hAnsi="Book Antiqua" w:eastAsia="Book Antiqua" w:cs="Book Antiqua"/>
          <w:color w:val="000000"/>
        </w:rPr>
        <w:t xml:space="preserve"> 2021; </w:t>
      </w:r>
      <w:r>
        <w:rPr>
          <w:rFonts w:ascii="Book Antiqua" w:hAnsi="Book Antiqua" w:eastAsia="Book Antiqua" w:cs="Book Antiqua"/>
          <w:b/>
          <w:bCs/>
          <w:color w:val="000000"/>
        </w:rPr>
        <w:t>101</w:t>
      </w:r>
      <w:r>
        <w:rPr>
          <w:rFonts w:ascii="Book Antiqua" w:hAnsi="Book Antiqua" w:eastAsia="Book Antiqua" w:cs="Book Antiqua"/>
          <w:color w:val="000000"/>
        </w:rPr>
        <w:t xml:space="preserve"> [PMID: 33848335 DOI: 10.1093/ptj/pzab110]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Swarnakar R,</w:t>
      </w:r>
      <w:r>
        <w:rPr>
          <w:rFonts w:ascii="Book Antiqua" w:hAnsi="Book Antiqua" w:eastAsia="Book Antiqua" w:cs="Book Antiqua"/>
          <w:color w:val="000000"/>
        </w:rPr>
        <w:t xml:space="preserve"> Yadav SL, Srikumar V, Soni KD, Aggrawal R, Trikha A. ReCOVer study: A Cross-sectional Observational Study to Identify the Rehabilitation Need in Post-discharge COVID-19 Survivors [Protocol]. [cited 20 April 2022]. Available from: https://www.medrxiv.org/content/10.1101/2021.04.19.21255750v1.full</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p>
    <w:p>
      <w:pPr>
        <w:spacing w:line="360" w:lineRule="auto"/>
        <w:jc w:val="both"/>
        <w:rPr>
          <w:rFonts w:ascii="Book Antiqua" w:hAnsi="Book Antiqua" w:eastAsiaTheme="minorEastAsia"/>
          <w:lang w:eastAsia="zh-CN"/>
        </w:rPr>
      </w:pPr>
    </w:p>
    <w:p>
      <w:pPr>
        <w:spacing w:line="360" w:lineRule="auto"/>
        <w:jc w:val="both"/>
        <w:rPr>
          <w:rFonts w:ascii="Book Antiqua" w:hAnsi="Book Antiqua" w:eastAsiaTheme="minorEastAsia"/>
          <w:lang w:eastAsia="zh-CN"/>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hint="eastAsia" w:ascii="Book Antiqua" w:hAnsi="Book Antiqua" w:cs="Book Antiqua"/>
          <w:color w:val="000000"/>
        </w:rPr>
        <w:t>All</w:t>
      </w:r>
      <w:r>
        <w:rPr>
          <w:rFonts w:ascii="Book Antiqua" w:hAnsi="Book Antiqua" w:eastAsia="Book Antiqua" w:cs="Book Antiqua"/>
          <w:color w:val="000000"/>
        </w:rPr>
        <w:t xml:space="preserv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27,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13, 2022</w:t>
      </w:r>
    </w:p>
    <w:p>
      <w:pPr>
        <w:spacing w:line="360" w:lineRule="auto"/>
        <w:jc w:val="both"/>
        <w:rPr>
          <w:rFonts w:ascii="Book Antiqua" w:hAnsi="Book Antiqua" w:eastAsiaTheme="minorEastAsi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July 11,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Medical laboratory technology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Ait Addi R, Morocco; Ustun G, Turkey</w:t>
      </w:r>
      <w:r>
        <w:rPr>
          <w:rFonts w:ascii="Book Antiqua" w:hAnsi="Book Antiqua" w:eastAsia="Book Antiqua" w:cs="Book Antiqua"/>
          <w:b/>
          <w:color w:val="000000"/>
        </w:rPr>
        <w:t xml:space="preserve"> S-Editor: </w:t>
      </w:r>
      <w:r>
        <w:rPr>
          <w:rFonts w:ascii="Book Antiqua" w:hAnsi="Book Antiqua" w:cs="Book Antiqua" w:eastAsiaTheme="minorEastAsia"/>
          <w:color w:val="000000"/>
          <w:lang w:eastAsia="zh-CN"/>
        </w:rPr>
        <w:t>Wang LL</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w:t>
      </w:r>
      <w:r>
        <w:rPr>
          <w:rFonts w:ascii="Book Antiqua" w:hAnsi="Book Antiqua" w:cs="Book Antiqua" w:eastAsiaTheme="minorEastAsia"/>
          <w:color w:val="000000"/>
          <w:lang w:eastAsia="zh-CN"/>
        </w:rPr>
        <w:t xml:space="preserve"> Wang LL</w:t>
      </w:r>
    </w:p>
    <w:p>
      <w:pPr>
        <w:spacing w:line="360" w:lineRule="auto"/>
        <w:jc w:val="both"/>
        <w:rPr>
          <w:rFonts w:ascii="Book Antiqua" w:hAnsi="Book Antiqua" w:cs="Book Antiqua" w:eastAsiaTheme="minorEastAsia"/>
          <w:color w:val="000000"/>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eastAsiaTheme="minorEastAsi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eastAsiaTheme="minorEastAsia"/>
          <w:lang w:eastAsia="zh-CN"/>
        </w:rPr>
      </w:pPr>
      <w:r>
        <w:rPr>
          <w:rFonts w:ascii="Book Antiqua" w:hAnsi="Book Antiqua" w:eastAsiaTheme="minorEastAsia"/>
          <w:lang w:eastAsia="zh-CN"/>
        </w:rPr>
        <w:drawing>
          <wp:inline distT="0" distB="0" distL="114300" distR="114300">
            <wp:extent cx="5940425" cy="2466340"/>
            <wp:effectExtent l="0" t="0" r="3175" b="2540"/>
            <wp:docPr id="2" name="图片 2" descr="WJM-12-23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M-12-235-g001"/>
                    <pic:cNvPicPr>
                      <a:picLocks noChangeAspect="1"/>
                    </pic:cNvPicPr>
                  </pic:nvPicPr>
                  <pic:blipFill>
                    <a:blip r:embed="rId5"/>
                    <a:stretch>
                      <a:fillRect/>
                    </a:stretch>
                  </pic:blipFill>
                  <pic:spPr>
                    <a:xfrm>
                      <a:off x="0" y="0"/>
                      <a:ext cx="5940425" cy="2466340"/>
                    </a:xfrm>
                    <a:prstGeom prst="rect">
                      <a:avLst/>
                    </a:prstGeom>
                  </pic:spPr>
                </pic:pic>
              </a:graphicData>
            </a:graphic>
          </wp:inline>
        </w:drawing>
      </w:r>
      <w:bookmarkStart w:id="1" w:name="_GoBack"/>
      <w:bookmarkEnd w:id="1"/>
    </w:p>
    <w:p>
      <w:pPr>
        <w:spacing w:line="360" w:lineRule="auto"/>
        <w:jc w:val="both"/>
        <w:rPr>
          <w:rFonts w:hint="eastAsia" w:ascii="Book Antiqua" w:hAnsi="Book Antiqua" w:cs="Book Antiqua" w:eastAsiaTheme="minorEastAsi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Figure 1</w:t>
      </w:r>
      <w:r>
        <w:rPr>
          <w:rFonts w:ascii="Book Antiqua" w:hAnsi="Book Antiqua" w:cs="Book Antiqua" w:eastAsiaTheme="minorEastAsia"/>
          <w:b/>
          <w:bCs/>
          <w:color w:val="000000"/>
          <w:lang w:eastAsia="zh-CN"/>
        </w:rPr>
        <w:t xml:space="preserve"> </w:t>
      </w:r>
      <w:r>
        <w:rPr>
          <w:rFonts w:ascii="Book Antiqua" w:hAnsi="Book Antiqua" w:eastAsia="Book Antiqua" w:cs="Book Antiqua"/>
          <w:b/>
          <w:color w:val="000000"/>
        </w:rPr>
        <w:t>Rehabilitation perspective of the coronavirus disease 2019</w:t>
      </w:r>
      <w:r>
        <w:rPr>
          <w:rFonts w:ascii="Book Antiqua" w:hAnsi="Book Antiqua" w:cs="Book Antiqua" w:eastAsiaTheme="minorEastAsia"/>
          <w:b/>
          <w:color w:val="000000"/>
          <w:lang w:eastAsia="zh-CN"/>
        </w:rPr>
        <w:t>.</w:t>
      </w:r>
      <w:r>
        <w:rPr>
          <w:rFonts w:hint="eastAsia" w:ascii="Book Antiqua" w:hAnsi="Book Antiqua" w:cs="Book Antiqua" w:eastAsiaTheme="minorEastAsia"/>
          <w:b/>
          <w:color w:val="000000"/>
          <w:lang w:eastAsia="zh-CN"/>
        </w:rPr>
        <w:t xml:space="preserve"> </w:t>
      </w:r>
      <w:r>
        <w:rPr>
          <w:rFonts w:hint="eastAsia" w:ascii="Book Antiqua" w:hAnsi="Book Antiqua" w:cs="Book Antiqua" w:eastAsiaTheme="minorEastAsia"/>
          <w:color w:val="000000"/>
          <w:lang w:eastAsia="zh-CN"/>
        </w:rPr>
        <w:t>COVID-19: C</w:t>
      </w:r>
      <w:r>
        <w:rPr>
          <w:rFonts w:ascii="Book Antiqua" w:hAnsi="Book Antiqua" w:cs="Book Antiqua" w:eastAsiaTheme="minorEastAsia"/>
          <w:color w:val="000000"/>
          <w:lang w:eastAsia="zh-CN"/>
        </w:rPr>
        <w:t>oronavirus disease 2019</w:t>
      </w:r>
      <w:r>
        <w:rPr>
          <w:rFonts w:hint="eastAsia" w:ascii="Book Antiqua" w:hAnsi="Book Antiqua" w:cs="Book Antiqua" w:eastAsiaTheme="minorEastAsia"/>
          <w:color w:val="000000"/>
          <w:lang w:eastAsia="zh-CN"/>
        </w:rPr>
        <w:t>; ICU: I</w:t>
      </w:r>
      <w:r>
        <w:rPr>
          <w:rFonts w:ascii="Book Antiqua" w:hAnsi="Book Antiqua" w:cs="Book Antiqua" w:eastAsiaTheme="minorEastAsia"/>
          <w:color w:val="000000"/>
          <w:lang w:eastAsia="zh-CN"/>
        </w:rPr>
        <w:t>ntensive care unit</w:t>
      </w:r>
      <w:r>
        <w:rPr>
          <w:rFonts w:hint="eastAsia" w:ascii="Book Antiqua" w:hAnsi="Book Antiqua" w:cs="Book Antiqua" w:eastAsiaTheme="minorEastAsia"/>
          <w:color w:val="000000"/>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hint="eastAsia" w:ascii="Book Antiqua" w:hAnsi="Book Antiqua" w:cs="Book Antiqua" w:eastAsiaTheme="minorEastAsia"/>
          <w:color w:val="000000"/>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fldChar w:fldCharType="begin"/>
    </w:r>
    <w:r>
      <w:instrText xml:space="preserve"> NUMPAGES   \* MERGEFORMAT </w:instrText>
    </w:r>
    <w:r>
      <w:fldChar w:fldCharType="separate"/>
    </w:r>
    <w:r>
      <w:rPr>
        <w:rFonts w:ascii="Book Antiqua" w:hAnsi="Book Antiqua"/>
        <w:sz w:val="24"/>
        <w:szCs w:val="24"/>
      </w:rPr>
      <w:t>25</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2tjQxMTM3NjAzMjRQ0lEKTi0uzszPAykwrAUACgtRACwAAAA="/>
  </w:docVars>
  <w:rsids>
    <w:rsidRoot w:val="00172A27"/>
    <w:rsid w:val="0001773A"/>
    <w:rsid w:val="00042EC0"/>
    <w:rsid w:val="0007255A"/>
    <w:rsid w:val="000B449E"/>
    <w:rsid w:val="000C54D5"/>
    <w:rsid w:val="000D21DD"/>
    <w:rsid w:val="001106E3"/>
    <w:rsid w:val="00142957"/>
    <w:rsid w:val="00177C70"/>
    <w:rsid w:val="001C66CF"/>
    <w:rsid w:val="0025056B"/>
    <w:rsid w:val="00264E37"/>
    <w:rsid w:val="0029406B"/>
    <w:rsid w:val="00295A41"/>
    <w:rsid w:val="002D5A0C"/>
    <w:rsid w:val="0032785B"/>
    <w:rsid w:val="003567A5"/>
    <w:rsid w:val="003B5E70"/>
    <w:rsid w:val="004005C8"/>
    <w:rsid w:val="004270C9"/>
    <w:rsid w:val="004272E1"/>
    <w:rsid w:val="00471E24"/>
    <w:rsid w:val="004A07A4"/>
    <w:rsid w:val="004A1EC5"/>
    <w:rsid w:val="004C33B1"/>
    <w:rsid w:val="004D0541"/>
    <w:rsid w:val="004D7802"/>
    <w:rsid w:val="004F0F20"/>
    <w:rsid w:val="00513396"/>
    <w:rsid w:val="005251DF"/>
    <w:rsid w:val="005528F8"/>
    <w:rsid w:val="005545F9"/>
    <w:rsid w:val="00556DB2"/>
    <w:rsid w:val="005B0517"/>
    <w:rsid w:val="005B5D93"/>
    <w:rsid w:val="005F41B0"/>
    <w:rsid w:val="006B3ECE"/>
    <w:rsid w:val="006C31B0"/>
    <w:rsid w:val="00706469"/>
    <w:rsid w:val="007E673A"/>
    <w:rsid w:val="007E7A58"/>
    <w:rsid w:val="008003E3"/>
    <w:rsid w:val="00803238"/>
    <w:rsid w:val="008241EE"/>
    <w:rsid w:val="00895EC2"/>
    <w:rsid w:val="008A3883"/>
    <w:rsid w:val="00922AF2"/>
    <w:rsid w:val="00965D65"/>
    <w:rsid w:val="00966BE2"/>
    <w:rsid w:val="00976E8C"/>
    <w:rsid w:val="009B3645"/>
    <w:rsid w:val="009D308C"/>
    <w:rsid w:val="009E4400"/>
    <w:rsid w:val="009E7130"/>
    <w:rsid w:val="009F09B9"/>
    <w:rsid w:val="00A11C04"/>
    <w:rsid w:val="00A20AC6"/>
    <w:rsid w:val="00A54DB3"/>
    <w:rsid w:val="00A56AF2"/>
    <w:rsid w:val="00A63813"/>
    <w:rsid w:val="00A77B3E"/>
    <w:rsid w:val="00AA3809"/>
    <w:rsid w:val="00B16F60"/>
    <w:rsid w:val="00B71896"/>
    <w:rsid w:val="00BB3B6A"/>
    <w:rsid w:val="00BD1CD9"/>
    <w:rsid w:val="00BE12B2"/>
    <w:rsid w:val="00BE153A"/>
    <w:rsid w:val="00BE1CB4"/>
    <w:rsid w:val="00C24991"/>
    <w:rsid w:val="00C94696"/>
    <w:rsid w:val="00C97B5D"/>
    <w:rsid w:val="00CA2A55"/>
    <w:rsid w:val="00CB095E"/>
    <w:rsid w:val="00CB516E"/>
    <w:rsid w:val="00D15F92"/>
    <w:rsid w:val="00D94FEE"/>
    <w:rsid w:val="00DD6EF0"/>
    <w:rsid w:val="00E4202A"/>
    <w:rsid w:val="00ED7BAA"/>
    <w:rsid w:val="00EF10BF"/>
    <w:rsid w:val="00EF48F4"/>
    <w:rsid w:val="00F009F9"/>
    <w:rsid w:val="00F21411"/>
    <w:rsid w:val="00F239B5"/>
    <w:rsid w:val="00F246ED"/>
    <w:rsid w:val="00F74D8A"/>
    <w:rsid w:val="00FA1C11"/>
    <w:rsid w:val="00FD38DC"/>
    <w:rsid w:val="00FF5088"/>
    <w:rsid w:val="00FF5E06"/>
    <w:rsid w:val="019404F8"/>
    <w:rsid w:val="02846ED2"/>
    <w:rsid w:val="03821430"/>
    <w:rsid w:val="064E336B"/>
    <w:rsid w:val="098B3F8E"/>
    <w:rsid w:val="0AE0387E"/>
    <w:rsid w:val="0DF02F5A"/>
    <w:rsid w:val="0EBB70C4"/>
    <w:rsid w:val="149A3C1F"/>
    <w:rsid w:val="186D1754"/>
    <w:rsid w:val="1A82318C"/>
    <w:rsid w:val="1B46065D"/>
    <w:rsid w:val="1F622A50"/>
    <w:rsid w:val="22D84291"/>
    <w:rsid w:val="246C2EE2"/>
    <w:rsid w:val="28495C0A"/>
    <w:rsid w:val="28CD7CC8"/>
    <w:rsid w:val="2AAA4765"/>
    <w:rsid w:val="2E254102"/>
    <w:rsid w:val="332B21BB"/>
    <w:rsid w:val="37307DA0"/>
    <w:rsid w:val="398B0260"/>
    <w:rsid w:val="3D934BE4"/>
    <w:rsid w:val="41831414"/>
    <w:rsid w:val="45462E84"/>
    <w:rsid w:val="473867FC"/>
    <w:rsid w:val="479A6DFB"/>
    <w:rsid w:val="4DB34E2F"/>
    <w:rsid w:val="4E2B74D5"/>
    <w:rsid w:val="4F343D4D"/>
    <w:rsid w:val="4FA7068D"/>
    <w:rsid w:val="501A1C07"/>
    <w:rsid w:val="55BC52DB"/>
    <w:rsid w:val="56A619D5"/>
    <w:rsid w:val="56E66275"/>
    <w:rsid w:val="578D6F52"/>
    <w:rsid w:val="5A067456"/>
    <w:rsid w:val="5F4237E0"/>
    <w:rsid w:val="60B46A9C"/>
    <w:rsid w:val="61E241E7"/>
    <w:rsid w:val="63442359"/>
    <w:rsid w:val="646A0E63"/>
    <w:rsid w:val="6A7C687C"/>
    <w:rsid w:val="6E70494A"/>
    <w:rsid w:val="6EC66318"/>
    <w:rsid w:val="769D02A6"/>
    <w:rsid w:val="7B38234C"/>
    <w:rsid w:val="7BB81196"/>
    <w:rsid w:val="7DD65E4C"/>
    <w:rsid w:val="7F983D01"/>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5"/>
    <w:qFormat/>
    <w:uiPriority w:val="9"/>
    <w:pPr>
      <w:spacing w:before="100" w:beforeAutospacing="1" w:after="100" w:afterAutospacing="1"/>
      <w:outlineLvl w:val="0"/>
    </w:pPr>
    <w:rPr>
      <w:b/>
      <w:bCs/>
      <w:kern w:val="36"/>
      <w:sz w:val="48"/>
      <w:szCs w:val="48"/>
      <w:lang w:val="en-IN" w:eastAsia="en-IN"/>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4"/>
    <w:qFormat/>
    <w:uiPriority w:val="99"/>
  </w:style>
  <w:style w:type="paragraph" w:styleId="4">
    <w:name w:val="Balloon Text"/>
    <w:basedOn w:val="1"/>
    <w:link w:val="16"/>
    <w:uiPriority w:val="0"/>
    <w:rPr>
      <w:sz w:val="18"/>
      <w:szCs w:val="18"/>
    </w:rPr>
  </w:style>
  <w:style w:type="paragraph" w:styleId="5">
    <w:name w:val="footer"/>
    <w:basedOn w:val="1"/>
    <w:link w:val="18"/>
    <w:qFormat/>
    <w:uiPriority w:val="0"/>
    <w:pPr>
      <w:tabs>
        <w:tab w:val="center" w:pos="4153"/>
        <w:tab w:val="right" w:pos="8306"/>
      </w:tabs>
      <w:snapToGrid w:val="0"/>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qFormat/>
    <w:uiPriority w:val="0"/>
    <w:rPr>
      <w:b/>
      <w:bCs/>
    </w:rPr>
  </w:style>
  <w:style w:type="character" w:styleId="10">
    <w:name w:val="Strong"/>
    <w:basedOn w:val="9"/>
    <w:qFormat/>
    <w:uiPriority w:val="22"/>
    <w:rPr>
      <w:b/>
      <w:bCs/>
    </w:rPr>
  </w:style>
  <w:style w:type="character" w:styleId="11">
    <w:name w:val="Hyperlink"/>
    <w:qFormat/>
    <w:uiPriority w:val="99"/>
    <w:rPr>
      <w:rFonts w:cs="Times New Roman"/>
      <w:color w:val="0000FF"/>
      <w:u w:val="single"/>
    </w:rPr>
  </w:style>
  <w:style w:type="character" w:styleId="12">
    <w:name w:val="annotation reference"/>
    <w:basedOn w:val="9"/>
    <w:qFormat/>
    <w:uiPriority w:val="0"/>
    <w:rPr>
      <w:sz w:val="21"/>
      <w:szCs w:val="21"/>
    </w:rPr>
  </w:style>
  <w:style w:type="character" w:customStyle="1" w:styleId="13">
    <w:name w:val="2sxtnvkqo37xwsy30watz"/>
    <w:basedOn w:val="9"/>
    <w:qFormat/>
    <w:uiPriority w:val="0"/>
  </w:style>
  <w:style w:type="character" w:customStyle="1" w:styleId="14">
    <w:name w:val="Comment Text Char"/>
    <w:basedOn w:val="9"/>
    <w:link w:val="3"/>
    <w:qFormat/>
    <w:uiPriority w:val="99"/>
    <w:rPr>
      <w:rFonts w:eastAsia="Times New Roman"/>
      <w:sz w:val="24"/>
      <w:szCs w:val="24"/>
      <w:lang w:eastAsia="en-US"/>
    </w:rPr>
  </w:style>
  <w:style w:type="character" w:customStyle="1" w:styleId="15">
    <w:name w:val="Comment Subject Char"/>
    <w:basedOn w:val="14"/>
    <w:link w:val="7"/>
    <w:qFormat/>
    <w:uiPriority w:val="0"/>
    <w:rPr>
      <w:rFonts w:eastAsia="Times New Roman"/>
      <w:b/>
      <w:bCs/>
      <w:sz w:val="24"/>
      <w:szCs w:val="24"/>
      <w:lang w:eastAsia="en-US"/>
    </w:rPr>
  </w:style>
  <w:style w:type="character" w:customStyle="1" w:styleId="16">
    <w:name w:val="Balloon Text Char"/>
    <w:basedOn w:val="9"/>
    <w:link w:val="4"/>
    <w:qFormat/>
    <w:uiPriority w:val="0"/>
    <w:rPr>
      <w:rFonts w:eastAsia="Times New Roman"/>
      <w:sz w:val="18"/>
      <w:szCs w:val="18"/>
      <w:lang w:eastAsia="en-US"/>
    </w:rPr>
  </w:style>
  <w:style w:type="character" w:customStyle="1" w:styleId="17">
    <w:name w:val="Header Char"/>
    <w:basedOn w:val="9"/>
    <w:link w:val="6"/>
    <w:qFormat/>
    <w:uiPriority w:val="0"/>
    <w:rPr>
      <w:rFonts w:eastAsia="Times New Roman"/>
      <w:sz w:val="18"/>
      <w:szCs w:val="18"/>
      <w:lang w:eastAsia="en-US"/>
    </w:rPr>
  </w:style>
  <w:style w:type="character" w:customStyle="1" w:styleId="18">
    <w:name w:val="Footer Char"/>
    <w:basedOn w:val="9"/>
    <w:link w:val="5"/>
    <w:qFormat/>
    <w:uiPriority w:val="0"/>
    <w:rPr>
      <w:rFonts w:eastAsia="Times New Roman"/>
      <w:sz w:val="18"/>
      <w:szCs w:val="18"/>
      <w:lang w:eastAsia="en-US"/>
    </w:rPr>
  </w:style>
  <w:style w:type="paragraph" w:styleId="19">
    <w:name w:val="List Paragraph"/>
    <w:basedOn w:val="1"/>
    <w:qFormat/>
    <w:uiPriority w:val="34"/>
    <w:pPr>
      <w:spacing w:after="200" w:line="276" w:lineRule="auto"/>
      <w:ind w:firstLine="420" w:firstLineChars="200"/>
    </w:pPr>
    <w:rPr>
      <w:rFonts w:ascii="Calibri" w:hAnsi="Calibri" w:eastAsia="宋体"/>
      <w:sz w:val="22"/>
      <w:szCs w:val="22"/>
      <w:lang w:val="en-GB"/>
    </w:rPr>
  </w:style>
  <w:style w:type="character" w:customStyle="1" w:styleId="20">
    <w:name w:val="纯文本 Char"/>
    <w:link w:val="21"/>
    <w:qFormat/>
    <w:uiPriority w:val="0"/>
    <w:rPr>
      <w:rFonts w:ascii="宋体" w:hAnsi="Courier New" w:cs="Courier New"/>
      <w:szCs w:val="21"/>
    </w:rPr>
  </w:style>
  <w:style w:type="paragraph" w:customStyle="1" w:styleId="21">
    <w:name w:val="Plain Text1"/>
    <w:basedOn w:val="1"/>
    <w:link w:val="20"/>
    <w:qFormat/>
    <w:uiPriority w:val="0"/>
    <w:pPr>
      <w:widowControl w:val="0"/>
      <w:jc w:val="both"/>
    </w:pPr>
    <w:rPr>
      <w:rFonts w:ascii="宋体" w:hAnsi="Courier New" w:cs="Courier New" w:eastAsiaTheme="minorEastAsia"/>
      <w:sz w:val="20"/>
      <w:szCs w:val="21"/>
      <w:lang w:eastAsia="zh-CN"/>
    </w:rPr>
  </w:style>
  <w:style w:type="paragraph" w:customStyle="1" w:styleId="22">
    <w:name w:val="Revision"/>
    <w:hidden/>
    <w:unhideWhenUsed/>
    <w:qFormat/>
    <w:uiPriority w:val="99"/>
    <w:rPr>
      <w:rFonts w:ascii="Times New Roman" w:hAnsi="Times New Roman" w:eastAsia="Times New Roman" w:cs="Times New Roman"/>
      <w:sz w:val="24"/>
      <w:szCs w:val="24"/>
      <w:lang w:val="en-US" w:eastAsia="en-US" w:bidi="ar-SA"/>
    </w:rPr>
  </w:style>
  <w:style w:type="character" w:customStyle="1" w:styleId="23">
    <w:name w:val="id-label"/>
    <w:basedOn w:val="9"/>
    <w:qFormat/>
    <w:uiPriority w:val="0"/>
  </w:style>
  <w:style w:type="character" w:customStyle="1" w:styleId="24">
    <w:name w:val="identifier"/>
    <w:basedOn w:val="9"/>
    <w:qFormat/>
    <w:uiPriority w:val="0"/>
  </w:style>
  <w:style w:type="character" w:customStyle="1" w:styleId="25">
    <w:name w:val="Heading 1 Char"/>
    <w:basedOn w:val="9"/>
    <w:link w:val="2"/>
    <w:qFormat/>
    <w:uiPriority w:val="9"/>
    <w:rPr>
      <w:rFonts w:eastAsia="Times New Roman"/>
      <w:b/>
      <w:bCs/>
      <w:kern w:val="36"/>
      <w:sz w:val="48"/>
      <w:szCs w:val="48"/>
      <w:lang w:val="en-IN" w:eastAsia="en-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6632</Words>
  <Characters>37807</Characters>
  <Lines>315</Lines>
  <Paragraphs>88</Paragraphs>
  <TotalTime>2</TotalTime>
  <ScaleCrop>false</ScaleCrop>
  <LinksUpToDate>false</LinksUpToDate>
  <CharactersWithSpaces>44351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2022-07-11T18:04:00Z</dcterms:created>
  <dc:creator>Lenovo</dc:creator>
  <cp:lastModifiedBy>千</cp:lastModifiedBy>
  <dcterms:modified xsi:type="dcterms:W3CDTF">2022-07-19T10:33:02Z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B08B1615C6AC4737A7D2DA55CD415303</vt:lpwstr>
  </property>
</Properties>
</file>