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6E" w:rsidRDefault="006937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EC2B6E" w:rsidRDefault="006937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76458</w:t>
      </w:r>
    </w:p>
    <w:p w:rsidR="00EC2B6E" w:rsidRDefault="006937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olor w:val="000000"/>
        </w:rPr>
        <w:t>Role of hypoxia preconditioning in therapeutic potential of mesenchymal stem-cell-derived extracellular vesicles</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color w:val="000000"/>
          <w:lang w:val="es-ES"/>
        </w:rPr>
        <w:t xml:space="preserve">Pulido-Escribano </w:t>
      </w:r>
      <w:r>
        <w:rPr>
          <w:rFonts w:ascii="Book Antiqua" w:hAnsi="Book Antiqua" w:cs="Book Antiqua"/>
          <w:color w:val="000000"/>
          <w:lang w:val="es-ES" w:eastAsia="zh-CN"/>
        </w:rPr>
        <w:t xml:space="preserve">V </w:t>
      </w:r>
      <w:r>
        <w:rPr>
          <w:rFonts w:ascii="Book Antiqua" w:hAnsi="Book Antiqua" w:cs="Book Antiqua"/>
          <w:i/>
          <w:color w:val="000000"/>
          <w:lang w:val="es-ES" w:eastAsia="zh-CN"/>
        </w:rPr>
        <w:t>et al</w:t>
      </w:r>
      <w:r>
        <w:rPr>
          <w:rFonts w:ascii="Book Antiqua" w:hAnsi="Book Antiqua" w:cs="Book Antiqua"/>
          <w:color w:val="000000"/>
          <w:lang w:val="es-ES" w:eastAsia="zh-CN"/>
        </w:rPr>
        <w:t xml:space="preserve">. </w:t>
      </w:r>
      <w:r>
        <w:rPr>
          <w:rFonts w:ascii="Book Antiqua" w:eastAsia="Book Antiqua" w:hAnsi="Book Antiqua" w:cs="Book Antiqua"/>
          <w:color w:val="000000"/>
        </w:rPr>
        <w:t>Therapeutic potential of</w:t>
      </w:r>
      <w:r>
        <w:rPr>
          <w:rFonts w:ascii="Book Antiqua" w:eastAsia="Book Antiqua" w:hAnsi="Book Antiqua" w:cs="Book Antiqua"/>
          <w:color w:val="000000"/>
        </w:rPr>
        <w:t xml:space="preserve"> hypoxic MSC-derived EV</w:t>
      </w:r>
    </w:p>
    <w:p w:rsidR="00EC2B6E" w:rsidRDefault="00EC2B6E">
      <w:pPr>
        <w:spacing w:line="360" w:lineRule="auto"/>
        <w:jc w:val="both"/>
      </w:pPr>
    </w:p>
    <w:p w:rsidR="00EC2B6E" w:rsidRDefault="0069370D">
      <w:pPr>
        <w:spacing w:line="360" w:lineRule="auto"/>
        <w:jc w:val="both"/>
        <w:rPr>
          <w:lang w:val="es-ES"/>
        </w:rPr>
      </w:pPr>
      <w:r>
        <w:rPr>
          <w:rFonts w:ascii="Book Antiqua" w:eastAsia="Book Antiqua" w:hAnsi="Book Antiqua" w:cs="Book Antiqua"/>
          <w:color w:val="000000"/>
          <w:lang w:val="es-ES"/>
        </w:rPr>
        <w:t>Victoria Pulido-Escribano, Bárbara Torrecillas-Baena, Marta Camacho-Carde</w:t>
      </w:r>
      <w:r>
        <w:rPr>
          <w:rFonts w:ascii="Book Antiqua" w:hAnsi="Book Antiqua" w:cs="Book Antiqua"/>
          <w:color w:val="000000"/>
          <w:lang w:val="es-ES" w:eastAsia="zh-CN"/>
        </w:rPr>
        <w:t>n</w:t>
      </w:r>
      <w:r>
        <w:rPr>
          <w:rFonts w:ascii="Book Antiqua" w:eastAsia="Book Antiqua" w:hAnsi="Book Antiqua" w:cs="Book Antiqua"/>
          <w:color w:val="000000"/>
          <w:lang w:val="es-ES"/>
        </w:rPr>
        <w:t>osa, Gabriel Dorado, María Ángeles Gálvez-Moreno, Antonio Casado-Díaz</w:t>
      </w:r>
    </w:p>
    <w:p w:rsidR="00EC2B6E" w:rsidRDefault="00EC2B6E">
      <w:pPr>
        <w:spacing w:line="360" w:lineRule="auto"/>
        <w:jc w:val="both"/>
        <w:rPr>
          <w:lang w:val="es-ES"/>
        </w:rPr>
      </w:pPr>
    </w:p>
    <w:p w:rsidR="00EC2B6E" w:rsidRDefault="0069370D">
      <w:pPr>
        <w:spacing w:line="360" w:lineRule="auto"/>
        <w:jc w:val="both"/>
        <w:rPr>
          <w:lang w:val="es-ES"/>
        </w:rPr>
      </w:pPr>
      <w:r>
        <w:rPr>
          <w:rFonts w:ascii="Book Antiqua" w:eastAsia="Book Antiqua" w:hAnsi="Book Antiqua" w:cs="Book Antiqua"/>
          <w:b/>
          <w:bCs/>
          <w:color w:val="000000"/>
          <w:lang w:val="es-ES"/>
        </w:rPr>
        <w:t>Victoria Pulido-Escribano, Bárbara Torrecillas-Baena, Marta Camacho-Cardenosa, María Á</w:t>
      </w:r>
      <w:r>
        <w:rPr>
          <w:rFonts w:ascii="Book Antiqua" w:eastAsia="Book Antiqua" w:hAnsi="Book Antiqua" w:cs="Book Antiqua"/>
          <w:b/>
          <w:bCs/>
          <w:color w:val="000000"/>
          <w:lang w:val="es-ES"/>
        </w:rPr>
        <w:t xml:space="preserve">ngeles Gálvez-Moreno, Antonio Casado-Díaz, </w:t>
      </w:r>
      <w:r>
        <w:rPr>
          <w:rFonts w:ascii="Book Antiqua" w:eastAsia="Book Antiqua" w:hAnsi="Book Antiqua" w:cs="Book Antiqua"/>
          <w:color w:val="000000"/>
          <w:lang w:val="es-ES"/>
        </w:rPr>
        <w:t>Unidad de Gestión Clínica de Endocrinología y Nutrición-GC17, Instituto Maimónides de Investigación Biomédica de Córdoba, Hospital Universitario Reina Sofía, Córdoba 14004, Spain</w:t>
      </w:r>
    </w:p>
    <w:p w:rsidR="00EC2B6E" w:rsidRDefault="00EC2B6E">
      <w:pPr>
        <w:spacing w:line="360" w:lineRule="auto"/>
        <w:jc w:val="both"/>
        <w:rPr>
          <w:lang w:val="es-ES"/>
        </w:rPr>
      </w:pPr>
    </w:p>
    <w:p w:rsidR="00EC2B6E" w:rsidRDefault="0069370D">
      <w:pPr>
        <w:spacing w:line="360" w:lineRule="auto"/>
        <w:jc w:val="both"/>
        <w:rPr>
          <w:lang w:val="es-ES"/>
        </w:rPr>
      </w:pPr>
      <w:r>
        <w:rPr>
          <w:rFonts w:ascii="Book Antiqua" w:eastAsia="Book Antiqua" w:hAnsi="Book Antiqua" w:cs="Book Antiqua"/>
          <w:b/>
          <w:bCs/>
          <w:color w:val="000000"/>
          <w:lang w:val="es-ES"/>
        </w:rPr>
        <w:t xml:space="preserve">Gabriel Dorado, </w:t>
      </w:r>
      <w:r>
        <w:rPr>
          <w:rFonts w:ascii="Book Antiqua" w:eastAsia="Book Antiqua" w:hAnsi="Book Antiqua" w:cs="Book Antiqua"/>
          <w:color w:val="000000"/>
          <w:lang w:val="es-ES"/>
        </w:rPr>
        <w:t>Dep. Bioquímica y</w:t>
      </w:r>
      <w:r>
        <w:rPr>
          <w:rFonts w:ascii="Book Antiqua" w:eastAsia="Book Antiqua" w:hAnsi="Book Antiqua" w:cs="Book Antiqua"/>
          <w:color w:val="000000"/>
          <w:lang w:val="es-ES"/>
        </w:rPr>
        <w:t xml:space="preserve"> Biología Molecular, Campus Rabanales C6-1-E17, Campus de Excelencia Internacional Agroalimentario (ceiA3), Universidad de Córdoba, CIBERFES, Córdoba 14071, Spain</w:t>
      </w:r>
    </w:p>
    <w:p w:rsidR="00EC2B6E" w:rsidRDefault="00EC2B6E">
      <w:pPr>
        <w:spacing w:line="360" w:lineRule="auto"/>
        <w:jc w:val="both"/>
        <w:rPr>
          <w:lang w:val="es-ES"/>
        </w:rPr>
      </w:pPr>
    </w:p>
    <w:p w:rsidR="00EC2B6E" w:rsidRDefault="006937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Pulido-Escribano V, Torrecillas-Baena B, and Casado-Díaz A designed th</w:t>
      </w:r>
      <w:r>
        <w:rPr>
          <w:rFonts w:ascii="Book Antiqua" w:eastAsia="Book Antiqua" w:hAnsi="Book Antiqua" w:cs="Book Antiqua"/>
          <w:color w:val="000000"/>
        </w:rPr>
        <w:t>e study</w:t>
      </w:r>
      <w:r>
        <w:rPr>
          <w:rFonts w:ascii="Book Antiqua" w:hAnsi="Book Antiqua" w:cs="Book Antiqua"/>
          <w:color w:val="000000"/>
          <w:lang w:eastAsia="zh-CN"/>
        </w:rPr>
        <w:t>;</w:t>
      </w:r>
      <w:r>
        <w:rPr>
          <w:rFonts w:ascii="Book Antiqua" w:eastAsia="Book Antiqua" w:hAnsi="Book Antiqua" w:cs="Book Antiqua"/>
          <w:color w:val="000000"/>
        </w:rPr>
        <w:t xml:space="preserve"> Pulido-Escribano V, Torrecillas-Baena B, Camacho-Cardenosa M, and Casado-Díaz A conducted reviews and literature analyses</w:t>
      </w:r>
      <w:r>
        <w:rPr>
          <w:rFonts w:ascii="Book Antiqua" w:hAnsi="Book Antiqua" w:cs="Book Antiqua"/>
          <w:color w:val="000000"/>
          <w:lang w:eastAsia="zh-CN"/>
        </w:rPr>
        <w:t>;</w:t>
      </w:r>
      <w:r>
        <w:rPr>
          <w:rFonts w:ascii="Book Antiqua" w:eastAsia="Book Antiqua" w:hAnsi="Book Antiqua" w:cs="Book Antiqua"/>
          <w:color w:val="000000"/>
        </w:rPr>
        <w:t xml:space="preserve"> Dorado G, Gálvez-Moreno MÁ,</w:t>
      </w:r>
      <w:r>
        <w:rPr>
          <w:rFonts w:ascii="Book Antiqua" w:hAnsi="Book Antiqua" w:cs="Book Antiqua"/>
          <w:color w:val="000000"/>
          <w:lang w:eastAsia="zh-CN"/>
        </w:rPr>
        <w:t xml:space="preserve"> </w:t>
      </w:r>
      <w:r>
        <w:rPr>
          <w:rFonts w:ascii="Book Antiqua" w:eastAsia="Book Antiqua" w:hAnsi="Book Antiqua" w:cs="Book Antiqua"/>
          <w:color w:val="000000"/>
        </w:rPr>
        <w:t>and Casado-Díaz A drafted and edited</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reviewed and approved the final version.</w:t>
      </w:r>
    </w:p>
    <w:p w:rsidR="00EC2B6E" w:rsidRDefault="00EC2B6E">
      <w:pPr>
        <w:spacing w:line="360" w:lineRule="auto"/>
        <w:jc w:val="both"/>
      </w:pPr>
    </w:p>
    <w:p w:rsidR="00EC2B6E" w:rsidRDefault="0069370D">
      <w:pPr>
        <w:spacing w:line="360" w:lineRule="auto"/>
        <w:jc w:val="both"/>
        <w:rPr>
          <w:lang w:val="es-ES"/>
        </w:rPr>
      </w:pPr>
      <w:r>
        <w:rPr>
          <w:rFonts w:ascii="Book Antiqua" w:eastAsia="Book Antiqua" w:hAnsi="Book Antiqua" w:cs="Book Antiqua"/>
          <w:b/>
          <w:bCs/>
          <w:color w:val="000000"/>
          <w:lang w:val="es-ES"/>
        </w:rPr>
        <w:lastRenderedPageBreak/>
        <w:t xml:space="preserve">Supported by </w:t>
      </w:r>
      <w:r>
        <w:rPr>
          <w:rFonts w:ascii="Book Antiqua" w:eastAsia="Book Antiqua" w:hAnsi="Book Antiqua" w:cs="Book Antiqua"/>
          <w:color w:val="000000"/>
          <w:lang w:val="es-ES"/>
        </w:rPr>
        <w:t>“Instituto de Salud Carlos III” (ISCIII), “Ministerio de Economía y Competitividad” (MINECO) and European Union (EU)</w:t>
      </w:r>
      <w:r>
        <w:rPr>
          <w:rFonts w:ascii="Book Antiqua" w:hAnsi="Book Antiqua" w:cs="Book Antiqua"/>
          <w:color w:val="000000"/>
          <w:lang w:val="es-ES" w:eastAsia="zh-CN"/>
        </w:rPr>
        <w:t>,</w:t>
      </w:r>
      <w:r>
        <w:rPr>
          <w:rFonts w:ascii="Book Antiqua" w:hAnsi="Book Antiqua" w:cs="Book Antiqua"/>
          <w:bCs/>
          <w:color w:val="000000"/>
          <w:lang w:val="es-ES" w:eastAsia="zh-CN"/>
        </w:rPr>
        <w:t xml:space="preserve"> No. </w:t>
      </w:r>
      <w:r>
        <w:rPr>
          <w:rFonts w:ascii="Book Antiqua" w:eastAsia="Book Antiqua" w:hAnsi="Book Antiqua" w:cs="Book Antiqua"/>
          <w:color w:val="000000"/>
          <w:lang w:val="es-ES"/>
        </w:rPr>
        <w:t xml:space="preserve">PI18/01659 and </w:t>
      </w:r>
      <w:r>
        <w:rPr>
          <w:rFonts w:ascii="Book Antiqua" w:hAnsi="Book Antiqua" w:cs="Book Antiqua"/>
          <w:bCs/>
          <w:color w:val="000000"/>
          <w:lang w:val="es-ES" w:eastAsia="zh-CN"/>
        </w:rPr>
        <w:t xml:space="preserve">No. </w:t>
      </w:r>
      <w:r>
        <w:rPr>
          <w:rFonts w:ascii="Book Antiqua" w:eastAsia="Book Antiqua" w:hAnsi="Book Antiqua" w:cs="Book Antiqua"/>
          <w:color w:val="000000"/>
          <w:lang w:val="es-ES"/>
        </w:rPr>
        <w:t>PI21/01935.</w:t>
      </w:r>
    </w:p>
    <w:p w:rsidR="00EC2B6E" w:rsidRDefault="00EC2B6E">
      <w:pPr>
        <w:spacing w:line="360" w:lineRule="auto"/>
        <w:jc w:val="both"/>
        <w:rPr>
          <w:lang w:val="es-ES"/>
        </w:rPr>
      </w:pPr>
    </w:p>
    <w:p w:rsidR="00EC2B6E" w:rsidRDefault="0069370D">
      <w:pPr>
        <w:spacing w:line="360" w:lineRule="auto"/>
        <w:jc w:val="both"/>
        <w:rPr>
          <w:lang w:val="es-ES"/>
        </w:rPr>
      </w:pPr>
      <w:r>
        <w:rPr>
          <w:rFonts w:ascii="Book Antiqua" w:hAnsi="Book Antiqua"/>
          <w:b/>
          <w:bCs/>
        </w:rPr>
        <w:t xml:space="preserve">Corresponding author: </w:t>
      </w:r>
      <w:r>
        <w:rPr>
          <w:rFonts w:ascii="Book Antiqua" w:eastAsia="Book Antiqua" w:hAnsi="Book Antiqua" w:cs="Book Antiqua"/>
          <w:b/>
          <w:bCs/>
          <w:color w:val="000000"/>
          <w:lang w:val="es-ES"/>
        </w:rPr>
        <w:t>Antonio Casado-Díaz, PhD</w:t>
      </w:r>
      <w:r>
        <w:rPr>
          <w:rFonts w:ascii="Book Antiqua" w:eastAsia="Book Antiqua" w:hAnsi="Book Antiqua" w:cs="Book Antiqua"/>
          <w:b/>
          <w:color w:val="000000"/>
          <w:lang w:val="es-ES"/>
        </w:rPr>
        <w:t>, Research Scientist,</w:t>
      </w:r>
      <w:r>
        <w:rPr>
          <w:rFonts w:ascii="Book Antiqua" w:eastAsia="Book Antiqua" w:hAnsi="Book Antiqua" w:cs="Book Antiqua"/>
          <w:b/>
          <w:bCs/>
          <w:color w:val="000000"/>
          <w:lang w:val="es-ES"/>
        </w:rPr>
        <w:t xml:space="preserve"> </w:t>
      </w:r>
      <w:r>
        <w:rPr>
          <w:rFonts w:ascii="Book Antiqua" w:eastAsia="Book Antiqua" w:hAnsi="Book Antiqua" w:cs="Book Antiqua"/>
          <w:color w:val="000000"/>
          <w:lang w:val="es-ES"/>
        </w:rPr>
        <w:t>Unidad de Gestión Clí</w:t>
      </w:r>
      <w:r>
        <w:rPr>
          <w:rFonts w:ascii="Book Antiqua" w:eastAsia="Book Antiqua" w:hAnsi="Book Antiqua" w:cs="Book Antiqua"/>
          <w:color w:val="000000"/>
          <w:lang w:val="es-ES"/>
        </w:rPr>
        <w:t>nica de Endocrinología y Nutrición-GC17, Instituto Maimónides de Investigación Biomédica de Córdoba, Hospital Universitario Reina Sofía, Avda</w:t>
      </w:r>
      <w:r>
        <w:rPr>
          <w:rFonts w:ascii="Book Antiqua" w:hAnsi="Book Antiqua" w:cs="Book Antiqua"/>
          <w:color w:val="000000"/>
          <w:lang w:val="es-ES" w:eastAsia="zh-CN"/>
        </w:rPr>
        <w:t>,</w:t>
      </w:r>
      <w:r>
        <w:rPr>
          <w:rFonts w:ascii="Book Antiqua" w:eastAsia="Book Antiqua" w:hAnsi="Book Antiqua" w:cs="Book Antiqua"/>
          <w:color w:val="000000"/>
          <w:lang w:val="es-ES"/>
        </w:rPr>
        <w:t xml:space="preserve"> Menéndez Pidal, s/n, Córdoba 14004, Spain. bb1cadia@uco.es</w:t>
      </w:r>
    </w:p>
    <w:p w:rsidR="00EC2B6E" w:rsidRDefault="00EC2B6E">
      <w:pPr>
        <w:spacing w:line="360" w:lineRule="auto"/>
        <w:jc w:val="both"/>
        <w:rPr>
          <w:lang w:val="es-ES"/>
        </w:rPr>
      </w:pPr>
    </w:p>
    <w:p w:rsidR="00EC2B6E" w:rsidRDefault="006937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rsidR="00EC2B6E" w:rsidRDefault="006937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2022</w:t>
      </w:r>
    </w:p>
    <w:p w:rsidR="00EC2B6E" w:rsidRDefault="0069370D">
      <w:pPr>
        <w:spacing w:line="360" w:lineRule="auto"/>
        <w:jc w:val="both"/>
      </w:pPr>
      <w:r>
        <w:rPr>
          <w:rFonts w:ascii="Book Antiqua" w:eastAsia="Book Antiqua" w:hAnsi="Book Antiqua" w:cs="Book Antiqua"/>
          <w:b/>
          <w:bCs/>
          <w:color w:val="000000"/>
        </w:rPr>
        <w:t>Accepte</w:t>
      </w:r>
      <w:r>
        <w:rPr>
          <w:rFonts w:ascii="Book Antiqua" w:eastAsia="Book Antiqua" w:hAnsi="Book Antiqua" w:cs="Book Antiqua"/>
          <w:b/>
          <w:bCs/>
          <w:color w:val="000000"/>
        </w:rPr>
        <w:t xml:space="preserve">d: </w:t>
      </w:r>
      <w:r>
        <w:rPr>
          <w:rFonts w:ascii="Book Antiqua" w:eastAsia="Book Antiqua" w:hAnsi="Book Antiqua" w:cs="Book Antiqua"/>
          <w:color w:val="000000"/>
        </w:rPr>
        <w:t>July 11, 2022</w:t>
      </w:r>
    </w:p>
    <w:p w:rsidR="00EC2B6E" w:rsidRDefault="0069370D">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July 26, 2022</w:t>
      </w:r>
    </w:p>
    <w:p w:rsidR="00EC2B6E" w:rsidRDefault="00EC2B6E">
      <w:pPr>
        <w:spacing w:line="360" w:lineRule="auto"/>
        <w:jc w:val="both"/>
        <w:sectPr w:rsidR="00EC2B6E">
          <w:footerReference w:type="default" r:id="rId8"/>
          <w:pgSz w:w="12240" w:h="15840"/>
          <w:pgMar w:top="1440" w:right="1440" w:bottom="1440" w:left="1440" w:header="720" w:footer="720" w:gutter="0"/>
          <w:cols w:space="720"/>
          <w:docGrid w:linePitch="360"/>
        </w:sectPr>
      </w:pPr>
    </w:p>
    <w:p w:rsidR="00EC2B6E" w:rsidRDefault="0069370D">
      <w:pPr>
        <w:spacing w:line="360" w:lineRule="auto"/>
        <w:jc w:val="both"/>
      </w:pPr>
      <w:r>
        <w:rPr>
          <w:rFonts w:ascii="Book Antiqua" w:eastAsia="Book Antiqua" w:hAnsi="Book Antiqua" w:cs="Book Antiqua"/>
          <w:b/>
          <w:color w:val="000000"/>
        </w:rPr>
        <w:lastRenderedPageBreak/>
        <w:t>Abstract</w:t>
      </w:r>
    </w:p>
    <w:p w:rsidR="00EC2B6E" w:rsidRDefault="0069370D">
      <w:pPr>
        <w:spacing w:line="360" w:lineRule="auto"/>
        <w:jc w:val="both"/>
      </w:pPr>
      <w:r>
        <w:rPr>
          <w:rFonts w:ascii="Book Antiqua" w:eastAsia="Book Antiqua" w:hAnsi="Book Antiqua" w:cs="Book Antiqua"/>
          <w:color w:val="000000"/>
        </w:rPr>
        <w:t xml:space="preserve">The use of </w:t>
      </w:r>
      <w:r>
        <w:rPr>
          <w:rFonts w:ascii="Book Antiqua" w:hAnsi="Book Antiqua" w:cs="Book Antiqua"/>
          <w:color w:val="000000"/>
          <w:lang w:eastAsia="zh-CN"/>
        </w:rPr>
        <w:t>m</w:t>
      </w:r>
      <w:r>
        <w:rPr>
          <w:rFonts w:ascii="Book Antiqua" w:eastAsia="Book Antiqua" w:hAnsi="Book Antiqua" w:cs="Book Antiqua"/>
          <w:color w:val="000000"/>
        </w:rPr>
        <w:t xml:space="preserve">esenchymal </w:t>
      </w:r>
      <w:r>
        <w:rPr>
          <w:rFonts w:ascii="Book Antiqua" w:hAnsi="Book Antiqua" w:cs="Book Antiqua"/>
          <w:color w:val="000000"/>
          <w:lang w:eastAsia="zh-CN"/>
        </w:rPr>
        <w:t>s</w:t>
      </w:r>
      <w:r>
        <w:rPr>
          <w:rFonts w:ascii="Book Antiqua" w:eastAsia="Book Antiqua" w:hAnsi="Book Antiqua" w:cs="Book Antiqua"/>
          <w:color w:val="000000"/>
        </w:rPr>
        <w:t>tem-</w:t>
      </w:r>
      <w:r>
        <w:rPr>
          <w:rFonts w:ascii="Book Antiqua" w:hAnsi="Book Antiqua" w:cs="Book Antiqua"/>
          <w:color w:val="000000"/>
          <w:lang w:eastAsia="zh-CN"/>
        </w:rPr>
        <w:t>c</w:t>
      </w:r>
      <w:r>
        <w:rPr>
          <w:rFonts w:ascii="Book Antiqua" w:eastAsia="Book Antiqua" w:hAnsi="Book Antiqua" w:cs="Book Antiqua"/>
          <w:color w:val="000000"/>
        </w:rPr>
        <w:t xml:space="preserve">ells (MSC) in cell therapy has received considerable attention because of their properties. These properties include high expansion and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low immunogenicity, and modulation of biological processes, such as inflammation, angiogenesis</w:t>
      </w:r>
      <w:r>
        <w:rPr>
          <w:rFonts w:ascii="Book Antiqua" w:eastAsia="Book Antiqua" w:hAnsi="Book Antiqua" w:cs="Book Antiqua"/>
          <w:color w:val="000000"/>
        </w:rPr>
        <w:t xml:space="preserve"> and hematopoiesis. Curiously, the regenerative effect of MSC is partly due to their paracrine activity. This has prompted numerous studies, to investigate the therapeutic potential of their secretome in general, and specifically their </w:t>
      </w:r>
      <w:r>
        <w:rPr>
          <w:rFonts w:ascii="Book Antiqua" w:hAnsi="Book Antiqua" w:cs="Book Antiqua"/>
          <w:color w:val="000000"/>
          <w:lang w:eastAsia="zh-CN"/>
        </w:rPr>
        <w:t>e</w:t>
      </w:r>
      <w:r>
        <w:rPr>
          <w:rFonts w:ascii="Book Antiqua" w:eastAsia="Book Antiqua" w:hAnsi="Book Antiqua" w:cs="Book Antiqua"/>
          <w:color w:val="000000"/>
        </w:rPr>
        <w:t xml:space="preserve">xtracellular </w:t>
      </w:r>
      <w:r>
        <w:rPr>
          <w:rFonts w:ascii="Book Antiqua" w:hAnsi="Book Antiqua" w:cs="Book Antiqua"/>
          <w:color w:val="000000"/>
          <w:lang w:eastAsia="zh-CN"/>
        </w:rPr>
        <w:t>v</w:t>
      </w:r>
      <w:r>
        <w:rPr>
          <w:rFonts w:ascii="Book Antiqua" w:eastAsia="Book Antiqua" w:hAnsi="Book Antiqua" w:cs="Book Antiqua"/>
          <w:color w:val="000000"/>
        </w:rPr>
        <w:t>esicl</w:t>
      </w:r>
      <w:r>
        <w:rPr>
          <w:rFonts w:ascii="Book Antiqua" w:eastAsia="Book Antiqua" w:hAnsi="Book Antiqua" w:cs="Book Antiqua"/>
          <w:color w:val="000000"/>
        </w:rPr>
        <w:t>es (EV). The latter contain proteins, lipids, nucleic acids, and other metabolites, which can cause physiological changes when released into recipient cells. Interestingly, contents of EV can be modulated by preconditioning MSC under different culture cond</w:t>
      </w:r>
      <w:r>
        <w:rPr>
          <w:rFonts w:ascii="Book Antiqua" w:eastAsia="Book Antiqua" w:hAnsi="Book Antiqua" w:cs="Book Antiqua"/>
          <w:color w:val="000000"/>
        </w:rPr>
        <w:t xml:space="preserve">itions. Among them, exposure to hypoxia stands out; these cells respond by activating </w:t>
      </w:r>
      <w:r>
        <w:rPr>
          <w:rFonts w:ascii="Book Antiqua" w:hAnsi="Book Antiqua" w:cs="Book Antiqua"/>
          <w:color w:val="000000"/>
          <w:lang w:eastAsia="zh-CN"/>
        </w:rPr>
        <w:t>h</w:t>
      </w:r>
      <w:r>
        <w:rPr>
          <w:rFonts w:ascii="Book Antiqua" w:eastAsia="Book Antiqua" w:hAnsi="Book Antiqua" w:cs="Book Antiqua"/>
          <w:color w:val="000000"/>
        </w:rPr>
        <w:t>ypoxia-</w:t>
      </w:r>
      <w:r>
        <w:rPr>
          <w:rFonts w:ascii="Book Antiqua" w:hAnsi="Book Antiqua" w:cs="Book Antiqua"/>
          <w:color w:val="000000"/>
          <w:lang w:eastAsia="zh-CN"/>
        </w:rPr>
        <w:t>i</w:t>
      </w:r>
      <w:r>
        <w:rPr>
          <w:rFonts w:ascii="Book Antiqua" w:eastAsia="Book Antiqua" w:hAnsi="Book Antiqua" w:cs="Book Antiqua"/>
          <w:color w:val="000000"/>
        </w:rPr>
        <w:t xml:space="preserve">nducible </w:t>
      </w:r>
      <w:r>
        <w:rPr>
          <w:rFonts w:ascii="Book Antiqua" w:hAnsi="Book Antiqua" w:cs="Book Antiqua"/>
          <w:color w:val="000000"/>
          <w:lang w:eastAsia="zh-CN"/>
        </w:rPr>
        <w:t>f</w:t>
      </w:r>
      <w:r>
        <w:rPr>
          <w:rFonts w:ascii="Book Antiqua" w:eastAsia="Book Antiqua" w:hAnsi="Book Antiqua" w:cs="Book Antiqua"/>
          <w:color w:val="000000"/>
        </w:rPr>
        <w:t>actor (HIF) at low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concentrations. HIF has direct and indirect pleiotropic effects, modulating expression of hundreds of genes involved in processes</w:t>
      </w:r>
      <w:r>
        <w:rPr>
          <w:rFonts w:ascii="Book Antiqua" w:eastAsia="Book Antiqua" w:hAnsi="Book Antiqua" w:cs="Book Antiqua"/>
          <w:color w:val="000000"/>
        </w:rPr>
        <w:t xml:space="preserve"> such as inflammation, migration, proliferation, differentiation, angiogenesis, metabolism, and cell apoptosis. Expression of these genes is reflected in the contents of secreted EV. Interestingly, numerous studies show that MSC-derived EV conditioned unde</w:t>
      </w:r>
      <w:r>
        <w:rPr>
          <w:rFonts w:ascii="Book Antiqua" w:eastAsia="Book Antiqua" w:hAnsi="Book Antiqua" w:cs="Book Antiqua"/>
          <w:color w:val="000000"/>
        </w:rPr>
        <w:t xml:space="preserve">r hypoxia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a higher regenerative capacity than those obtained under normoxia. In this review, we show the implications of hypoxia responses in relation to tissue regeneration. In addition, hypoxia preconditioning of MSC is being evaluated as a very att</w:t>
      </w:r>
      <w:r>
        <w:rPr>
          <w:rFonts w:ascii="Book Antiqua" w:eastAsia="Book Antiqua" w:hAnsi="Book Antiqua" w:cs="Book Antiqua"/>
          <w:color w:val="000000"/>
        </w:rPr>
        <w:t>ractive strategy for isolation of EV, with a high potential for clinical use in regenerative medicine that can be applied to different pathologies.</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Cell priming; Extracellular vesicles; Hypoxia; Hypoxia-inducible factor; Mesenchymal stem-cells;</w:t>
      </w:r>
      <w:r>
        <w:rPr>
          <w:rFonts w:ascii="Book Antiqua" w:eastAsia="Book Antiqua" w:hAnsi="Book Antiqua" w:cs="Book Antiqua"/>
          <w:color w:val="000000"/>
        </w:rPr>
        <w:t xml:space="preserve"> Regenerative medicine</w:t>
      </w:r>
    </w:p>
    <w:p w:rsidR="00EC2B6E" w:rsidRDefault="00EC2B6E">
      <w:pPr>
        <w:spacing w:line="360" w:lineRule="auto"/>
        <w:jc w:val="both"/>
        <w:rPr>
          <w:rFonts w:hint="eastAsia"/>
          <w:lang w:eastAsia="zh-CN"/>
        </w:rPr>
      </w:pPr>
    </w:p>
    <w:p w:rsidR="007277BD" w:rsidRPr="00C92352" w:rsidRDefault="007277BD" w:rsidP="007277BD">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Published by Baishideng Publishing Group Inc.</w:t>
      </w:r>
      <w:proofErr w:type="gramEnd"/>
      <w:r w:rsidRPr="00C92352">
        <w:rPr>
          <w:rFonts w:ascii="Book Antiqua" w:eastAsia="Book Antiqua" w:hAnsi="Book Antiqua" w:cs="Book Antiqua"/>
          <w:color w:val="000000"/>
        </w:rPr>
        <w:t xml:space="preserve"> All rights reserved.</w:t>
      </w:r>
    </w:p>
    <w:p w:rsidR="007277BD" w:rsidRPr="007277BD" w:rsidRDefault="007277BD">
      <w:pPr>
        <w:spacing w:line="360" w:lineRule="auto"/>
        <w:jc w:val="both"/>
        <w:rPr>
          <w:rFonts w:hint="eastAsia"/>
          <w:lang w:eastAsia="zh-CN"/>
        </w:rPr>
      </w:pPr>
    </w:p>
    <w:p w:rsidR="007277BD" w:rsidRDefault="007277BD">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lastRenderedPageBreak/>
        <w:t>Citation</w:t>
      </w:r>
      <w:r w:rsidRPr="00C92352">
        <w:rPr>
          <w:rFonts w:ascii="Book Antiqua" w:hAnsi="Book Antiqua" w:cs="Book Antiqua" w:hint="eastAsia"/>
          <w:color w:val="000000"/>
          <w:lang w:eastAsia="zh-CN"/>
        </w:rPr>
        <w:t xml:space="preserve">: </w:t>
      </w:r>
      <w:r w:rsidR="0069370D">
        <w:rPr>
          <w:rFonts w:ascii="Book Antiqua" w:eastAsia="Book Antiqua" w:hAnsi="Book Antiqua" w:cs="Book Antiqua"/>
          <w:color w:val="000000"/>
        </w:rPr>
        <w:t>Pulido-Escribano V, Torrecillas-Baena B, Camacho-Carde</w:t>
      </w:r>
      <w:r w:rsidR="0069370D">
        <w:rPr>
          <w:rFonts w:ascii="Book Antiqua" w:hAnsi="Book Antiqua" w:cs="Book Antiqua" w:hint="eastAsia"/>
          <w:color w:val="000000"/>
          <w:lang w:eastAsia="zh-CN"/>
        </w:rPr>
        <w:t>n</w:t>
      </w:r>
      <w:r w:rsidR="0069370D">
        <w:rPr>
          <w:rFonts w:ascii="Book Antiqua" w:eastAsia="Book Antiqua" w:hAnsi="Book Antiqua" w:cs="Book Antiqua"/>
          <w:color w:val="000000"/>
        </w:rPr>
        <w:t xml:space="preserve">osa M, Dorado G, Gálvez-Moreno MÁ, Casado-Díaz A. </w:t>
      </w:r>
      <w:r w:rsidR="0069370D">
        <w:rPr>
          <w:rFonts w:ascii="Book Antiqua" w:eastAsia="Book Antiqua" w:hAnsi="Book Antiqua" w:cs="Book Antiqua"/>
          <w:bCs/>
          <w:color w:val="000000"/>
        </w:rPr>
        <w:t>Role of hypoxia preconditioning in therapeutic potential of mesenchymal stem-cell-derived extracellular vesicles</w:t>
      </w:r>
      <w:r w:rsidR="0069370D">
        <w:rPr>
          <w:rFonts w:ascii="Book Antiqua" w:eastAsia="Book Antiqua" w:hAnsi="Book Antiqua" w:cs="Book Antiqua"/>
          <w:color w:val="000000"/>
        </w:rPr>
        <w:t xml:space="preserve">. </w:t>
      </w:r>
      <w:r w:rsidR="0069370D">
        <w:rPr>
          <w:rFonts w:ascii="Book Antiqua" w:eastAsia="Book Antiqua" w:hAnsi="Book Antiqua" w:cs="Book Antiqua"/>
          <w:i/>
          <w:iCs/>
          <w:color w:val="000000"/>
        </w:rPr>
        <w:t xml:space="preserve">World J Stem </w:t>
      </w:r>
      <w:r w:rsidR="0069370D">
        <w:rPr>
          <w:rFonts w:ascii="Book Antiqua" w:eastAsia="Book Antiqua" w:hAnsi="Book Antiqua" w:cs="Book Antiqua"/>
          <w:i/>
          <w:iCs/>
          <w:color w:val="000000"/>
        </w:rPr>
        <w:t>Cells</w:t>
      </w:r>
      <w:r w:rsidR="0069370D">
        <w:rPr>
          <w:rFonts w:ascii="Book Antiqua" w:eastAsia="Book Antiqua" w:hAnsi="Book Antiqua" w:cs="Book Antiqua"/>
          <w:color w:val="000000"/>
        </w:rPr>
        <w:t xml:space="preserve"> 2022; </w:t>
      </w:r>
      <w:r w:rsidR="0069370D">
        <w:rPr>
          <w:rFonts w:ascii="Book Antiqua" w:eastAsia="Book Antiqua" w:hAnsi="Book Antiqua" w:cs="Book Antiqua" w:hint="eastAsia"/>
          <w:color w:val="000000"/>
        </w:rPr>
        <w:t>1</w:t>
      </w:r>
      <w:r w:rsidR="0069370D">
        <w:rPr>
          <w:rFonts w:ascii="Book Antiqua" w:eastAsia="宋体" w:hAnsi="Book Antiqua" w:cs="Book Antiqua" w:hint="eastAsia"/>
          <w:color w:val="000000"/>
          <w:lang w:eastAsia="zh-CN"/>
        </w:rPr>
        <w:t>4</w:t>
      </w:r>
      <w:r w:rsidR="0069370D">
        <w:rPr>
          <w:rFonts w:ascii="Book Antiqua" w:eastAsia="Book Antiqua" w:hAnsi="Book Antiqua" w:cs="Book Antiqua" w:hint="eastAsia"/>
          <w:color w:val="000000"/>
        </w:rPr>
        <w:t>(</w:t>
      </w:r>
      <w:r w:rsidR="0069370D">
        <w:rPr>
          <w:rFonts w:ascii="Book Antiqua" w:eastAsia="宋体" w:hAnsi="Book Antiqua" w:cs="Book Antiqua" w:hint="eastAsia"/>
          <w:color w:val="000000"/>
          <w:lang w:eastAsia="zh-CN"/>
        </w:rPr>
        <w:t>7</w:t>
      </w:r>
      <w:r w:rsidR="0069370D">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453</w:t>
      </w:r>
      <w:r w:rsidR="0069370D">
        <w:rPr>
          <w:rFonts w:ascii="Book Antiqua" w:eastAsia="Book Antiqua" w:hAnsi="Book Antiqua" w:cs="Book Antiqua" w:hint="eastAsia"/>
          <w:color w:val="000000"/>
        </w:rPr>
        <w:t>-</w:t>
      </w:r>
      <w:r>
        <w:rPr>
          <w:rFonts w:ascii="Book Antiqua" w:hAnsi="Book Antiqua" w:cs="Book Antiqua" w:hint="eastAsia"/>
          <w:color w:val="000000"/>
          <w:lang w:eastAsia="zh-CN"/>
        </w:rPr>
        <w:t>472</w:t>
      </w:r>
      <w:r w:rsidR="0069370D">
        <w:rPr>
          <w:rFonts w:ascii="Book Antiqua" w:eastAsia="Book Antiqua" w:hAnsi="Book Antiqua" w:cs="Book Antiqua" w:hint="eastAsia"/>
          <w:color w:val="000000"/>
        </w:rPr>
        <w:t xml:space="preserve"> </w:t>
      </w:r>
    </w:p>
    <w:p w:rsidR="007277BD" w:rsidRDefault="0069370D">
      <w:pPr>
        <w:spacing w:line="360" w:lineRule="auto"/>
        <w:jc w:val="both"/>
        <w:rPr>
          <w:rFonts w:ascii="Book Antiqua" w:hAnsi="Book Antiqua" w:cs="Book Antiqua" w:hint="eastAsia"/>
          <w:color w:val="000000"/>
          <w:lang w:eastAsia="zh-CN"/>
        </w:rPr>
      </w:pPr>
      <w:r w:rsidRPr="007277BD">
        <w:rPr>
          <w:rFonts w:ascii="Book Antiqua" w:eastAsia="Book Antiqua" w:hAnsi="Book Antiqua" w:cs="Book Antiqua" w:hint="eastAsia"/>
          <w:b/>
          <w:color w:val="000000"/>
        </w:rPr>
        <w:t>URL</w:t>
      </w:r>
      <w:r>
        <w:rPr>
          <w:rFonts w:ascii="Book Antiqua" w:eastAsia="Book Antiqua" w:hAnsi="Book Antiqua" w:cs="Book Antiqua" w:hint="eastAsia"/>
          <w:color w:val="000000"/>
        </w:rPr>
        <w:t>: https://www.wjgnet.com/1948-0210/full/v1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7277BD">
        <w:rPr>
          <w:rFonts w:ascii="Book Antiqua" w:hAnsi="Book Antiqua" w:cs="Book Antiqua" w:hint="eastAsia"/>
          <w:color w:val="000000"/>
          <w:lang w:eastAsia="zh-CN"/>
        </w:rPr>
        <w:t>453</w:t>
      </w:r>
      <w:r>
        <w:rPr>
          <w:rFonts w:ascii="Book Antiqua" w:eastAsia="Book Antiqua" w:hAnsi="Book Antiqua" w:cs="Book Antiqua" w:hint="eastAsia"/>
          <w:color w:val="000000"/>
        </w:rPr>
        <w:t xml:space="preserve">.htm </w:t>
      </w:r>
    </w:p>
    <w:p w:rsidR="00EC2B6E" w:rsidRPr="007277BD" w:rsidRDefault="0069370D">
      <w:pPr>
        <w:spacing w:line="360" w:lineRule="auto"/>
        <w:jc w:val="both"/>
        <w:rPr>
          <w:lang w:eastAsia="zh-CN"/>
        </w:rPr>
      </w:pPr>
      <w:r w:rsidRPr="007277BD">
        <w:rPr>
          <w:rFonts w:ascii="Book Antiqua" w:eastAsia="Book Antiqua" w:hAnsi="Book Antiqua" w:cs="Book Antiqua" w:hint="eastAsia"/>
          <w:b/>
          <w:color w:val="000000"/>
        </w:rPr>
        <w:t>DOI</w:t>
      </w:r>
      <w:r>
        <w:rPr>
          <w:rFonts w:ascii="Book Antiqua" w:eastAsia="Book Antiqua" w:hAnsi="Book Antiqua" w:cs="Book Antiqua" w:hint="eastAsia"/>
          <w:color w:val="000000"/>
        </w:rPr>
        <w:t>: https://dx.doi.org/10.4252/wjsc.v1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7277BD">
        <w:rPr>
          <w:rFonts w:ascii="Book Antiqua" w:hAnsi="Book Antiqua" w:cs="Book Antiqua" w:hint="eastAsia"/>
          <w:color w:val="000000"/>
          <w:lang w:eastAsia="zh-CN"/>
        </w:rPr>
        <w:t>453</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olor w:val="000000"/>
        </w:rPr>
        <w:t xml:space="preserve">Core Tip: </w:t>
      </w:r>
      <w:r>
        <w:rPr>
          <w:rFonts w:ascii="Book Antiqua" w:hAnsi="Book Antiqua" w:cs="Book Antiqua"/>
          <w:color w:val="000000"/>
          <w:lang w:eastAsia="zh-CN"/>
        </w:rPr>
        <w:t>M</w:t>
      </w:r>
      <w:r>
        <w:rPr>
          <w:rFonts w:ascii="Book Antiqua" w:eastAsia="Book Antiqua" w:hAnsi="Book Antiqua" w:cs="Book Antiqua"/>
          <w:color w:val="000000"/>
        </w:rPr>
        <w:t xml:space="preserve">esenchymal </w:t>
      </w:r>
      <w:r>
        <w:rPr>
          <w:rFonts w:ascii="Book Antiqua" w:hAnsi="Book Antiqua" w:cs="Book Antiqua"/>
          <w:color w:val="000000"/>
          <w:lang w:eastAsia="zh-CN"/>
        </w:rPr>
        <w:t>s</w:t>
      </w:r>
      <w:r>
        <w:rPr>
          <w:rFonts w:ascii="Book Antiqua" w:eastAsia="Book Antiqua" w:hAnsi="Book Antiqua" w:cs="Book Antiqua"/>
          <w:color w:val="000000"/>
        </w:rPr>
        <w:t>tem-</w:t>
      </w:r>
      <w:r>
        <w:rPr>
          <w:rFonts w:ascii="Book Antiqua" w:hAnsi="Book Antiqua" w:cs="Book Antiqua"/>
          <w:color w:val="000000"/>
          <w:lang w:eastAsia="zh-CN"/>
        </w:rPr>
        <w:t>c</w:t>
      </w:r>
      <w:r>
        <w:rPr>
          <w:rFonts w:ascii="Book Antiqua" w:eastAsia="Book Antiqua" w:hAnsi="Book Antiqua" w:cs="Book Antiqua"/>
          <w:color w:val="000000"/>
        </w:rPr>
        <w:t xml:space="preserve">ells (MSC)-derived EV have a high therapeutic interest. The composition of </w:t>
      </w:r>
      <w:r>
        <w:rPr>
          <w:rFonts w:ascii="Book Antiqua" w:hAnsi="Book Antiqua" w:cs="Book Antiqua"/>
          <w:color w:val="000000"/>
          <w:lang w:eastAsia="zh-CN"/>
        </w:rPr>
        <w:t>e</w:t>
      </w:r>
      <w:r>
        <w:rPr>
          <w:rFonts w:ascii="Book Antiqua" w:eastAsia="Book Antiqua" w:hAnsi="Book Antiqua" w:cs="Book Antiqua"/>
          <w:color w:val="000000"/>
        </w:rPr>
        <w:t xml:space="preserve">xtracellular </w:t>
      </w:r>
      <w:r>
        <w:rPr>
          <w:rFonts w:ascii="Book Antiqua" w:hAnsi="Book Antiqua" w:cs="Book Antiqua"/>
          <w:color w:val="000000"/>
          <w:lang w:eastAsia="zh-CN"/>
        </w:rPr>
        <w:t>v</w:t>
      </w:r>
      <w:r>
        <w:rPr>
          <w:rFonts w:ascii="Book Antiqua" w:eastAsia="Book Antiqua" w:hAnsi="Book Antiqua" w:cs="Book Antiqua"/>
          <w:color w:val="000000"/>
        </w:rPr>
        <w:t xml:space="preserve">esicles (EV) depends on the state of source cells, generating physiological changes in recipient cells. MSC culture preconditioning affects the cargos of EV. Thus, hypoxia exposition leads to </w:t>
      </w:r>
      <w:r>
        <w:rPr>
          <w:rFonts w:ascii="Book Antiqua" w:hAnsi="Book Antiqua" w:cs="Book Antiqua"/>
          <w:color w:val="000000"/>
          <w:lang w:eastAsia="zh-CN"/>
        </w:rPr>
        <w:t>h</w:t>
      </w:r>
      <w:r>
        <w:rPr>
          <w:rFonts w:ascii="Book Antiqua" w:eastAsia="Book Antiqua" w:hAnsi="Book Antiqua" w:cs="Book Antiqua"/>
          <w:color w:val="000000"/>
        </w:rPr>
        <w:t>ypoxia-</w:t>
      </w:r>
      <w:r>
        <w:rPr>
          <w:rFonts w:ascii="Book Antiqua" w:hAnsi="Book Antiqua" w:cs="Book Antiqua"/>
          <w:color w:val="000000"/>
          <w:lang w:eastAsia="zh-CN"/>
        </w:rPr>
        <w:t>i</w:t>
      </w:r>
      <w:r>
        <w:rPr>
          <w:rFonts w:ascii="Book Antiqua" w:eastAsia="Book Antiqua" w:hAnsi="Book Antiqua" w:cs="Book Antiqua"/>
          <w:color w:val="000000"/>
        </w:rPr>
        <w:t xml:space="preserve">nducible </w:t>
      </w:r>
      <w:r>
        <w:rPr>
          <w:rFonts w:ascii="Book Antiqua" w:hAnsi="Book Antiqua" w:cs="Book Antiqua"/>
          <w:color w:val="000000"/>
          <w:lang w:eastAsia="zh-CN"/>
        </w:rPr>
        <w:t>f</w:t>
      </w:r>
      <w:r>
        <w:rPr>
          <w:rFonts w:ascii="Book Antiqua" w:eastAsia="Book Antiqua" w:hAnsi="Book Antiqua" w:cs="Book Antiqua"/>
          <w:color w:val="000000"/>
        </w:rPr>
        <w:t>actor induction and regulation of hundreds of</w:t>
      </w:r>
      <w:r>
        <w:rPr>
          <w:rFonts w:ascii="Book Antiqua" w:eastAsia="Book Antiqua" w:hAnsi="Book Antiqua" w:cs="Book Antiqua"/>
          <w:color w:val="000000"/>
        </w:rPr>
        <w:t xml:space="preserve"> genes involved in processes such as inflammation, migration, proliferation, differentiation, angiogenesis, metabolism, and apoptosis. This affects the contents of secreted EV. Accordingly, numerous studies have shown that EV from MSC under hypoxia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a </w:t>
      </w:r>
      <w:r>
        <w:rPr>
          <w:rFonts w:ascii="Book Antiqua" w:eastAsia="Book Antiqua" w:hAnsi="Book Antiqua" w:cs="Book Antiqua"/>
          <w:color w:val="000000"/>
        </w:rPr>
        <w:t>higher regenerative capacity than those obtained under normoxia. Therefore, the former have a high clinical potential in different pathologies.</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caps/>
          <w:color w:val="000000"/>
          <w:u w:val="single"/>
        </w:rPr>
        <w:t>INTRODUCTION</w:t>
      </w:r>
    </w:p>
    <w:p w:rsidR="00EC2B6E" w:rsidRDefault="0069370D">
      <w:pPr>
        <w:spacing w:line="360" w:lineRule="auto"/>
        <w:jc w:val="both"/>
      </w:pPr>
      <w:r>
        <w:rPr>
          <w:rFonts w:ascii="Book Antiqua" w:eastAsia="Book Antiqua" w:hAnsi="Book Antiqua" w:cs="Book Antiqua"/>
          <w:color w:val="000000"/>
        </w:rPr>
        <w:t xml:space="preserve">Mesenchymal </w:t>
      </w:r>
      <w:r>
        <w:rPr>
          <w:rFonts w:ascii="Book Antiqua" w:hAnsi="Book Antiqua" w:cs="Book Antiqua"/>
          <w:color w:val="000000"/>
          <w:lang w:eastAsia="zh-CN"/>
        </w:rPr>
        <w:t>s</w:t>
      </w:r>
      <w:r>
        <w:rPr>
          <w:rFonts w:ascii="Book Antiqua" w:eastAsia="Book Antiqua" w:hAnsi="Book Antiqua" w:cs="Book Antiqua"/>
          <w:color w:val="000000"/>
        </w:rPr>
        <w:t>tem-</w:t>
      </w:r>
      <w:r>
        <w:rPr>
          <w:rFonts w:ascii="Book Antiqua" w:hAnsi="Book Antiqua" w:cs="Book Antiqua"/>
          <w:color w:val="000000"/>
          <w:lang w:eastAsia="zh-CN"/>
        </w:rPr>
        <w:t>c</w:t>
      </w:r>
      <w:r>
        <w:rPr>
          <w:rFonts w:ascii="Book Antiqua" w:eastAsia="Book Antiqua" w:hAnsi="Book Antiqua" w:cs="Book Antiqua"/>
          <w:color w:val="000000"/>
        </w:rPr>
        <w:t xml:space="preserve">ells or </w:t>
      </w:r>
      <w:r>
        <w:rPr>
          <w:rFonts w:ascii="Book Antiqua" w:hAnsi="Book Antiqua" w:cs="Book Antiqua"/>
          <w:color w:val="000000"/>
          <w:lang w:eastAsia="zh-CN"/>
        </w:rPr>
        <w:t>m</w:t>
      </w:r>
      <w:r>
        <w:rPr>
          <w:rFonts w:ascii="Book Antiqua" w:eastAsia="Book Antiqua" w:hAnsi="Book Antiqua" w:cs="Book Antiqua"/>
          <w:color w:val="000000"/>
        </w:rPr>
        <w:t xml:space="preserve">esenchymal </w:t>
      </w:r>
      <w:r>
        <w:rPr>
          <w:rFonts w:ascii="Book Antiqua" w:hAnsi="Book Antiqua" w:cs="Book Antiqua"/>
          <w:color w:val="000000"/>
          <w:lang w:eastAsia="zh-CN"/>
        </w:rPr>
        <w:t>s</w:t>
      </w:r>
      <w:r>
        <w:rPr>
          <w:rFonts w:ascii="Book Antiqua" w:eastAsia="Book Antiqua" w:hAnsi="Book Antiqua" w:cs="Book Antiqua"/>
          <w:color w:val="000000"/>
        </w:rPr>
        <w:t>tromal-</w:t>
      </w:r>
      <w:r>
        <w:rPr>
          <w:rFonts w:ascii="Book Antiqua" w:hAnsi="Book Antiqua" w:cs="Book Antiqua"/>
          <w:color w:val="000000"/>
          <w:lang w:eastAsia="zh-CN"/>
        </w:rPr>
        <w:t>c</w:t>
      </w:r>
      <w:r>
        <w:rPr>
          <w:rFonts w:ascii="Book Antiqua" w:eastAsia="Book Antiqua" w:hAnsi="Book Antiqua" w:cs="Book Antiqua"/>
          <w:color w:val="000000"/>
        </w:rPr>
        <w:t xml:space="preserve">ells (MSC) derived from adult tissues are </w:t>
      </w:r>
      <w:r>
        <w:rPr>
          <w:rFonts w:ascii="Book Antiqua" w:eastAsia="Book Antiqua" w:hAnsi="Book Antiqua" w:cs="Book Antiqua"/>
          <w:color w:val="000000"/>
        </w:rPr>
        <w:t xml:space="preserve">characterized by their low immunogenicity, high proliferation capacity, differentiation capabilities, and modulation of physiological processes such as inflammation, hematopoiesis,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MSC can be isolated from different tissues for their</w:t>
      </w:r>
      <w:r>
        <w:rPr>
          <w:rFonts w:ascii="Book Antiqua" w:eastAsia="Book Antiqua" w:hAnsi="Book Antiqua" w:cs="Book Antiqua"/>
          <w:color w:val="000000"/>
        </w:rPr>
        <w:t xml:space="preserve"> culture and expansion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Therefore, they are currently considered an important therapeutic tool in the field of regenerative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However, one of the main limitations of their use is the need to obtain and expand MSC </w:t>
      </w:r>
      <w:r>
        <w:rPr>
          <w:rFonts w:ascii="Book Antiqua" w:eastAsia="Book Antiqua" w:hAnsi="Book Antiqua" w:cs="Book Antiqua"/>
          <w:i/>
          <w:iCs/>
          <w:color w:val="000000"/>
        </w:rPr>
        <w:t>in vitro</w:t>
      </w:r>
      <w:r>
        <w:rPr>
          <w:rFonts w:ascii="Book Antiqua" w:eastAsia="Book Antiqua" w:hAnsi="Book Antiqua" w:cs="Book Antiqua"/>
          <w:color w:val="000000"/>
        </w:rPr>
        <w:t>, which canno</w:t>
      </w:r>
      <w:r>
        <w:rPr>
          <w:rFonts w:ascii="Book Antiqua" w:eastAsia="Book Antiqua" w:hAnsi="Book Antiqua" w:cs="Book Antiqua"/>
          <w:color w:val="000000"/>
        </w:rPr>
        <w:t xml:space="preserve">t always be obtained from the same patient to be treated. Unfortunately, MSC manipulations may cause cell-functionality loss and genetic instability when performed </w:t>
      </w:r>
      <w:r>
        <w:rPr>
          <w:rFonts w:ascii="Book Antiqua" w:eastAsia="Book Antiqua" w:hAnsi="Book Antiqua" w:cs="Book Antiqua"/>
          <w:color w:val="000000"/>
        </w:rPr>
        <w:lastRenderedPageBreak/>
        <w:t xml:space="preserve">outside their natural </w:t>
      </w:r>
      <w:proofErr w:type="gramStart"/>
      <w:r>
        <w:rPr>
          <w:rFonts w:ascii="Book Antiqua" w:eastAsia="Book Antiqua" w:hAnsi="Book Antiqua" w:cs="Book Antiqua"/>
          <w:color w:val="000000"/>
        </w:rPr>
        <w:t>niches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Moreover, one risk of the application of cell therapy in re</w:t>
      </w:r>
      <w:r>
        <w:rPr>
          <w:rFonts w:ascii="Book Antiqua" w:eastAsia="Book Antiqua" w:hAnsi="Book Antiqua" w:cs="Book Antiqua"/>
          <w:color w:val="000000"/>
        </w:rPr>
        <w:t xml:space="preserve">generative medicine is that MSC may remain undifferentiated and produce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Recently, numerous studies have shown that the regenerative capacity of MSC mainly depends on their paracrine functions. Therefore, an alternative or complement to cell ther</w:t>
      </w:r>
      <w:r>
        <w:rPr>
          <w:rFonts w:ascii="Book Antiqua" w:eastAsia="Book Antiqua" w:hAnsi="Book Antiqua" w:cs="Book Antiqua"/>
          <w:color w:val="000000"/>
        </w:rPr>
        <w:t xml:space="preserve">apy in regenerative medicine is the use of media enriched in cytokines and other factors secreted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cultures of 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 MSC secretome is composed by soluble factors and </w:t>
      </w:r>
      <w:r>
        <w:rPr>
          <w:rFonts w:ascii="Book Antiqua" w:hAnsi="Book Antiqua" w:cs="Book Antiqua"/>
          <w:color w:val="000000"/>
          <w:lang w:eastAsia="zh-CN"/>
        </w:rPr>
        <w:t>e</w:t>
      </w:r>
      <w:r>
        <w:rPr>
          <w:rFonts w:ascii="Book Antiqua" w:eastAsia="Book Antiqua" w:hAnsi="Book Antiqua" w:cs="Book Antiqua"/>
          <w:color w:val="000000"/>
        </w:rPr>
        <w:t xml:space="preserve">xtracellular </w:t>
      </w:r>
      <w:r>
        <w:rPr>
          <w:rFonts w:ascii="Book Antiqua" w:hAnsi="Book Antiqua" w:cs="Book Antiqua"/>
          <w:color w:val="000000"/>
          <w:lang w:eastAsia="zh-CN"/>
        </w:rPr>
        <w:t>v</w:t>
      </w:r>
      <w:r>
        <w:rPr>
          <w:rFonts w:ascii="Book Antiqua" w:eastAsia="Book Antiqua" w:hAnsi="Book Antiqua" w:cs="Book Antiqua"/>
          <w:color w:val="000000"/>
        </w:rPr>
        <w:t>esicles (EV</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main functions of EV are</w:t>
      </w:r>
      <w:r>
        <w:rPr>
          <w:rFonts w:ascii="Book Antiqua" w:eastAsia="Book Antiqua" w:hAnsi="Book Antiqua" w:cs="Book Antiqua"/>
          <w:color w:val="000000"/>
        </w:rPr>
        <w:t xml:space="preserve"> cell communications and interactions. Their contents depend on their cellular origin and the physiological conditions in which they are </w:t>
      </w:r>
      <w:proofErr w:type="gramStart"/>
      <w:r>
        <w:rPr>
          <w:rFonts w:ascii="Book Antiqua" w:eastAsia="Book Antiqua" w:hAnsi="Book Antiqua" w:cs="Book Antiqua"/>
          <w:color w:val="000000"/>
        </w:rPr>
        <w:t>produced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Therefore, preconditioning MSC under conditions that increase their regenerative power, like hypoxia, may</w:t>
      </w:r>
      <w:r>
        <w:rPr>
          <w:rFonts w:ascii="Book Antiqua" w:eastAsia="Book Antiqua" w:hAnsi="Book Antiqua" w:cs="Book Antiqua"/>
          <w:color w:val="000000"/>
        </w:rPr>
        <w:t xml:space="preserve"> induce the production of EV with enhanced regenerative potential. In the presence of damage, tissues normally undergo ischemic processes. These reduce the supply of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nutrients to damaged areas. This causes cellular responses that induce the release </w:t>
      </w:r>
      <w:r>
        <w:rPr>
          <w:rFonts w:ascii="Book Antiqua" w:eastAsia="Book Antiqua" w:hAnsi="Book Antiqua" w:cs="Book Antiqua"/>
          <w:color w:val="000000"/>
        </w:rPr>
        <w:t xml:space="preserve">of factors, promoting vessel formation and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Indeed, MSC preconditioning in hypoxia can induce this response, leading to the production of EV rich in angiogenic factors and inducers of tissue regeneration. In this context, the main a</w:t>
      </w:r>
      <w:r>
        <w:rPr>
          <w:rFonts w:ascii="Book Antiqua" w:eastAsia="Book Antiqua" w:hAnsi="Book Antiqua" w:cs="Book Antiqua"/>
          <w:color w:val="000000"/>
        </w:rPr>
        <w:t>im of this review is to describe the effects that preconditioning in hypoxia may have on MSC, mainly in the contents of their EV, and how this strategy has a great potential for regenerative medicine.</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aps/>
          <w:color w:val="000000"/>
          <w:u w:val="single"/>
        </w:rPr>
        <w:t>MSC AND REGENERATIVE MEDICINE</w:t>
      </w:r>
    </w:p>
    <w:p w:rsidR="00EC2B6E" w:rsidRDefault="0069370D">
      <w:pPr>
        <w:spacing w:line="360" w:lineRule="auto"/>
        <w:jc w:val="both"/>
      </w:pPr>
      <w:r>
        <w:rPr>
          <w:rFonts w:ascii="Book Antiqua" w:eastAsia="Book Antiqua" w:hAnsi="Book Antiqua" w:cs="Book Antiqua"/>
          <w:color w:val="000000"/>
        </w:rPr>
        <w:t>MSC are multipotent cell</w:t>
      </w:r>
      <w:r>
        <w:rPr>
          <w:rFonts w:ascii="Book Antiqua" w:eastAsia="Book Antiqua" w:hAnsi="Book Antiqua" w:cs="Book Antiqua"/>
          <w:color w:val="000000"/>
        </w:rPr>
        <w:t xml:space="preserve">s first discovered by Friedenstein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 1970. They have fibroblast-like morphology, behaving as </w:t>
      </w:r>
      <w:r>
        <w:rPr>
          <w:rFonts w:ascii="Book Antiqua" w:hAnsi="Book Antiqua" w:cs="Book Antiqua"/>
          <w:color w:val="000000"/>
          <w:lang w:eastAsia="zh-CN"/>
        </w:rPr>
        <w:t>c</w:t>
      </w:r>
      <w:r>
        <w:rPr>
          <w:rFonts w:ascii="Book Antiqua" w:eastAsia="Book Antiqua" w:hAnsi="Book Antiqua" w:cs="Book Antiqua"/>
          <w:color w:val="000000"/>
        </w:rPr>
        <w:t>olony-</w:t>
      </w:r>
      <w:r>
        <w:rPr>
          <w:rFonts w:ascii="Book Antiqua" w:hAnsi="Book Antiqua" w:cs="Book Antiqua"/>
          <w:color w:val="000000"/>
          <w:lang w:eastAsia="zh-CN"/>
        </w:rPr>
        <w:t>f</w:t>
      </w:r>
      <w:r>
        <w:rPr>
          <w:rFonts w:ascii="Book Antiqua" w:eastAsia="Book Antiqua" w:hAnsi="Book Antiqua" w:cs="Book Antiqua"/>
          <w:color w:val="000000"/>
        </w:rPr>
        <w:t xml:space="preserve">orming </w:t>
      </w:r>
      <w:r>
        <w:rPr>
          <w:rFonts w:ascii="Book Antiqua" w:hAnsi="Book Antiqua" w:cs="Book Antiqua"/>
          <w:color w:val="000000"/>
          <w:lang w:eastAsia="zh-CN"/>
        </w:rPr>
        <w:t>u</w:t>
      </w:r>
      <w:r>
        <w:rPr>
          <w:rFonts w:ascii="Book Antiqua" w:eastAsia="Book Antiqua" w:hAnsi="Book Antiqua" w:cs="Book Antiqua"/>
          <w:color w:val="000000"/>
        </w:rPr>
        <w:t>nits-</w:t>
      </w:r>
      <w:r>
        <w:rPr>
          <w:rFonts w:ascii="Book Antiqua" w:hAnsi="Book Antiqua" w:cs="Book Antiqua"/>
          <w:color w:val="000000"/>
          <w:lang w:eastAsia="zh-CN"/>
        </w:rPr>
        <w:t>f</w:t>
      </w:r>
      <w:r>
        <w:rPr>
          <w:rFonts w:ascii="Book Antiqua" w:eastAsia="Book Antiqua" w:hAnsi="Book Antiqua" w:cs="Book Antiqua"/>
          <w:color w:val="000000"/>
        </w:rPr>
        <w:t>ibroblasts. These cells originate in the mesoderm, having the ability to differentiate into different cell types including osteobl</w:t>
      </w:r>
      <w:r>
        <w:rPr>
          <w:rFonts w:ascii="Book Antiqua" w:eastAsia="Book Antiqua" w:hAnsi="Book Antiqua" w:cs="Book Antiqua"/>
          <w:color w:val="000000"/>
        </w:rPr>
        <w:t xml:space="preserve">asts, adipocytes, and </w:t>
      </w:r>
      <w:proofErr w:type="gramStart"/>
      <w:r>
        <w:rPr>
          <w:rFonts w:ascii="Book Antiqua" w:eastAsia="Book Antiqua" w:hAnsi="Book Antiqua" w:cs="Book Antiqua"/>
          <w:color w:val="000000"/>
        </w:rPr>
        <w:t>chondrocytes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minimum characteristics that a cell must have to be considered MSC, according to the </w:t>
      </w:r>
      <w:r>
        <w:rPr>
          <w:rFonts w:ascii="Book Antiqua" w:hAnsi="Book Antiqua" w:cs="Book Antiqua"/>
          <w:color w:val="000000"/>
          <w:lang w:eastAsia="zh-CN"/>
        </w:rPr>
        <w:t>I</w:t>
      </w:r>
      <w:r>
        <w:rPr>
          <w:rFonts w:ascii="Book Antiqua" w:eastAsia="Book Antiqua" w:hAnsi="Book Antiqua" w:cs="Book Antiqua"/>
          <w:color w:val="000000"/>
        </w:rPr>
        <w:t xml:space="preserve">nternational </w:t>
      </w:r>
      <w:r>
        <w:rPr>
          <w:rFonts w:ascii="Book Antiqua" w:hAnsi="Book Antiqua" w:cs="Book Antiqua"/>
          <w:color w:val="000000"/>
          <w:lang w:eastAsia="zh-CN"/>
        </w:rPr>
        <w:t>S</w:t>
      </w:r>
      <w:r>
        <w:rPr>
          <w:rFonts w:ascii="Book Antiqua" w:eastAsia="Book Antiqua" w:hAnsi="Book Antiqua" w:cs="Book Antiqua"/>
          <w:color w:val="000000"/>
        </w:rPr>
        <w:t xml:space="preserve">ociety for </w:t>
      </w:r>
      <w:r>
        <w:rPr>
          <w:rFonts w:ascii="Book Antiqua" w:hAnsi="Book Antiqua" w:cs="Book Antiqua"/>
          <w:color w:val="000000"/>
          <w:lang w:eastAsia="zh-CN"/>
        </w:rPr>
        <w:t>C</w:t>
      </w:r>
      <w:r>
        <w:rPr>
          <w:rFonts w:ascii="Book Antiqua" w:eastAsia="Book Antiqua" w:hAnsi="Book Antiqua" w:cs="Book Antiqua"/>
          <w:color w:val="000000"/>
        </w:rPr>
        <w:t xml:space="preserve">ellular </w:t>
      </w:r>
      <w:r>
        <w:rPr>
          <w:rFonts w:ascii="Book Antiqua" w:hAnsi="Book Antiqua" w:cs="Book Antiqua"/>
          <w:color w:val="000000"/>
          <w:lang w:eastAsia="zh-CN"/>
        </w:rPr>
        <w:t>T</w:t>
      </w:r>
      <w:r>
        <w:rPr>
          <w:rFonts w:ascii="Book Antiqua" w:eastAsia="Book Antiqua" w:hAnsi="Book Antiqua" w:cs="Book Antiqua"/>
          <w:color w:val="000000"/>
        </w:rPr>
        <w:t xml:space="preserve">herapy, are: </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dhere to plastic under standard culture conditions; </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hAnsi="Book Antiqua" w:cs="Book Antiqua"/>
          <w:color w:val="000000"/>
          <w:lang w:eastAsia="zh-CN"/>
        </w:rPr>
        <w:t>E</w:t>
      </w:r>
      <w:r>
        <w:rPr>
          <w:rFonts w:ascii="Book Antiqua" w:eastAsia="Book Antiqua" w:hAnsi="Book Antiqua" w:cs="Book Antiqua"/>
          <w:color w:val="000000"/>
        </w:rPr>
        <w:t xml:space="preserve">xhibit several </w:t>
      </w:r>
      <w:r>
        <w:rPr>
          <w:rFonts w:ascii="Book Antiqua" w:hAnsi="Book Antiqua" w:cs="Book Antiqua"/>
          <w:color w:val="000000"/>
          <w:lang w:eastAsia="zh-CN"/>
        </w:rPr>
        <w:t>c</w:t>
      </w:r>
      <w:r>
        <w:rPr>
          <w:rFonts w:ascii="Book Antiqua" w:eastAsia="Book Antiqua" w:hAnsi="Book Antiqua" w:cs="Book Antiqua"/>
          <w:color w:val="000000"/>
        </w:rPr>
        <w:t xml:space="preserve">lusters of </w:t>
      </w:r>
      <w:r>
        <w:rPr>
          <w:rFonts w:ascii="Book Antiqua" w:hAnsi="Book Antiqua" w:cs="Book Antiqua"/>
          <w:color w:val="000000"/>
          <w:lang w:eastAsia="zh-CN"/>
        </w:rPr>
        <w:t>d</w:t>
      </w:r>
      <w:r>
        <w:rPr>
          <w:rFonts w:ascii="Book Antiqua" w:eastAsia="Book Antiqua" w:hAnsi="Book Antiqua" w:cs="Book Antiqua"/>
          <w:color w:val="000000"/>
        </w:rPr>
        <w:t xml:space="preserve">ifferentiation (CD): CD-73, CD-90, and CD-105, lacking CD-11b, CD-14, CD-19, CD-34, CD-45, CD-79a, and </w:t>
      </w:r>
      <w:r>
        <w:rPr>
          <w:rFonts w:ascii="Book Antiqua" w:hAnsi="Book Antiqua" w:cs="Book Antiqua"/>
          <w:color w:val="000000"/>
          <w:lang w:eastAsia="zh-CN"/>
        </w:rPr>
        <w:t>h</w:t>
      </w:r>
      <w:r>
        <w:rPr>
          <w:rFonts w:ascii="Book Antiqua" w:eastAsia="Book Antiqua" w:hAnsi="Book Antiqua" w:cs="Book Antiqua"/>
          <w:color w:val="000000"/>
        </w:rPr>
        <w:t xml:space="preserve">uman </w:t>
      </w:r>
      <w:r>
        <w:rPr>
          <w:rFonts w:ascii="Book Antiqua" w:hAnsi="Book Antiqua" w:cs="Book Antiqua"/>
          <w:color w:val="000000"/>
          <w:lang w:eastAsia="zh-CN"/>
        </w:rPr>
        <w:t>l</w:t>
      </w:r>
      <w:r>
        <w:rPr>
          <w:rFonts w:ascii="Book Antiqua" w:eastAsia="Book Antiqua" w:hAnsi="Book Antiqua" w:cs="Book Antiqua"/>
          <w:color w:val="000000"/>
        </w:rPr>
        <w:t xml:space="preserve">eukocyte </w:t>
      </w:r>
      <w:r>
        <w:rPr>
          <w:rFonts w:ascii="Book Antiqua" w:hAnsi="Book Antiqua" w:cs="Book Antiqua"/>
          <w:color w:val="000000"/>
          <w:lang w:eastAsia="zh-CN"/>
        </w:rPr>
        <w:t>a</w:t>
      </w:r>
      <w:r>
        <w:rPr>
          <w:rFonts w:ascii="Book Antiqua" w:eastAsia="Book Antiqua" w:hAnsi="Book Antiqua" w:cs="Book Antiqua"/>
          <w:color w:val="000000"/>
        </w:rPr>
        <w:t xml:space="preserve">ntigen–D-related </w:t>
      </w:r>
      <w:r>
        <w:rPr>
          <w:rFonts w:ascii="Book Antiqua" w:eastAsia="Book Antiqua" w:hAnsi="Book Antiqua" w:cs="Book Antiqua"/>
          <w:color w:val="000000"/>
        </w:rPr>
        <w:lastRenderedPageBreak/>
        <w:t xml:space="preserve">isotype; and </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 xml:space="preserve">ifferentiation potency into osteoblasts, adipocytes, or chondrocytes </w:t>
      </w:r>
      <w:r>
        <w:rPr>
          <w:rFonts w:ascii="Book Antiqua" w:eastAsia="Book Antiqua" w:hAnsi="Book Antiqua" w:cs="Book Antiqua"/>
          <w:i/>
          <w:iCs/>
          <w:color w:val="000000"/>
        </w:rPr>
        <w:t>in vitro</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Isolat</w:t>
      </w:r>
      <w:r>
        <w:rPr>
          <w:rFonts w:ascii="Book Antiqua" w:eastAsia="Book Antiqua" w:hAnsi="Book Antiqua" w:cs="Book Antiqua"/>
          <w:color w:val="000000"/>
        </w:rPr>
        <w:t>ed MSC may have different origins, such as adipose tissue, placenta, umbilical-cord blood or Wharton’s jelly, synovium, periodontal ligament, menstrual blood, and bone marrow, the latter being one of the essential sources of these cells for research and cl</w:t>
      </w:r>
      <w:r>
        <w:rPr>
          <w:rFonts w:ascii="Book Antiqua" w:eastAsia="Book Antiqua" w:hAnsi="Book Antiqua" w:cs="Book Antiqua"/>
          <w:color w:val="000000"/>
        </w:rPr>
        <w:t>inical applications</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MSC are involved in tissue regeneration, being necessary for maintaining vital functions and delaying aging. The application of MSC in regenerative therapies is gaining great interest due to their advantages. Thus, these cells c</w:t>
      </w:r>
      <w:r>
        <w:rPr>
          <w:rFonts w:ascii="Book Antiqua" w:eastAsia="Book Antiqua" w:hAnsi="Book Antiqua" w:cs="Book Antiqua"/>
          <w:color w:val="000000"/>
        </w:rPr>
        <w:t xml:space="preserve">an be isolated and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have the capacity to undergo multilineage differentiation, and also possess anti-inflammatory and immunosuppressive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Indeed, such cells have great potential to treat various pathologies, including those o</w:t>
      </w:r>
      <w:r>
        <w:rPr>
          <w:rFonts w:ascii="Book Antiqua" w:eastAsia="Book Antiqua" w:hAnsi="Book Antiqua" w:cs="Book Antiqua"/>
          <w:color w:val="000000"/>
        </w:rPr>
        <w:t xml:space="preserve">f the nervous system, bone, skin, myocardium, and liver,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4,18–20]</w:t>
      </w:r>
      <w:r>
        <w:rPr>
          <w:rFonts w:ascii="Book Antiqua" w:eastAsia="Book Antiqua" w:hAnsi="Book Antiqua" w:cs="Book Antiqua"/>
          <w:color w:val="000000"/>
        </w:rPr>
        <w:t xml:space="preserve">. In this regard, multiple clinical trials related to these pathologies have demonstrated the potential of MSC in human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Nevertheless, despite the potent</w:t>
      </w:r>
      <w:r>
        <w:rPr>
          <w:rFonts w:ascii="Book Antiqua" w:eastAsia="Book Antiqua" w:hAnsi="Book Antiqua" w:cs="Book Antiqua"/>
          <w:color w:val="000000"/>
        </w:rPr>
        <w:t>ial and good results obtained in cell therapy, the risks involved when using cells in regenerative medicine should be considered, as indicated above. Therefore, in the last few years, cell-free therapies have gained attention, becoming the preferred option</w:t>
      </w:r>
      <w:r>
        <w:rPr>
          <w:rFonts w:ascii="Book Antiqua" w:eastAsia="Book Antiqua" w:hAnsi="Book Antiqua" w:cs="Book Antiqua"/>
          <w:color w:val="000000"/>
        </w:rPr>
        <w:t>s in many instances.</w:t>
      </w:r>
    </w:p>
    <w:p w:rsidR="00EC2B6E" w:rsidRDefault="00EC2B6E">
      <w:pPr>
        <w:spacing w:line="360" w:lineRule="auto"/>
        <w:ind w:firstLine="567"/>
        <w:jc w:val="both"/>
      </w:pPr>
    </w:p>
    <w:p w:rsidR="00EC2B6E" w:rsidRDefault="0069370D">
      <w:pPr>
        <w:spacing w:line="360" w:lineRule="auto"/>
        <w:jc w:val="both"/>
      </w:pPr>
      <w:r>
        <w:rPr>
          <w:rFonts w:ascii="Book Antiqua" w:eastAsia="Book Antiqua" w:hAnsi="Book Antiqua" w:cs="Book Antiqua"/>
          <w:b/>
          <w:bCs/>
          <w:caps/>
          <w:color w:val="000000"/>
          <w:u w:val="single"/>
        </w:rPr>
        <w:t>MSC-DERIVED E</w:t>
      </w:r>
      <w:r>
        <w:rPr>
          <w:rFonts w:ascii="Book Antiqua" w:hAnsi="Book Antiqua" w:cs="Book Antiqua"/>
          <w:b/>
          <w:bCs/>
          <w:caps/>
          <w:color w:val="000000"/>
          <w:u w:val="single"/>
          <w:lang w:eastAsia="zh-CN"/>
        </w:rPr>
        <w:t>V</w:t>
      </w:r>
      <w:r>
        <w:rPr>
          <w:rFonts w:ascii="Book Antiqua" w:eastAsia="Book Antiqua" w:hAnsi="Book Antiqua" w:cs="Book Antiqua"/>
          <w:b/>
          <w:bCs/>
          <w:caps/>
          <w:color w:val="000000"/>
          <w:u w:val="single"/>
        </w:rPr>
        <w:t xml:space="preserve"> AS A NOVEL APPROACH TO CELL-FREE THERAPIES</w:t>
      </w:r>
    </w:p>
    <w:p w:rsidR="00EC2B6E" w:rsidRDefault="0069370D">
      <w:pPr>
        <w:spacing w:line="360" w:lineRule="auto"/>
        <w:jc w:val="both"/>
      </w:pPr>
      <w:r>
        <w:rPr>
          <w:rFonts w:ascii="Book Antiqua" w:eastAsia="Book Antiqua" w:hAnsi="Book Antiqua" w:cs="Book Antiqua"/>
          <w:color w:val="000000"/>
        </w:rPr>
        <w:t xml:space="preserve">It is well known that MSC-based cell therapies have beneficial therapeutic effects in different pathologies. Nevertheless, some studies suggest that these benefits may not be </w:t>
      </w:r>
      <w:r>
        <w:rPr>
          <w:rFonts w:ascii="Book Antiqua" w:eastAsia="Book Antiqua" w:hAnsi="Book Antiqua" w:cs="Book Antiqua"/>
          <w:color w:val="000000"/>
        </w:rPr>
        <w:t xml:space="preserve">due to the cells themselves, but mainly linked to their paracrine effects. For instance, at the site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13,24,25]</w:t>
      </w:r>
      <w:r>
        <w:rPr>
          <w:rFonts w:ascii="Book Antiqua" w:eastAsia="Book Antiqua" w:hAnsi="Book Antiqua" w:cs="Book Antiqua"/>
          <w:color w:val="000000"/>
        </w:rPr>
        <w:t>, the EV secreted by these cells are the key players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Thus, the use of MSC-derived EV has been found to be beneficial to improve car</w:t>
      </w:r>
      <w:r>
        <w:rPr>
          <w:rFonts w:ascii="Book Antiqua" w:eastAsia="Book Antiqua" w:hAnsi="Book Antiqua" w:cs="Book Antiqua"/>
          <w:color w:val="000000"/>
        </w:rPr>
        <w:t xml:space="preserve">tilage repair and regeneration, cardiac repair after myocardial infarction, wound healing, and lung repair, among other clinical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27–30]</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According to their size, biogenesis, release pathway, function, and content, EV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been classified into </w:t>
      </w:r>
      <w:r>
        <w:rPr>
          <w:rFonts w:ascii="Book Antiqua" w:eastAsia="Book Antiqua" w:hAnsi="Book Antiqua" w:cs="Book Antiqua"/>
          <w:color w:val="000000"/>
        </w:rPr>
        <w:t xml:space="preserve">microvesicles, exosomes, and apoptotic bodies. Microvesicles range between 100 to 1000 nm in diameter and are formed through outward outgrowth. </w:t>
      </w:r>
      <w:r>
        <w:rPr>
          <w:rFonts w:ascii="Book Antiqua" w:eastAsia="Book Antiqua" w:hAnsi="Book Antiqua" w:cs="Book Antiqua"/>
          <w:color w:val="000000"/>
        </w:rPr>
        <w:lastRenderedPageBreak/>
        <w:t>Exosomes are vesicles generating after fusion of multivesicular bodies with plasma membranes, ranging between 40</w:t>
      </w:r>
      <w:r>
        <w:rPr>
          <w:rFonts w:ascii="Book Antiqua" w:eastAsia="Book Antiqua" w:hAnsi="Book Antiqua" w:cs="Book Antiqua"/>
          <w:color w:val="000000"/>
        </w:rPr>
        <w:t xml:space="preserve"> to 100 </w:t>
      </w:r>
      <w:proofErr w:type="gramStart"/>
      <w:r>
        <w:rPr>
          <w:rFonts w:ascii="Book Antiqua" w:eastAsia="Book Antiqua" w:hAnsi="Book Antiqua" w:cs="Book Antiqua"/>
          <w:color w:val="000000"/>
        </w:rPr>
        <w:t>nm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10,31]</w:t>
      </w:r>
      <w:r>
        <w:rPr>
          <w:rFonts w:ascii="Book Antiqua" w:eastAsia="Book Antiqua" w:hAnsi="Book Antiqua" w:cs="Book Antiqua"/>
          <w:color w:val="000000"/>
        </w:rPr>
        <w:t xml:space="preserve">. They should not be confused with RNA-degrading complexes with the same name found in both archaea and eukaryotes. On the other hand, apoptotic bodies are released during early apoptosis and are larger than 1000 </w:t>
      </w:r>
      <w:proofErr w:type="gramStart"/>
      <w:r>
        <w:rPr>
          <w:rFonts w:ascii="Book Antiqua" w:eastAsia="Book Antiqua" w:hAnsi="Book Antiqua" w:cs="Book Antiqua"/>
          <w:color w:val="000000"/>
        </w:rPr>
        <w:t>nm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 xml:space="preserve">. However, there </w:t>
      </w:r>
      <w:r>
        <w:rPr>
          <w:rFonts w:ascii="Book Antiqua" w:eastAsia="Book Antiqua" w:hAnsi="Book Antiqua" w:cs="Book Antiqua"/>
          <w:color w:val="000000"/>
        </w:rPr>
        <w:t>is a lack of consensus about classification and biochemical markers characterizing the different EV types. Therefore, the International Society for E</w:t>
      </w:r>
      <w:r>
        <w:rPr>
          <w:rFonts w:ascii="Book Antiqua" w:hAnsi="Book Antiqua" w:cs="Book Antiqua"/>
          <w:color w:val="000000"/>
          <w:lang w:eastAsia="zh-CN"/>
        </w:rPr>
        <w:t>V</w:t>
      </w:r>
      <w:r>
        <w:rPr>
          <w:rFonts w:ascii="Book Antiqua" w:eastAsia="Book Antiqua" w:hAnsi="Book Antiqua" w:cs="Book Antiqua"/>
          <w:color w:val="000000"/>
        </w:rPr>
        <w:t xml:space="preserve"> stated the following in the “Minimal Information for Studies of Extracellular Vesicles 2018” (MISEV2018),</w:t>
      </w:r>
      <w:r>
        <w:rPr>
          <w:rFonts w:ascii="Book Antiqua" w:eastAsia="Book Antiqua" w:hAnsi="Book Antiqua" w:cs="Book Antiqua"/>
          <w:color w:val="000000"/>
        </w:rPr>
        <w:t xml:space="preserve"> in relation to the EV nomenclature: “EV is the preferred generic term for the subject of our investigations, and subtypes should be defined by physical and biochemical characteristics and/or conditions/sources. When other terms are used, careful definitio</w:t>
      </w:r>
      <w:r>
        <w:rPr>
          <w:rFonts w:ascii="Book Antiqua" w:eastAsia="Book Antiqua" w:hAnsi="Book Antiqua" w:cs="Book Antiqua"/>
          <w:color w:val="000000"/>
        </w:rPr>
        <w:t>n is required</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EV may contain proteins, nucleic acids (including coding and non-coding RNA), lipids, and other metabolites. Normally, the content is rich in cytoskeletal proteins (such as TSG10 or CD63 tetraspanins), integrins, and </w:t>
      </w:r>
      <w:r>
        <w:rPr>
          <w:rFonts w:ascii="Book Antiqua" w:hAnsi="Book Antiqua" w:cs="Book Antiqua"/>
          <w:color w:val="000000"/>
          <w:lang w:eastAsia="zh-CN"/>
        </w:rPr>
        <w:t>m</w:t>
      </w:r>
      <w:r>
        <w:rPr>
          <w:rFonts w:ascii="Book Antiqua" w:eastAsia="Book Antiqua" w:hAnsi="Book Antiqua" w:cs="Book Antiqua"/>
          <w:color w:val="000000"/>
        </w:rPr>
        <w:t xml:space="preserve">ajor </w:t>
      </w:r>
      <w:r>
        <w:rPr>
          <w:rFonts w:ascii="Book Antiqua" w:hAnsi="Book Antiqua" w:cs="Book Antiqua"/>
          <w:color w:val="000000"/>
          <w:lang w:eastAsia="zh-CN"/>
        </w:rPr>
        <w:t>h</w:t>
      </w:r>
      <w:r>
        <w:rPr>
          <w:rFonts w:ascii="Book Antiqua" w:eastAsia="Book Antiqua" w:hAnsi="Book Antiqua" w:cs="Book Antiqua"/>
          <w:color w:val="000000"/>
        </w:rPr>
        <w:t xml:space="preserve">istocompatibility </w:t>
      </w:r>
      <w:r>
        <w:rPr>
          <w:rFonts w:ascii="Book Antiqua" w:hAnsi="Book Antiqua" w:cs="Book Antiqua"/>
          <w:color w:val="000000"/>
          <w:lang w:eastAsia="zh-CN"/>
        </w:rPr>
        <w:t>c</w:t>
      </w:r>
      <w:r>
        <w:rPr>
          <w:rFonts w:ascii="Book Antiqua" w:eastAsia="Book Antiqua" w:hAnsi="Book Antiqua" w:cs="Book Antiqua"/>
          <w:color w:val="000000"/>
        </w:rPr>
        <w:t>omplex</w:t>
      </w:r>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Depending on cell types and microenvironments in which they are secreted, contents of EV may change. Thus, EV </w:t>
      </w:r>
      <w:proofErr w:type="gramStart"/>
      <w:r>
        <w:rPr>
          <w:rFonts w:ascii="Book Antiqua" w:eastAsia="Book Antiqua" w:hAnsi="Book Antiqua" w:cs="Book Antiqua"/>
          <w:color w:val="000000"/>
        </w:rPr>
        <w:t>reflect</w:t>
      </w:r>
      <w:proofErr w:type="gramEnd"/>
      <w:r>
        <w:rPr>
          <w:rFonts w:ascii="Book Antiqua" w:eastAsia="Book Antiqua" w:hAnsi="Book Antiqua" w:cs="Book Antiqua"/>
          <w:color w:val="000000"/>
        </w:rPr>
        <w:t xml:space="preserve"> physiological states of cells generating them. For this reason, MSC growth under different condit</w:t>
      </w:r>
      <w:r>
        <w:rPr>
          <w:rFonts w:ascii="Book Antiqua" w:eastAsia="Book Antiqua" w:hAnsi="Book Antiqua" w:cs="Book Antiqua"/>
          <w:color w:val="000000"/>
        </w:rPr>
        <w:t>ions, such as hypoxia, presence of trophic and physical factors, or chemical and pharmacological agents, may stimulate secretion of EV enriched in certain cytokines, growth factors, or non-coding RNA like microRNA (miRNA</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In relation to the functional</w:t>
      </w:r>
      <w:r>
        <w:rPr>
          <w:rFonts w:ascii="Book Antiqua" w:eastAsia="Book Antiqua" w:hAnsi="Book Antiqua" w:cs="Book Antiqua"/>
          <w:color w:val="000000"/>
        </w:rPr>
        <w:t xml:space="preserve">ity of EV, at first it was thought that they were a mechanism for cells to get rid of unwanted material. It was later demonstrated that EV play a fundamental role in cellular homeostasis, being key elements in cell-to-cell </w:t>
      </w:r>
      <w:proofErr w:type="gramStart"/>
      <w:r>
        <w:rPr>
          <w:rFonts w:ascii="Book Antiqua" w:eastAsia="Book Antiqua" w:hAnsi="Book Antiqua" w:cs="Book Antiqua"/>
          <w:color w:val="000000"/>
        </w:rPr>
        <w:t>communications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33,37]</w:t>
      </w:r>
      <w:r>
        <w:rPr>
          <w:rFonts w:ascii="Book Antiqua" w:eastAsia="Book Antiqua" w:hAnsi="Book Antiqua" w:cs="Book Antiqua"/>
          <w:color w:val="000000"/>
        </w:rPr>
        <w:t>. Thus, thes</w:t>
      </w:r>
      <w:r>
        <w:rPr>
          <w:rFonts w:ascii="Book Antiqua" w:eastAsia="Book Antiqua" w:hAnsi="Book Antiqua" w:cs="Book Antiqua"/>
          <w:color w:val="000000"/>
        </w:rPr>
        <w:t xml:space="preserve">e vesicles regulate different physiological processes such as cell proliferation, differentiation,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EV can be isolated from various sources, including blood, urine, breast milk, amniotic fluid, and synovial fluid, among others, as well as</w:t>
      </w:r>
      <w:r>
        <w:rPr>
          <w:rFonts w:ascii="Book Antiqua" w:eastAsia="Book Antiqua" w:hAnsi="Book Antiqua" w:cs="Book Antiqua"/>
          <w:color w:val="000000"/>
        </w:rPr>
        <w:t xml:space="preserve"> supernatants from cell cultures such as endothelial, epithelial, cancer, MSC, </w:t>
      </w:r>
      <w:r>
        <w:rPr>
          <w:rFonts w:ascii="Book Antiqua" w:eastAsia="Book Antiqua" w:hAnsi="Book Antiqua" w:cs="Book Antiqua"/>
          <w:i/>
          <w:color w:val="000000"/>
        </w:rPr>
        <w:t>etc</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There are different purification approaches such as differential and density-gradient ultracentrifugation, </w:t>
      </w:r>
      <w:r>
        <w:rPr>
          <w:rFonts w:ascii="Book Antiqua" w:eastAsia="Book Antiqua" w:hAnsi="Book Antiqua" w:cs="Book Antiqua"/>
          <w:color w:val="000000"/>
        </w:rPr>
        <w:lastRenderedPageBreak/>
        <w:t>ultrafiltration, size-exclusion chromatography, precipitation</w:t>
      </w:r>
      <w:r>
        <w:rPr>
          <w:rFonts w:ascii="Book Antiqua" w:eastAsia="Book Antiqua" w:hAnsi="Book Antiqua" w:cs="Book Antiqua"/>
          <w:color w:val="000000"/>
        </w:rPr>
        <w:t xml:space="preserve">, immunoaffinity, and microfluidic-based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Likewise, isolated EV can be characterized by different techniques like electron microscopy, flow cytometry, </w:t>
      </w:r>
      <w:r>
        <w:rPr>
          <w:rFonts w:ascii="Book Antiqua" w:hAnsi="Book Antiqua" w:cs="Book Antiqua"/>
          <w:color w:val="000000"/>
          <w:lang w:eastAsia="zh-CN"/>
        </w:rPr>
        <w:t>n</w:t>
      </w:r>
      <w:r>
        <w:rPr>
          <w:rFonts w:ascii="Book Antiqua" w:eastAsia="Book Antiqua" w:hAnsi="Book Antiqua" w:cs="Book Antiqua"/>
          <w:color w:val="000000"/>
        </w:rPr>
        <w:t xml:space="preserve">anoparticle </w:t>
      </w:r>
      <w:r>
        <w:rPr>
          <w:rFonts w:ascii="Book Antiqua" w:hAnsi="Book Antiqua" w:cs="Book Antiqua"/>
          <w:color w:val="000000"/>
          <w:lang w:eastAsia="zh-CN"/>
        </w:rPr>
        <w:t>t</w:t>
      </w:r>
      <w:r>
        <w:rPr>
          <w:rFonts w:ascii="Book Antiqua" w:eastAsia="Book Antiqua" w:hAnsi="Book Antiqua" w:cs="Book Antiqua"/>
          <w:color w:val="000000"/>
        </w:rPr>
        <w:t xml:space="preserve">racking </w:t>
      </w:r>
      <w:r>
        <w:rPr>
          <w:rFonts w:ascii="Book Antiqua" w:hAnsi="Book Antiqua" w:cs="Book Antiqua"/>
          <w:color w:val="000000"/>
          <w:lang w:eastAsia="zh-CN"/>
        </w:rPr>
        <w:t>a</w:t>
      </w:r>
      <w:r>
        <w:rPr>
          <w:rFonts w:ascii="Book Antiqua" w:eastAsia="Book Antiqua" w:hAnsi="Book Antiqua" w:cs="Book Antiqua"/>
          <w:color w:val="000000"/>
        </w:rPr>
        <w:t xml:space="preserve">nalysis, </w:t>
      </w:r>
      <w:r>
        <w:rPr>
          <w:rFonts w:ascii="Book Antiqua" w:hAnsi="Book Antiqua" w:cs="Book Antiqua"/>
          <w:color w:val="000000"/>
          <w:lang w:eastAsia="zh-CN"/>
        </w:rPr>
        <w:t>d</w:t>
      </w:r>
      <w:r>
        <w:rPr>
          <w:rFonts w:ascii="Book Antiqua" w:eastAsia="Book Antiqua" w:hAnsi="Book Antiqua" w:cs="Book Antiqua"/>
          <w:color w:val="000000"/>
        </w:rPr>
        <w:t xml:space="preserve">ynamic </w:t>
      </w:r>
      <w:r>
        <w:rPr>
          <w:rFonts w:ascii="Book Antiqua" w:hAnsi="Book Antiqua" w:cs="Book Antiqua"/>
          <w:color w:val="000000"/>
          <w:lang w:eastAsia="zh-CN"/>
        </w:rPr>
        <w:t>l</w:t>
      </w:r>
      <w:r>
        <w:rPr>
          <w:rFonts w:ascii="Book Antiqua" w:eastAsia="Book Antiqua" w:hAnsi="Book Antiqua" w:cs="Book Antiqua"/>
          <w:color w:val="000000"/>
        </w:rPr>
        <w:t xml:space="preserve">ight </w:t>
      </w:r>
      <w:r>
        <w:rPr>
          <w:rFonts w:ascii="Book Antiqua" w:hAnsi="Book Antiqua" w:cs="Book Antiqua"/>
          <w:color w:val="000000"/>
          <w:lang w:eastAsia="zh-CN"/>
        </w:rPr>
        <w:t>s</w:t>
      </w:r>
      <w:r>
        <w:rPr>
          <w:rFonts w:ascii="Book Antiqua" w:eastAsia="Book Antiqua" w:hAnsi="Book Antiqua" w:cs="Book Antiqua"/>
          <w:color w:val="000000"/>
        </w:rPr>
        <w:t xml:space="preserve">cattering, </w:t>
      </w:r>
      <w:r>
        <w:rPr>
          <w:rFonts w:ascii="Book Antiqua" w:hAnsi="Book Antiqua" w:cs="Book Antiqua"/>
          <w:color w:val="000000"/>
          <w:lang w:eastAsia="zh-CN"/>
        </w:rPr>
        <w:t>t</w:t>
      </w:r>
      <w:r>
        <w:rPr>
          <w:rFonts w:ascii="Book Antiqua" w:eastAsia="Book Antiqua" w:hAnsi="Book Antiqua" w:cs="Book Antiqua"/>
          <w:color w:val="000000"/>
        </w:rPr>
        <w:t>unable-</w:t>
      </w:r>
      <w:r>
        <w:rPr>
          <w:rFonts w:ascii="Book Antiqua" w:hAnsi="Book Antiqua" w:cs="Book Antiqua"/>
          <w:color w:val="000000"/>
          <w:lang w:eastAsia="zh-CN"/>
        </w:rPr>
        <w:t>r</w:t>
      </w:r>
      <w:r>
        <w:rPr>
          <w:rFonts w:ascii="Book Antiqua" w:eastAsia="Book Antiqua" w:hAnsi="Book Antiqua" w:cs="Book Antiqua"/>
          <w:color w:val="000000"/>
        </w:rPr>
        <w:t xml:space="preserve">esistive </w:t>
      </w:r>
      <w:r>
        <w:rPr>
          <w:rFonts w:ascii="Book Antiqua" w:hAnsi="Book Antiqua" w:cs="Book Antiqua"/>
          <w:color w:val="000000"/>
          <w:lang w:eastAsia="zh-CN"/>
        </w:rPr>
        <w:t>p</w:t>
      </w:r>
      <w:r>
        <w:rPr>
          <w:rFonts w:ascii="Book Antiqua" w:eastAsia="Book Antiqua" w:hAnsi="Book Antiqua" w:cs="Book Antiqua"/>
          <w:color w:val="000000"/>
        </w:rPr>
        <w:t xml:space="preserve">ulse </w:t>
      </w:r>
      <w:r>
        <w:rPr>
          <w:rFonts w:ascii="Book Antiqua" w:hAnsi="Book Antiqua" w:cs="Book Antiqua"/>
          <w:color w:val="000000"/>
          <w:lang w:eastAsia="zh-CN"/>
        </w:rPr>
        <w:t>s</w:t>
      </w:r>
      <w:r>
        <w:rPr>
          <w:rFonts w:ascii="Book Antiqua" w:eastAsia="Book Antiqua" w:hAnsi="Book Antiqua" w:cs="Book Antiqua"/>
          <w:color w:val="000000"/>
        </w:rPr>
        <w:t>ensing, an</w:t>
      </w:r>
      <w:r>
        <w:rPr>
          <w:rFonts w:ascii="Book Antiqua" w:eastAsia="Book Antiqua" w:hAnsi="Book Antiqua" w:cs="Book Antiqua"/>
          <w:color w:val="000000"/>
        </w:rPr>
        <w:t xml:space="preserve">d </w:t>
      </w:r>
      <w:r>
        <w:rPr>
          <w:rFonts w:ascii="Book Antiqua" w:hAnsi="Book Antiqua" w:cs="Book Antiqua"/>
          <w:color w:val="000000"/>
          <w:lang w:eastAsia="zh-CN"/>
        </w:rPr>
        <w:t>a</w:t>
      </w:r>
      <w:r>
        <w:rPr>
          <w:rFonts w:ascii="Book Antiqua" w:eastAsia="Book Antiqua" w:hAnsi="Book Antiqua" w:cs="Book Antiqua"/>
          <w:color w:val="000000"/>
        </w:rPr>
        <w:t>tomic-</w:t>
      </w:r>
      <w:r>
        <w:rPr>
          <w:rFonts w:ascii="Book Antiqua" w:hAnsi="Book Antiqua" w:cs="Book Antiqua"/>
          <w:color w:val="000000"/>
          <w:lang w:eastAsia="zh-CN"/>
        </w:rPr>
        <w:t>f</w:t>
      </w:r>
      <w:r>
        <w:rPr>
          <w:rFonts w:ascii="Book Antiqua" w:eastAsia="Book Antiqua" w:hAnsi="Book Antiqua" w:cs="Book Antiqua"/>
          <w:color w:val="000000"/>
        </w:rPr>
        <w:t xml:space="preserve">orce </w:t>
      </w:r>
      <w:r>
        <w:rPr>
          <w:rFonts w:ascii="Book Antiqua" w:hAnsi="Book Antiqua" w:cs="Book Antiqua"/>
          <w:color w:val="000000"/>
          <w:lang w:eastAsia="zh-CN"/>
        </w:rPr>
        <w:t>m</w:t>
      </w:r>
      <w:r>
        <w:rPr>
          <w:rFonts w:ascii="Book Antiqua" w:eastAsia="Book Antiqua" w:hAnsi="Book Antiqua" w:cs="Book Antiqua"/>
          <w:color w:val="000000"/>
        </w:rPr>
        <w:t xml:space="preserve">icroscopy,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38,40]</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Using EV in regenerative medicine has some advantages in comparison with whole-cell therapies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including: </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an be easily stored, being immediately available for clinical applications; </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 xml:space="preserve">roduction of </w:t>
      </w:r>
      <w:r>
        <w:rPr>
          <w:rFonts w:ascii="Book Antiqua" w:eastAsia="Book Antiqua" w:hAnsi="Book Antiqua" w:cs="Book Antiqua"/>
          <w:color w:val="000000"/>
        </w:rPr>
        <w:t xml:space="preserve">large quantities of cells is not required; </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an be evaluated for safety, dosage, and activity in a manner similar to conventional pharmaceutical agents; </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re stable, exhibiting a long half-life; indeed, the lipid bilayers of their membranes protect t</w:t>
      </w:r>
      <w:r>
        <w:rPr>
          <w:rFonts w:ascii="Book Antiqua" w:eastAsia="Book Antiqua" w:hAnsi="Book Antiqua" w:cs="Book Antiqua"/>
          <w:color w:val="000000"/>
        </w:rPr>
        <w:t xml:space="preserve">heir contents from degradation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an be more easily applied for clinical purposes than proliferative cells; for example, they can be intravenously injected, circulate through the smallest capillaries, and cross the blood-brain barrier; </w:t>
      </w:r>
      <w:r>
        <w:rPr>
          <w:rFonts w:ascii="Book Antiqua" w:hAnsi="Book Antiqua" w:cs="Book Antiqua"/>
          <w:color w:val="000000"/>
          <w:lang w:eastAsia="zh-CN"/>
        </w:rPr>
        <w:t>(6</w:t>
      </w:r>
      <w:r>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 xml:space="preserve">isks of immune rejection, cellular dedifferentiation, or tumor formation are lower than in whole-cell therapies; and </w:t>
      </w:r>
      <w:r>
        <w:rPr>
          <w:rFonts w:ascii="Book Antiqua" w:hAnsi="Book Antiqua" w:cs="Book Antiqua"/>
          <w:color w:val="000000"/>
          <w:lang w:eastAsia="zh-CN"/>
        </w:rPr>
        <w:t>(7</w:t>
      </w:r>
      <w:r>
        <w:rPr>
          <w:rFonts w:ascii="Book Antiqua" w:eastAsia="Book Antiqua" w:hAnsi="Book Antiqua" w:cs="Book Antiqua"/>
          <w:color w:val="000000"/>
        </w:rPr>
        <w:t>) EV can be manipulated for more precise effects as therapeutic agents</w:t>
      </w:r>
      <w:r>
        <w:rPr>
          <w:rFonts w:ascii="Book Antiqua" w:eastAsia="Book Antiqua" w:hAnsi="Book Antiqua" w:cs="Book Antiqua"/>
          <w:color w:val="000000"/>
          <w:szCs w:val="20"/>
          <w:vertAlign w:val="superscript"/>
        </w:rPr>
        <w:t>[10,41]</w:t>
      </w:r>
      <w:r>
        <w:rPr>
          <w:rFonts w:ascii="Book Antiqua" w:eastAsia="Book Antiqua" w:hAnsi="Book Antiqua" w:cs="Book Antiqua"/>
          <w:color w:val="000000"/>
        </w:rPr>
        <w:t>. Therefore, the use of EV in therapy has become a great too</w:t>
      </w:r>
      <w:r>
        <w:rPr>
          <w:rFonts w:ascii="Book Antiqua" w:eastAsia="Book Antiqua" w:hAnsi="Book Antiqua" w:cs="Book Antiqua"/>
          <w:color w:val="000000"/>
        </w:rPr>
        <w:t>l for regenerative medicine in recent years.</w:t>
      </w:r>
    </w:p>
    <w:p w:rsidR="00EC2B6E" w:rsidRDefault="00EC2B6E">
      <w:pPr>
        <w:spacing w:line="360" w:lineRule="auto"/>
        <w:ind w:firstLine="708"/>
        <w:jc w:val="both"/>
      </w:pPr>
    </w:p>
    <w:p w:rsidR="00EC2B6E" w:rsidRDefault="0069370D">
      <w:pPr>
        <w:spacing w:line="360" w:lineRule="auto"/>
        <w:jc w:val="both"/>
      </w:pPr>
      <w:r>
        <w:rPr>
          <w:rFonts w:ascii="Book Antiqua" w:eastAsia="Book Antiqua" w:hAnsi="Book Antiqua" w:cs="Book Antiqua"/>
          <w:b/>
          <w:bCs/>
          <w:caps/>
          <w:color w:val="000000"/>
          <w:u w:val="single"/>
        </w:rPr>
        <w:t>ROLE OF HYPOXIA-INDUCIBLE FACTOR IN ADAPTATION TO HYPOXIA AND TISSUE REGENERATION</w:t>
      </w:r>
    </w:p>
    <w:p w:rsidR="00EC2B6E" w:rsidRDefault="0069370D">
      <w:pPr>
        <w:spacing w:line="360" w:lineRule="auto"/>
        <w:jc w:val="both"/>
      </w:pPr>
      <w:r>
        <w:rPr>
          <w:rFonts w:ascii="Book Antiqua" w:eastAsia="Book Antiqua" w:hAnsi="Book Antiqua" w:cs="Book Antiqua"/>
          <w:color w:val="000000"/>
        </w:rPr>
        <w:t>When oxygen concentrations decrease to less than 5% in tissues, cells have to adapt their metabolism and functions to such hypox</w:t>
      </w:r>
      <w:r>
        <w:rPr>
          <w:rFonts w:ascii="Book Antiqua" w:eastAsia="Book Antiqua" w:hAnsi="Book Antiqua" w:cs="Book Antiqua"/>
          <w:color w:val="000000"/>
        </w:rPr>
        <w:t>ic conditions. Moderate (&lt;</w:t>
      </w:r>
      <w:r>
        <w:rPr>
          <w:rFonts w:ascii="Book Antiqua" w:hAnsi="Book Antiqua" w:cs="Book Antiqua"/>
          <w:color w:val="000000"/>
          <w:lang w:eastAsia="zh-CN"/>
        </w:rPr>
        <w:t xml:space="preserve"> </w:t>
      </w:r>
      <w:r>
        <w:rPr>
          <w:rFonts w:ascii="Book Antiqua" w:eastAsia="Book Antiqua" w:hAnsi="Book Antiqua" w:cs="Book Antiqua"/>
          <w:color w:val="000000"/>
        </w:rPr>
        <w:t>5% to &gt;</w:t>
      </w:r>
      <w:r>
        <w:rPr>
          <w:rFonts w:ascii="Book Antiqua" w:hAnsi="Book Antiqua" w:cs="Book Antiqua"/>
          <w:color w:val="000000"/>
          <w:lang w:eastAsia="zh-CN"/>
        </w:rPr>
        <w:t xml:space="preserve"> </w:t>
      </w:r>
      <w:r>
        <w:rPr>
          <w:rFonts w:ascii="Book Antiqua" w:eastAsia="Book Antiqua" w:hAnsi="Book Antiqua" w:cs="Book Antiqua"/>
          <w:color w:val="000000"/>
        </w:rPr>
        <w:t>2%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severe (≤</w:t>
      </w:r>
      <w:r>
        <w:rPr>
          <w:rFonts w:ascii="Book Antiqua" w:hAnsi="Book Antiqua" w:cs="Book Antiqua"/>
          <w:color w:val="000000"/>
          <w:lang w:eastAsia="zh-CN"/>
        </w:rPr>
        <w:t xml:space="preserve"> </w:t>
      </w:r>
      <w:r>
        <w:rPr>
          <w:rFonts w:ascii="Book Antiqua" w:eastAsia="Book Antiqua" w:hAnsi="Book Antiqua" w:cs="Book Antiqua"/>
          <w:color w:val="000000"/>
        </w:rPr>
        <w:t>2% to ≥</w:t>
      </w:r>
      <w:r>
        <w:rPr>
          <w:rFonts w:ascii="Book Antiqua" w:hAnsi="Book Antiqua" w:cs="Book Antiqua"/>
          <w:color w:val="000000"/>
          <w:lang w:eastAsia="zh-CN"/>
        </w:rPr>
        <w:t xml:space="preserve"> </w:t>
      </w:r>
      <w:r>
        <w:rPr>
          <w:rFonts w:ascii="Book Antiqua" w:eastAsia="Book Antiqua" w:hAnsi="Book Antiqua" w:cs="Book Antiqua"/>
          <w:color w:val="000000"/>
        </w:rPr>
        <w:t>0.1%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anoxia (&lt;</w:t>
      </w:r>
      <w:r>
        <w:rPr>
          <w:rFonts w:ascii="Book Antiqua" w:hAnsi="Book Antiqua" w:cs="Book Antiqua"/>
          <w:color w:val="000000"/>
          <w:lang w:eastAsia="zh-CN"/>
        </w:rPr>
        <w:t xml:space="preserve"> </w:t>
      </w:r>
      <w:r>
        <w:rPr>
          <w:rFonts w:ascii="Book Antiqua" w:eastAsia="Book Antiqua" w:hAnsi="Book Antiqua" w:cs="Book Antiqua"/>
          <w:color w:val="000000"/>
        </w:rPr>
        <w:t>0.1%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are hypoxia levels equal or below 5% oxygen concentration. Depending on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concentration and hypoxia time, cells show different responses, as observed in human em</w:t>
      </w:r>
      <w:r>
        <w:rPr>
          <w:rFonts w:ascii="Book Antiqua" w:eastAsia="Book Antiqua" w:hAnsi="Book Antiqua" w:cs="Book Antiqua"/>
          <w:color w:val="000000"/>
        </w:rPr>
        <w:t xml:space="preserve">bryonic-derived </w:t>
      </w:r>
      <w:proofErr w:type="gramStart"/>
      <w:r>
        <w:rPr>
          <w:rFonts w:ascii="Book Antiqua" w:eastAsia="Book Antiqua" w:hAnsi="Book Antiqua" w:cs="Book Antiqua"/>
          <w:color w:val="000000"/>
        </w:rPr>
        <w:t>MSC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That occurs mainly through activation of </w:t>
      </w:r>
      <w:r>
        <w:rPr>
          <w:rFonts w:ascii="Book Antiqua" w:hAnsi="Book Antiqua" w:cs="Book Antiqua"/>
          <w:color w:val="000000"/>
          <w:lang w:eastAsia="zh-CN"/>
        </w:rPr>
        <w:t>h</w:t>
      </w:r>
      <w:r>
        <w:rPr>
          <w:rFonts w:ascii="Book Antiqua" w:eastAsia="Book Antiqua" w:hAnsi="Book Antiqua" w:cs="Book Antiqua"/>
          <w:color w:val="000000"/>
        </w:rPr>
        <w:t>ypoxia-</w:t>
      </w:r>
      <w:r>
        <w:rPr>
          <w:rFonts w:ascii="Book Antiqua" w:hAnsi="Book Antiqua" w:cs="Book Antiqua"/>
          <w:color w:val="000000"/>
          <w:lang w:eastAsia="zh-CN"/>
        </w:rPr>
        <w:t>i</w:t>
      </w:r>
      <w:r>
        <w:rPr>
          <w:rFonts w:ascii="Book Antiqua" w:eastAsia="Book Antiqua" w:hAnsi="Book Antiqua" w:cs="Book Antiqua"/>
          <w:color w:val="000000"/>
        </w:rPr>
        <w:t xml:space="preserve">nducible </w:t>
      </w:r>
      <w:r>
        <w:rPr>
          <w:rFonts w:ascii="Book Antiqua" w:hAnsi="Book Antiqua" w:cs="Book Antiqua"/>
          <w:color w:val="000000"/>
          <w:lang w:eastAsia="zh-CN"/>
        </w:rPr>
        <w:t>f</w:t>
      </w:r>
      <w:r>
        <w:rPr>
          <w:rFonts w:ascii="Book Antiqua" w:eastAsia="Book Antiqua" w:hAnsi="Book Antiqua" w:cs="Book Antiqua"/>
          <w:color w:val="000000"/>
        </w:rPr>
        <w:t xml:space="preserve">actor (HIF). This is a transcription factor consisting in a heterodimer of two basic helix-loop-helix proteins: </w:t>
      </w:r>
      <w:r>
        <w:rPr>
          <w:rFonts w:ascii="Book Antiqua" w:hAnsi="Book Antiqua" w:cs="Book Antiqua"/>
          <w:color w:val="000000"/>
          <w:lang w:eastAsia="zh-CN"/>
        </w:rPr>
        <w:t>A</w:t>
      </w:r>
      <w:r>
        <w:rPr>
          <w:rFonts w:ascii="Book Antiqua" w:eastAsia="Book Antiqua" w:hAnsi="Book Antiqua" w:cs="Book Antiqua"/>
          <w:color w:val="000000"/>
        </w:rPr>
        <w:t>lpha (HIFA) and beta (HIFB</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While expression of th</w:t>
      </w:r>
      <w:r>
        <w:rPr>
          <w:rFonts w:ascii="Book Antiqua" w:eastAsia="Book Antiqua" w:hAnsi="Book Antiqua" w:cs="Book Antiqua"/>
          <w:color w:val="000000"/>
        </w:rPr>
        <w:t xml:space="preserve">e gene encoding alpha subunits is induced by hypoxia, the gene encoding HIFB, also known as aryl hydrocarbon-receptor nuclear </w:t>
      </w:r>
      <w:r>
        <w:rPr>
          <w:rFonts w:ascii="Book Antiqua" w:eastAsia="Book Antiqua" w:hAnsi="Book Antiqua" w:cs="Book Antiqua"/>
          <w:color w:val="000000"/>
        </w:rPr>
        <w:lastRenderedPageBreak/>
        <w:t xml:space="preserve">translocator, is constitutively </w:t>
      </w:r>
      <w:proofErr w:type="gramStart"/>
      <w:r>
        <w:rPr>
          <w:rFonts w:ascii="Book Antiqua" w:eastAsia="Book Antiqua" w:hAnsi="Book Antiqua" w:cs="Book Antiqua"/>
          <w:color w:val="000000"/>
        </w:rPr>
        <w:t>expressed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There are three alpha subunits (HIF1A, HIF2A, and HIF3A)</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first two well-kn</w:t>
      </w:r>
      <w:r>
        <w:rPr>
          <w:rFonts w:ascii="Book Antiqua" w:eastAsia="Book Antiqua" w:hAnsi="Book Antiqua" w:cs="Book Antiqua"/>
          <w:color w:val="000000"/>
        </w:rPr>
        <w:t xml:space="preserve">own. HIF1A and HIF2A have 48% amino acid sequence identity and similar protein structures. Although they share functions, they can regulate the expression of different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HIF2A, which is also known as </w:t>
      </w:r>
      <w:r>
        <w:rPr>
          <w:rFonts w:ascii="Book Antiqua" w:hAnsi="Book Antiqua" w:cs="Book Antiqua"/>
          <w:color w:val="000000"/>
          <w:lang w:eastAsia="zh-CN"/>
        </w:rPr>
        <w:t>e</w:t>
      </w:r>
      <w:r>
        <w:rPr>
          <w:rFonts w:ascii="Book Antiqua" w:eastAsia="Book Antiqua" w:hAnsi="Book Antiqua" w:cs="Book Antiqua"/>
          <w:color w:val="000000"/>
        </w:rPr>
        <w:t>ndothelial PAS (Period, Aryl-hydrocarbon-recep</w:t>
      </w:r>
      <w:r>
        <w:rPr>
          <w:rFonts w:ascii="Book Antiqua" w:eastAsia="Book Antiqua" w:hAnsi="Book Antiqua" w:cs="Book Antiqua"/>
          <w:color w:val="000000"/>
        </w:rPr>
        <w:t xml:space="preserve">tor, Single minded) domain protein-1, was originally associated with endothelial development and regulation. Its encoding gene exhibits a more restricted expression relative to the one of </w:t>
      </w:r>
      <w:proofErr w:type="gramStart"/>
      <w:r>
        <w:rPr>
          <w:rFonts w:ascii="Book Antiqua" w:eastAsia="Book Antiqua" w:hAnsi="Book Antiqua" w:cs="Book Antiqua"/>
          <w:i/>
          <w:iCs/>
          <w:color w:val="000000"/>
        </w:rPr>
        <w:t>HIF1A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Furthermore, whereas HIF1A requires very low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w:t>
      </w:r>
      <w:r>
        <w:rPr>
          <w:rFonts w:ascii="Book Antiqua" w:eastAsia="Book Antiqua" w:hAnsi="Book Antiqua" w:cs="Book Antiqua"/>
          <w:color w:val="000000"/>
        </w:rPr>
        <w:t xml:space="preserve">tions for stabilization, H2FA can be activated at less severe levels of hypoxia (approximately 5%). Therefore, HIF1A would act in the initial response, whereas HIF2A would regulate the response to long periods of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On the other hand, HIF3A has three isoforms </w:t>
      </w:r>
      <w:r>
        <w:rPr>
          <w:rFonts w:ascii="Book Antiqua" w:hAnsi="Book Antiqua" w:cs="Book Antiqua"/>
          <w:color w:val="000000"/>
          <w:lang w:eastAsia="zh-CN"/>
        </w:rPr>
        <w:t>(</w:t>
      </w:r>
      <w:r>
        <w:rPr>
          <w:rFonts w:ascii="Book Antiqua" w:eastAsia="Book Antiqua" w:hAnsi="Book Antiqua" w:cs="Book Antiqua"/>
          <w:color w:val="000000"/>
        </w:rPr>
        <w:t xml:space="preserve">HIF3A, </w:t>
      </w:r>
      <w:r>
        <w:rPr>
          <w:rFonts w:ascii="Book Antiqua" w:hAnsi="Book Antiqua" w:cs="Book Antiqua"/>
          <w:color w:val="000000"/>
          <w:lang w:eastAsia="zh-CN"/>
        </w:rPr>
        <w:t>n</w:t>
      </w:r>
      <w:r>
        <w:rPr>
          <w:rFonts w:ascii="Book Antiqua" w:eastAsia="Book Antiqua" w:hAnsi="Book Antiqua" w:cs="Book Antiqua"/>
          <w:color w:val="000000"/>
        </w:rPr>
        <w:t xml:space="preserve">eonatal and </w:t>
      </w:r>
      <w:r>
        <w:rPr>
          <w:rFonts w:ascii="Book Antiqua" w:hAnsi="Book Antiqua" w:cs="Book Antiqua"/>
          <w:color w:val="000000"/>
          <w:lang w:eastAsia="zh-CN"/>
        </w:rPr>
        <w:t>e</w:t>
      </w:r>
      <w:r>
        <w:rPr>
          <w:rFonts w:ascii="Book Antiqua" w:eastAsia="Book Antiqua" w:hAnsi="Book Antiqua" w:cs="Book Antiqua"/>
          <w:color w:val="000000"/>
        </w:rPr>
        <w:t xml:space="preserve">mbryonic PAS, and </w:t>
      </w:r>
      <w:r>
        <w:rPr>
          <w:rFonts w:ascii="Book Antiqua" w:hAnsi="Book Antiqua" w:cs="Book Antiqua"/>
          <w:color w:val="000000"/>
          <w:lang w:eastAsia="zh-CN"/>
        </w:rPr>
        <w:t>i</w:t>
      </w:r>
      <w:r>
        <w:rPr>
          <w:rFonts w:ascii="Book Antiqua" w:eastAsia="Book Antiqua" w:hAnsi="Book Antiqua" w:cs="Book Antiqua"/>
          <w:color w:val="000000"/>
        </w:rPr>
        <w:t>nhibitory PAS protein</w:t>
      </w:r>
      <w:r>
        <w:rPr>
          <w:rFonts w:ascii="Book Antiqua" w:hAnsi="Book Antiqua" w:cs="Book Antiqua"/>
          <w:color w:val="000000"/>
          <w:lang w:eastAsia="zh-CN"/>
        </w:rPr>
        <w:t>)</w:t>
      </w:r>
      <w:r>
        <w:rPr>
          <w:rFonts w:ascii="Book Antiqua" w:eastAsia="Book Antiqua" w:hAnsi="Book Antiqua" w:cs="Book Antiqua"/>
          <w:color w:val="000000"/>
        </w:rPr>
        <w:t xml:space="preserve">. They inhibit the transcriptional activity of HIF1A and HIF2A by preventing their heterodimerization with </w:t>
      </w:r>
      <w:proofErr w:type="gramStart"/>
      <w:r>
        <w:rPr>
          <w:rFonts w:ascii="Book Antiqua" w:eastAsia="Book Antiqua" w:hAnsi="Book Antiqua" w:cs="Book Antiqua"/>
          <w:color w:val="000000"/>
        </w:rPr>
        <w:t>HIF1B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Under normoxia, HIF1A prot</w:t>
      </w:r>
      <w:r>
        <w:rPr>
          <w:rFonts w:ascii="Book Antiqua" w:eastAsia="Book Antiqua" w:hAnsi="Book Antiqua" w:cs="Book Antiqua"/>
          <w:color w:val="000000"/>
        </w:rPr>
        <w:t xml:space="preserve">eins in the cytoplasm are continuously degraded, through the proteasome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However, when the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concentration decreases, HIF1A proteins are not degraded, but rather they are accumulated and translocated into the nucleus (Figure 1). Regulation of </w:t>
      </w:r>
      <w:r>
        <w:rPr>
          <w:rFonts w:ascii="Book Antiqua" w:eastAsia="Book Antiqua" w:hAnsi="Book Antiqua" w:cs="Book Antiqua"/>
          <w:color w:val="000000"/>
        </w:rPr>
        <w:t>HIF1A levels depends on the presence of an oxygen-dependent degradation domain in the protein. This domain is constituted by 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two prolyl residues (Pro402 and Pro564). Such residues undergo hydroxylation through prolyl hydroxylases (PHD1, PHD2, and </w:t>
      </w:r>
      <w:r>
        <w:rPr>
          <w:rFonts w:ascii="Book Antiqua" w:eastAsia="Book Antiqua" w:hAnsi="Book Antiqua" w:cs="Book Antiqua"/>
          <w:color w:val="000000"/>
        </w:rPr>
        <w:t xml:space="preserve">PHD3) in the presence of oxygen and α-ketoglutarate, allowing HIF1A to be recognized by the von Hippel-Lindau tumor suppressor protein, a component of the E3 ubiquitin-ligase complex. That way, it is degraded by the ubiquitin-proteosome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 xml:space="preserve"> (Fig</w:t>
      </w:r>
      <w:r>
        <w:rPr>
          <w:rFonts w:ascii="Book Antiqua" w:eastAsia="Book Antiqua" w:hAnsi="Book Antiqua" w:cs="Book Antiqua"/>
          <w:color w:val="000000"/>
        </w:rPr>
        <w:t>ure 1).</w:t>
      </w:r>
    </w:p>
    <w:p w:rsidR="00EC2B6E" w:rsidRDefault="0069370D">
      <w:pPr>
        <w:spacing w:line="360" w:lineRule="auto"/>
        <w:ind w:firstLineChars="200" w:firstLine="480"/>
        <w:jc w:val="both"/>
      </w:pPr>
      <w:r>
        <w:rPr>
          <w:rFonts w:ascii="Book Antiqua" w:eastAsia="Book Antiqua" w:hAnsi="Book Antiqua" w:cs="Book Antiqua"/>
          <w:color w:val="000000"/>
        </w:rPr>
        <w:t xml:space="preserve">In addition to PHD, another enzyme, called </w:t>
      </w:r>
      <w:r>
        <w:rPr>
          <w:rFonts w:ascii="Book Antiqua" w:hAnsi="Book Antiqua" w:cs="Book Antiqua"/>
          <w:color w:val="000000"/>
          <w:lang w:eastAsia="zh-CN"/>
        </w:rPr>
        <w:t>f</w:t>
      </w:r>
      <w:r>
        <w:rPr>
          <w:rFonts w:ascii="Book Antiqua" w:eastAsia="Book Antiqua" w:hAnsi="Book Antiqua" w:cs="Book Antiqua"/>
          <w:color w:val="000000"/>
        </w:rPr>
        <w:t xml:space="preserve">actor </w:t>
      </w:r>
      <w:r>
        <w:rPr>
          <w:rFonts w:ascii="Book Antiqua" w:hAnsi="Book Antiqua" w:cs="Book Antiqua"/>
          <w:color w:val="000000"/>
          <w:lang w:eastAsia="zh-CN"/>
        </w:rPr>
        <w:t>i</w:t>
      </w:r>
      <w:r>
        <w:rPr>
          <w:rFonts w:ascii="Book Antiqua" w:eastAsia="Book Antiqua" w:hAnsi="Book Antiqua" w:cs="Book Antiqua"/>
          <w:color w:val="000000"/>
        </w:rPr>
        <w:t>nhibiting HIF1 (FIH), can inhibit the transcriptional activity of HIF1A. In this case, FIH hydrolyzes residues within the C-terminal transactivation domain of HIF1A, preventing their binding to coa</w:t>
      </w:r>
      <w:r>
        <w:rPr>
          <w:rFonts w:ascii="Book Antiqua" w:eastAsia="Book Antiqua" w:hAnsi="Book Antiqua" w:cs="Book Antiqua"/>
          <w:color w:val="000000"/>
        </w:rPr>
        <w:t xml:space="preserve">ctivators to initiate transcription in the </w:t>
      </w:r>
      <w:proofErr w:type="gramStart"/>
      <w:r>
        <w:rPr>
          <w:rFonts w:ascii="Book Antiqua" w:eastAsia="Book Antiqua" w:hAnsi="Book Antiqua" w:cs="Book Antiqua"/>
          <w:color w:val="000000"/>
        </w:rPr>
        <w:t>nucleus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Under hypoxic conditions, prolyl hydroxylation is inhibited, and, thus, the degradation of HIF1A is also inhibited. They accumulate and </w:t>
      </w:r>
      <w:r>
        <w:rPr>
          <w:rFonts w:ascii="Book Antiqua" w:eastAsia="Book Antiqua" w:hAnsi="Book Antiqua" w:cs="Book Antiqua"/>
          <w:color w:val="000000"/>
        </w:rPr>
        <w:lastRenderedPageBreak/>
        <w:t xml:space="preserve">translocate into the nucleus, where they form heterodimers with </w:t>
      </w:r>
      <w:r>
        <w:rPr>
          <w:rFonts w:ascii="Book Antiqua" w:eastAsia="Book Antiqua" w:hAnsi="Book Antiqua" w:cs="Book Antiqua"/>
          <w:color w:val="000000"/>
        </w:rPr>
        <w:t xml:space="preserve">HIF1B. That way, they can induce gene transcription through binding to pentanucleotide sequences (A/GCGTG) called </w:t>
      </w:r>
      <w:r>
        <w:rPr>
          <w:rFonts w:ascii="Book Antiqua" w:hAnsi="Book Antiqua" w:cs="Book Antiqua"/>
          <w:color w:val="000000"/>
          <w:lang w:eastAsia="zh-CN"/>
        </w:rPr>
        <w:t>h</w:t>
      </w:r>
      <w:r>
        <w:rPr>
          <w:rFonts w:ascii="Book Antiqua" w:eastAsia="Book Antiqua" w:hAnsi="Book Antiqua" w:cs="Book Antiqua"/>
          <w:color w:val="000000"/>
        </w:rPr>
        <w:t>ypoxic-</w:t>
      </w:r>
      <w:r>
        <w:rPr>
          <w:rFonts w:ascii="Book Antiqua" w:hAnsi="Book Antiqua" w:cs="Book Antiqua"/>
          <w:color w:val="000000"/>
          <w:lang w:eastAsia="zh-CN"/>
        </w:rPr>
        <w:t>r</w:t>
      </w:r>
      <w:r>
        <w:rPr>
          <w:rFonts w:ascii="Book Antiqua" w:eastAsia="Book Antiqua" w:hAnsi="Book Antiqua" w:cs="Book Antiqua"/>
          <w:color w:val="000000"/>
        </w:rPr>
        <w:t xml:space="preserve">esponse </w:t>
      </w:r>
      <w:r>
        <w:rPr>
          <w:rFonts w:ascii="Book Antiqua" w:hAnsi="Book Antiqua" w:cs="Book Antiqua"/>
          <w:color w:val="000000"/>
          <w:lang w:eastAsia="zh-CN"/>
        </w:rPr>
        <w:t>e</w:t>
      </w:r>
      <w:r>
        <w:rPr>
          <w:rFonts w:ascii="Book Antiqua" w:eastAsia="Book Antiqua" w:hAnsi="Book Antiqua" w:cs="Book Antiqua"/>
          <w:color w:val="000000"/>
        </w:rPr>
        <w:t>lements in the promoters of target genes. For transcription of target genes to occur, coactivators are recruited, mainly p30</w:t>
      </w:r>
      <w:r>
        <w:rPr>
          <w:rFonts w:ascii="Book Antiqua" w:eastAsia="Book Antiqua" w:hAnsi="Book Antiqua" w:cs="Book Antiqua"/>
          <w:color w:val="000000"/>
        </w:rPr>
        <w:t>0/</w:t>
      </w:r>
      <w:proofErr w:type="gramStart"/>
      <w:r>
        <w:rPr>
          <w:rFonts w:ascii="Book Antiqua" w:eastAsia="Book Antiqua" w:hAnsi="Book Antiqua" w:cs="Book Antiqua"/>
          <w:color w:val="000000"/>
        </w:rPr>
        <w:t>CBP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(Figure 1).</w:t>
      </w:r>
    </w:p>
    <w:p w:rsidR="00EC2B6E" w:rsidRDefault="0069370D">
      <w:pPr>
        <w:spacing w:line="360" w:lineRule="auto"/>
        <w:ind w:firstLineChars="200" w:firstLine="480"/>
        <w:jc w:val="both"/>
      </w:pPr>
      <w:r>
        <w:rPr>
          <w:rFonts w:ascii="Book Antiqua" w:eastAsia="Book Antiqua" w:hAnsi="Book Antiqua" w:cs="Book Antiqua"/>
          <w:color w:val="000000"/>
        </w:rPr>
        <w:t>It has been described that more than 1000 genes can be directly or indirectly regulated by HIF. These genes are involved in adaptation of cells to hypoxic conditions. They affect different physiological processes including metabolism,</w:t>
      </w:r>
      <w:r>
        <w:rPr>
          <w:rFonts w:ascii="Book Antiqua" w:eastAsia="Book Antiqua" w:hAnsi="Book Antiqua" w:cs="Book Antiqua"/>
          <w:color w:val="000000"/>
        </w:rPr>
        <w:t xml:space="preserve"> angiogenesis, inflammatory response, cell differentiation, migration,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In order to present an overview of the various functions of genes regulated by HIF1α and HIF2α, we have analyzed the information contained in Qiagen Ingenuity Pathway</w:t>
      </w:r>
      <w:r>
        <w:rPr>
          <w:rFonts w:ascii="Book Antiqua" w:eastAsia="Book Antiqua" w:hAnsi="Book Antiqua" w:cs="Book Antiqua"/>
          <w:color w:val="000000"/>
        </w:rPr>
        <w:t xml:space="preserve"> Analysis (Qiagen IPA) web-based software application </w:t>
      </w:r>
      <w:r>
        <w:rPr>
          <w:rFonts w:ascii="Book Antiqua" w:hAnsi="Book Antiqua" w:cs="Book Antiqua"/>
          <w:color w:val="000000"/>
          <w:lang w:eastAsia="zh-CN"/>
        </w:rPr>
        <w:t>(</w:t>
      </w:r>
      <w:r>
        <w:rPr>
          <w:rFonts w:ascii="Book Antiqua" w:eastAsia="Book Antiqua" w:hAnsi="Book Antiqua" w:cs="Book Antiqua"/>
          <w:color w:val="000000"/>
        </w:rPr>
        <w:t>https://digitalinsights.qiagen.com/products-overview/discovery-insights-portfolio/analysis-and-visualization/qiagen-ipa</w:t>
      </w:r>
      <w:proofErr w:type="gramStart"/>
      <w:r>
        <w:rPr>
          <w:rFonts w:ascii="Book Antiqua" w:hAnsi="Book Antiqua" w:cs="Book Antiqua"/>
          <w:color w:val="000000"/>
          <w:lang w:eastAsia="zh-CN"/>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This platform allows querying information gathered from databases and findi</w:t>
      </w:r>
      <w:r>
        <w:rPr>
          <w:rFonts w:ascii="Book Antiqua" w:eastAsia="Book Antiqua" w:hAnsi="Book Antiqua" w:cs="Book Antiqua"/>
          <w:color w:val="000000"/>
        </w:rPr>
        <w:t xml:space="preserve">ngs described in the literature for a given gene. Information from 493 references related to genes regulated by HIF1A and 215 for HIF2A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integrated in the description of functions of human HIF at the time of writing. From the information of these refer</w:t>
      </w:r>
      <w:r>
        <w:rPr>
          <w:rFonts w:ascii="Book Antiqua" w:eastAsia="Book Antiqua" w:hAnsi="Book Antiqua" w:cs="Book Antiqua"/>
          <w:color w:val="000000"/>
        </w:rPr>
        <w:t>ences, the application shows 191 genes regulated by HIF1α and 111 by HIF2α. Among them, 72 are common to both.</w:t>
      </w:r>
    </w:p>
    <w:p w:rsidR="00EC2B6E" w:rsidRDefault="0069370D">
      <w:pPr>
        <w:spacing w:line="360" w:lineRule="auto"/>
        <w:ind w:firstLineChars="200" w:firstLine="480"/>
        <w:jc w:val="both"/>
      </w:pPr>
      <w:r>
        <w:rPr>
          <w:rFonts w:ascii="Book Antiqua" w:eastAsia="Book Antiqua" w:hAnsi="Book Antiqua" w:cs="Book Antiqua"/>
          <w:color w:val="000000"/>
        </w:rPr>
        <w:t>Functional analyses of HIF1A- and HIF2A-regulated genes with IPA show categories and functional annotations in which they are involved. Table</w:t>
      </w:r>
      <w:r>
        <w:rPr>
          <w:rFonts w:ascii="Book Antiqua" w:hAnsi="Book Antiqua" w:cs="Book Antiqua"/>
          <w:color w:val="000000"/>
          <w:lang w:eastAsia="zh-CN"/>
        </w:rPr>
        <w:t>s</w:t>
      </w:r>
      <w:r>
        <w:rPr>
          <w:rFonts w:ascii="Book Antiqua" w:eastAsia="Book Antiqua" w:hAnsi="Book Antiqua" w:cs="Book Antiqua"/>
          <w:color w:val="000000"/>
        </w:rPr>
        <w:t xml:space="preserve"> 1 </w:t>
      </w:r>
      <w:r>
        <w:rPr>
          <w:rFonts w:ascii="Book Antiqua" w:eastAsia="Book Antiqua" w:hAnsi="Book Antiqua" w:cs="Book Antiqua"/>
          <w:color w:val="000000"/>
        </w:rPr>
        <w:t xml:space="preserve">and 2 show these data together with </w:t>
      </w:r>
      <w:r>
        <w:rPr>
          <w:rFonts w:ascii="Book Antiqua" w:hAnsi="Book Antiqua" w:cs="Book Antiqua"/>
          <w:i/>
          <w:iCs/>
          <w:color w:val="000000"/>
          <w:lang w:eastAsia="zh-CN"/>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values and the number of genes identified for each of the categories obtained from Qiagen IPA. Regarding the functional annotations, a maximum of the five most significant annotations in each category are shown. The li</w:t>
      </w:r>
      <w:r>
        <w:rPr>
          <w:rFonts w:ascii="Book Antiqua" w:eastAsia="Book Antiqua" w:hAnsi="Book Antiqua" w:cs="Book Antiqua"/>
          <w:color w:val="000000"/>
        </w:rPr>
        <w:t xml:space="preserve">st of genes for HIF1A and HIF2A obtained from such application, as well as genes corresponding to each of the categories presented in Tables 1 and </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 xml:space="preserve"> are shown in elsewhere (Supplementary Tables 1</w:t>
      </w:r>
      <w:r>
        <w:rPr>
          <w:rFonts w:ascii="Book Antiqua" w:hAnsi="Book Antiqua" w:cs="Book Antiqua"/>
          <w:color w:val="000000"/>
          <w:lang w:eastAsia="zh-CN"/>
        </w:rPr>
        <w:t>-</w:t>
      </w:r>
      <w:r>
        <w:rPr>
          <w:rFonts w:ascii="Book Antiqua" w:eastAsia="Book Antiqua" w:hAnsi="Book Antiqua" w:cs="Book Antiqua"/>
          <w:color w:val="000000"/>
        </w:rPr>
        <w:t xml:space="preserve">3). Among the functions of genes regulated by HIF1A and </w:t>
      </w:r>
      <w:r>
        <w:rPr>
          <w:rFonts w:ascii="Book Antiqua" w:eastAsia="Book Antiqua" w:hAnsi="Book Antiqua" w:cs="Book Antiqua"/>
          <w:color w:val="000000"/>
        </w:rPr>
        <w:t xml:space="preserve">HIF2A are those related to glucose metabolism, vessel formation, </w:t>
      </w:r>
      <w:r>
        <w:rPr>
          <w:rFonts w:ascii="Book Antiqua" w:eastAsia="Book Antiqua" w:hAnsi="Book Antiqua" w:cs="Book Antiqua"/>
          <w:color w:val="000000"/>
        </w:rPr>
        <w:lastRenderedPageBreak/>
        <w:t xml:space="preserve">inflammatory response, cell proliferation, cell migration, and </w:t>
      </w:r>
      <w:proofErr w:type="gramStart"/>
      <w:r>
        <w:rPr>
          <w:rFonts w:ascii="Book Antiqua" w:eastAsia="Book Antiqua" w:hAnsi="Book Antiqua" w:cs="Book Antiqua"/>
          <w:color w:val="000000"/>
        </w:rPr>
        <w:t>apoptosis.</w:t>
      </w:r>
      <w:proofErr w:type="gramEnd"/>
      <w:r>
        <w:rPr>
          <w:rFonts w:ascii="Book Antiqua" w:eastAsia="Book Antiqua" w:hAnsi="Book Antiqua" w:cs="Book Antiqua"/>
          <w:color w:val="000000"/>
        </w:rPr>
        <w:t xml:space="preserve"> Interestingly, they play relevant roles in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The importance of HIF1A in tissue regeneration ha</w:t>
      </w:r>
      <w:r>
        <w:rPr>
          <w:rFonts w:ascii="Book Antiqua" w:eastAsia="Book Antiqua" w:hAnsi="Book Antiqua" w:cs="Book Antiqua"/>
          <w:color w:val="000000"/>
        </w:rPr>
        <w:t xml:space="preserve">s been further demonstrated using a </w:t>
      </w:r>
      <w:r>
        <w:rPr>
          <w:rFonts w:ascii="Book Antiqua" w:hAnsi="Book Antiqua" w:cs="Book Antiqua"/>
          <w:color w:val="000000"/>
          <w:lang w:eastAsia="zh-CN"/>
        </w:rPr>
        <w:t>M</w:t>
      </w:r>
      <w:r>
        <w:rPr>
          <w:rFonts w:ascii="Book Antiqua" w:eastAsia="Book Antiqua" w:hAnsi="Book Antiqua" w:cs="Book Antiqua"/>
          <w:color w:val="000000"/>
        </w:rPr>
        <w:t xml:space="preserve">urphy </w:t>
      </w:r>
      <w:r>
        <w:rPr>
          <w:rFonts w:ascii="Book Antiqua" w:hAnsi="Book Antiqua" w:cs="Book Antiqua"/>
          <w:color w:val="000000"/>
          <w:lang w:eastAsia="zh-CN"/>
        </w:rPr>
        <w:t>R</w:t>
      </w:r>
      <w:r>
        <w:rPr>
          <w:rFonts w:ascii="Book Antiqua" w:eastAsia="Book Antiqua" w:hAnsi="Book Antiqua" w:cs="Book Antiqua"/>
          <w:color w:val="000000"/>
        </w:rPr>
        <w:t xml:space="preserve">oths large mouse model. These animals are characterized by high basal expression of </w:t>
      </w:r>
      <w:r>
        <w:rPr>
          <w:rFonts w:ascii="Book Antiqua" w:eastAsia="Book Antiqua" w:hAnsi="Book Antiqua" w:cs="Book Antiqua"/>
          <w:i/>
          <w:iCs/>
          <w:color w:val="000000"/>
        </w:rPr>
        <w:t>HIF1A</w:t>
      </w:r>
      <w:r>
        <w:rPr>
          <w:rFonts w:ascii="Book Antiqua" w:eastAsia="Book Antiqua" w:hAnsi="Book Antiqua" w:cs="Book Antiqua"/>
          <w:color w:val="000000"/>
        </w:rPr>
        <w:t xml:space="preserve"> gene which has been associated with the ability of these animals to regenerate significant ear lesions without the appeara</w:t>
      </w:r>
      <w:r>
        <w:rPr>
          <w:rFonts w:ascii="Book Antiqua" w:eastAsia="Book Antiqua" w:hAnsi="Book Antiqua" w:cs="Book Antiqua"/>
          <w:color w:val="000000"/>
        </w:rPr>
        <w:t xml:space="preserve">nce of fibrotic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Indeed, </w:t>
      </w:r>
      <w:r>
        <w:rPr>
          <w:rFonts w:ascii="Book Antiqua" w:eastAsia="Book Antiqua" w:hAnsi="Book Antiqua" w:cs="Book Antiqua"/>
          <w:i/>
          <w:iCs/>
          <w:color w:val="000000"/>
        </w:rPr>
        <w:t>HIF1A</w:t>
      </w:r>
      <w:r>
        <w:rPr>
          <w:rFonts w:ascii="Book Antiqua" w:eastAsia="Book Antiqua" w:hAnsi="Book Antiqua" w:cs="Book Antiqua"/>
          <w:color w:val="000000"/>
        </w:rPr>
        <w:t xml:space="preserve"> induction upregulates genes such as </w:t>
      </w:r>
      <w:r>
        <w:rPr>
          <w:rFonts w:ascii="Book Antiqua" w:hAnsi="Book Antiqua" w:cs="Book Antiqua"/>
          <w:color w:val="000000"/>
          <w:lang w:eastAsia="zh-CN"/>
        </w:rPr>
        <w:t>v</w:t>
      </w:r>
      <w:r>
        <w:rPr>
          <w:rFonts w:ascii="Book Antiqua" w:eastAsia="Book Antiqua" w:hAnsi="Book Antiqua" w:cs="Book Antiqua"/>
          <w:color w:val="000000"/>
        </w:rPr>
        <w:t>ascular-</w:t>
      </w:r>
      <w:r>
        <w:rPr>
          <w:rFonts w:ascii="Book Antiqua" w:hAnsi="Book Antiqua" w:cs="Book Antiqua"/>
          <w:color w:val="000000"/>
          <w:lang w:eastAsia="zh-CN"/>
        </w:rPr>
        <w:t>e</w:t>
      </w:r>
      <w:r>
        <w:rPr>
          <w:rFonts w:ascii="Book Antiqua" w:eastAsia="Book Antiqua" w:hAnsi="Book Antiqua" w:cs="Book Antiqua"/>
          <w:color w:val="000000"/>
        </w:rPr>
        <w:t xml:space="preserve">ndothelial </w:t>
      </w:r>
      <w:r>
        <w:rPr>
          <w:rFonts w:ascii="Book Antiqua" w:hAnsi="Book Antiqua" w:cs="Book Antiqua"/>
          <w:color w:val="000000"/>
          <w:lang w:eastAsia="zh-CN"/>
        </w:rPr>
        <w:t>g</w:t>
      </w:r>
      <w:r>
        <w:rPr>
          <w:rFonts w:ascii="Book Antiqua" w:eastAsia="Book Antiqua" w:hAnsi="Book Antiqua" w:cs="Book Antiqua"/>
          <w:color w:val="000000"/>
        </w:rPr>
        <w:t xml:space="preserve">rowth </w:t>
      </w:r>
      <w:r>
        <w:rPr>
          <w:rFonts w:ascii="Book Antiqua" w:hAnsi="Book Antiqua" w:cs="Book Antiqua"/>
          <w:color w:val="000000"/>
          <w:lang w:eastAsia="zh-CN"/>
        </w:rPr>
        <w:t>f</w:t>
      </w:r>
      <w:r>
        <w:rPr>
          <w:rFonts w:ascii="Book Antiqua" w:eastAsia="Book Antiqua" w:hAnsi="Book Antiqua" w:cs="Book Antiqua"/>
          <w:color w:val="000000"/>
        </w:rPr>
        <w:t>actor (</w:t>
      </w:r>
      <w:r>
        <w:rPr>
          <w:rFonts w:ascii="Book Antiqua" w:eastAsia="Book Antiqua" w:hAnsi="Book Antiqua" w:cs="Book Antiqua"/>
          <w:i/>
          <w:iCs/>
          <w:color w:val="000000"/>
        </w:rPr>
        <w:t>VEGF</w:t>
      </w:r>
      <w:r>
        <w:rPr>
          <w:rFonts w:ascii="Book Antiqua" w:eastAsia="Book Antiqua" w:hAnsi="Book Antiqua" w:cs="Book Antiqua"/>
          <w:color w:val="000000"/>
        </w:rPr>
        <w:t>), stromal cell-derived factor-1 alpha protein (</w:t>
      </w:r>
      <w:r>
        <w:rPr>
          <w:rFonts w:ascii="Book Antiqua" w:eastAsia="Book Antiqua" w:hAnsi="Book Antiqua" w:cs="Book Antiqua"/>
          <w:i/>
          <w:iCs/>
          <w:color w:val="000000"/>
        </w:rPr>
        <w:t>SDF-1A</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ransforming </w:t>
      </w:r>
      <w:r>
        <w:rPr>
          <w:rFonts w:ascii="Book Antiqua" w:hAnsi="Book Antiqua" w:cs="Book Antiqua"/>
          <w:color w:val="000000"/>
          <w:lang w:eastAsia="zh-CN"/>
        </w:rPr>
        <w:t>g</w:t>
      </w:r>
      <w:r>
        <w:rPr>
          <w:rFonts w:ascii="Book Antiqua" w:eastAsia="Book Antiqua" w:hAnsi="Book Antiqua" w:cs="Book Antiqua"/>
          <w:color w:val="000000"/>
        </w:rPr>
        <w:t xml:space="preserve">rowth </w:t>
      </w:r>
      <w:r>
        <w:rPr>
          <w:rFonts w:ascii="Book Antiqua" w:hAnsi="Book Antiqua" w:cs="Book Antiqua"/>
          <w:color w:val="000000"/>
          <w:lang w:eastAsia="zh-CN"/>
        </w:rPr>
        <w:t>f</w:t>
      </w:r>
      <w:r>
        <w:rPr>
          <w:rFonts w:ascii="Book Antiqua" w:eastAsia="Book Antiqua" w:hAnsi="Book Antiqua" w:cs="Book Antiqua"/>
          <w:color w:val="000000"/>
        </w:rPr>
        <w:t>actor beta 1 (</w:t>
      </w:r>
      <w:r>
        <w:rPr>
          <w:rFonts w:ascii="Book Antiqua" w:eastAsia="Book Antiqua" w:hAnsi="Book Antiqua" w:cs="Book Antiqua"/>
          <w:i/>
          <w:iCs/>
          <w:color w:val="000000"/>
        </w:rPr>
        <w:t>TGFB1</w:t>
      </w:r>
      <w:r>
        <w:rPr>
          <w:rFonts w:ascii="Book Antiqua" w:eastAsia="Book Antiqua" w:hAnsi="Book Antiqua" w:cs="Book Antiqua"/>
          <w:color w:val="000000"/>
        </w:rPr>
        <w:t>), platelet-derived growth factor (</w:t>
      </w:r>
      <w:r>
        <w:rPr>
          <w:rFonts w:ascii="Book Antiqua" w:eastAsia="Book Antiqua" w:hAnsi="Book Antiqua" w:cs="Book Antiqua"/>
          <w:i/>
          <w:iCs/>
          <w:color w:val="000000"/>
        </w:rPr>
        <w:t>PDGF</w:t>
      </w:r>
      <w:r>
        <w:rPr>
          <w:rFonts w:ascii="Book Antiqua" w:eastAsia="Book Antiqua" w:hAnsi="Book Antiqua" w:cs="Book Antiqua"/>
          <w:color w:val="000000"/>
        </w:rPr>
        <w:t xml:space="preserve">), </w:t>
      </w:r>
      <w:r>
        <w:rPr>
          <w:rFonts w:ascii="Book Antiqua" w:eastAsia="Book Antiqua" w:hAnsi="Book Antiqua" w:cs="Book Antiqua"/>
          <w:color w:val="000000"/>
        </w:rPr>
        <w:t>and matrix metallopeptidase 9 (</w:t>
      </w:r>
      <w:r>
        <w:rPr>
          <w:rFonts w:ascii="Book Antiqua" w:eastAsia="Book Antiqua" w:hAnsi="Book Antiqua" w:cs="Book Antiqua"/>
          <w:i/>
          <w:iCs/>
          <w:color w:val="000000"/>
        </w:rPr>
        <w:t>MMP9</w:t>
      </w:r>
      <w:r>
        <w:rPr>
          <w:rFonts w:ascii="Book Antiqua" w:eastAsia="Book Antiqua" w:hAnsi="Book Antiqua" w:cs="Book Antiqua"/>
          <w:color w:val="000000"/>
        </w:rPr>
        <w:t xml:space="preserve">), among others. All of them have important functions in healing processes. Therefore, upregulating </w:t>
      </w:r>
      <w:r>
        <w:rPr>
          <w:rFonts w:ascii="Book Antiqua" w:eastAsia="Book Antiqua" w:hAnsi="Book Antiqua" w:cs="Book Antiqua"/>
          <w:i/>
          <w:iCs/>
          <w:color w:val="000000"/>
        </w:rPr>
        <w:t>HIF1A</w:t>
      </w:r>
      <w:r>
        <w:rPr>
          <w:rFonts w:ascii="Book Antiqua" w:eastAsia="Book Antiqua" w:hAnsi="Book Antiqua" w:cs="Book Antiqua"/>
          <w:color w:val="000000"/>
        </w:rPr>
        <w:t xml:space="preserve"> can accelerate wound healing. This has been observed in hyperbaric </w:t>
      </w:r>
      <w:r>
        <w:rPr>
          <w:rFonts w:ascii="Book Antiqua" w:hAnsi="Book Antiqua" w:cs="Book Antiqua"/>
          <w:color w:val="000000"/>
          <w:lang w:eastAsia="zh-CN"/>
        </w:rPr>
        <w:t>o</w:t>
      </w:r>
      <w:r>
        <w:rPr>
          <w:rFonts w:ascii="Book Antiqua" w:eastAsia="Book Antiqua" w:hAnsi="Book Antiqua" w:cs="Book Antiqua"/>
          <w:color w:val="000000"/>
        </w:rPr>
        <w:t xml:space="preserve">xygen </w:t>
      </w:r>
      <w:r>
        <w:rPr>
          <w:rFonts w:ascii="Book Antiqua" w:hAnsi="Book Antiqua" w:cs="Book Antiqua"/>
          <w:color w:val="000000"/>
          <w:lang w:eastAsia="zh-CN"/>
        </w:rPr>
        <w:t>t</w:t>
      </w:r>
      <w:r>
        <w:rPr>
          <w:rFonts w:ascii="Book Antiqua" w:eastAsia="Book Antiqua" w:hAnsi="Book Antiqua" w:cs="Book Antiqua"/>
          <w:color w:val="000000"/>
        </w:rPr>
        <w:t>herapy (HBOT) treatments of diabetic ski</w:t>
      </w:r>
      <w:r>
        <w:rPr>
          <w:rFonts w:ascii="Book Antiqua" w:eastAsia="Book Antiqua" w:hAnsi="Book Antiqua" w:cs="Book Antiqua"/>
          <w:color w:val="000000"/>
        </w:rPr>
        <w:t xml:space="preserve">n ulcers. Interestingly, HBOT treatments increased HIF1A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probably due to high </w:t>
      </w:r>
      <w:r>
        <w:rPr>
          <w:rFonts w:ascii="Book Antiqua" w:hAnsi="Book Antiqua" w:cs="Book Antiqua"/>
          <w:color w:val="000000"/>
          <w:lang w:eastAsia="zh-CN"/>
        </w:rPr>
        <w:t>r</w:t>
      </w:r>
      <w:r>
        <w:rPr>
          <w:rFonts w:ascii="Book Antiqua" w:eastAsia="Book Antiqua" w:hAnsi="Book Antiqua" w:cs="Book Antiqua"/>
          <w:color w:val="000000"/>
        </w:rPr>
        <w:t xml:space="preserve">eactive </w:t>
      </w:r>
      <w:r>
        <w:rPr>
          <w:rFonts w:ascii="Book Antiqua" w:hAnsi="Book Antiqua" w:cs="Book Antiqua"/>
          <w:color w:val="000000"/>
          <w:lang w:eastAsia="zh-CN"/>
        </w:rPr>
        <w:t>o</w:t>
      </w:r>
      <w:r>
        <w:rPr>
          <w:rFonts w:ascii="Book Antiqua" w:eastAsia="Book Antiqua" w:hAnsi="Book Antiqua" w:cs="Book Antiqua"/>
          <w:color w:val="000000"/>
        </w:rPr>
        <w:t xml:space="preserve">xygen </w:t>
      </w:r>
      <w:r>
        <w:rPr>
          <w:rFonts w:ascii="Book Antiqua" w:hAnsi="Book Antiqua" w:cs="Book Antiqua"/>
          <w:color w:val="000000"/>
          <w:lang w:eastAsia="zh-CN"/>
        </w:rPr>
        <w:t>s</w:t>
      </w:r>
      <w:r>
        <w:rPr>
          <w:rFonts w:ascii="Book Antiqua" w:eastAsia="Book Antiqua" w:hAnsi="Book Antiqua" w:cs="Book Antiqua"/>
          <w:color w:val="000000"/>
        </w:rPr>
        <w:t>pecies (ROS) concentrations produced by increased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the tissue, which may inhibit PHD and FIH, thus stabilizing HIF1A. In fact, HIF1A activity is</w:t>
      </w:r>
      <w:r>
        <w:rPr>
          <w:rFonts w:ascii="Book Antiqua" w:eastAsia="Book Antiqua" w:hAnsi="Book Antiqua" w:cs="Book Antiqua"/>
          <w:color w:val="000000"/>
        </w:rPr>
        <w:t xml:space="preserve"> decreased in diabetics, being associated with wound healing difficulty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However, if hypoxia is maintained, wounds may become chronic, and fibrotic processes may appear. This is because, among the genes regulated by the HIF pathway, t</w:t>
      </w:r>
      <w:r>
        <w:rPr>
          <w:rFonts w:ascii="Book Antiqua" w:eastAsia="Book Antiqua" w:hAnsi="Book Antiqua" w:cs="Book Antiqua"/>
          <w:color w:val="000000"/>
        </w:rPr>
        <w:t>here are some that encode pro-fibrotic enzymes, producing an excess of extracellular matrix. Some of these genes are related to collagen biosynthesis like collagen type–IV, V, IX and XVIII–Alpha–1 and 2–chains (</w:t>
      </w:r>
      <w:r>
        <w:rPr>
          <w:rFonts w:ascii="Book Antiqua" w:eastAsia="Book Antiqua" w:hAnsi="Book Antiqua" w:cs="Book Antiqua"/>
          <w:i/>
          <w:iCs/>
          <w:color w:val="000000"/>
        </w:rPr>
        <w:t>COL4A1</w:t>
      </w:r>
      <w:r>
        <w:rPr>
          <w:rFonts w:ascii="Book Antiqua" w:eastAsia="Book Antiqua" w:hAnsi="Book Antiqua" w:cs="Book Antiqua"/>
          <w:color w:val="000000"/>
        </w:rPr>
        <w:t xml:space="preserve">, </w:t>
      </w:r>
      <w:r>
        <w:rPr>
          <w:rFonts w:ascii="Book Antiqua" w:eastAsia="Book Antiqua" w:hAnsi="Book Antiqua" w:cs="Book Antiqua"/>
          <w:i/>
          <w:iCs/>
          <w:color w:val="000000"/>
        </w:rPr>
        <w:t>COL4A2</w:t>
      </w:r>
      <w:r>
        <w:rPr>
          <w:rFonts w:ascii="Book Antiqua" w:eastAsia="Book Antiqua" w:hAnsi="Book Antiqua" w:cs="Book Antiqua"/>
          <w:color w:val="000000"/>
        </w:rPr>
        <w:t xml:space="preserve">, </w:t>
      </w:r>
      <w:r>
        <w:rPr>
          <w:rFonts w:ascii="Book Antiqua" w:eastAsia="Book Antiqua" w:hAnsi="Book Antiqua" w:cs="Book Antiqua"/>
          <w:i/>
          <w:iCs/>
          <w:color w:val="000000"/>
        </w:rPr>
        <w:t>COL5A1</w:t>
      </w:r>
      <w:r>
        <w:rPr>
          <w:rFonts w:ascii="Book Antiqua" w:eastAsia="Book Antiqua" w:hAnsi="Book Antiqua" w:cs="Book Antiqua"/>
          <w:color w:val="000000"/>
        </w:rPr>
        <w:t xml:space="preserve">, </w:t>
      </w:r>
      <w:r>
        <w:rPr>
          <w:rFonts w:ascii="Book Antiqua" w:eastAsia="Book Antiqua" w:hAnsi="Book Antiqua" w:cs="Book Antiqua"/>
          <w:i/>
          <w:iCs/>
          <w:color w:val="000000"/>
        </w:rPr>
        <w:t>COL9A1</w:t>
      </w:r>
      <w:r>
        <w:rPr>
          <w:rFonts w:ascii="Book Antiqua" w:eastAsia="Book Antiqua" w:hAnsi="Book Antiqua" w:cs="Book Antiqua"/>
          <w:color w:val="000000"/>
        </w:rPr>
        <w:t xml:space="preserve"> and </w:t>
      </w:r>
      <w:r>
        <w:rPr>
          <w:rFonts w:ascii="Book Antiqua" w:eastAsia="Book Antiqua" w:hAnsi="Book Antiqua" w:cs="Book Antiqua"/>
          <w:i/>
          <w:iCs/>
          <w:color w:val="000000"/>
        </w:rPr>
        <w:t>COL18A1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accordingly), and the ones encoding enzymes that produce modifications in collagen, such as procollagen PHD and lysyl </w:t>
      </w:r>
      <w:proofErr w:type="gramStart"/>
      <w:r>
        <w:rPr>
          <w:rFonts w:ascii="Book Antiqua" w:eastAsia="Book Antiqua" w:hAnsi="Book Antiqua" w:cs="Book Antiqua"/>
          <w:color w:val="000000"/>
        </w:rPr>
        <w:t>hydroxylases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Inflammation is the first phase activated by injuries, and hypoxia is related to inflammatory responses. Several protein</w:t>
      </w:r>
      <w:r>
        <w:rPr>
          <w:rFonts w:ascii="Book Antiqua" w:eastAsia="Book Antiqua" w:hAnsi="Book Antiqua" w:cs="Book Antiqua"/>
          <w:color w:val="000000"/>
        </w:rPr>
        <w:t xml:space="preserve">-encoding genes of </w:t>
      </w:r>
      <w:r>
        <w:rPr>
          <w:rFonts w:ascii="Book Antiqua" w:hAnsi="Book Antiqua" w:cs="Book Antiqua"/>
          <w:color w:val="000000"/>
          <w:lang w:eastAsia="zh-CN"/>
        </w:rPr>
        <w:t>n</w:t>
      </w:r>
      <w:r>
        <w:rPr>
          <w:rFonts w:ascii="Book Antiqua" w:eastAsia="Book Antiqua" w:hAnsi="Book Antiqua" w:cs="Book Antiqua"/>
          <w:color w:val="000000"/>
        </w:rPr>
        <w:t xml:space="preserve">uclear </w:t>
      </w:r>
      <w:r>
        <w:rPr>
          <w:rFonts w:ascii="Book Antiqua" w:hAnsi="Book Antiqua" w:cs="Book Antiqua"/>
          <w:color w:val="000000"/>
          <w:lang w:eastAsia="zh-CN"/>
        </w:rPr>
        <w:t>f</w:t>
      </w:r>
      <w:r>
        <w:rPr>
          <w:rFonts w:ascii="Book Antiqua" w:eastAsia="Book Antiqua" w:hAnsi="Book Antiqua" w:cs="Book Antiqua"/>
          <w:color w:val="000000"/>
        </w:rPr>
        <w:t>actor kappa-light-chain-enhancer of activated B (NF-κB) cell complex, such as reticuloendotheliosis (REL)-Associated (RELA) proto-oncogene (transcription factor p65, also known as nuclear factor NF-kappa-B p65 subunit p65, invol</w:t>
      </w:r>
      <w:r>
        <w:rPr>
          <w:rFonts w:ascii="Book Antiqua" w:eastAsia="Book Antiqua" w:hAnsi="Book Antiqua" w:cs="Book Antiqua"/>
          <w:color w:val="000000"/>
        </w:rPr>
        <w:t xml:space="preserve">ved in NF-κB heterodimer formation, nuclear </w:t>
      </w:r>
      <w:r>
        <w:rPr>
          <w:rFonts w:ascii="Book Antiqua" w:eastAsia="Book Antiqua" w:hAnsi="Book Antiqua" w:cs="Book Antiqua"/>
          <w:color w:val="000000"/>
        </w:rPr>
        <w:lastRenderedPageBreak/>
        <w:t>translocation, and activation) are induced by HIF1A</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NF-κB is a family of transcription factors whose activation regulates different physiological processes. They include inflammatory response, as well as cel</w:t>
      </w:r>
      <w:r>
        <w:rPr>
          <w:rFonts w:ascii="Book Antiqua" w:eastAsia="Book Antiqua" w:hAnsi="Book Antiqua" w:cs="Book Antiqua"/>
          <w:color w:val="000000"/>
        </w:rPr>
        <w:t xml:space="preserve">l differentiation, proliferation,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Among the genes that NF-κB regulates is </w:t>
      </w:r>
      <w:r>
        <w:rPr>
          <w:rFonts w:ascii="Book Antiqua" w:eastAsia="Book Antiqua" w:hAnsi="Book Antiqua" w:cs="Book Antiqua"/>
          <w:i/>
          <w:iCs/>
          <w:color w:val="000000"/>
        </w:rPr>
        <w:t>HIF1A</w:t>
      </w:r>
      <w:r>
        <w:rPr>
          <w:rFonts w:ascii="Book Antiqua" w:eastAsia="Book Antiqua" w:hAnsi="Book Antiqua" w:cs="Book Antiqua"/>
          <w:color w:val="000000"/>
        </w:rPr>
        <w:t xml:space="preserve">, thus producing a reciprocal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The HIF1A proteins also induce expression of genes encoding proteins belonging to the </w:t>
      </w:r>
      <w:r>
        <w:rPr>
          <w:rFonts w:ascii="Book Antiqua" w:hAnsi="Book Antiqua" w:cs="Book Antiqua"/>
          <w:color w:val="000000"/>
          <w:lang w:eastAsia="zh-CN"/>
        </w:rPr>
        <w:t>T</w:t>
      </w:r>
      <w:r>
        <w:rPr>
          <w:rFonts w:ascii="Book Antiqua" w:eastAsia="Book Antiqua" w:hAnsi="Book Antiqua" w:cs="Book Antiqua"/>
          <w:color w:val="000000"/>
        </w:rPr>
        <w:t>oll-</w:t>
      </w:r>
      <w:r>
        <w:rPr>
          <w:rFonts w:ascii="Book Antiqua" w:hAnsi="Book Antiqua" w:cs="Book Antiqua"/>
          <w:color w:val="000000"/>
          <w:lang w:eastAsia="zh-CN"/>
        </w:rPr>
        <w:t>L</w:t>
      </w:r>
      <w:r>
        <w:rPr>
          <w:rFonts w:ascii="Book Antiqua" w:eastAsia="Book Antiqua" w:hAnsi="Book Antiqua" w:cs="Book Antiqua"/>
          <w:color w:val="000000"/>
        </w:rPr>
        <w:t xml:space="preserve">ike </w:t>
      </w:r>
      <w:r>
        <w:rPr>
          <w:rFonts w:ascii="Book Antiqua" w:hAnsi="Book Antiqua" w:cs="Book Antiqua"/>
          <w:color w:val="000000"/>
          <w:lang w:eastAsia="zh-CN"/>
        </w:rPr>
        <w:t>R</w:t>
      </w:r>
      <w:r>
        <w:rPr>
          <w:rFonts w:ascii="Book Antiqua" w:eastAsia="Book Antiqua" w:hAnsi="Book Antiqua" w:cs="Book Antiqua"/>
          <w:color w:val="000000"/>
        </w:rPr>
        <w:t>eceptor (TLR) fa</w:t>
      </w:r>
      <w:r>
        <w:rPr>
          <w:rFonts w:ascii="Book Antiqua" w:eastAsia="Book Antiqua" w:hAnsi="Book Antiqua" w:cs="Book Antiqua"/>
          <w:color w:val="000000"/>
        </w:rPr>
        <w:t>mily. Thus, it enhances the activation of NF-</w:t>
      </w:r>
      <w:proofErr w:type="gramStart"/>
      <w:r>
        <w:rPr>
          <w:rFonts w:ascii="Book Antiqua" w:eastAsia="Book Antiqua" w:hAnsi="Book Antiqua" w:cs="Book Antiqua"/>
          <w:color w:val="000000"/>
        </w:rPr>
        <w:t>κB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This is because TLR have the capacity to recognize pathogen-associated molecules, inducing immune responses through activation of transcription factors, such as NF-</w:t>
      </w:r>
      <w:proofErr w:type="gramStart"/>
      <w:r>
        <w:rPr>
          <w:rFonts w:ascii="Book Antiqua" w:eastAsia="Book Antiqua" w:hAnsi="Book Antiqua" w:cs="Book Antiqua"/>
          <w:color w:val="000000"/>
        </w:rPr>
        <w:t>κB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Upon injury, the resulting hypo</w:t>
      </w:r>
      <w:r>
        <w:rPr>
          <w:rFonts w:ascii="Book Antiqua" w:eastAsia="Book Antiqua" w:hAnsi="Book Antiqua" w:cs="Book Antiqua"/>
          <w:color w:val="000000"/>
        </w:rPr>
        <w:t xml:space="preserve">xia promotes macrophage recruitment, through regulation of Sphingosine 1-Phosphate (S1P) levels. It acts as a signal for recruitment, activation, differentiation, and polarization of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This may be mediated by induction of expression of genes</w:t>
      </w:r>
      <w:r>
        <w:rPr>
          <w:rFonts w:ascii="Book Antiqua" w:eastAsia="Book Antiqua" w:hAnsi="Book Antiqua" w:cs="Book Antiqua"/>
          <w:color w:val="000000"/>
        </w:rPr>
        <w:t xml:space="preserve"> such as sphingosine kinase 1. </w:t>
      </w:r>
      <w:proofErr w:type="gramStart"/>
      <w:r>
        <w:rPr>
          <w:rFonts w:ascii="Book Antiqua" w:eastAsia="Book Antiqua" w:hAnsi="Book Antiqua" w:cs="Book Antiqua"/>
          <w:color w:val="000000"/>
        </w:rPr>
        <w:t>this</w:t>
      </w:r>
      <w:proofErr w:type="gramEnd"/>
      <w:r>
        <w:rPr>
          <w:rFonts w:ascii="Book Antiqua" w:eastAsia="Book Antiqua" w:hAnsi="Book Antiqua" w:cs="Book Antiqua"/>
          <w:color w:val="000000"/>
        </w:rPr>
        <w:t xml:space="preserve"> gene is involved in the last step of S1P synthesis. It has been described that HIF1A and HIF2A act on M1 and M2 macrophages through different pathways. While HIF1A induces the gene encoding inducible nitric-oxidase synth</w:t>
      </w:r>
      <w:r>
        <w:rPr>
          <w:rFonts w:ascii="Book Antiqua" w:eastAsia="Book Antiqua" w:hAnsi="Book Antiqua" w:cs="Book Antiqua"/>
          <w:color w:val="000000"/>
        </w:rPr>
        <w:t>ase, HIF2A acts through arginase-1, maintaining nitric oxide homeostasis during inflammation. In the case of HIF1A, its overexpression induces glycolysis metabolism, resulting in macrophage polarization to M1 (proinflammatory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However, although HIF2A </w:t>
      </w:r>
      <w:r>
        <w:rPr>
          <w:rFonts w:ascii="Book Antiqua" w:eastAsia="Book Antiqua" w:hAnsi="Book Antiqua" w:cs="Book Antiqua"/>
          <w:color w:val="000000"/>
        </w:rPr>
        <w:t xml:space="preserve">has also been associated with the M1 phenotype, other studies have shown that it may promote anti-inflammatory and pro-resolving/regenerative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HIF1A may also produce immunosuppression through induction of </w:t>
      </w:r>
      <w:r>
        <w:rPr>
          <w:rFonts w:ascii="Book Antiqua" w:hAnsi="Book Antiqua" w:cs="Book Antiqua"/>
          <w:color w:val="000000"/>
          <w:lang w:eastAsia="zh-CN"/>
        </w:rPr>
        <w:t>P</w:t>
      </w:r>
      <w:r>
        <w:rPr>
          <w:rFonts w:ascii="Book Antiqua" w:eastAsia="Book Antiqua" w:hAnsi="Book Antiqua" w:cs="Book Antiqua"/>
          <w:color w:val="000000"/>
        </w:rPr>
        <w:t xml:space="preserve">rogrammed </w:t>
      </w:r>
      <w:r>
        <w:rPr>
          <w:rFonts w:ascii="Book Antiqua" w:hAnsi="Book Antiqua" w:cs="Book Antiqua"/>
          <w:color w:val="000000"/>
          <w:lang w:eastAsia="zh-CN"/>
        </w:rPr>
        <w:t>D</w:t>
      </w:r>
      <w:r>
        <w:rPr>
          <w:rFonts w:ascii="Book Antiqua" w:eastAsia="Book Antiqua" w:hAnsi="Book Antiqua" w:cs="Book Antiqua"/>
          <w:color w:val="000000"/>
        </w:rPr>
        <w:t>eath-</w:t>
      </w:r>
      <w:r>
        <w:rPr>
          <w:rFonts w:ascii="Book Antiqua" w:hAnsi="Book Antiqua" w:cs="Book Antiqua"/>
          <w:color w:val="000000"/>
          <w:lang w:eastAsia="zh-CN"/>
        </w:rPr>
        <w:t>l</w:t>
      </w:r>
      <w:r>
        <w:rPr>
          <w:rFonts w:ascii="Book Antiqua" w:eastAsia="Book Antiqua" w:hAnsi="Book Antiqua" w:cs="Book Antiqua"/>
          <w:color w:val="000000"/>
        </w:rPr>
        <w:t>igand 1 (PD-L1</w:t>
      </w:r>
      <w:r>
        <w:rPr>
          <w:rFonts w:ascii="Book Antiqua" w:eastAsia="Book Antiqua" w:hAnsi="Book Antiqua" w:cs="Book Antiqua"/>
          <w:color w:val="000000"/>
        </w:rPr>
        <w:t>) encoding gene (</w:t>
      </w:r>
      <w:r>
        <w:rPr>
          <w:rFonts w:ascii="Book Antiqua" w:eastAsia="Book Antiqua" w:hAnsi="Book Antiqua" w:cs="Book Antiqua"/>
          <w:i/>
          <w:iCs/>
          <w:color w:val="000000"/>
        </w:rPr>
        <w:t>CD274</w:t>
      </w:r>
      <w:r>
        <w:rPr>
          <w:rFonts w:ascii="Book Antiqua" w:eastAsia="Book Antiqua" w:hAnsi="Book Antiqua" w:cs="Book Antiqua"/>
          <w:color w:val="000000"/>
        </w:rPr>
        <w:t xml:space="preserve">). Binding of PD-L1 to its programmed cell death protein 1 receptor on activated T cells inhibits immunity by counteracting T cell-activating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Adaptation to hypoxia also requires metabolic changes. Cells must reduce mitoch</w:t>
      </w:r>
      <w:r>
        <w:rPr>
          <w:rFonts w:ascii="Book Antiqua" w:eastAsia="Book Antiqua" w:hAnsi="Book Antiqua" w:cs="Book Antiqua"/>
          <w:color w:val="000000"/>
        </w:rPr>
        <w:t xml:space="preserve">ondrial oxygen consumption. In this sense, glycolysis is activated as the only way to produce adenosine triphosphate (ATP) under such hypoxic conditions. Not surprisingly, HIF1A upregulates genes related to glucose metabolism. Among them is </w:t>
      </w:r>
      <w:r>
        <w:rPr>
          <w:rFonts w:ascii="Book Antiqua" w:eastAsia="Book Antiqua" w:hAnsi="Book Antiqua" w:cs="Book Antiqua"/>
          <w:color w:val="000000"/>
        </w:rPr>
        <w:lastRenderedPageBreak/>
        <w:t xml:space="preserve">solute carrier </w:t>
      </w:r>
      <w:r>
        <w:rPr>
          <w:rFonts w:ascii="Book Antiqua" w:eastAsia="Book Antiqua" w:hAnsi="Book Antiqua" w:cs="Book Antiqua"/>
          <w:color w:val="000000"/>
        </w:rPr>
        <w:t xml:space="preserve">family 2 member A1, encoding glucose transporter-1, necessary for glucose uptake by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Also, the genes encoding phosphoglycerate kinase 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pyruvate kinase M1/2 are transcriptionally upregulated by </w:t>
      </w:r>
      <w:proofErr w:type="gramStart"/>
      <w:r>
        <w:rPr>
          <w:rFonts w:ascii="Book Antiqua" w:eastAsia="Book Antiqua" w:hAnsi="Book Antiqua" w:cs="Book Antiqua"/>
          <w:color w:val="000000"/>
        </w:rPr>
        <w:t>HIF1A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Additionally, in the adaptation to</w:t>
      </w:r>
      <w:r>
        <w:rPr>
          <w:rFonts w:ascii="Book Antiqua" w:eastAsia="Book Antiqua" w:hAnsi="Book Antiqua" w:cs="Book Antiqua"/>
          <w:color w:val="000000"/>
        </w:rPr>
        <w:t xml:space="preserve"> hypoxia, the tricarboxylic acid (TCA) (or Krebs cycle) must be suppressed to prevent accumulation of ROS in mitochondria. For this purpose, HIF1A induces the gene encoding pyruvate dehydrogenase (PDH) </w:t>
      </w:r>
      <w:r>
        <w:rPr>
          <w:rFonts w:ascii="Book Antiqua" w:hAnsi="Book Antiqua" w:cs="Book Antiqua"/>
          <w:color w:val="000000"/>
          <w:lang w:eastAsia="zh-CN"/>
        </w:rPr>
        <w:t>k</w:t>
      </w:r>
      <w:r>
        <w:rPr>
          <w:rFonts w:ascii="Book Antiqua" w:eastAsia="Book Antiqua" w:hAnsi="Book Antiqua" w:cs="Book Antiqua"/>
          <w:color w:val="000000"/>
        </w:rPr>
        <w:t>inase 1. This inactivates PDH, which is responsible f</w:t>
      </w:r>
      <w:r>
        <w:rPr>
          <w:rFonts w:ascii="Book Antiqua" w:eastAsia="Book Antiqua" w:hAnsi="Book Antiqua" w:cs="Book Antiqua"/>
          <w:color w:val="000000"/>
        </w:rPr>
        <w:t xml:space="preserve">or converting pyruvate to acetyl-CoA in the </w:t>
      </w:r>
      <w:proofErr w:type="gramStart"/>
      <w:r>
        <w:rPr>
          <w:rFonts w:ascii="Book Antiqua" w:eastAsia="Book Antiqua" w:hAnsi="Book Antiqua" w:cs="Book Antiqua"/>
          <w:color w:val="000000"/>
        </w:rPr>
        <w:t>TCA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In response to hypoxia caused by tissue damage, cells produce angiogenic factors to induce generation of vessels, restore oxygen levels, and increase nutrient delivery. HIF1A and HIF2A induce expression </w:t>
      </w:r>
      <w:r>
        <w:rPr>
          <w:rFonts w:ascii="Book Antiqua" w:eastAsia="Book Antiqua" w:hAnsi="Book Antiqua" w:cs="Book Antiqua"/>
          <w:color w:val="000000"/>
        </w:rPr>
        <w:t xml:space="preserve">of genes encoding these factors. Among them, </w:t>
      </w:r>
      <w:r>
        <w:rPr>
          <w:rFonts w:ascii="Book Antiqua" w:eastAsia="Book Antiqua" w:hAnsi="Book Antiqua" w:cs="Book Antiqua"/>
          <w:i/>
          <w:iCs/>
          <w:color w:val="000000"/>
        </w:rPr>
        <w:t>VEGF</w:t>
      </w:r>
      <w:r>
        <w:rPr>
          <w:rFonts w:ascii="Book Antiqua" w:eastAsia="Book Antiqua" w:hAnsi="Book Antiqua" w:cs="Book Antiqua"/>
          <w:color w:val="000000"/>
        </w:rPr>
        <w:t xml:space="preserve">, </w:t>
      </w:r>
      <w:r>
        <w:rPr>
          <w:rFonts w:ascii="Book Antiqua" w:eastAsia="Book Antiqua" w:hAnsi="Book Antiqua" w:cs="Book Antiqua"/>
          <w:i/>
          <w:iCs/>
          <w:color w:val="000000"/>
        </w:rPr>
        <w:t>SDF-1A</w:t>
      </w:r>
      <w:r>
        <w:rPr>
          <w:rFonts w:ascii="Book Antiqua" w:eastAsia="Book Antiqua" w:hAnsi="Book Antiqua" w:cs="Book Antiqua"/>
          <w:color w:val="000000"/>
        </w:rPr>
        <w:t>, C-X-C chemokine-Receptor type 4 (</w:t>
      </w:r>
      <w:r>
        <w:rPr>
          <w:rFonts w:ascii="Book Antiqua" w:eastAsia="Book Antiqua" w:hAnsi="Book Antiqua" w:cs="Book Antiqua"/>
          <w:i/>
          <w:iCs/>
          <w:color w:val="000000"/>
        </w:rPr>
        <w:t>CXCR4</w:t>
      </w:r>
      <w:r>
        <w:rPr>
          <w:rFonts w:ascii="Book Antiqua" w:eastAsia="Book Antiqua" w:hAnsi="Book Antiqua" w:cs="Book Antiqua"/>
          <w:color w:val="000000"/>
        </w:rPr>
        <w:t>), angiopoietin-2 (</w:t>
      </w:r>
      <w:r>
        <w:rPr>
          <w:rFonts w:ascii="Book Antiqua" w:eastAsia="Book Antiqua" w:hAnsi="Book Antiqua" w:cs="Book Antiqua"/>
          <w:i/>
          <w:iCs/>
          <w:color w:val="000000"/>
        </w:rPr>
        <w:t>ANG-2</w:t>
      </w:r>
      <w:r>
        <w:rPr>
          <w:rFonts w:ascii="Book Antiqua" w:eastAsia="Book Antiqua" w:hAnsi="Book Antiqua" w:cs="Book Antiqua"/>
          <w:color w:val="000000"/>
        </w:rPr>
        <w:t xml:space="preserve">), </w:t>
      </w:r>
      <w:r>
        <w:rPr>
          <w:rFonts w:ascii="Book Antiqua" w:eastAsia="Book Antiqua" w:hAnsi="Book Antiqua" w:cs="Book Antiqua"/>
          <w:i/>
          <w:iCs/>
          <w:color w:val="000000"/>
        </w:rPr>
        <w:t>PDGF,</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TGFB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stand out. These factors favor endothelial-cell proliferation, differentiation, and migration for vessel formatio</w:t>
      </w:r>
      <w:r>
        <w:rPr>
          <w:rFonts w:ascii="Book Antiqua" w:eastAsia="Book Antiqua" w:hAnsi="Book Antiqua" w:cs="Book Antiqua"/>
          <w:color w:val="000000"/>
        </w:rPr>
        <w:t xml:space="preserve">n. That also involves the mobilization and recruitment of </w:t>
      </w:r>
      <w:r>
        <w:rPr>
          <w:rFonts w:ascii="Book Antiqua" w:hAnsi="Book Antiqua" w:cs="Book Antiqua"/>
          <w:color w:val="000000"/>
          <w:lang w:eastAsia="zh-CN"/>
        </w:rPr>
        <w:t>e</w:t>
      </w:r>
      <w:r>
        <w:rPr>
          <w:rFonts w:ascii="Book Antiqua" w:eastAsia="Book Antiqua" w:hAnsi="Book Antiqua" w:cs="Book Antiqua"/>
          <w:color w:val="000000"/>
        </w:rPr>
        <w:t xml:space="preserve">ndothelial </w:t>
      </w:r>
      <w:r>
        <w:rPr>
          <w:rFonts w:ascii="Book Antiqua" w:hAnsi="Book Antiqua" w:cs="Book Antiqua"/>
          <w:color w:val="000000"/>
          <w:lang w:eastAsia="zh-CN"/>
        </w:rPr>
        <w:t>p</w:t>
      </w:r>
      <w:r>
        <w:rPr>
          <w:rFonts w:ascii="Book Antiqua" w:eastAsia="Book Antiqua" w:hAnsi="Book Antiqua" w:cs="Book Antiqua"/>
          <w:color w:val="000000"/>
        </w:rPr>
        <w:t xml:space="preserve">rogenitor </w:t>
      </w:r>
      <w:r>
        <w:rPr>
          <w:rFonts w:ascii="Book Antiqua" w:hAnsi="Book Antiqua" w:cs="Book Antiqua"/>
          <w:color w:val="000000"/>
          <w:lang w:eastAsia="zh-CN"/>
        </w:rPr>
        <w:t>c</w:t>
      </w:r>
      <w:r>
        <w:rPr>
          <w:rFonts w:ascii="Book Antiqua" w:eastAsia="Book Antiqua" w:hAnsi="Book Antiqua" w:cs="Book Antiqua"/>
          <w:color w:val="000000"/>
        </w:rPr>
        <w:t xml:space="preserve">ells (EPC) from bone </w:t>
      </w:r>
      <w:proofErr w:type="gramStart"/>
      <w:r>
        <w:rPr>
          <w:rFonts w:ascii="Book Antiqua" w:eastAsia="Book Antiqua" w:hAnsi="Book Antiqua" w:cs="Book Antiqua"/>
          <w:color w:val="000000"/>
        </w:rPr>
        <w:t>marrow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Mobilization of EPC is mediated by production of SDF-1 in hypoxic tissues. It acts as a chemoattractant of EPC expressing the CXCR4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On the other hand, regulation of EPC migration to ischemic tissues through CXCR4/SDF1 axis is specific to </w:t>
      </w:r>
      <w:proofErr w:type="gramStart"/>
      <w:r>
        <w:rPr>
          <w:rFonts w:ascii="Book Antiqua" w:eastAsia="Book Antiqua" w:hAnsi="Book Antiqua" w:cs="Book Antiqua"/>
          <w:color w:val="000000"/>
        </w:rPr>
        <w:t>HIF2A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Tissue regeneration also induces cell proliferation and migration processes. HIF activation can affect cell-cycle progression due to </w:t>
      </w:r>
      <w:r>
        <w:rPr>
          <w:rFonts w:ascii="Book Antiqua" w:eastAsia="Book Antiqua" w:hAnsi="Book Antiqua" w:cs="Book Antiqua"/>
          <w:color w:val="000000"/>
        </w:rPr>
        <w:t xml:space="preserve">regulation of genes such as cyclin D1 and </w:t>
      </w:r>
      <w:r>
        <w:rPr>
          <w:rFonts w:ascii="Book Antiqua" w:eastAsia="Book Antiqua" w:hAnsi="Book Antiqua" w:cs="Book Antiqua"/>
          <w:i/>
          <w:iCs/>
          <w:color w:val="000000"/>
        </w:rPr>
        <w:t>cellular myelocytomatosis</w:t>
      </w:r>
      <w:r>
        <w:rPr>
          <w:rFonts w:ascii="Book Antiqua" w:eastAsia="Book Antiqua" w:hAnsi="Book Antiqua" w:cs="Book Antiqua"/>
          <w:color w:val="000000"/>
        </w:rPr>
        <w:t xml:space="preserve"> (</w:t>
      </w:r>
      <w:r>
        <w:rPr>
          <w:rFonts w:ascii="Book Antiqua" w:eastAsia="Book Antiqua" w:hAnsi="Book Antiqua" w:cs="Book Antiqua"/>
          <w:i/>
          <w:iCs/>
          <w:color w:val="000000"/>
        </w:rPr>
        <w:t>c-MYC</w:t>
      </w:r>
      <w:r>
        <w:rPr>
          <w:rFonts w:ascii="Book Antiqua" w:eastAsia="Book Antiqua" w:hAnsi="Book Antiqua" w:cs="Book Antiqua"/>
          <w:color w:val="000000"/>
        </w:rPr>
        <w:t xml:space="preserve"> or </w:t>
      </w:r>
      <w:r>
        <w:rPr>
          <w:rFonts w:ascii="Book Antiqua" w:eastAsia="Book Antiqua" w:hAnsi="Book Antiqua" w:cs="Book Antiqua"/>
          <w:i/>
          <w:iCs/>
          <w:color w:val="000000"/>
        </w:rPr>
        <w:t>MYC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79,80]</w:t>
      </w:r>
      <w:r>
        <w:rPr>
          <w:rFonts w:ascii="Book Antiqua" w:eastAsia="Book Antiqua" w:hAnsi="Book Antiqua" w:cs="Book Antiqua"/>
          <w:color w:val="000000"/>
        </w:rPr>
        <w:t xml:space="preserve">. Interestingly, while HIF1A downregulates </w:t>
      </w:r>
      <w:r>
        <w:rPr>
          <w:rFonts w:ascii="Book Antiqua" w:eastAsia="Book Antiqua" w:hAnsi="Book Antiqua" w:cs="Book Antiqua"/>
          <w:i/>
          <w:iCs/>
          <w:color w:val="000000"/>
        </w:rPr>
        <w:t>c-MYC</w:t>
      </w:r>
      <w:r>
        <w:rPr>
          <w:rFonts w:ascii="Book Antiqua" w:eastAsia="Book Antiqua" w:hAnsi="Book Antiqua" w:cs="Book Antiqua"/>
          <w:color w:val="000000"/>
        </w:rPr>
        <w:t xml:space="preserve"> expression and results in cell-cycle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HIF2A upregulates </w:t>
      </w:r>
      <w:r>
        <w:rPr>
          <w:rFonts w:ascii="Book Antiqua" w:eastAsia="Book Antiqua" w:hAnsi="Book Antiqua" w:cs="Book Antiqua"/>
          <w:i/>
          <w:iCs/>
          <w:color w:val="000000"/>
        </w:rPr>
        <w:t>c-MYC</w:t>
      </w:r>
      <w:r>
        <w:rPr>
          <w:rFonts w:ascii="Book Antiqua" w:eastAsia="Book Antiqua" w:hAnsi="Book Antiqua" w:cs="Book Antiqua"/>
          <w:color w:val="000000"/>
        </w:rPr>
        <w:t xml:space="preserve"> expression, promoting cell-cycle progression </w:t>
      </w:r>
      <w:r>
        <w:rPr>
          <w:rFonts w:ascii="Book Antiqua" w:eastAsia="Book Antiqua" w:hAnsi="Book Antiqua" w:cs="Book Antiqua"/>
          <w:color w:val="000000"/>
        </w:rPr>
        <w:t>and proliferation</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Regarding cell migration, HIF regulates genes encoding </w:t>
      </w:r>
      <w:r>
        <w:rPr>
          <w:rFonts w:ascii="Book Antiqua" w:eastAsia="Book Antiqua" w:hAnsi="Book Antiqua" w:cs="Book Antiqua"/>
          <w:i/>
          <w:iCs/>
          <w:color w:val="000000"/>
        </w:rPr>
        <w:t>integrin–alpha</w:t>
      </w:r>
      <w:r>
        <w:rPr>
          <w:rFonts w:ascii="Book Antiqua" w:eastAsia="Book Antiqua" w:hAnsi="Book Antiqua" w:cs="Book Antiqua"/>
          <w:color w:val="000000"/>
        </w:rPr>
        <w:t xml:space="preserve"> and </w:t>
      </w:r>
      <w:r>
        <w:rPr>
          <w:rFonts w:ascii="Book Antiqua" w:eastAsia="Book Antiqua" w:hAnsi="Book Antiqua" w:cs="Book Antiqua"/>
          <w:i/>
          <w:iCs/>
          <w:color w:val="000000"/>
        </w:rPr>
        <w:t>beta–1, 3 and 5</w:t>
      </w:r>
      <w:r>
        <w:rPr>
          <w:rFonts w:ascii="Book Antiqua" w:eastAsia="Book Antiqua" w:hAnsi="Book Antiqua" w:cs="Book Antiqua"/>
          <w:color w:val="000000"/>
        </w:rPr>
        <w:t xml:space="preserve"> (</w:t>
      </w:r>
      <w:r>
        <w:rPr>
          <w:rFonts w:ascii="Book Antiqua" w:eastAsia="Book Antiqua" w:hAnsi="Book Antiqua" w:cs="Book Antiqua"/>
          <w:i/>
          <w:iCs/>
          <w:color w:val="000000"/>
        </w:rPr>
        <w:t>ITGA1</w:t>
      </w:r>
      <w:r>
        <w:rPr>
          <w:rFonts w:ascii="Book Antiqua" w:eastAsia="Book Antiqua" w:hAnsi="Book Antiqua" w:cs="Book Antiqua"/>
          <w:color w:val="000000"/>
        </w:rPr>
        <w:t xml:space="preserve">, </w:t>
      </w:r>
      <w:r>
        <w:rPr>
          <w:rFonts w:ascii="Book Antiqua" w:eastAsia="Book Antiqua" w:hAnsi="Book Antiqua" w:cs="Book Antiqua"/>
          <w:i/>
          <w:iCs/>
          <w:color w:val="000000"/>
        </w:rPr>
        <w:t>ITGA</w:t>
      </w:r>
      <w:r>
        <w:rPr>
          <w:rFonts w:ascii="Book Antiqua" w:eastAsia="Book Antiqua" w:hAnsi="Book Antiqua" w:cs="Book Antiqua"/>
          <w:color w:val="000000"/>
        </w:rPr>
        <w:t xml:space="preserve">5, </w:t>
      </w:r>
      <w:r>
        <w:rPr>
          <w:rFonts w:ascii="Book Antiqua" w:eastAsia="Book Antiqua" w:hAnsi="Book Antiqua" w:cs="Book Antiqua"/>
          <w:i/>
          <w:iCs/>
          <w:color w:val="000000"/>
        </w:rPr>
        <w:t>ITGAV</w:t>
      </w:r>
      <w:r>
        <w:rPr>
          <w:rFonts w:ascii="Book Antiqua" w:eastAsia="Book Antiqua" w:hAnsi="Book Antiqua" w:cs="Book Antiqua"/>
          <w:color w:val="000000"/>
        </w:rPr>
        <w:t xml:space="preserve">, </w:t>
      </w:r>
      <w:r>
        <w:rPr>
          <w:rFonts w:ascii="Book Antiqua" w:eastAsia="Book Antiqua" w:hAnsi="Book Antiqua" w:cs="Book Antiqua"/>
          <w:i/>
          <w:iCs/>
          <w:color w:val="000000"/>
        </w:rPr>
        <w:t>ITGB3,</w:t>
      </w:r>
      <w:r>
        <w:rPr>
          <w:rFonts w:ascii="Book Antiqua" w:eastAsia="Book Antiqua" w:hAnsi="Book Antiqua" w:cs="Book Antiqua"/>
          <w:color w:val="000000"/>
        </w:rPr>
        <w:t xml:space="preserve"> and </w:t>
      </w:r>
      <w:r>
        <w:rPr>
          <w:rFonts w:ascii="Book Antiqua" w:eastAsia="Book Antiqua" w:hAnsi="Book Antiqua" w:cs="Book Antiqua"/>
          <w:i/>
          <w:iCs/>
          <w:color w:val="000000"/>
        </w:rPr>
        <w:t>ITGB5</w:t>
      </w:r>
      <w:r>
        <w:rPr>
          <w:rFonts w:ascii="Book Antiqua" w:eastAsia="Book Antiqua" w:hAnsi="Book Antiqua" w:cs="Book Antiqua"/>
          <w:color w:val="000000"/>
        </w:rPr>
        <w:t xml:space="preserve">, accordingly) and </w:t>
      </w:r>
      <w:r>
        <w:rPr>
          <w:rFonts w:ascii="Book Antiqua" w:eastAsia="Book Antiqua" w:hAnsi="Book Antiqua" w:cs="Book Antiqua"/>
          <w:i/>
          <w:iCs/>
          <w:color w:val="000000"/>
        </w:rPr>
        <w:t>MMP2</w:t>
      </w:r>
      <w:r>
        <w:rPr>
          <w:rFonts w:ascii="Book Antiqua" w:eastAsia="Book Antiqua" w:hAnsi="Book Antiqua" w:cs="Book Antiqua"/>
          <w:color w:val="000000"/>
        </w:rPr>
        <w:t xml:space="preserve">, </w:t>
      </w:r>
      <w:r>
        <w:rPr>
          <w:rFonts w:ascii="Book Antiqua" w:eastAsia="Book Antiqua" w:hAnsi="Book Antiqua" w:cs="Book Antiqua"/>
          <w:i/>
          <w:iCs/>
          <w:color w:val="000000"/>
        </w:rPr>
        <w:t>MMP7,</w:t>
      </w:r>
      <w:r>
        <w:rPr>
          <w:rFonts w:ascii="Book Antiqua" w:eastAsia="Book Antiqua" w:hAnsi="Book Antiqua" w:cs="Book Antiqua"/>
          <w:color w:val="000000"/>
        </w:rPr>
        <w:t xml:space="preserve"> and </w:t>
      </w:r>
      <w:r>
        <w:rPr>
          <w:rFonts w:ascii="Book Antiqua" w:eastAsia="Book Antiqua" w:hAnsi="Book Antiqua" w:cs="Book Antiqua"/>
          <w:i/>
          <w:iCs/>
          <w:color w:val="000000"/>
        </w:rPr>
        <w:t>MMP9</w:t>
      </w:r>
      <w:r>
        <w:rPr>
          <w:rFonts w:ascii="Book Antiqua" w:eastAsia="Book Antiqua" w:hAnsi="Book Antiqua" w:cs="Book Antiqua"/>
          <w:color w:val="000000"/>
        </w:rPr>
        <w:t xml:space="preserve">, which are important in such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The induction of cell</w:t>
      </w:r>
      <w:r>
        <w:rPr>
          <w:rFonts w:ascii="Book Antiqua" w:eastAsia="Book Antiqua" w:hAnsi="Book Antiqua" w:cs="Book Antiqua"/>
          <w:color w:val="000000"/>
        </w:rPr>
        <w:t xml:space="preserve"> migration by hypoxia is essential under physiological conditions for tissue regeneration after injury. This favors recruitment and homing of inflammatory and precursor cells, eliminating pathogens and cellular debris, further regenerating damaged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lastRenderedPageBreak/>
        <w:t>Hypoxia causes important changes in cellular microenvironments that might condition cell viability. Therefore, another set of important genes regulated by hypoxia are related to cell survival and death. Thus, HIF1A regulates genes activators of apopto</w:t>
      </w:r>
      <w:r>
        <w:rPr>
          <w:rFonts w:ascii="Book Antiqua" w:eastAsia="Book Antiqua" w:hAnsi="Book Antiqua" w:cs="Book Antiqua"/>
          <w:color w:val="000000"/>
        </w:rPr>
        <w:t xml:space="preserve">sis such as the ones encoding </w:t>
      </w:r>
      <w:r>
        <w:rPr>
          <w:rFonts w:ascii="Book Antiqua" w:hAnsi="Book Antiqua" w:cs="Book Antiqua"/>
          <w:i/>
          <w:iCs/>
          <w:color w:val="000000"/>
          <w:lang w:eastAsia="zh-CN"/>
        </w:rPr>
        <w:t>t</w:t>
      </w:r>
      <w:r>
        <w:rPr>
          <w:rFonts w:ascii="Book Antiqua" w:eastAsia="Book Antiqua" w:hAnsi="Book Antiqua" w:cs="Book Antiqua"/>
          <w:i/>
          <w:iCs/>
          <w:color w:val="000000"/>
        </w:rPr>
        <w:t xml:space="preserve">umor </w:t>
      </w:r>
      <w:r>
        <w:rPr>
          <w:rFonts w:ascii="Book Antiqua" w:hAnsi="Book Antiqua" w:cs="Book Antiqua"/>
          <w:i/>
          <w:iCs/>
          <w:color w:val="000000"/>
          <w:lang w:eastAsia="zh-CN"/>
        </w:rPr>
        <w:t>p</w:t>
      </w:r>
      <w:r>
        <w:rPr>
          <w:rFonts w:ascii="Book Antiqua" w:eastAsia="Book Antiqua" w:hAnsi="Book Antiqua" w:cs="Book Antiqua"/>
          <w:i/>
          <w:iCs/>
          <w:color w:val="000000"/>
        </w:rPr>
        <w:t>rotein p53</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antioncogene) and </w:t>
      </w:r>
      <w:r>
        <w:rPr>
          <w:rFonts w:ascii="Book Antiqua" w:eastAsia="Book Antiqua" w:hAnsi="Book Antiqua" w:cs="Book Antiqua"/>
          <w:i/>
          <w:iCs/>
          <w:color w:val="000000"/>
        </w:rPr>
        <w:t>B-Cell Lymphoma 2</w:t>
      </w:r>
      <w:r>
        <w:rPr>
          <w:rFonts w:ascii="Book Antiqua" w:eastAsia="Book Antiqua" w:hAnsi="Book Antiqua" w:cs="Book Antiqua"/>
          <w:color w:val="000000"/>
        </w:rPr>
        <w:t xml:space="preserve"> (</w:t>
      </w:r>
      <w:r>
        <w:rPr>
          <w:rFonts w:ascii="Book Antiqua" w:eastAsia="Book Antiqua" w:hAnsi="Book Antiqua" w:cs="Book Antiqua"/>
          <w:i/>
          <w:iCs/>
          <w:color w:val="000000"/>
        </w:rPr>
        <w:t>BCL2</w:t>
      </w:r>
      <w:r>
        <w:rPr>
          <w:rFonts w:ascii="Book Antiqua" w:eastAsia="Book Antiqua" w:hAnsi="Book Antiqua" w:cs="Book Antiqua"/>
          <w:color w:val="000000"/>
        </w:rPr>
        <w:t>)/</w:t>
      </w:r>
      <w:r>
        <w:rPr>
          <w:rFonts w:ascii="Book Antiqua" w:eastAsia="Book Antiqua" w:hAnsi="Book Antiqua" w:cs="Book Antiqua"/>
          <w:i/>
          <w:iCs/>
          <w:color w:val="000000"/>
        </w:rPr>
        <w:t>adenovirus E1B 19 kDa protein-interacting protein 3</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as well as anti-apoptotic genes, such as </w:t>
      </w:r>
      <w:r>
        <w:rPr>
          <w:rFonts w:ascii="Book Antiqua" w:eastAsia="Book Antiqua" w:hAnsi="Book Antiqua" w:cs="Book Antiqua"/>
          <w:i/>
          <w:iCs/>
          <w:color w:val="000000"/>
        </w:rPr>
        <w:t xml:space="preserve">baculoviral </w:t>
      </w:r>
      <w:r>
        <w:rPr>
          <w:rFonts w:ascii="Book Antiqua" w:hAnsi="Book Antiqua" w:cs="Book Antiqua"/>
          <w:i/>
          <w:iCs/>
          <w:color w:val="000000"/>
          <w:lang w:eastAsia="zh-CN"/>
        </w:rPr>
        <w:t>i</w:t>
      </w:r>
      <w:r>
        <w:rPr>
          <w:rFonts w:ascii="Book Antiqua" w:eastAsia="Book Antiqua" w:hAnsi="Book Antiqua" w:cs="Book Antiqua"/>
          <w:i/>
          <w:iCs/>
          <w:color w:val="000000"/>
        </w:rPr>
        <w:t xml:space="preserve">nhibitor of </w:t>
      </w:r>
      <w:r>
        <w:rPr>
          <w:rFonts w:ascii="Book Antiqua" w:hAnsi="Book Antiqua" w:cs="Book Antiqua"/>
          <w:i/>
          <w:iCs/>
          <w:color w:val="000000"/>
          <w:lang w:eastAsia="zh-CN"/>
        </w:rPr>
        <w:t>a</w:t>
      </w:r>
      <w:r>
        <w:rPr>
          <w:rFonts w:ascii="Book Antiqua" w:eastAsia="Book Antiqua" w:hAnsi="Book Antiqua" w:cs="Book Antiqua"/>
          <w:i/>
          <w:iCs/>
          <w:color w:val="000000"/>
        </w:rPr>
        <w:t xml:space="preserve">poptosis </w:t>
      </w:r>
      <w:r>
        <w:rPr>
          <w:rFonts w:ascii="Book Antiqua" w:hAnsi="Book Antiqua" w:cs="Book Antiqua"/>
          <w:i/>
          <w:iCs/>
          <w:color w:val="000000"/>
          <w:lang w:eastAsia="zh-CN"/>
        </w:rPr>
        <w:t>p</w:t>
      </w:r>
      <w:r>
        <w:rPr>
          <w:rFonts w:ascii="Book Antiqua" w:eastAsia="Book Antiqua" w:hAnsi="Book Antiqua" w:cs="Book Antiqua"/>
          <w:i/>
          <w:iCs/>
          <w:color w:val="000000"/>
        </w:rPr>
        <w:t xml:space="preserve">rotein (IAP) repeat </w:t>
      </w:r>
      <w:r>
        <w:rPr>
          <w:rFonts w:ascii="Book Antiqua" w:eastAsia="Book Antiqua" w:hAnsi="Book Antiqua" w:cs="Book Antiqua"/>
          <w:i/>
          <w:iCs/>
          <w:color w:val="000000"/>
        </w:rPr>
        <w:t>containing 2</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i/>
          <w:iCs/>
          <w:color w:val="000000"/>
        </w:rPr>
        <w:t>BCL2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83,84]</w:t>
      </w:r>
      <w:r>
        <w:rPr>
          <w:rFonts w:ascii="Book Antiqua" w:eastAsia="Book Antiqua" w:hAnsi="Book Antiqua" w:cs="Book Antiqua"/>
          <w:color w:val="000000"/>
        </w:rPr>
        <w:t xml:space="preserve">. The balance of expression of these genes, and thus cell survival, will depend on the adaptation of cells to hypoxic conditions. Thus, cell survival may predominate under mild hypoxia, but apoptosis is preferentially activated </w:t>
      </w:r>
      <w:r>
        <w:rPr>
          <w:rFonts w:ascii="Book Antiqua" w:eastAsia="Book Antiqua" w:hAnsi="Book Antiqua" w:cs="Book Antiqua"/>
          <w:color w:val="000000"/>
        </w:rPr>
        <w:t xml:space="preserve">under severe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rsidR="00EC2B6E" w:rsidRDefault="00EC2B6E">
      <w:pPr>
        <w:spacing w:line="360" w:lineRule="auto"/>
        <w:jc w:val="both"/>
      </w:pPr>
    </w:p>
    <w:p w:rsidR="00EC2B6E" w:rsidRDefault="0069370D">
      <w:pPr>
        <w:spacing w:line="360" w:lineRule="auto"/>
        <w:jc w:val="both"/>
        <w:rPr>
          <w:lang w:eastAsia="zh-CN"/>
        </w:rPr>
      </w:pPr>
      <w:r>
        <w:rPr>
          <w:rFonts w:ascii="Book Antiqua" w:eastAsia="Book Antiqua" w:hAnsi="Book Antiqua" w:cs="Book Antiqua"/>
          <w:b/>
          <w:bCs/>
          <w:caps/>
          <w:color w:val="000000"/>
          <w:u w:val="single"/>
        </w:rPr>
        <w:t>HYPOXIA AND M</w:t>
      </w:r>
      <w:r>
        <w:rPr>
          <w:rFonts w:ascii="Book Antiqua" w:hAnsi="Book Antiqua" w:cs="Book Antiqua"/>
          <w:b/>
          <w:bCs/>
          <w:caps/>
          <w:color w:val="000000"/>
          <w:u w:val="single"/>
          <w:lang w:eastAsia="zh-CN"/>
        </w:rPr>
        <w:t>SC</w:t>
      </w:r>
    </w:p>
    <w:p w:rsidR="00EC2B6E" w:rsidRDefault="0069370D">
      <w:pPr>
        <w:spacing w:line="360" w:lineRule="auto"/>
        <w:jc w:val="both"/>
      </w:pPr>
      <w:r>
        <w:rPr>
          <w:rFonts w:ascii="Book Antiqua" w:eastAsia="Book Antiqua" w:hAnsi="Book Antiqua" w:cs="Book Antiqua"/>
          <w:color w:val="000000"/>
        </w:rPr>
        <w:t xml:space="preserve">MSC reside in areas of 3%-9% of oxygen tension, allowing this hypoxic niche it’s capacities for self-renewal, proliferation, migration, and ultimately, their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86,87]</w:t>
      </w:r>
      <w:r>
        <w:rPr>
          <w:rFonts w:ascii="Book Antiqua" w:eastAsia="Book Antiqua" w:hAnsi="Book Antiqua" w:cs="Book Antiqua"/>
          <w:color w:val="000000"/>
        </w:rPr>
        <w:t xml:space="preserve">. Based on this, MSC in culture </w:t>
      </w:r>
      <w:r>
        <w:rPr>
          <w:rFonts w:ascii="Book Antiqua" w:eastAsia="Book Antiqua" w:hAnsi="Book Antiqua" w:cs="Book Antiqua"/>
          <w:color w:val="000000"/>
        </w:rPr>
        <w:t xml:space="preserve">have been grown at low levels of oxygen to condition or acclimate them before their therapeutic </w:t>
      </w:r>
      <w:proofErr w:type="gramStart"/>
      <w:r>
        <w:rPr>
          <w:rFonts w:ascii="Book Antiqua" w:eastAsia="Book Antiqua" w:hAnsi="Book Antiqua" w:cs="Book Antiqua"/>
          <w:color w:val="000000"/>
        </w:rPr>
        <w:t>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These cells exposed to hypoxic conditions activate </w:t>
      </w:r>
      <w:r>
        <w:rPr>
          <w:rFonts w:ascii="Book Antiqua" w:hAnsi="Book Antiqua" w:cs="Book Antiqua"/>
          <w:color w:val="000000"/>
          <w:lang w:eastAsia="zh-CN"/>
        </w:rPr>
        <w:t>p</w:t>
      </w:r>
      <w:r>
        <w:rPr>
          <w:rFonts w:ascii="Book Antiqua" w:eastAsia="Book Antiqua" w:hAnsi="Book Antiqua" w:cs="Book Antiqua"/>
          <w:color w:val="000000"/>
        </w:rPr>
        <w:t xml:space="preserve">rotein </w:t>
      </w:r>
      <w:r>
        <w:rPr>
          <w:rFonts w:ascii="Book Antiqua" w:hAnsi="Book Antiqua" w:cs="Book Antiqua"/>
          <w:color w:val="000000"/>
          <w:lang w:eastAsia="zh-CN"/>
        </w:rPr>
        <w:t>k</w:t>
      </w:r>
      <w:r>
        <w:rPr>
          <w:rFonts w:ascii="Book Antiqua" w:eastAsia="Book Antiqua" w:hAnsi="Book Antiqua" w:cs="Book Antiqua"/>
          <w:color w:val="000000"/>
        </w:rPr>
        <w:t>inase B (also known as Akt, name derived from Ak mouse strain with thymoma transforming tum</w:t>
      </w:r>
      <w:r>
        <w:rPr>
          <w:rFonts w:ascii="Book Antiqua" w:eastAsia="Book Antiqua" w:hAnsi="Book Antiqua" w:cs="Book Antiqua"/>
          <w:color w:val="000000"/>
        </w:rPr>
        <w:t xml:space="preserve">ors) or AKT signaling pathway mediated by HIF-1 activation to improve their survival and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However, different modes, severity, and duration of hypoxic exposure could provoke different responses on MSC. Indeed, cells can become stressed and</w:t>
      </w:r>
      <w:r>
        <w:rPr>
          <w:rFonts w:ascii="Book Antiqua" w:eastAsia="Book Antiqua" w:hAnsi="Book Antiqua" w:cs="Book Antiqua"/>
          <w:color w:val="000000"/>
        </w:rPr>
        <w:t xml:space="preserve"> even undergo apoptosis under extreme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1.5%) oxygen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Furthermore, if hypoxic exposures are maintained, internal energy reserves of glucose are rapidly consumed. That is due to glycolysis characteristic of MSC causing poor survival after </w:t>
      </w:r>
      <w:proofErr w:type="gramStart"/>
      <w:r>
        <w:rPr>
          <w:rFonts w:ascii="Book Antiqua" w:eastAsia="Book Antiqua" w:hAnsi="Book Antiqua" w:cs="Book Antiqua"/>
          <w:color w:val="000000"/>
        </w:rPr>
        <w:t>implan</w:t>
      </w:r>
      <w:r>
        <w:rPr>
          <w:rFonts w:ascii="Book Antiqua" w:eastAsia="Book Antiqua" w:hAnsi="Book Antiqua" w:cs="Book Antiqua"/>
          <w:color w:val="000000"/>
        </w:rPr>
        <w:t>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Ischemic conditions could be solved by providing glucose supplementation to hypoxic MSC. That allows them to retain their proliferative capacity and differentiation </w:t>
      </w:r>
      <w:proofErr w:type="gramStart"/>
      <w:r>
        <w:rPr>
          <w:rFonts w:ascii="Book Antiqua" w:eastAsia="Book Antiqua" w:hAnsi="Book Antiqua" w:cs="Book Antiqua"/>
          <w:color w:val="000000"/>
        </w:rPr>
        <w:t>potency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Therefore, survival of MSC could be improved by preconditioning th</w:t>
      </w:r>
      <w:r>
        <w:rPr>
          <w:rFonts w:ascii="Book Antiqua" w:eastAsia="Book Antiqua" w:hAnsi="Book Antiqua" w:cs="Book Antiqua"/>
          <w:color w:val="000000"/>
        </w:rPr>
        <w:t>em at 1</w:t>
      </w:r>
      <w:r>
        <w:rPr>
          <w:rFonts w:ascii="Book Antiqua" w:hAnsi="Book Antiqua" w:cs="Book Antiqua"/>
          <w:color w:val="000000"/>
          <w:lang w:eastAsia="zh-CN"/>
        </w:rPr>
        <w:t>%</w:t>
      </w:r>
      <w:r>
        <w:rPr>
          <w:rFonts w:ascii="Book Antiqua" w:eastAsia="Book Antiqua" w:hAnsi="Book Antiqua" w:cs="Book Antiqua"/>
          <w:color w:val="000000"/>
        </w:rPr>
        <w:t>-4%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for 24 to 48 h prior to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Hypoxia could also reduce cell viability and proliferation of MSC. Nevertheless, reoxygenation processes might </w:t>
      </w:r>
      <w:r>
        <w:rPr>
          <w:rFonts w:ascii="Book Antiqua" w:eastAsia="Book Antiqua" w:hAnsi="Book Antiqua" w:cs="Book Antiqua"/>
          <w:color w:val="000000"/>
        </w:rPr>
        <w:lastRenderedPageBreak/>
        <w:t>promote recovery of cells, enhancing expression of pro-survival genes, as well as variou</w:t>
      </w:r>
      <w:r>
        <w:rPr>
          <w:rFonts w:ascii="Book Antiqua" w:eastAsia="Book Antiqua" w:hAnsi="Book Antiqua" w:cs="Book Antiqua"/>
          <w:color w:val="000000"/>
        </w:rPr>
        <w:t xml:space="preserve">s trophic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further promoting multipotency of MSC</w:t>
      </w:r>
      <w:r>
        <w:rPr>
          <w:rFonts w:ascii="Book Antiqua" w:eastAsia="Book Antiqua" w:hAnsi="Book Antiqua" w:cs="Book Antiqua"/>
          <w:color w:val="000000"/>
          <w:szCs w:val="20"/>
          <w:vertAlign w:val="superscript"/>
        </w:rPr>
        <w:t>[93,94]</w:t>
      </w:r>
      <w:r>
        <w:rPr>
          <w:rFonts w:ascii="Book Antiqua" w:eastAsia="Book Antiqua" w:hAnsi="Book Antiqua" w:cs="Book Antiqua"/>
          <w:color w:val="000000"/>
        </w:rPr>
        <w:t xml:space="preserve">. Therefore, maintenance of MSC cultures in hypoxia may influence processes such as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87,94,95]</w:t>
      </w:r>
      <w:r>
        <w:rPr>
          <w:rFonts w:ascii="Book Antiqua" w:eastAsia="Book Antiqua" w:hAnsi="Book Antiqua" w:cs="Book Antiqua"/>
          <w:color w:val="000000"/>
        </w:rPr>
        <w:t>, migration</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differentiation</w:t>
      </w:r>
      <w:r>
        <w:rPr>
          <w:rFonts w:ascii="Book Antiqua" w:eastAsia="Book Antiqua" w:hAnsi="Book Antiqua" w:cs="Book Antiqua"/>
          <w:color w:val="000000"/>
          <w:szCs w:val="20"/>
          <w:vertAlign w:val="superscript"/>
        </w:rPr>
        <w:t>[93,95]</w:t>
      </w:r>
      <w:r>
        <w:rPr>
          <w:rFonts w:ascii="Book Antiqua" w:eastAsia="Book Antiqua" w:hAnsi="Book Antiqua" w:cs="Book Antiqua"/>
          <w:color w:val="000000"/>
        </w:rPr>
        <w:t>, metabolism</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szCs w:val="20"/>
        </w:rPr>
        <w:t>,</w:t>
      </w:r>
      <w:r>
        <w:rPr>
          <w:rFonts w:ascii="Book Antiqua" w:eastAsia="Book Antiqua" w:hAnsi="Book Antiqua" w:cs="Book Antiqua"/>
          <w:color w:val="000000"/>
        </w:rPr>
        <w:t xml:space="preserve"> and apoptosis</w:t>
      </w:r>
      <w:r>
        <w:rPr>
          <w:rFonts w:ascii="Book Antiqua" w:eastAsia="Book Antiqua" w:hAnsi="Book Antiqua" w:cs="Book Antiqua"/>
          <w:color w:val="000000"/>
          <w:szCs w:val="20"/>
          <w:vertAlign w:val="superscript"/>
        </w:rPr>
        <w:t>[88,96]</w:t>
      </w:r>
      <w:r>
        <w:rPr>
          <w:rFonts w:ascii="Book Antiqua" w:eastAsia="Book Antiqua" w:hAnsi="Book Antiqua" w:cs="Book Antiqua"/>
          <w:color w:val="000000"/>
        </w:rPr>
        <w:t xml:space="preserve">, which may affect their regenerative capacity. Interestingly, </w:t>
      </w:r>
      <w:r>
        <w:rPr>
          <w:rFonts w:ascii="Book Antiqua" w:hAnsi="Book Antiqua" w:cs="Book Antiqua"/>
          <w:color w:val="000000"/>
          <w:lang w:eastAsia="zh-CN"/>
        </w:rPr>
        <w:t>c</w:t>
      </w:r>
      <w:r>
        <w:rPr>
          <w:rFonts w:ascii="Book Antiqua" w:eastAsia="Book Antiqua" w:hAnsi="Book Antiqua" w:cs="Book Antiqua"/>
          <w:color w:val="000000"/>
        </w:rPr>
        <w:t xml:space="preserve">yclic </w:t>
      </w:r>
      <w:r>
        <w:rPr>
          <w:rFonts w:ascii="Book Antiqua" w:hAnsi="Book Antiqua" w:cs="Book Antiqua"/>
          <w:color w:val="000000"/>
          <w:lang w:eastAsia="zh-CN"/>
        </w:rPr>
        <w:t>h</w:t>
      </w:r>
      <w:r>
        <w:rPr>
          <w:rFonts w:ascii="Book Antiqua" w:eastAsia="Book Antiqua" w:hAnsi="Book Antiqua" w:cs="Book Antiqua"/>
          <w:color w:val="000000"/>
        </w:rPr>
        <w:t>ypoxic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exposure, defined as periodic exposure to hypoxia interrupted by normoxic exposure or lower levels of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could have positive effects on proliferation and migration abil</w:t>
      </w:r>
      <w:r>
        <w:rPr>
          <w:rFonts w:ascii="Book Antiqua" w:eastAsia="Book Antiqua" w:hAnsi="Book Antiqua" w:cs="Book Antiqua"/>
          <w:color w:val="000000"/>
        </w:rPr>
        <w:t>ities of MSC</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aps/>
          <w:color w:val="000000"/>
          <w:u w:val="single"/>
        </w:rPr>
        <w:t>THERAPEUTIC POTENTIAL OF EV DERIVED FROM MSC PRECONDITIONED IN HYPOXIA</w:t>
      </w:r>
    </w:p>
    <w:p w:rsidR="00EC2B6E" w:rsidRDefault="0069370D">
      <w:pPr>
        <w:spacing w:line="360" w:lineRule="auto"/>
        <w:jc w:val="both"/>
      </w:pPr>
      <w:r>
        <w:rPr>
          <w:rFonts w:ascii="Book Antiqua" w:eastAsia="Book Antiqua" w:hAnsi="Book Antiqua" w:cs="Book Antiqua"/>
          <w:color w:val="000000"/>
        </w:rPr>
        <w:t>Microenvironments in which MSC are cultivated are extremely important for their proliferation, differentiation, and therapeutic potential. Factors, such as time in cu</w:t>
      </w:r>
      <w:r>
        <w:rPr>
          <w:rFonts w:ascii="Book Antiqua" w:eastAsia="Book Antiqua" w:hAnsi="Book Antiqua" w:cs="Book Antiqua"/>
          <w:color w:val="000000"/>
        </w:rPr>
        <w:t xml:space="preserve">lture, oxygen levels, medium composition, or cell-material interactions,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As indicated in previous sections, many factors induced by hypoxia are involved in processes related to tissue regeneration, such as inflammation, angiogenes</w:t>
      </w:r>
      <w:r>
        <w:rPr>
          <w:rFonts w:ascii="Book Antiqua" w:eastAsia="Book Antiqua" w:hAnsi="Book Antiqua" w:cs="Book Antiqua"/>
          <w:color w:val="000000"/>
        </w:rPr>
        <w:t xml:space="preserve">is, cell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Thus, priming MSC in hypoxia favors generation of EV enriched in hypoxia-induced factors. Their functions include alterations of microenvironments for tissue adaptations to low O</w:t>
      </w:r>
      <w:r>
        <w:rPr>
          <w:rFonts w:ascii="Book Antiqua" w:eastAsia="Book Antiqua" w:hAnsi="Book Antiqua" w:cs="Book Antiqua"/>
          <w:color w:val="000000"/>
          <w:szCs w:val="20"/>
          <w:vertAlign w:val="subscript"/>
        </w:rPr>
        <w:t xml:space="preserve">2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101–103]</w:t>
      </w:r>
      <w:r>
        <w:rPr>
          <w:rFonts w:ascii="Book Antiqua" w:eastAsia="Book Antiqua" w:hAnsi="Book Antiqua" w:cs="Book Antiqua"/>
          <w:color w:val="000000"/>
        </w:rPr>
        <w:t>. Product</w:t>
      </w:r>
      <w:r>
        <w:rPr>
          <w:rFonts w:ascii="Book Antiqua" w:eastAsia="Book Antiqua" w:hAnsi="Book Antiqua" w:cs="Book Antiqua"/>
          <w:color w:val="000000"/>
        </w:rPr>
        <w:t>ion and isolation of these EV for use in regenerative medicine is of great interest from a clinical point of view. Therefore, numerous studies have evaluated their potential therapeutic applications. In this scenario, time exposure and degree of hypoxia ma</w:t>
      </w:r>
      <w:r>
        <w:rPr>
          <w:rFonts w:ascii="Book Antiqua" w:eastAsia="Book Antiqua" w:hAnsi="Book Antiqua" w:cs="Book Antiqua"/>
          <w:color w:val="000000"/>
        </w:rPr>
        <w:t>y represent relevant factors influencing contents and therapeutic properties of EV (Table 3).</w:t>
      </w:r>
    </w:p>
    <w:p w:rsidR="00EC2B6E" w:rsidRDefault="0069370D">
      <w:pPr>
        <w:spacing w:line="360" w:lineRule="auto"/>
        <w:ind w:firstLineChars="200" w:firstLine="480"/>
        <w:jc w:val="both"/>
      </w:pPr>
      <w:r>
        <w:rPr>
          <w:rFonts w:ascii="Book Antiqua" w:eastAsia="Book Antiqua" w:hAnsi="Book Antiqua" w:cs="Book Antiqua"/>
          <w:color w:val="000000"/>
        </w:rPr>
        <w:t>Hypoxia is an important inducer of angiogenesis, which plays a key role in tissue regeneration. Therefore, diverse studies have analyzed whether MSC-derived EV ex</w:t>
      </w:r>
      <w:r>
        <w:rPr>
          <w:rFonts w:ascii="Book Antiqua" w:eastAsia="Book Antiqua" w:hAnsi="Book Antiqua" w:cs="Book Antiqua"/>
          <w:color w:val="000000"/>
        </w:rPr>
        <w:t>posed to low levels of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are enriched in angiogenic factors, and likewise, whether this has an impact on their ability to induce vessel formation. One of these studies showed that MSC cultivated for 72 h under hypoxic conditions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produced </w:t>
      </w:r>
      <w:r>
        <w:rPr>
          <w:rFonts w:ascii="Book Antiqua" w:eastAsia="Book Antiqua" w:hAnsi="Book Antiqua" w:cs="Book Antiqua"/>
          <w:color w:val="000000"/>
        </w:rPr>
        <w:lastRenderedPageBreak/>
        <w:t xml:space="preserve">exosomes </w:t>
      </w:r>
      <w:r>
        <w:rPr>
          <w:rFonts w:ascii="Book Antiqua" w:eastAsia="Book Antiqua" w:hAnsi="Book Antiqua" w:cs="Book Antiqua"/>
          <w:color w:val="000000"/>
        </w:rPr>
        <w:t xml:space="preserve">with proangiogenic effects, through overexpression of genes encoding urokinase receptor [also known as urokinase </w:t>
      </w:r>
      <w:r>
        <w:rPr>
          <w:rFonts w:ascii="Book Antiqua" w:eastAsia="Book Antiqua" w:hAnsi="Book Antiqua" w:cs="Book Antiqua"/>
          <w:i/>
          <w:iCs/>
          <w:color w:val="000000"/>
        </w:rPr>
        <w:t>plasminogen-activator surface receptor</w:t>
      </w:r>
      <w:r>
        <w:rPr>
          <w:rFonts w:ascii="Book Antiqua" w:eastAsia="Book Antiqua" w:hAnsi="Book Antiqua" w:cs="Book Antiqua"/>
          <w:color w:val="000000"/>
        </w:rPr>
        <w:t xml:space="preserve"> (</w:t>
      </w:r>
      <w:r>
        <w:rPr>
          <w:rFonts w:ascii="Book Antiqua" w:eastAsia="Book Antiqua" w:hAnsi="Book Antiqua" w:cs="Book Antiqua"/>
          <w:i/>
          <w:iCs/>
          <w:color w:val="000000"/>
        </w:rPr>
        <w:t>uPAR</w:t>
      </w:r>
      <w:r>
        <w:rPr>
          <w:rFonts w:ascii="Book Antiqua" w:eastAsia="Book Antiqua" w:hAnsi="Book Antiqua" w:cs="Book Antiqua"/>
          <w:color w:val="000000"/>
        </w:rPr>
        <w:t xml:space="preserve">)], </w:t>
      </w:r>
      <w:r>
        <w:rPr>
          <w:rFonts w:ascii="Book Antiqua" w:eastAsia="Book Antiqua" w:hAnsi="Book Antiqua" w:cs="Book Antiqua"/>
          <w:i/>
          <w:iCs/>
          <w:color w:val="000000"/>
        </w:rPr>
        <w:t>angiogenin</w:t>
      </w:r>
      <w:r>
        <w:rPr>
          <w:rFonts w:ascii="Book Antiqua" w:eastAsia="Book Antiqua" w:hAnsi="Book Antiqua" w:cs="Book Antiqua"/>
          <w:color w:val="000000"/>
        </w:rPr>
        <w:t xml:space="preserve"> (</w:t>
      </w:r>
      <w:r>
        <w:rPr>
          <w:rFonts w:ascii="Book Antiqua" w:eastAsia="Book Antiqua" w:hAnsi="Book Antiqua" w:cs="Book Antiqua"/>
          <w:i/>
          <w:iCs/>
          <w:color w:val="000000"/>
        </w:rPr>
        <w:t>ANG</w:t>
      </w:r>
      <w:r>
        <w:rPr>
          <w:rFonts w:ascii="Book Antiqua" w:eastAsia="Book Antiqua" w:hAnsi="Book Antiqua" w:cs="Book Antiqua"/>
          <w:color w:val="000000"/>
        </w:rPr>
        <w:t xml:space="preserve">), </w:t>
      </w:r>
      <w:r>
        <w:rPr>
          <w:rFonts w:ascii="Book Antiqua" w:eastAsia="Book Antiqua" w:hAnsi="Book Antiqua" w:cs="Book Antiqua"/>
          <w:i/>
          <w:iCs/>
          <w:color w:val="000000"/>
        </w:rPr>
        <w:t>VEGF</w:t>
      </w:r>
      <w:r>
        <w:rPr>
          <w:rFonts w:ascii="Book Antiqua" w:eastAsia="Book Antiqua" w:hAnsi="Book Antiqua" w:cs="Book Antiqua"/>
          <w:color w:val="000000"/>
        </w:rPr>
        <w:t xml:space="preserve">, </w:t>
      </w:r>
      <w:r>
        <w:rPr>
          <w:rFonts w:ascii="Book Antiqua" w:eastAsia="Book Antiqua" w:hAnsi="Book Antiqua" w:cs="Book Antiqua"/>
          <w:i/>
          <w:iCs/>
          <w:color w:val="000000"/>
        </w:rPr>
        <w:t>insulin-like growth Factor</w:t>
      </w:r>
      <w:r>
        <w:rPr>
          <w:rFonts w:ascii="Book Antiqua" w:eastAsia="Book Antiqua" w:hAnsi="Book Antiqua" w:cs="Book Antiqua"/>
          <w:color w:val="000000"/>
        </w:rPr>
        <w:t xml:space="preserve"> (</w:t>
      </w:r>
      <w:r>
        <w:rPr>
          <w:rFonts w:ascii="Book Antiqua" w:eastAsia="Book Antiqua" w:hAnsi="Book Antiqua" w:cs="Book Antiqua"/>
          <w:i/>
          <w:iCs/>
          <w:color w:val="000000"/>
        </w:rPr>
        <w:t>IGF</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angiopoietin receptor tyrosine kinase with immunoglobulin-like and </w:t>
      </w:r>
      <w:r>
        <w:rPr>
          <w:rFonts w:ascii="Book Antiqua" w:hAnsi="Book Antiqua" w:cs="Book Antiqua"/>
          <w:i/>
          <w:iCs/>
          <w:color w:val="000000"/>
          <w:lang w:eastAsia="zh-CN"/>
        </w:rPr>
        <w:t>e</w:t>
      </w:r>
      <w:r>
        <w:rPr>
          <w:rFonts w:ascii="Book Antiqua" w:eastAsia="Book Antiqua" w:hAnsi="Book Antiqua" w:cs="Book Antiqua"/>
          <w:i/>
          <w:iCs/>
          <w:color w:val="000000"/>
        </w:rPr>
        <w:t xml:space="preserve">pidermal </w:t>
      </w:r>
      <w:r>
        <w:rPr>
          <w:rFonts w:ascii="Book Antiqua" w:hAnsi="Book Antiqua" w:cs="Book Antiqua"/>
          <w:i/>
          <w:iCs/>
          <w:color w:val="000000"/>
          <w:lang w:eastAsia="zh-CN"/>
        </w:rPr>
        <w:t>g</w:t>
      </w:r>
      <w:r>
        <w:rPr>
          <w:rFonts w:ascii="Book Antiqua" w:eastAsia="Book Antiqua" w:hAnsi="Book Antiqua" w:cs="Book Antiqua"/>
          <w:i/>
          <w:iCs/>
          <w:color w:val="000000"/>
        </w:rPr>
        <w:t xml:space="preserve">rowth </w:t>
      </w:r>
      <w:r>
        <w:rPr>
          <w:rFonts w:ascii="Book Antiqua" w:hAnsi="Book Antiqua" w:cs="Book Antiqua"/>
          <w:i/>
          <w:iCs/>
          <w:color w:val="000000"/>
          <w:lang w:eastAsia="zh-CN"/>
        </w:rPr>
        <w:t>f</w:t>
      </w:r>
      <w:r>
        <w:rPr>
          <w:rFonts w:ascii="Book Antiqua" w:eastAsia="Book Antiqua" w:hAnsi="Book Antiqua" w:cs="Book Antiqua"/>
          <w:i/>
          <w:iCs/>
          <w:color w:val="000000"/>
        </w:rPr>
        <w:t>actor (EGF)-like domains 2</w:t>
      </w:r>
      <w:r>
        <w:rPr>
          <w:rFonts w:ascii="Book Antiqua" w:eastAsia="Book Antiqua" w:hAnsi="Book Antiqua" w:cs="Book Antiqua"/>
          <w:color w:val="000000"/>
        </w:rPr>
        <w:t xml:space="preserve"> (</w:t>
      </w:r>
      <w:r>
        <w:rPr>
          <w:rFonts w:ascii="Book Antiqua" w:eastAsia="Book Antiqua" w:hAnsi="Book Antiqua" w:cs="Book Antiqua"/>
          <w:i/>
          <w:iCs/>
          <w:color w:val="000000"/>
        </w:rPr>
        <w:t>Tie-2</w:t>
      </w:r>
      <w:r>
        <w:rPr>
          <w:rFonts w:ascii="Book Antiqua" w:eastAsia="Book Antiqua" w:hAnsi="Book Antiqua" w:cs="Book Antiqua"/>
          <w:color w:val="000000"/>
        </w:rPr>
        <w:t xml:space="preserve">) [also known as </w:t>
      </w:r>
      <w:r>
        <w:rPr>
          <w:rFonts w:ascii="Book Antiqua" w:eastAsia="Book Antiqua" w:hAnsi="Book Antiqua" w:cs="Book Antiqua"/>
          <w:i/>
          <w:iCs/>
          <w:color w:val="000000"/>
        </w:rPr>
        <w:t>tyrosine endothelial kinase</w:t>
      </w:r>
      <w:r>
        <w:rPr>
          <w:rFonts w:ascii="Book Antiqua" w:eastAsia="Book Antiqua" w:hAnsi="Book Antiqua" w:cs="Book Antiqua"/>
          <w:color w:val="000000"/>
        </w:rPr>
        <w:t xml:space="preserve"> (</w:t>
      </w:r>
      <w:r>
        <w:rPr>
          <w:rFonts w:ascii="Book Antiqua" w:eastAsia="Book Antiqua" w:hAnsi="Book Antiqua" w:cs="Book Antiqua"/>
          <w:i/>
          <w:iCs/>
          <w:color w:val="000000"/>
        </w:rPr>
        <w:t>TEK</w:t>
      </w:r>
      <w:r>
        <w:rPr>
          <w:rFonts w:ascii="Book Antiqua" w:eastAsia="Book Antiqua" w:hAnsi="Book Antiqua" w:cs="Book Antiqua"/>
          <w:color w:val="000000"/>
        </w:rPr>
        <w:t xml:space="preserve">)], and </w:t>
      </w:r>
      <w:r>
        <w:rPr>
          <w:rFonts w:ascii="Book Antiqua" w:hAnsi="Book Antiqua" w:cs="Book Antiqua"/>
          <w:i/>
          <w:iCs/>
          <w:color w:val="000000"/>
          <w:lang w:eastAsia="zh-CN"/>
        </w:rPr>
        <w:t>i</w:t>
      </w:r>
      <w:r>
        <w:rPr>
          <w:rFonts w:ascii="Book Antiqua" w:eastAsia="Book Antiqua" w:hAnsi="Book Antiqua" w:cs="Book Antiqua"/>
          <w:i/>
          <w:iCs/>
          <w:color w:val="000000"/>
        </w:rPr>
        <w:t>nter</w:t>
      </w:r>
      <w:r>
        <w:rPr>
          <w:rFonts w:ascii="Book Antiqua" w:hAnsi="Book Antiqua" w:cs="Book Antiqua"/>
          <w:i/>
          <w:iCs/>
          <w:color w:val="000000"/>
          <w:lang w:eastAsia="zh-CN"/>
        </w:rPr>
        <w:t>l</w:t>
      </w:r>
      <w:r>
        <w:rPr>
          <w:rFonts w:ascii="Book Antiqua" w:eastAsia="Book Antiqua" w:hAnsi="Book Antiqua" w:cs="Book Antiqua"/>
          <w:i/>
          <w:iCs/>
          <w:color w:val="000000"/>
        </w:rPr>
        <w:t>eukin 6</w:t>
      </w:r>
      <w:r>
        <w:rPr>
          <w:rFonts w:ascii="Book Antiqua" w:eastAsia="Book Antiqua" w:hAnsi="Book Antiqua" w:cs="Book Antiqua"/>
          <w:color w:val="000000"/>
        </w:rPr>
        <w:t xml:space="preserve"> (</w:t>
      </w:r>
      <w:r>
        <w:rPr>
          <w:rFonts w:ascii="Book Antiqua" w:eastAsia="Book Antiqua" w:hAnsi="Book Antiqua" w:cs="Book Antiqua"/>
          <w:i/>
          <w:iCs/>
          <w:color w:val="000000"/>
        </w:rPr>
        <w:t>IL-6</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Additionally, umbilical cord MSC-derived EV have the a</w:t>
      </w:r>
      <w:r>
        <w:rPr>
          <w:rFonts w:ascii="Book Antiqua" w:eastAsia="Book Antiqua" w:hAnsi="Book Antiqua" w:cs="Book Antiqua"/>
          <w:color w:val="000000"/>
        </w:rPr>
        <w:t xml:space="preserve">bility to enhance endothelial-cell angiogenesis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 rat hindlimb ischemia model, being able to restore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Preconditioning adipose-derived MSC in moderate hypoxia (5%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also produced EV with capacity to increase formation of tu</w:t>
      </w:r>
      <w:r>
        <w:rPr>
          <w:rFonts w:ascii="Book Antiqua" w:eastAsia="Book Antiqua" w:hAnsi="Book Antiqua" w:cs="Book Antiqua"/>
          <w:color w:val="000000"/>
        </w:rPr>
        <w:t>bular structures in human umbilical-vein endothelial cells (HUVEC) with respect to EV obtained in normoxia. On the other hand, effects of EV were greater than those produced by media obtained after isolation of microvesicles. This indicates that EV, rather</w:t>
      </w:r>
      <w:r>
        <w:rPr>
          <w:rFonts w:ascii="Book Antiqua" w:eastAsia="Book Antiqua" w:hAnsi="Book Antiqua" w:cs="Book Antiqua"/>
          <w:color w:val="000000"/>
        </w:rPr>
        <w:t xml:space="preserve"> than soluble factors in the media, are responsible for angiogenic </w:t>
      </w:r>
      <w:proofErr w:type="gramStart"/>
      <w:r>
        <w:rPr>
          <w:rFonts w:ascii="Book Antiqua" w:eastAsia="Book Antiqua" w:hAnsi="Book Antiqua" w:cs="Book Antiqua"/>
          <w:color w:val="000000"/>
        </w:rPr>
        <w:t>induction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studies have also shown the potential of EV derived from MSC grown under hypoxia on angiogenesis. For example, in a mouse model of fat grafting, co-transplantation of</w:t>
      </w:r>
      <w:r>
        <w:rPr>
          <w:rFonts w:ascii="Book Antiqua" w:eastAsia="Book Antiqua" w:hAnsi="Book Antiqua" w:cs="Book Antiqua"/>
          <w:color w:val="000000"/>
        </w:rPr>
        <w:t xml:space="preserve"> exosomes in subcutaneous fat grafting enhanced angiogenesis, neovascularization, and graft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A significant rise in protein synthesis of EGF, </w:t>
      </w:r>
      <w:r>
        <w:rPr>
          <w:rFonts w:ascii="Book Antiqua" w:hAnsi="Book Antiqua" w:cs="Book Antiqua"/>
          <w:color w:val="000000"/>
          <w:lang w:eastAsia="zh-CN"/>
        </w:rPr>
        <w:t>f</w:t>
      </w:r>
      <w:r>
        <w:rPr>
          <w:rFonts w:ascii="Book Antiqua" w:eastAsia="Book Antiqua" w:hAnsi="Book Antiqua" w:cs="Book Antiqua"/>
          <w:color w:val="000000"/>
        </w:rPr>
        <w:t xml:space="preserve">ibroblast </w:t>
      </w:r>
      <w:r>
        <w:rPr>
          <w:rFonts w:ascii="Book Antiqua" w:hAnsi="Book Antiqua" w:cs="Book Antiqua"/>
          <w:color w:val="000000"/>
          <w:lang w:eastAsia="zh-CN"/>
        </w:rPr>
        <w:t>g</w:t>
      </w:r>
      <w:r>
        <w:rPr>
          <w:rFonts w:ascii="Book Antiqua" w:eastAsia="Book Antiqua" w:hAnsi="Book Antiqua" w:cs="Book Antiqua"/>
          <w:color w:val="000000"/>
        </w:rPr>
        <w:t>rowth-</w:t>
      </w:r>
      <w:r>
        <w:rPr>
          <w:rFonts w:ascii="Book Antiqua" w:hAnsi="Book Antiqua" w:cs="Book Antiqua"/>
          <w:color w:val="000000"/>
          <w:lang w:eastAsia="zh-CN"/>
        </w:rPr>
        <w:t>f</w:t>
      </w:r>
      <w:r>
        <w:rPr>
          <w:rFonts w:ascii="Book Antiqua" w:eastAsia="Book Antiqua" w:hAnsi="Book Antiqua" w:cs="Book Antiqua"/>
          <w:color w:val="000000"/>
        </w:rPr>
        <w:t xml:space="preserve">actors, VEGF/VEGF </w:t>
      </w:r>
      <w:r>
        <w:rPr>
          <w:rFonts w:ascii="Book Antiqua" w:hAnsi="Book Antiqua" w:cs="Book Antiqua"/>
          <w:color w:val="000000"/>
          <w:lang w:eastAsia="zh-CN"/>
        </w:rPr>
        <w:t>r</w:t>
      </w:r>
      <w:r>
        <w:rPr>
          <w:rFonts w:ascii="Book Antiqua" w:eastAsia="Book Antiqua" w:hAnsi="Book Antiqua" w:cs="Book Antiqua"/>
          <w:color w:val="000000"/>
        </w:rPr>
        <w:t>eceptors (VEGF-R), Ang-1, and angiopoietin receptor tyrosine ki</w:t>
      </w:r>
      <w:r>
        <w:rPr>
          <w:rFonts w:ascii="Book Antiqua" w:eastAsia="Book Antiqua" w:hAnsi="Book Antiqua" w:cs="Book Antiqua"/>
          <w:color w:val="000000"/>
        </w:rPr>
        <w:t>nase with immunoglobulin-like and EGF-like domains 1 (Tie-1) were shown in grafted animals, 30 d after transplantation</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Inclusion in hydrogels that allow local release of EV with high angiogenic capacity has also been used for treatment of spinal-cord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One of the proteins that has been found to be over synthesized in MSC-derived EV under hypoxia, compared to those obtained in normoxia, is jagged-1 (JAG1). This is one of the notch ligands. The notch pathway modulates processes such as angi</w:t>
      </w:r>
      <w:r>
        <w:rPr>
          <w:rFonts w:ascii="Book Antiqua" w:eastAsia="Book Antiqua" w:hAnsi="Book Antiqua" w:cs="Book Antiqua"/>
          <w:color w:val="000000"/>
        </w:rPr>
        <w:t xml:space="preserve">ogenesis, embryonic development, and </w:t>
      </w:r>
      <w:r>
        <w:rPr>
          <w:rFonts w:ascii="Book Antiqua" w:hAnsi="Book Antiqua" w:cs="Book Antiqua"/>
          <w:color w:val="000000"/>
          <w:lang w:eastAsia="zh-CN"/>
        </w:rPr>
        <w:t>h</w:t>
      </w:r>
      <w:r>
        <w:rPr>
          <w:rFonts w:ascii="Book Antiqua" w:eastAsia="Book Antiqua" w:hAnsi="Book Antiqua" w:cs="Book Antiqua"/>
          <w:color w:val="000000"/>
        </w:rPr>
        <w:t xml:space="preserve">ematopoietic </w:t>
      </w:r>
      <w:r>
        <w:rPr>
          <w:rFonts w:ascii="Book Antiqua" w:hAnsi="Book Antiqua" w:cs="Book Antiqua"/>
          <w:color w:val="000000"/>
          <w:lang w:eastAsia="zh-CN"/>
        </w:rPr>
        <w:t>s</w:t>
      </w:r>
      <w:r>
        <w:rPr>
          <w:rFonts w:ascii="Book Antiqua" w:eastAsia="Book Antiqua" w:hAnsi="Book Antiqua" w:cs="Book Antiqua"/>
          <w:color w:val="000000"/>
        </w:rPr>
        <w:t>tem-</w:t>
      </w:r>
      <w:r>
        <w:rPr>
          <w:rFonts w:ascii="Book Antiqua" w:hAnsi="Book Antiqua" w:cs="Book Antiqua"/>
          <w:color w:val="000000"/>
          <w:lang w:eastAsia="zh-CN"/>
        </w:rPr>
        <w:t>c</w:t>
      </w:r>
      <w:r>
        <w:rPr>
          <w:rFonts w:ascii="Book Antiqua" w:eastAsia="Book Antiqua" w:hAnsi="Book Antiqua" w:cs="Book Antiqua"/>
          <w:color w:val="000000"/>
        </w:rPr>
        <w:t xml:space="preserve">ell (HSC) </w:t>
      </w:r>
      <w:proofErr w:type="gramStart"/>
      <w:r>
        <w:rPr>
          <w:rFonts w:ascii="Book Antiqua" w:eastAsia="Book Antiqua" w:hAnsi="Book Antiqua" w:cs="Book Antiqua"/>
          <w:color w:val="000000"/>
        </w:rPr>
        <w:t>biology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 xml:space="preserve">. HSC from umbilical-cord blood were treated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 EV from MSC preconditioned in 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for 48 h. As expected, their expansion capacity, self-renewal, and clonogenic </w:t>
      </w:r>
      <w:r>
        <w:rPr>
          <w:rFonts w:ascii="Book Antiqua" w:eastAsia="Book Antiqua" w:hAnsi="Book Antiqua" w:cs="Book Antiqua"/>
          <w:color w:val="000000"/>
        </w:rPr>
        <w:t xml:space="preserve">potential was increased through JAG1/notch pathway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lastRenderedPageBreak/>
        <w:t>Treatment of endothelial cells with hypoxia-conditioned MSC-derived EV modulates angiogenesis-related signaling pathways. For instance, it has recently been described that EV obtained from</w:t>
      </w:r>
      <w:r>
        <w:rPr>
          <w:rFonts w:ascii="Book Antiqua" w:eastAsia="Book Antiqua" w:hAnsi="Book Antiqua" w:cs="Book Antiqua"/>
          <w:color w:val="000000"/>
        </w:rPr>
        <w:t xml:space="preserve"> MSC maintained in 5%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for 6 d induced angiogenesis in HUVEC. That was accomplished through increased synthesis of high-mobility group box 1. It activates c-Jun N-terminal Kinases pathway (name derived from viral homolog v-jun, discovered in avian sarcom</w:t>
      </w:r>
      <w:r>
        <w:rPr>
          <w:rFonts w:ascii="Book Antiqua" w:eastAsia="Book Antiqua" w:hAnsi="Book Antiqua" w:cs="Book Antiqua"/>
          <w:color w:val="000000"/>
        </w:rPr>
        <w:t xml:space="preserve">a virus 17 and named ju-nana, the Japanese word for 17), and consequently upregulated </w:t>
      </w:r>
      <w:r>
        <w:rPr>
          <w:rFonts w:ascii="Book Antiqua" w:eastAsia="Book Antiqua" w:hAnsi="Book Antiqua" w:cs="Book Antiqua"/>
          <w:i/>
          <w:iCs/>
          <w:color w:val="000000"/>
        </w:rPr>
        <w:t>HIF1A</w:t>
      </w:r>
      <w:r>
        <w:rPr>
          <w:rFonts w:ascii="Book Antiqua" w:eastAsia="Book Antiqua" w:hAnsi="Book Antiqua" w:cs="Book Antiqua"/>
          <w:color w:val="000000"/>
        </w:rPr>
        <w:t>/</w:t>
      </w:r>
      <w:r>
        <w:rPr>
          <w:rFonts w:ascii="Book Antiqua" w:eastAsia="Book Antiqua" w:hAnsi="Book Antiqua" w:cs="Book Antiqua"/>
          <w:i/>
          <w:iCs/>
          <w:color w:val="000000"/>
        </w:rPr>
        <w:t>VEGF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The angiogenic effects of MSC-derived EV exposed to hypoxia are mediated, in part, by their cargos, specifically by certain miRNA. One of thes</w:t>
      </w:r>
      <w:r>
        <w:rPr>
          <w:rFonts w:ascii="Book Antiqua" w:eastAsia="Book Antiqua" w:hAnsi="Book Antiqua" w:cs="Book Antiqua"/>
          <w:color w:val="000000"/>
        </w:rPr>
        <w:t xml:space="preserve">e miRNAs is miR-612, which inhibits translation of TP53 mRNA, favoring the activity of HIF-1A-VEGF signaling, and consequently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According to the properties of MSC-derived EV under hypoxia, their applications may be useful in multiple dise</w:t>
      </w:r>
      <w:r>
        <w:rPr>
          <w:rFonts w:ascii="Book Antiqua" w:eastAsia="Book Antiqua" w:hAnsi="Book Antiqua" w:cs="Book Antiqua"/>
          <w:color w:val="000000"/>
        </w:rPr>
        <w:t xml:space="preserve">ase treatments (Figure 2). Among them is Alzheimer’s disease, which is characterized by neuronal and synaptic loss caused by deposition of beta-amyloid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due to erroneous protein folding. Experiments have been carried out with an Alzheimer’s tr</w:t>
      </w:r>
      <w:r>
        <w:rPr>
          <w:rFonts w:ascii="Book Antiqua" w:eastAsia="Book Antiqua" w:hAnsi="Book Antiqua" w:cs="Book Antiqua"/>
          <w:color w:val="000000"/>
        </w:rPr>
        <w:t xml:space="preserve">ansgenic mouse model overexpressing mutated forms of human </w:t>
      </w:r>
      <w:r>
        <w:rPr>
          <w:rFonts w:ascii="Book Antiqua" w:hAnsi="Book Antiqua" w:cs="Book Antiqua"/>
          <w:color w:val="000000"/>
          <w:lang w:eastAsia="zh-CN"/>
        </w:rPr>
        <w:t>a</w:t>
      </w:r>
      <w:r>
        <w:rPr>
          <w:rFonts w:ascii="Book Antiqua" w:eastAsia="Book Antiqua" w:hAnsi="Book Antiqua" w:cs="Book Antiqua"/>
          <w:color w:val="000000"/>
        </w:rPr>
        <w:t>myloid-</w:t>
      </w:r>
      <w:r>
        <w:rPr>
          <w:rFonts w:ascii="Book Antiqua" w:hAnsi="Book Antiqua" w:cs="Book Antiqua"/>
          <w:color w:val="000000"/>
          <w:lang w:eastAsia="zh-CN"/>
        </w:rPr>
        <w:t>p</w:t>
      </w:r>
      <w:r>
        <w:rPr>
          <w:rFonts w:ascii="Book Antiqua" w:eastAsia="Book Antiqua" w:hAnsi="Book Antiqua" w:cs="Book Antiqua"/>
          <w:color w:val="000000"/>
        </w:rPr>
        <w:t xml:space="preserve">recursor </w:t>
      </w:r>
      <w:r>
        <w:rPr>
          <w:rFonts w:ascii="Book Antiqua" w:hAnsi="Book Antiqua" w:cs="Book Antiqua"/>
          <w:color w:val="000000"/>
          <w:lang w:eastAsia="zh-CN"/>
        </w:rPr>
        <w:t>p</w:t>
      </w:r>
      <w:r>
        <w:rPr>
          <w:rFonts w:ascii="Book Antiqua" w:eastAsia="Book Antiqua" w:hAnsi="Book Antiqua" w:cs="Book Antiqua"/>
          <w:color w:val="000000"/>
        </w:rPr>
        <w:t>rotein (APP) and presenilin 1 (PS1). Interestingly, they improved learning and memory functions after treatment with exosomes from MSC preconditioned for 12 h under hypoxia. Thes</w:t>
      </w:r>
      <w:r>
        <w:rPr>
          <w:rFonts w:ascii="Book Antiqua" w:eastAsia="Book Antiqua" w:hAnsi="Book Antiqua" w:cs="Book Antiqua"/>
          <w:color w:val="000000"/>
        </w:rPr>
        <w:t xml:space="preserve">e improvements could be due to reduced β-amyloid accumulation through increased levels of miR-21 in the brain, synthesis of synaptic proteins, and a decrease of inflammatory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Repair of traumatic injuries of spinal cords have also been studied </w:t>
      </w:r>
      <w:r>
        <w:rPr>
          <w:rFonts w:ascii="Book Antiqua" w:eastAsia="Book Antiqua" w:hAnsi="Book Antiqua" w:cs="Book Antiqua"/>
          <w:color w:val="000000"/>
        </w:rPr>
        <w:t>using exosomes released during 48 h under hypoxia (1%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 enrichment of miR-216a-5p in exosomes was observed involving TLR4/NF-κB/phosphoinositide 3-kinase (PI3K)/AKT signaling cascades. These miR-216a-5p-enriched exosomes promoted functional behaviora</w:t>
      </w:r>
      <w:r>
        <w:rPr>
          <w:rFonts w:ascii="Book Antiqua" w:eastAsia="Book Antiqua" w:hAnsi="Book Antiqua" w:cs="Book Antiqua"/>
          <w:color w:val="000000"/>
        </w:rPr>
        <w:t xml:space="preserve">l recovery using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carried out by shifting microglial polarization from classically-activated macrophage (M1) to alternatively-activated macrophage (M2) phenotype, effectively switching from pro-inflammatory to non-inflammato</w:t>
      </w:r>
      <w:r>
        <w:rPr>
          <w:rFonts w:ascii="Book Antiqua" w:eastAsia="Book Antiqua" w:hAnsi="Book Antiqua" w:cs="Book Antiqua"/>
          <w:color w:val="000000"/>
        </w:rPr>
        <w:t xml:space="preserve">ry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xml:space="preserve">. Also, application of EV derived from </w:t>
      </w:r>
      <w:r>
        <w:rPr>
          <w:rFonts w:ascii="Book Antiqua" w:eastAsia="Book Antiqua" w:hAnsi="Book Antiqua" w:cs="Book Antiqua"/>
          <w:color w:val="000000"/>
        </w:rPr>
        <w:lastRenderedPageBreak/>
        <w:t>bone-marrow MSC preconditioned in hypoxia (1%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reduced neuronal degeneration, brain atrophy, and improved neurological recovery. These effects were due to the EV effects on angiogenesis in a mouse mod</w:t>
      </w:r>
      <w:r>
        <w:rPr>
          <w:rFonts w:ascii="Book Antiqua" w:eastAsia="Book Antiqua" w:hAnsi="Book Antiqua" w:cs="Book Antiqua"/>
          <w:color w:val="000000"/>
        </w:rPr>
        <w:t xml:space="preserve">el of cerebral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In relation to the skeletal system, EV may be used in bone-fracture healing. Thus, exosomes generated by MSC obtained from human umbilical cord were exposed to 1%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during 48 h. They promoted bone fracture healing in an anima</w:t>
      </w:r>
      <w:r>
        <w:rPr>
          <w:rFonts w:ascii="Book Antiqua" w:eastAsia="Book Antiqua" w:hAnsi="Book Antiqua" w:cs="Book Antiqua"/>
          <w:color w:val="000000"/>
        </w:rPr>
        <w:t>l model. These exosomes are enriched in miR-126 by the action of HIF1A exerting proangiogenic effects by means of sprouty-related, N-terminal enabled/vasodilator-stimulated phosphoprotein homology-1</w:t>
      </w:r>
      <w:r>
        <w:rPr>
          <w:rFonts w:ascii="Book Antiqua" w:hAnsi="Book Antiqua" w:cs="Book Antiqua"/>
          <w:color w:val="000000"/>
          <w:lang w:eastAsia="zh-CN"/>
        </w:rPr>
        <w:t xml:space="preserve"> </w:t>
      </w:r>
      <w:r>
        <w:rPr>
          <w:rFonts w:ascii="Book Antiqua" w:eastAsia="Book Antiqua" w:hAnsi="Book Antiqua" w:cs="Book Antiqua"/>
          <w:color w:val="000000"/>
        </w:rPr>
        <w:t>domain-containing protein 1/Ras (name derived from Rat sa</w:t>
      </w:r>
      <w:r>
        <w:rPr>
          <w:rFonts w:ascii="Book Antiqua" w:eastAsia="Book Antiqua" w:hAnsi="Book Antiqua" w:cs="Book Antiqua"/>
          <w:color w:val="000000"/>
        </w:rPr>
        <w:t>rcoma-virus protein)/mitogen-activated protein kinase (originally called extracellular signal-regulated kinase or Erk) pathway activation</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Also, treatment with EV, released from MSC preconditioned in 2% of oxygen, prevented bone loss, increasing blood</w:t>
      </w:r>
      <w:r>
        <w:rPr>
          <w:rFonts w:ascii="Book Antiqua" w:eastAsia="Book Antiqua" w:hAnsi="Book Antiqua" w:cs="Book Antiqua"/>
          <w:color w:val="000000"/>
        </w:rPr>
        <w:t xml:space="preserve">-vessel formation in a rat model of steroid-induced osteonecrosis of femoral </w:t>
      </w:r>
      <w:proofErr w:type="gramStart"/>
      <w:r>
        <w:rPr>
          <w:rFonts w:ascii="Book Antiqua" w:eastAsia="Book Antiqua" w:hAnsi="Book Antiqua" w:cs="Book Antiqua"/>
          <w:color w:val="000000"/>
        </w:rPr>
        <w:t>head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Additionally, other studies have show</w:t>
      </w:r>
      <w:r>
        <w:rPr>
          <w:rFonts w:ascii="Book Antiqua" w:hAnsi="Book Antiqua" w:cs="Book Antiqua"/>
          <w:color w:val="000000"/>
          <w:lang w:eastAsia="zh-CN"/>
        </w:rPr>
        <w:t>ed</w:t>
      </w:r>
      <w:r>
        <w:rPr>
          <w:rFonts w:ascii="Book Antiqua" w:eastAsia="Book Antiqua" w:hAnsi="Book Antiqua" w:cs="Book Antiqua"/>
          <w:color w:val="000000"/>
        </w:rPr>
        <w:t xml:space="preserve"> that MSC-derived EV, grown in hypoxia, protect from intervertebral-disc degeneration through their content in mir-17-5p, which m</w:t>
      </w:r>
      <w:r>
        <w:rPr>
          <w:rFonts w:ascii="Book Antiqua" w:eastAsia="Book Antiqua" w:hAnsi="Book Antiqua" w:cs="Book Antiqua"/>
          <w:color w:val="000000"/>
        </w:rPr>
        <w:t xml:space="preserve">odulates proliferation of nucleus-pulposus cell (NPC) matrix,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TLR4/PI3K/AKT pathway</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Furthermore, preconditioning in hypoxia also increased the capacity of MSC-derived EV in cartilage regeneration by positively acting on chondrocytes. Thus, </w:t>
      </w:r>
      <w:r>
        <w:rPr>
          <w:rFonts w:ascii="Book Antiqua" w:eastAsia="Book Antiqua" w:hAnsi="Book Antiqua" w:cs="Book Antiqua"/>
          <w:i/>
          <w:iCs/>
          <w:color w:val="000000"/>
        </w:rPr>
        <w:t>in</w:t>
      </w:r>
      <w:r>
        <w:rPr>
          <w:rFonts w:ascii="Book Antiqua" w:eastAsia="Book Antiqua" w:hAnsi="Book Antiqua" w:cs="Book Antiqua"/>
          <w:i/>
          <w:iCs/>
          <w:color w:val="000000"/>
        </w:rPr>
        <w:t xml:space="preserve"> vivo</w:t>
      </w:r>
      <w:r>
        <w:rPr>
          <w:rFonts w:ascii="Book Antiqua" w:eastAsia="Book Antiqua" w:hAnsi="Book Antiqua" w:cs="Book Antiqua"/>
          <w:color w:val="000000"/>
        </w:rPr>
        <w:t xml:space="preserve"> assays have shown that an injectable silk-fibroin hydrogel, containing articular chondrocytes and MSC-derived EV in hypoxia promoted cartilage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Several miRNA were involved in this process, including miR-18a-3p, miR-181c-5p, miR-205-</w:t>
      </w:r>
      <w:r>
        <w:rPr>
          <w:rFonts w:ascii="Book Antiqua" w:eastAsia="Book Antiqua" w:hAnsi="Book Antiqua" w:cs="Book Antiqua"/>
          <w:color w:val="000000"/>
        </w:rPr>
        <w:t>5p, miR-337-5p, and miR-376a-</w:t>
      </w:r>
      <w:proofErr w:type="gramStart"/>
      <w:r>
        <w:rPr>
          <w:rFonts w:ascii="Book Antiqua" w:eastAsia="Book Antiqua" w:hAnsi="Book Antiqua" w:cs="Book Antiqua"/>
          <w:color w:val="000000"/>
        </w:rPr>
        <w:t>5p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120,121]</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Treatment with EV derived from MSC has also been proposed for kidney injury. Thus, EV from </w:t>
      </w:r>
      <w:r>
        <w:rPr>
          <w:rFonts w:ascii="Book Antiqua" w:hAnsi="Book Antiqua" w:cs="Book Antiqua"/>
          <w:color w:val="000000"/>
          <w:lang w:eastAsia="zh-CN"/>
        </w:rPr>
        <w:t>a</w:t>
      </w:r>
      <w:r>
        <w:rPr>
          <w:rFonts w:ascii="Book Antiqua" w:eastAsia="Book Antiqua" w:hAnsi="Book Antiqua" w:cs="Book Antiqua"/>
          <w:color w:val="000000"/>
        </w:rPr>
        <w:t>dipose tissue-</w:t>
      </w:r>
      <w:r>
        <w:rPr>
          <w:rFonts w:ascii="Book Antiqua" w:hAnsi="Book Antiqua" w:cs="Book Antiqua"/>
          <w:color w:val="000000"/>
          <w:lang w:eastAsia="zh-CN"/>
        </w:rPr>
        <w:t>d</w:t>
      </w:r>
      <w:r>
        <w:rPr>
          <w:rFonts w:ascii="Book Antiqua" w:eastAsia="Book Antiqua" w:hAnsi="Book Antiqua" w:cs="Book Antiqua"/>
          <w:color w:val="000000"/>
        </w:rPr>
        <w:t xml:space="preserve">erived </w:t>
      </w:r>
      <w:r>
        <w:rPr>
          <w:rFonts w:ascii="Book Antiqua" w:hAnsi="Book Antiqua" w:cs="Book Antiqua"/>
          <w:color w:val="000000"/>
          <w:lang w:eastAsia="zh-CN"/>
        </w:rPr>
        <w:t>MSC</w:t>
      </w:r>
      <w:r>
        <w:rPr>
          <w:rFonts w:ascii="Book Antiqua" w:eastAsia="Book Antiqua" w:hAnsi="Book Antiqua" w:cs="Book Antiqua"/>
          <w:color w:val="000000"/>
        </w:rPr>
        <w:t xml:space="preserve"> cultured 72 h under hypoxia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or normoxia conditions were compared in treatment of kidney </w:t>
      </w:r>
      <w:r>
        <w:rPr>
          <w:rFonts w:ascii="Book Antiqua" w:eastAsia="Book Antiqua" w:hAnsi="Book Antiqua" w:cs="Book Antiqua"/>
          <w:color w:val="000000"/>
        </w:rPr>
        <w:t xml:space="preserve">injury induced by ischemia in a rat model. Both conditions reduced tissue damage, but renal regeneration was higher under hypoxia conditions, triggering antiapoptotic, angiogenetic, </w:t>
      </w:r>
      <w:r>
        <w:rPr>
          <w:rFonts w:ascii="Book Antiqua" w:eastAsia="Book Antiqua" w:hAnsi="Book Antiqua" w:cs="Book Antiqua"/>
          <w:color w:val="000000"/>
        </w:rPr>
        <w:lastRenderedPageBreak/>
        <w:t>immunomodulatory, and anti-oxidative stress responses. This could be due t</w:t>
      </w:r>
      <w:r>
        <w:rPr>
          <w:rFonts w:ascii="Book Antiqua" w:eastAsia="Book Antiqua" w:hAnsi="Book Antiqua" w:cs="Book Antiqua"/>
          <w:color w:val="000000"/>
        </w:rPr>
        <w:t xml:space="preserve">o differences in proteomic profiles of EV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On the other hand, EV derived from MSC cultured in hypoxia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been applied, using models of myocardial infarction, in several studies. Generally, protective effects of cardiac tissues from ischemic in</w:t>
      </w:r>
      <w:r>
        <w:rPr>
          <w:rFonts w:ascii="Book Antiqua" w:eastAsia="Book Antiqua" w:hAnsi="Book Antiqua" w:cs="Book Antiqua"/>
          <w:color w:val="000000"/>
        </w:rPr>
        <w:t xml:space="preserve">jury were observed. They were due, at least in part, to the ability of these EV to promote blood-vessel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Additionally, exosomes from conditioned bone-marrow MSC cultured in hypoxia (24 h, 0.5%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or normoxia were used. They were injected in</w:t>
      </w:r>
      <w:r>
        <w:rPr>
          <w:rFonts w:ascii="Book Antiqua" w:eastAsia="Book Antiqua" w:hAnsi="Book Antiqua" w:cs="Book Antiqua"/>
          <w:color w:val="000000"/>
        </w:rPr>
        <w:t xml:space="preserve">tramyocardially into infarcted hearts of C57 Black 6 inbred mice strain. Treatment with hypoxia-derived exosomes produced interesting results: </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 xml:space="preserve">ecrease in fibrotic tissue and apoptotic cardiomyocytes; and </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ncrease in cardiac-progenitor cells. These</w:t>
      </w:r>
      <w:r>
        <w:rPr>
          <w:rFonts w:ascii="Book Antiqua" w:eastAsia="Book Antiqua" w:hAnsi="Book Antiqua" w:cs="Book Antiqua"/>
          <w:color w:val="000000"/>
        </w:rPr>
        <w:t xml:space="preserve"> exosomes, compared to normoxia ones, had a significant increase in expression of miR-210, which had positive effects on endothelial cells and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Such miRNA were also abundant in EV secreted by rat bone-marrow MSC, cultured in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for 7</w:t>
      </w:r>
      <w:r>
        <w:rPr>
          <w:rFonts w:ascii="Book Antiqua" w:eastAsia="Book Antiqua" w:hAnsi="Book Antiqua" w:cs="Book Antiqua"/>
          <w:color w:val="000000"/>
        </w:rPr>
        <w:t xml:space="preserve">2 h. Their antiapoptotic effects in cardiomyocytes have also been demonstrated in a rat model of myocardium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Other EV derived from MSC cultured under hypoxia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also enriched in miRNA, showing antiapoptotic activity in cardiomyocytes. The</w:t>
      </w:r>
      <w:r>
        <w:rPr>
          <w:rFonts w:ascii="Book Antiqua" w:eastAsia="Book Antiqua" w:hAnsi="Book Antiqua" w:cs="Book Antiqua"/>
          <w:color w:val="000000"/>
        </w:rPr>
        <w:t xml:space="preserve">y include miR-125b-5p, which works through repression of </w:t>
      </w:r>
      <w:r>
        <w:rPr>
          <w:rFonts w:ascii="Book Antiqua" w:eastAsia="Book Antiqua" w:hAnsi="Book Antiqua" w:cs="Book Antiqua"/>
          <w:i/>
          <w:iCs/>
          <w:color w:val="000000"/>
        </w:rPr>
        <w:t>p53</w:t>
      </w:r>
      <w:r>
        <w:rPr>
          <w:rFonts w:ascii="Book Antiqua" w:eastAsia="Book Antiqua" w:hAnsi="Book Antiqua" w:cs="Book Antiqua"/>
          <w:color w:val="000000"/>
        </w:rPr>
        <w:t xml:space="preserve"> and</w:t>
      </w:r>
      <w:r>
        <w:rPr>
          <w:rFonts w:ascii="Book Antiqua" w:hAnsi="Book Antiqua" w:cs="Book Antiqua"/>
          <w:color w:val="000000"/>
          <w:lang w:eastAsia="zh-CN"/>
        </w:rPr>
        <w:t xml:space="preserve"> </w:t>
      </w:r>
      <w:r>
        <w:rPr>
          <w:rFonts w:ascii="Book Antiqua" w:eastAsia="Book Antiqua" w:hAnsi="Book Antiqua" w:cs="Book Antiqua"/>
          <w:color w:val="000000"/>
        </w:rPr>
        <w:t>BCL2 Antagonist/Killer 1</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It has also been shown that EV obtained from MSC cultured in hypoxia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enriched in miR-26a in relation to EV obtained in normoxia. Such miRNA is involved in </w:t>
      </w:r>
      <w:r>
        <w:rPr>
          <w:rFonts w:ascii="Book Antiqua" w:eastAsia="Book Antiqua" w:hAnsi="Book Antiqua" w:cs="Book Antiqua"/>
          <w:color w:val="000000"/>
        </w:rPr>
        <w:t>upregulating glycogen-synthase kinase 3 beta</w:t>
      </w:r>
      <w:r>
        <w:rPr>
          <w:rFonts w:ascii="Book Antiqua" w:hAnsi="Book Antiqua" w:cs="Book Antiqua"/>
          <w:color w:val="000000"/>
          <w:lang w:eastAsia="zh-CN"/>
        </w:rPr>
        <w:t xml:space="preserve"> (</w:t>
      </w:r>
      <w:r>
        <w:rPr>
          <w:rFonts w:ascii="Book Antiqua" w:hAnsi="Book Antiqua" w:cs="Book Antiqua"/>
          <w:i/>
          <w:iCs/>
          <w:color w:val="000000"/>
          <w:lang w:eastAsia="zh-CN"/>
        </w:rPr>
        <w:t>GSK3B</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expression, which enhanced the beta-catenin pathway, reducing ischemia-reperfusion injury in a rat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Other miRNA enriched in EV, derived from adipose and bone-marrow </w:t>
      </w:r>
      <w:r>
        <w:rPr>
          <w:rFonts w:ascii="Book Antiqua" w:hAnsi="Book Antiqua" w:cs="Book Antiqua"/>
          <w:color w:val="000000"/>
          <w:lang w:eastAsia="zh-CN"/>
        </w:rPr>
        <w:t>MSC</w:t>
      </w:r>
      <w:r>
        <w:rPr>
          <w:rFonts w:ascii="Book Antiqua" w:eastAsia="Book Antiqua" w:hAnsi="Book Antiqua" w:cs="Book Antiqua"/>
          <w:color w:val="000000"/>
        </w:rPr>
        <w:t xml:space="preserve"> preconditioned in hypox</w:t>
      </w:r>
      <w:r>
        <w:rPr>
          <w:rFonts w:ascii="Book Antiqua" w:eastAsia="Book Antiqua" w:hAnsi="Book Antiqua" w:cs="Book Antiqua"/>
          <w:color w:val="000000"/>
        </w:rPr>
        <w:t>ia were miR-224-5p and miR-24. The former decreased synthesis of thioredoxin-interacting protein, which facilitates degradation of HIF1A. EV enriched in miR-224-5p favored adaptation of cardiomyocytes to hypoxia, therefore protecting them against myocardia</w:t>
      </w:r>
      <w:r>
        <w:rPr>
          <w:rFonts w:ascii="Book Antiqua" w:eastAsia="Book Antiqua" w:hAnsi="Book Antiqua" w:cs="Book Antiqua"/>
          <w:color w:val="000000"/>
        </w:rPr>
        <w:t xml:space="preserve">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On the other hand, miR-24 decreased in infarcted myocardium of rats. Thus, application of EV containing this miRNA </w:t>
      </w:r>
      <w:r>
        <w:rPr>
          <w:rFonts w:ascii="Book Antiqua" w:eastAsia="Book Antiqua" w:hAnsi="Book Antiqua" w:cs="Book Antiqua"/>
          <w:color w:val="000000"/>
        </w:rPr>
        <w:lastRenderedPageBreak/>
        <w:t xml:space="preserve">protected cardiomyocytes from apoptosis, reducing infarct size, and improving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In addition to miRNA,</w:t>
      </w:r>
      <w:r>
        <w:rPr>
          <w:rFonts w:ascii="Book Antiqua" w:eastAsia="Book Antiqua" w:hAnsi="Book Antiqua" w:cs="Book Antiqua"/>
          <w:color w:val="000000"/>
        </w:rPr>
        <w:t xml:space="preserve"> other RNA types have also been identified, showing cardioprotective effects in EV generated by MSC, under hypoxia conditions. This is the case of long non-coding RNA of </w:t>
      </w:r>
      <w:r>
        <w:rPr>
          <w:rFonts w:ascii="Book Antiqua" w:hAnsi="Book Antiqua" w:cs="Book Antiqua"/>
          <w:color w:val="000000"/>
          <w:lang w:eastAsia="zh-CN"/>
        </w:rPr>
        <w:t>u</w:t>
      </w:r>
      <w:r>
        <w:rPr>
          <w:rFonts w:ascii="Book Antiqua" w:eastAsia="Book Antiqua" w:hAnsi="Book Antiqua" w:cs="Book Antiqua"/>
          <w:color w:val="000000"/>
        </w:rPr>
        <w:t xml:space="preserve">rothelial </w:t>
      </w:r>
      <w:r>
        <w:rPr>
          <w:rFonts w:ascii="Book Antiqua" w:hAnsi="Book Antiqua" w:cs="Book Antiqua"/>
          <w:color w:val="000000"/>
          <w:lang w:eastAsia="zh-CN"/>
        </w:rPr>
        <w:t>c</w:t>
      </w:r>
      <w:r>
        <w:rPr>
          <w:rFonts w:ascii="Book Antiqua" w:eastAsia="Book Antiqua" w:hAnsi="Book Antiqua" w:cs="Book Antiqua"/>
          <w:color w:val="000000"/>
        </w:rPr>
        <w:t>arcinoma-</w:t>
      </w:r>
      <w:r>
        <w:rPr>
          <w:rFonts w:ascii="Book Antiqua" w:hAnsi="Book Antiqua" w:cs="Book Antiqua"/>
          <w:color w:val="000000"/>
          <w:lang w:eastAsia="zh-CN"/>
        </w:rPr>
        <w:t>a</w:t>
      </w:r>
      <w:r>
        <w:rPr>
          <w:rFonts w:ascii="Book Antiqua" w:eastAsia="Book Antiqua" w:hAnsi="Book Antiqua" w:cs="Book Antiqua"/>
          <w:color w:val="000000"/>
        </w:rPr>
        <w:t>ssociated 1, which is related to the anti-apoptotic miR-873-5p/X</w:t>
      </w:r>
      <w:r>
        <w:rPr>
          <w:rFonts w:ascii="Book Antiqua" w:eastAsia="Book Antiqua" w:hAnsi="Book Antiqua" w:cs="Book Antiqua"/>
          <w:color w:val="000000"/>
        </w:rPr>
        <w:t xml:space="preserve">-linked inhibitor of apoptosis protein/phosphorylated AMP-activated protein </w:t>
      </w:r>
      <w:r>
        <w:rPr>
          <w:rFonts w:ascii="Book Antiqua" w:hAnsi="Book Antiqua" w:cs="Book Antiqua"/>
          <w:color w:val="000000"/>
          <w:lang w:eastAsia="zh-CN"/>
        </w:rPr>
        <w:t>k</w:t>
      </w:r>
      <w:r>
        <w:rPr>
          <w:rFonts w:ascii="Book Antiqua" w:eastAsia="Book Antiqua" w:hAnsi="Book Antiqua" w:cs="Book Antiqua"/>
          <w:color w:val="000000"/>
        </w:rPr>
        <w:t xml:space="preserve">inase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w:t>
      </w:r>
    </w:p>
    <w:p w:rsidR="00EC2B6E" w:rsidRDefault="0069370D">
      <w:pPr>
        <w:spacing w:line="360" w:lineRule="auto"/>
        <w:ind w:firstLineChars="200" w:firstLine="480"/>
        <w:jc w:val="both"/>
      </w:pPr>
      <w:r>
        <w:rPr>
          <w:rFonts w:ascii="Book Antiqua" w:eastAsia="Book Antiqua" w:hAnsi="Book Antiqua" w:cs="Book Antiqua"/>
          <w:color w:val="000000"/>
        </w:rPr>
        <w:t xml:space="preserve">Exosomes derived from MSC grown under hypoxia may be also useful for treatments of chronic skin-ulcers. They are associated with pathologies such as diabetes. </w:t>
      </w:r>
      <w:r>
        <w:rPr>
          <w:rFonts w:ascii="Book Antiqua" w:eastAsia="Book Antiqua" w:hAnsi="Book Antiqua" w:cs="Book Antiqua"/>
          <w:color w:val="000000"/>
        </w:rPr>
        <w:t xml:space="preserve">Their healing is difficult and isa serious problem for patients and public health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Recently, a study has evaluated the potential application of EV obtained from adipose-tissue stem cells maintained at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for 24 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showed tha</w:t>
      </w:r>
      <w:r>
        <w:rPr>
          <w:rFonts w:ascii="Book Antiqua" w:eastAsia="Book Antiqua" w:hAnsi="Book Antiqua" w:cs="Book Antiqua"/>
          <w:color w:val="000000"/>
        </w:rPr>
        <w:t>t they promoted fibroblast proliferation and migration. That was accomplished by activating PI3K/AKT pathway in a more effective way than when EV obtained under normoxia were used. Differential expression analyses of miRNA contents between both types of EV</w:t>
      </w:r>
      <w:r>
        <w:rPr>
          <w:rFonts w:ascii="Book Antiqua" w:eastAsia="Book Antiqua" w:hAnsi="Book Antiqua" w:cs="Book Antiqua"/>
          <w:color w:val="000000"/>
        </w:rPr>
        <w:t xml:space="preserve"> showed upregulated miR-21-3p, miR-31-5p, and miR-126-5p and downregulated miR-99b and miR-146a. They may be involved in signaling pathways related to fibroblast proliferation and migration, modulating immune responses. Indeed, treatment with hypoxia-deriv</w:t>
      </w:r>
      <w:r>
        <w:rPr>
          <w:rFonts w:ascii="Book Antiqua" w:eastAsia="Book Antiqua" w:hAnsi="Book Antiqua" w:cs="Book Antiqua"/>
          <w:color w:val="000000"/>
        </w:rPr>
        <w:t xml:space="preserve">ed EV improved healing in a diabetic nude mice model of wound healing, which was carried out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w:t>
      </w:r>
      <w:r>
        <w:rPr>
          <w:rFonts w:ascii="Book Antiqua" w:eastAsia="Book Antiqua" w:hAnsi="Book Antiqua" w:cs="Book Antiqua"/>
          <w:i/>
          <w:iCs/>
          <w:color w:val="000000"/>
        </w:rPr>
        <w:t>IL-6</w:t>
      </w:r>
      <w:r>
        <w:rPr>
          <w:rFonts w:ascii="Book Antiqua" w:eastAsia="Book Antiqua" w:hAnsi="Book Antiqua" w:cs="Book Antiqua"/>
          <w:color w:val="000000"/>
        </w:rPr>
        <w:t xml:space="preserve">, upregulation of </w:t>
      </w:r>
      <w:r>
        <w:rPr>
          <w:rFonts w:ascii="Book Antiqua" w:eastAsia="Book Antiqua" w:hAnsi="Book Antiqua" w:cs="Book Antiqua"/>
          <w:i/>
          <w:iCs/>
          <w:color w:val="000000"/>
        </w:rPr>
        <w:t>VEGF</w:t>
      </w:r>
      <w:r>
        <w:rPr>
          <w:rFonts w:ascii="Book Antiqua" w:eastAsia="Book Antiqua" w:hAnsi="Book Antiqua" w:cs="Book Antiqua"/>
          <w:color w:val="000000"/>
        </w:rPr>
        <w:t xml:space="preserve"> and modulation of extracellular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Additionally, EV derived from umbilical cord MSC exposed to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for</w:t>
      </w:r>
      <w:r>
        <w:rPr>
          <w:rFonts w:ascii="Book Antiqua" w:eastAsia="Book Antiqua" w:hAnsi="Book Antiqua" w:cs="Book Antiqua"/>
          <w:color w:val="000000"/>
        </w:rPr>
        <w:t xml:space="preserve"> 3 to 6 h were used in a full-thickness skin-injury mouse model, improving wound healing with respect to EV obtained in normoxia. In this case, it was demonstrated that EV in hypoxia had anti-apoptotic effects on endothelial cells due to miR-125b, which su</w:t>
      </w:r>
      <w:r>
        <w:rPr>
          <w:rFonts w:ascii="Book Antiqua" w:eastAsia="Book Antiqua" w:hAnsi="Book Antiqua" w:cs="Book Antiqua"/>
          <w:color w:val="000000"/>
        </w:rPr>
        <w:t>ppressed expression of TP53-</w:t>
      </w:r>
      <w:r>
        <w:rPr>
          <w:rFonts w:ascii="Book Antiqua" w:hAnsi="Book Antiqua" w:cs="Book Antiqua"/>
          <w:color w:val="000000"/>
          <w:lang w:eastAsia="zh-CN"/>
        </w:rPr>
        <w:t>i</w:t>
      </w:r>
      <w:r>
        <w:rPr>
          <w:rFonts w:ascii="Book Antiqua" w:eastAsia="Book Antiqua" w:hAnsi="Book Antiqua" w:cs="Book Antiqua"/>
          <w:color w:val="000000"/>
        </w:rPr>
        <w:t xml:space="preserve">nducible </w:t>
      </w:r>
      <w:r>
        <w:rPr>
          <w:rFonts w:ascii="Book Antiqua" w:hAnsi="Book Antiqua" w:cs="Book Antiqua"/>
          <w:color w:val="000000"/>
          <w:lang w:eastAsia="zh-CN"/>
        </w:rPr>
        <w:t>n</w:t>
      </w:r>
      <w:r>
        <w:rPr>
          <w:rFonts w:ascii="Book Antiqua" w:eastAsia="Book Antiqua" w:hAnsi="Book Antiqua" w:cs="Book Antiqua"/>
          <w:color w:val="000000"/>
        </w:rPr>
        <w:t>uclear</w:t>
      </w:r>
      <w:r>
        <w:rPr>
          <w:rFonts w:ascii="Book Antiqua" w:hAnsi="Book Antiqua" w:cs="Book Antiqua"/>
          <w:color w:val="000000"/>
          <w:lang w:eastAsia="zh-CN"/>
        </w:rPr>
        <w:t>-p</w:t>
      </w:r>
      <w:r>
        <w:rPr>
          <w:rFonts w:ascii="Book Antiqua" w:eastAsia="Book Antiqua" w:hAnsi="Book Antiqua" w:cs="Book Antiqua"/>
          <w:color w:val="000000"/>
        </w:rPr>
        <w:t>rotein 1</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caps/>
          <w:color w:val="000000"/>
          <w:u w:val="single"/>
        </w:rPr>
        <w:t>CONCLUSION</w:t>
      </w:r>
    </w:p>
    <w:p w:rsidR="00EC2B6E" w:rsidRDefault="0069370D">
      <w:pPr>
        <w:spacing w:line="360" w:lineRule="auto"/>
        <w:jc w:val="both"/>
      </w:pPr>
      <w:r>
        <w:rPr>
          <w:rFonts w:ascii="Book Antiqua" w:eastAsia="Book Antiqua" w:hAnsi="Book Antiqua" w:cs="Book Antiqua"/>
          <w:color w:val="000000"/>
        </w:rPr>
        <w:lastRenderedPageBreak/>
        <w:t>In recent years, the therapeutic potential of using MSC-derived EV has become apparent. This is because the regenerative effects of MSC are partly due to their paracrine activity. Be</w:t>
      </w:r>
      <w:r>
        <w:rPr>
          <w:rFonts w:ascii="Book Antiqua" w:eastAsia="Book Antiqua" w:hAnsi="Book Antiqua" w:cs="Book Antiqua"/>
          <w:color w:val="000000"/>
        </w:rPr>
        <w:t xml:space="preserve">sides, the contents of EV can be modulated through preconditioning of MSC under different culture conditions. Among </w:t>
      </w:r>
      <w:proofErr w:type="gramStart"/>
      <w:r>
        <w:rPr>
          <w:rFonts w:ascii="Book Antiqua" w:eastAsia="Book Antiqua" w:hAnsi="Book Antiqua" w:cs="Book Antiqua"/>
          <w:color w:val="000000"/>
        </w:rPr>
        <w:t>they</w:t>
      </w:r>
      <w:proofErr w:type="gramEnd"/>
      <w:r>
        <w:rPr>
          <w:rFonts w:ascii="Book Antiqua" w:eastAsia="Book Antiqua" w:hAnsi="Book Antiqua" w:cs="Book Antiqua"/>
          <w:color w:val="000000"/>
        </w:rPr>
        <w:t>, exposure to hypoxia stands out. HIF activation affects hundreds of genes involved in processes such as inflammation, migration, prolif</w:t>
      </w:r>
      <w:r>
        <w:rPr>
          <w:rFonts w:ascii="Book Antiqua" w:eastAsia="Book Antiqua" w:hAnsi="Book Antiqua" w:cs="Book Antiqua"/>
          <w:color w:val="000000"/>
        </w:rPr>
        <w:t>eration, differentiation, metabolism, and cell apoptosis. That is related to the contents of secreted EV, and thus their therapeutic potential, which is better than the one of EV obtained under normoxic conditions. Therefore, hypoxia preconditioning of MSC</w:t>
      </w:r>
      <w:r>
        <w:rPr>
          <w:rFonts w:ascii="Book Antiqua" w:eastAsia="Book Antiqua" w:hAnsi="Book Antiqua" w:cs="Book Antiqua"/>
          <w:color w:val="000000"/>
        </w:rPr>
        <w:t xml:space="preserve"> is a very attractive strategy for isolation of therapeutic EV. They have a high potential for use in regenerative medicine and can be applied to different pathologies. However, studies published to date show a great variability. That includes sources of M</w:t>
      </w:r>
      <w:r>
        <w:rPr>
          <w:rFonts w:ascii="Book Antiqua" w:eastAsia="Book Antiqua" w:hAnsi="Book Antiqua" w:cs="Book Antiqua"/>
          <w:color w:val="000000"/>
        </w:rPr>
        <w:t>SC, culture media,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concentrations, and exposure times to hypoxia, as well as methods of EV isolation. Such factors may influence the degree of induction of </w:t>
      </w:r>
      <w:r>
        <w:rPr>
          <w:rFonts w:ascii="Book Antiqua" w:eastAsia="Book Antiqua" w:hAnsi="Book Antiqua" w:cs="Book Antiqua"/>
          <w:i/>
          <w:iCs/>
          <w:color w:val="000000"/>
        </w:rPr>
        <w:t>HIF1A</w:t>
      </w:r>
      <w:r>
        <w:rPr>
          <w:rFonts w:ascii="Book Antiqua" w:eastAsia="Book Antiqua" w:hAnsi="Book Antiqua" w:cs="Book Antiqua"/>
          <w:color w:val="000000"/>
        </w:rPr>
        <w:t xml:space="preserve"> and </w:t>
      </w:r>
      <w:r>
        <w:rPr>
          <w:rFonts w:ascii="Book Antiqua" w:eastAsia="Book Antiqua" w:hAnsi="Book Antiqua" w:cs="Book Antiqua"/>
          <w:i/>
          <w:iCs/>
          <w:color w:val="000000"/>
        </w:rPr>
        <w:t>HIF2A</w:t>
      </w:r>
      <w:r>
        <w:rPr>
          <w:rFonts w:ascii="Book Antiqua" w:eastAsia="Book Antiqua" w:hAnsi="Book Antiqua" w:cs="Book Antiqua"/>
          <w:color w:val="000000"/>
        </w:rPr>
        <w:t>, and therefore MSC responses and EV cargos. Thus, it would be necessary to perfor</w:t>
      </w:r>
      <w:r>
        <w:rPr>
          <w:rFonts w:ascii="Book Antiqua" w:eastAsia="Book Antiqua" w:hAnsi="Book Antiqua" w:cs="Book Antiqua"/>
          <w:color w:val="000000"/>
        </w:rPr>
        <w:t>m studies to optimize and standardize conditions for obtaining EV in the future according to their therapeutic applications.</w:t>
      </w:r>
      <w:r>
        <w:rPr>
          <w:lang w:eastAsia="zh-CN"/>
        </w:rPr>
        <w:t xml:space="preserve"> </w:t>
      </w:r>
      <w:r>
        <w:rPr>
          <w:rFonts w:ascii="Book Antiqua" w:eastAsia="Book Antiqua" w:hAnsi="Book Antiqua" w:cs="Book Antiqua"/>
          <w:color w:val="000000"/>
        </w:rPr>
        <w:t xml:space="preserve">Also,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carried out so far have been performed mainly in animal models. Only two active MSC-derived EV clinical trial</w:t>
      </w:r>
      <w:r>
        <w:rPr>
          <w:rFonts w:ascii="Book Antiqua" w:eastAsia="Book Antiqua" w:hAnsi="Book Antiqua" w:cs="Book Antiqua"/>
          <w:color w:val="000000"/>
        </w:rPr>
        <w:t xml:space="preserve">s in recruitment phase in which hypoxia is being evaluated are shown in ClinicalTrials </w:t>
      </w:r>
      <w:r>
        <w:rPr>
          <w:rFonts w:ascii="Book Antiqua" w:hAnsi="Book Antiqua" w:cs="Book Antiqua"/>
          <w:color w:val="000000"/>
          <w:lang w:eastAsia="zh-CN"/>
        </w:rPr>
        <w:t>(</w:t>
      </w:r>
      <w:r>
        <w:rPr>
          <w:rFonts w:ascii="Book Antiqua" w:eastAsia="Book Antiqua" w:hAnsi="Book Antiqua" w:cs="Book Antiqua"/>
          <w:color w:val="000000"/>
        </w:rPr>
        <w:t>https://clinicaltrials.gov</w:t>
      </w:r>
      <w:r>
        <w:rPr>
          <w:rFonts w:ascii="Book Antiqua" w:hAnsi="Book Antiqua" w:cs="Book Antiqua"/>
          <w:color w:val="000000"/>
          <w:lang w:eastAsia="zh-CN"/>
        </w:rPr>
        <w:t>)</w:t>
      </w:r>
      <w:r>
        <w:rPr>
          <w:rFonts w:ascii="Book Antiqua" w:eastAsia="Book Antiqua" w:hAnsi="Book Antiqua" w:cs="Book Antiqua"/>
          <w:color w:val="000000"/>
        </w:rPr>
        <w:t xml:space="preserve">: “Treatment of Severe COVID-19 Patients Using Secretome of Hypoxia-Mesenchymal Stem Cells in Indonesia” (ID: NCT04753476) and “Regeneration </w:t>
      </w:r>
      <w:r>
        <w:rPr>
          <w:rFonts w:ascii="Book Antiqua" w:eastAsia="Book Antiqua" w:hAnsi="Book Antiqua" w:cs="Book Antiqua"/>
          <w:color w:val="000000"/>
        </w:rPr>
        <w:t xml:space="preserve">of Posterior Cruciate Ligament Injury Using Hypoxic Conditioned Allogenic Adipose Mesenchymal Stem Cell and Condition Medium” (ID: NCT04889963). Therefore, in order to ascertain the greater potential effectiveness of EV obtained from MSC preconditioned in </w:t>
      </w:r>
      <w:r>
        <w:rPr>
          <w:rFonts w:ascii="Book Antiqua" w:eastAsia="Book Antiqua" w:hAnsi="Book Antiqua" w:cs="Book Antiqua"/>
          <w:color w:val="000000"/>
        </w:rPr>
        <w:t>hypoxia, it would be necessary to carry out a greater number of properly designed clinical trials.</w:t>
      </w:r>
    </w:p>
    <w:p w:rsidR="00EC2B6E" w:rsidRDefault="0069370D">
      <w:pPr>
        <w:spacing w:line="360" w:lineRule="auto"/>
        <w:ind w:firstLineChars="200" w:firstLine="480"/>
        <w:jc w:val="both"/>
      </w:pPr>
      <w:r>
        <w:rPr>
          <w:rFonts w:ascii="Book Antiqua" w:eastAsia="Book Antiqua" w:hAnsi="Book Antiqua" w:cs="Book Antiqua"/>
          <w:color w:val="000000"/>
        </w:rPr>
        <w:t>Using EV in regenerative medicine is very promising, as shown above. Yet, possible adverse effects associated with the use of the ones derived from MSC in hu</w:t>
      </w:r>
      <w:r>
        <w:rPr>
          <w:rFonts w:ascii="Book Antiqua" w:eastAsia="Book Antiqua" w:hAnsi="Book Antiqua" w:cs="Book Antiqua"/>
          <w:color w:val="000000"/>
        </w:rPr>
        <w:t xml:space="preserve">man clinical practice must be taken into account. One of them is that the contents of EV may enhance tumor-cell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In any case, that should be significantly lower –if it </w:t>
      </w:r>
      <w:r>
        <w:rPr>
          <w:rFonts w:ascii="Book Antiqua" w:eastAsia="Book Antiqua" w:hAnsi="Book Antiqua" w:cs="Book Antiqua"/>
          <w:color w:val="000000"/>
        </w:rPr>
        <w:lastRenderedPageBreak/>
        <w:t>exists– than using whole stem-cells. Therefore, these risks should be prop</w:t>
      </w:r>
      <w:r>
        <w:rPr>
          <w:rFonts w:ascii="Book Antiqua" w:eastAsia="Book Antiqua" w:hAnsi="Book Antiqua" w:cs="Book Antiqua"/>
          <w:color w:val="000000"/>
        </w:rPr>
        <w:t xml:space="preserve">erly evaluated in animal models and potential clinical trials. In this regard, there are several challenges for the use of MSC-derived EV in regenerative medicine that must be properly addressed beforehand. These include: </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dentification of the most sui</w:t>
      </w:r>
      <w:r>
        <w:rPr>
          <w:rFonts w:ascii="Book Antiqua" w:eastAsia="Book Antiqua" w:hAnsi="Book Antiqua" w:cs="Book Antiqua"/>
          <w:color w:val="000000"/>
        </w:rPr>
        <w:t xml:space="preserve">table MSC sources for each pathology; </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hAnsi="Book Antiqua" w:cs="Book Antiqua"/>
          <w:color w:val="000000"/>
          <w:lang w:eastAsia="zh-CN"/>
        </w:rPr>
        <w:t>O</w:t>
      </w:r>
      <w:r>
        <w:rPr>
          <w:rFonts w:ascii="Book Antiqua" w:eastAsia="Book Antiqua" w:hAnsi="Book Antiqua" w:cs="Book Antiqua"/>
          <w:color w:val="000000"/>
        </w:rPr>
        <w:t xml:space="preserve">ptimization and consensus of culture methods and conditions to obtain EV with greater regenerative capacity; </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caling up of production for clinical use; </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ontrol of variability and stability of produced EV; </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 xml:space="preserve">ncrease in clinical trials to make them statistically significant; and </w:t>
      </w:r>
      <w:r>
        <w:rPr>
          <w:rFonts w:ascii="Book Antiqua" w:hAnsi="Book Antiqua" w:cs="Book Antiqua"/>
          <w:color w:val="000000"/>
          <w:lang w:eastAsia="zh-CN"/>
        </w:rPr>
        <w:t>(6</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 better understanding of pharmacokinetics and biodistribution of applied </w:t>
      </w:r>
      <w:proofErr w:type="gramStart"/>
      <w:r>
        <w:rPr>
          <w:rFonts w:ascii="Book Antiqua" w:eastAsia="Book Antiqua" w:hAnsi="Book Antiqua" w:cs="Book Antiqua"/>
          <w:color w:val="000000"/>
        </w:rPr>
        <w:t>EV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color w:val="000000"/>
        </w:rPr>
        <w:t>REFERENCES</w:t>
      </w:r>
    </w:p>
    <w:p w:rsidR="00EC2B6E" w:rsidRDefault="0069370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Heo JS</w:t>
      </w:r>
      <w:r>
        <w:rPr>
          <w:rFonts w:ascii="Book Antiqua" w:eastAsia="Book Antiqua" w:hAnsi="Book Antiqua" w:cs="Book Antiqua"/>
          <w:color w:val="000000"/>
        </w:rPr>
        <w:t>, Choi Y, Kim HS, Kim HO. Comparison of molecular profiles of human mesen</w:t>
      </w:r>
      <w:r>
        <w:rPr>
          <w:rFonts w:ascii="Book Antiqua" w:eastAsia="Book Antiqua" w:hAnsi="Book Antiqua" w:cs="Book Antiqua"/>
          <w:color w:val="000000"/>
        </w:rPr>
        <w:t xml:space="preserve">chymal stem cells derived from bone marrow, umbilical cord blood, placenta and adipose tissue.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115-125 [PMID: 26719857 DOI: 10.3892/ijmm.2015.2413]</w:t>
      </w:r>
    </w:p>
    <w:p w:rsidR="00EC2B6E" w:rsidRDefault="006937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Méndez-Ferrer S</w:t>
      </w:r>
      <w:r>
        <w:rPr>
          <w:rFonts w:ascii="Book Antiqua" w:eastAsia="Book Antiqua" w:hAnsi="Book Antiqua" w:cs="Book Antiqua"/>
          <w:color w:val="000000"/>
        </w:rPr>
        <w:t>, Michurina TV, Ferraro F, Mazloom AR, Macarthur BD, Lira SA, Scadd</w:t>
      </w:r>
      <w:r>
        <w:rPr>
          <w:rFonts w:ascii="Book Antiqua" w:eastAsia="Book Antiqua" w:hAnsi="Book Antiqua" w:cs="Book Antiqua"/>
          <w:color w:val="000000"/>
        </w:rPr>
        <w:t xml:space="preserve">en DT, Ma'ayan A, Enikolopov GN, Frenette PS. Mesenchymal and haematopoietic stem cells form a unique bone marrow niche.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466</w:t>
      </w:r>
      <w:r>
        <w:rPr>
          <w:rFonts w:ascii="Book Antiqua" w:eastAsia="Book Antiqua" w:hAnsi="Book Antiqua" w:cs="Book Antiqua"/>
          <w:color w:val="000000"/>
        </w:rPr>
        <w:t>: 829-834 [PMID: 20703299 DOI: 10.1038/nature09262]</w:t>
      </w:r>
    </w:p>
    <w:p w:rsidR="00EC2B6E" w:rsidRDefault="006937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Xu X</w:t>
      </w:r>
      <w:r>
        <w:rPr>
          <w:rFonts w:ascii="Book Antiqua" w:eastAsia="Book Antiqua" w:hAnsi="Book Antiqua" w:cs="Book Antiqua"/>
          <w:color w:val="000000"/>
        </w:rPr>
        <w:t>, Zhu F, Zhang M, Zeng D, Luo D, Liu G, Cui W, Wang S, Guo W,</w:t>
      </w:r>
      <w:r>
        <w:rPr>
          <w:rFonts w:ascii="Book Antiqua" w:eastAsia="Book Antiqua" w:hAnsi="Book Antiqua" w:cs="Book Antiqua"/>
          <w:color w:val="000000"/>
        </w:rPr>
        <w:t xml:space="preserve"> Xing W, Liang H, Li L, Fu X, Jiang J, Huang H. Stromal cell-derived factor-1 enhances wound healing through recruiting bone marrow-derived mesenchymal stem cells to the wound area and promoting neovascularization.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197</w:t>
      </w:r>
      <w:r>
        <w:rPr>
          <w:rFonts w:ascii="Book Antiqua" w:eastAsia="Book Antiqua" w:hAnsi="Book Antiqua" w:cs="Book Antiqua"/>
          <w:color w:val="000000"/>
        </w:rPr>
        <w:t>: 103-113 [</w:t>
      </w:r>
      <w:r>
        <w:rPr>
          <w:rFonts w:ascii="Book Antiqua" w:eastAsia="Book Antiqua" w:hAnsi="Book Antiqua" w:cs="Book Antiqua"/>
          <w:color w:val="000000"/>
        </w:rPr>
        <w:t>PMID: 23207453 DOI: 10.1159/000342921]</w:t>
      </w:r>
    </w:p>
    <w:p w:rsidR="00EC2B6E" w:rsidRDefault="006937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Brown C</w:t>
      </w:r>
      <w:r>
        <w:rPr>
          <w:rFonts w:ascii="Book Antiqua" w:eastAsia="Book Antiqua" w:hAnsi="Book Antiqua" w:cs="Book Antiqua"/>
          <w:color w:val="000000"/>
        </w:rPr>
        <w:t xml:space="preserve">, McKee C, Bakshi S, Walker K, Hakman E, Halassy S, Svinarich D, Dodds R, Govind CK, Chaudhry GR. Mesenchymal stem cells: Cell therapy and regeneration potential.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xml:space="preserve">: 1738-1755 </w:t>
      </w:r>
      <w:r>
        <w:rPr>
          <w:rFonts w:ascii="Book Antiqua" w:eastAsia="Book Antiqua" w:hAnsi="Book Antiqua" w:cs="Book Antiqua"/>
          <w:color w:val="000000"/>
        </w:rPr>
        <w:t>[PMID: 31216380 DOI: 10.1002/term.2914]</w:t>
      </w:r>
    </w:p>
    <w:p w:rsidR="00EC2B6E" w:rsidRDefault="0069370D">
      <w:pPr>
        <w:spacing w:line="360" w:lineRule="auto"/>
        <w:jc w:val="both"/>
      </w:pPr>
      <w:proofErr w:type="gramStart"/>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Dzobo 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Recent Trends in Multipotent Human Mesenchymal Stem/Stromal Cells: Learning from History and Advancing Clinical Applications.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342-357 [PMID: 34115524 DOI: 10.1089/omi.2021.0049]</w:t>
      </w:r>
    </w:p>
    <w:p w:rsidR="00EC2B6E" w:rsidRDefault="006937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Sohni A</w:t>
      </w:r>
      <w:r>
        <w:rPr>
          <w:rFonts w:ascii="Book Antiqua" w:eastAsia="Book Antiqua" w:hAnsi="Book Antiqua" w:cs="Book Antiqua"/>
          <w:color w:val="000000"/>
        </w:rPr>
        <w:t xml:space="preserve">, Verfaillie CM. Mesenchymal stem cells migration homing and tracking.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130763 [PMID: 24194766 DOI: 10.1155/2013/130763]</w:t>
      </w:r>
    </w:p>
    <w:p w:rsidR="00EC2B6E" w:rsidRDefault="006937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Bernardo ME</w:t>
      </w:r>
      <w:r>
        <w:rPr>
          <w:rFonts w:ascii="Book Antiqua" w:eastAsia="Book Antiqua" w:hAnsi="Book Antiqua" w:cs="Book Antiqua"/>
          <w:color w:val="000000"/>
        </w:rPr>
        <w:t>, Cometa AM, Pagliara D, Vinti L, Rossi F, Cristantielli R, Palumbo G, Locatelli F. Ex vivo expa</w:t>
      </w:r>
      <w:r>
        <w:rPr>
          <w:rFonts w:ascii="Book Antiqua" w:eastAsia="Book Antiqua" w:hAnsi="Book Antiqua" w:cs="Book Antiqua"/>
          <w:color w:val="000000"/>
        </w:rPr>
        <w:t xml:space="preserve">nsion of mesenchymal stromal cells. </w:t>
      </w:r>
      <w:r>
        <w:rPr>
          <w:rFonts w:ascii="Book Antiqua" w:eastAsia="Book Antiqua" w:hAnsi="Book Antiqua" w:cs="Book Antiqua"/>
          <w:i/>
          <w:iCs/>
          <w:color w:val="000000"/>
        </w:rPr>
        <w:t>Best Pract Res Clin Haematol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73-81 [PMID: 21396595 DOI: 10.1016/j.beha.2010.11.002]</w:t>
      </w:r>
    </w:p>
    <w:p w:rsidR="00EC2B6E" w:rsidRDefault="0069370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Tamama K</w:t>
      </w:r>
      <w:r>
        <w:rPr>
          <w:rFonts w:ascii="Book Antiqua" w:eastAsia="Book Antiqua" w:hAnsi="Book Antiqua" w:cs="Book Antiqua"/>
          <w:color w:val="000000"/>
        </w:rPr>
        <w:t>, Kerpedjieva SS. Acceleration of Wound Healing by Multiple Growth Factors and Cytokines Secreted from Multipotentia</w:t>
      </w:r>
      <w:r>
        <w:rPr>
          <w:rFonts w:ascii="Book Antiqua" w:eastAsia="Book Antiqua" w:hAnsi="Book Antiqua" w:cs="Book Antiqua"/>
          <w:color w:val="000000"/>
        </w:rPr>
        <w:t xml:space="preserve">l Stromal Cells/Mesenchymal Stem Cells.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177-182 [PMID: 24527301 DOI: 10.1089/wound.2011.0296]</w:t>
      </w:r>
    </w:p>
    <w:p w:rsidR="00EC2B6E" w:rsidRDefault="006937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González-González A</w:t>
      </w:r>
      <w:r>
        <w:rPr>
          <w:rFonts w:ascii="Book Antiqua" w:eastAsia="Book Antiqua" w:hAnsi="Book Antiqua" w:cs="Book Antiqua"/>
          <w:color w:val="000000"/>
        </w:rPr>
        <w:t>, García-Sánchez D, Dotta M, Rodríguez-Rey JC, Pérez-Campo FM. Mesenchymal stem cells secretome: The c</w:t>
      </w:r>
      <w:r>
        <w:rPr>
          <w:rFonts w:ascii="Book Antiqua" w:eastAsia="Book Antiqua" w:hAnsi="Book Antiqua" w:cs="Book Antiqua"/>
          <w:color w:val="000000"/>
        </w:rPr>
        <w:t xml:space="preserve">ornerstone of cell-free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1529-1552 [PMID: 33505599 DOI: 10.4252/wjsc.v12.i12.1529]</w:t>
      </w:r>
    </w:p>
    <w:p w:rsidR="00EC2B6E" w:rsidRDefault="006937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Casado-Díaz A</w:t>
      </w:r>
      <w:r>
        <w:rPr>
          <w:rFonts w:ascii="Book Antiqua" w:eastAsia="Book Antiqua" w:hAnsi="Book Antiqua" w:cs="Book Antiqua"/>
          <w:color w:val="000000"/>
        </w:rPr>
        <w:t xml:space="preserve">, Quesada-Gómez JM, </w:t>
      </w:r>
      <w:proofErr w:type="gramStart"/>
      <w:r>
        <w:rPr>
          <w:rFonts w:ascii="Book Antiqua" w:eastAsia="Book Antiqua" w:hAnsi="Book Antiqua" w:cs="Book Antiqua"/>
          <w:color w:val="000000"/>
        </w:rPr>
        <w:t>Dorado</w:t>
      </w:r>
      <w:proofErr w:type="gramEnd"/>
      <w:r>
        <w:rPr>
          <w:rFonts w:ascii="Book Antiqua" w:eastAsia="Book Antiqua" w:hAnsi="Book Antiqua" w:cs="Book Antiqua"/>
          <w:color w:val="000000"/>
        </w:rPr>
        <w:t xml:space="preserve"> G. Extracellular Vesicles Derived From Mesenchymal Stem Cells (MSC) in Regenera</w:t>
      </w:r>
      <w:r>
        <w:rPr>
          <w:rFonts w:ascii="Book Antiqua" w:eastAsia="Book Antiqua" w:hAnsi="Book Antiqua" w:cs="Book Antiqua"/>
          <w:color w:val="000000"/>
        </w:rPr>
        <w:t xml:space="preserve">tive Medicine: Applications in Skin Wound Healing.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146 [PMID: 32195233 DOI: 10.3389/fbioe.2020.00146]</w:t>
      </w:r>
    </w:p>
    <w:p w:rsidR="00EC2B6E" w:rsidRDefault="0069370D">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Ruthenborg RJ</w:t>
      </w:r>
      <w:r>
        <w:rPr>
          <w:rFonts w:ascii="Book Antiqua" w:eastAsia="Book Antiqua" w:hAnsi="Book Antiqua" w:cs="Book Antiqua"/>
          <w:color w:val="000000"/>
        </w:rPr>
        <w:t>, Ban JJ, Wazir A, Takeda N, Kim JW.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Regulation of wound healing and fibrosis by hypoxia and hypoxia-indu</w:t>
      </w:r>
      <w:r>
        <w:rPr>
          <w:rFonts w:ascii="Book Antiqua" w:eastAsia="Book Antiqua" w:hAnsi="Book Antiqua" w:cs="Book Antiqua"/>
          <w:color w:val="000000"/>
        </w:rPr>
        <w:t>cible factor-1.</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637-643 [PMID: 24957212 DOI: 10.14348/molcells.2014.0150]</w:t>
      </w:r>
    </w:p>
    <w:p w:rsidR="00EC2B6E" w:rsidRDefault="006937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Friedenstein AJ</w:t>
      </w:r>
      <w:r>
        <w:rPr>
          <w:rFonts w:ascii="Book Antiqua" w:eastAsia="Book Antiqua" w:hAnsi="Book Antiqua" w:cs="Book Antiqua"/>
          <w:color w:val="000000"/>
        </w:rPr>
        <w:t xml:space="preserve">, Chailakhjan RK, Lalykina KS. The development of fibroblast colonies in monolayer cultures of guinea-pig bone marrow and spleen cells. </w:t>
      </w:r>
      <w:r>
        <w:rPr>
          <w:rFonts w:ascii="Book Antiqua" w:eastAsia="Book Antiqua" w:hAnsi="Book Antiqua" w:cs="Book Antiqua"/>
          <w:i/>
          <w:iCs/>
          <w:color w:val="000000"/>
        </w:rPr>
        <w:t>Cell Tis</w:t>
      </w:r>
      <w:r>
        <w:rPr>
          <w:rFonts w:ascii="Book Antiqua" w:eastAsia="Book Antiqua" w:hAnsi="Book Antiqua" w:cs="Book Antiqua"/>
          <w:i/>
          <w:iCs/>
          <w:color w:val="000000"/>
        </w:rPr>
        <w:t>sue Kinet</w:t>
      </w:r>
      <w:r>
        <w:rPr>
          <w:rFonts w:ascii="Book Antiqua" w:eastAsia="Book Antiqua" w:hAnsi="Book Antiqua" w:cs="Book Antiqua"/>
          <w:color w:val="000000"/>
        </w:rPr>
        <w:t xml:space="preserve"> 1970; </w:t>
      </w:r>
      <w:r>
        <w:rPr>
          <w:rFonts w:ascii="Book Antiqua" w:eastAsia="Book Antiqua" w:hAnsi="Book Antiqua" w:cs="Book Antiqua"/>
          <w:b/>
          <w:bCs/>
          <w:color w:val="000000"/>
        </w:rPr>
        <w:t>3</w:t>
      </w:r>
      <w:r>
        <w:rPr>
          <w:rFonts w:ascii="Book Antiqua" w:eastAsia="Book Antiqua" w:hAnsi="Book Antiqua" w:cs="Book Antiqua"/>
          <w:color w:val="000000"/>
        </w:rPr>
        <w:t>: 393-403 [PMID: 5523063 DOI: 10.1111/j.1365-2184.1970.tb00347.x]</w:t>
      </w:r>
    </w:p>
    <w:p w:rsidR="00EC2B6E" w:rsidRDefault="006937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Rani S</w:t>
      </w:r>
      <w:r>
        <w:rPr>
          <w:rFonts w:ascii="Book Antiqua" w:eastAsia="Book Antiqua" w:hAnsi="Book Antiqua" w:cs="Book Antiqua"/>
          <w:color w:val="000000"/>
        </w:rPr>
        <w:t xml:space="preserve">, Ryan AE, Griffin MD, </w:t>
      </w:r>
      <w:proofErr w:type="gramStart"/>
      <w:r>
        <w:rPr>
          <w:rFonts w:ascii="Book Antiqua" w:eastAsia="Book Antiqua" w:hAnsi="Book Antiqua" w:cs="Book Antiqua"/>
          <w:color w:val="000000"/>
        </w:rPr>
        <w:t>Ritter T. Mesenchymal</w:t>
      </w:r>
      <w:proofErr w:type="gramEnd"/>
      <w:r>
        <w:rPr>
          <w:rFonts w:ascii="Book Antiqua" w:eastAsia="Book Antiqua" w:hAnsi="Book Antiqua" w:cs="Book Antiqua"/>
          <w:color w:val="000000"/>
        </w:rPr>
        <w:t xml:space="preserve"> Stem Cell-derived Extracellular Vesicles: Toward Cell-free Therapeutic Applications.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xml:space="preserve">: 812-823 [PMID: </w:t>
      </w:r>
      <w:r>
        <w:rPr>
          <w:rFonts w:ascii="Book Antiqua" w:eastAsia="Book Antiqua" w:hAnsi="Book Antiqua" w:cs="Book Antiqua"/>
          <w:color w:val="000000"/>
        </w:rPr>
        <w:t>25868399 DOI: 10.1038/mt.2015.44]</w:t>
      </w:r>
    </w:p>
    <w:p w:rsidR="00EC2B6E" w:rsidRDefault="0069370D">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Dominici M</w:t>
      </w:r>
      <w:r>
        <w:rPr>
          <w:rFonts w:ascii="Book Antiqua" w:eastAsia="Book Antiqua" w:hAnsi="Book Antiqua" w:cs="Book Antiqua"/>
          <w:color w:val="000000"/>
        </w:rPr>
        <w:t>, Le Blanc K, Mueller I, Slaper-Cortenbach I, Marini F, Krause D, Deans R, Keating A, Prockop Dj, Horwitz E. Minimal criteria for defining multipotent mesenchymal stromal cells. The International Society for C</w:t>
      </w:r>
      <w:r>
        <w:rPr>
          <w:rFonts w:ascii="Book Antiqua" w:eastAsia="Book Antiqua" w:hAnsi="Book Antiqua" w:cs="Book Antiqua"/>
          <w:color w:val="000000"/>
        </w:rPr>
        <w:t xml:space="preserve">ellular Therapy position statement.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rsidR="00EC2B6E" w:rsidRDefault="006937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S</w:t>
      </w:r>
      <w:r>
        <w:rPr>
          <w:rFonts w:ascii="Book Antiqua" w:eastAsia="Book Antiqua" w:hAnsi="Book Antiqua" w:cs="Book Antiqua"/>
          <w:color w:val="000000"/>
        </w:rPr>
        <w:t>, Leung V, Peng S, Li L, Lu FJ, Wang T, Lu W, Cheung KM, Zhou G. Developmental definition of MSCs: new insights into pending question</w:t>
      </w:r>
      <w:r>
        <w:rPr>
          <w:rFonts w:ascii="Book Antiqua" w:eastAsia="Book Antiqua" w:hAnsi="Book Antiqua" w:cs="Book Antiqua"/>
          <w:color w:val="000000"/>
        </w:rPr>
        <w:t xml:space="preserve">s. </w:t>
      </w:r>
      <w:r>
        <w:rPr>
          <w:rFonts w:ascii="Book Antiqua" w:eastAsia="Book Antiqua" w:hAnsi="Book Antiqua" w:cs="Book Antiqua"/>
          <w:i/>
          <w:iCs/>
          <w:color w:val="000000"/>
        </w:rPr>
        <w:t>Cell Reprogram</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465-472 [PMID: 21919705 DOI: 10.1089/cell.2011.0045]</w:t>
      </w:r>
    </w:p>
    <w:p w:rsidR="00EC2B6E" w:rsidRDefault="006937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L</w:t>
      </w:r>
      <w:r>
        <w:rPr>
          <w:rFonts w:ascii="Book Antiqua" w:eastAsia="Book Antiqua" w:hAnsi="Book Antiqua" w:cs="Book Antiqua"/>
          <w:color w:val="000000"/>
        </w:rPr>
        <w:t xml:space="preserve">, Qu J, Cheng T, Chen X, Xiang C. Menstrual blood-derived stem cells: toward therapeutic mechanisms, novel strategies, and future perspectives in the treatment of diseases.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406 [PMID: 31864423 DOI: 10.1186/s13287-019-1503-7]</w:t>
      </w:r>
    </w:p>
    <w:p w:rsidR="00EC2B6E" w:rsidRDefault="0069370D">
      <w:pPr>
        <w:spacing w:line="360" w:lineRule="auto"/>
        <w:jc w:val="both"/>
      </w:pPr>
      <w:r>
        <w:rPr>
          <w:rFonts w:ascii="Book Antiqua" w:eastAsia="Book Antiqua" w:hAnsi="Book Antiqua" w:cs="Book Antiqua"/>
          <w:color w:val="000000"/>
        </w:rPr>
        <w:t>17</w:t>
      </w:r>
      <w:r>
        <w:rPr>
          <w:rFonts w:ascii="Book Antiqua" w:eastAsia="Book Antiqua" w:hAnsi="Book Antiqua" w:cs="Book Antiqua"/>
          <w:color w:val="000000"/>
        </w:rPr>
        <w:t xml:space="preserve"> </w:t>
      </w:r>
      <w:r>
        <w:rPr>
          <w:rFonts w:ascii="Book Antiqua" w:eastAsia="Book Antiqua" w:hAnsi="Book Antiqua" w:cs="Book Antiqua"/>
          <w:b/>
          <w:bCs/>
          <w:color w:val="000000"/>
        </w:rPr>
        <w:t>Abbaszadeh H</w:t>
      </w:r>
      <w:r>
        <w:rPr>
          <w:rFonts w:ascii="Book Antiqua" w:eastAsia="Book Antiqua" w:hAnsi="Book Antiqua" w:cs="Book Antiqua"/>
          <w:color w:val="000000"/>
        </w:rPr>
        <w:t xml:space="preserve">, Ghorbani F, Derakhshani M, Movassaghpour AA, Yousefi M, Talebi M, Shamsasenjan K. Regenerative potential of Wharton's jelly-derived mesenchymal stem cells: A new horizon of stem cell therapy.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9230-9240 [PMID: 325576</w:t>
      </w:r>
      <w:r>
        <w:rPr>
          <w:rFonts w:ascii="Book Antiqua" w:eastAsia="Book Antiqua" w:hAnsi="Book Antiqua" w:cs="Book Antiqua"/>
          <w:color w:val="000000"/>
        </w:rPr>
        <w:t>31 DOI: 10.1002/jcp.29810]</w:t>
      </w:r>
    </w:p>
    <w:p w:rsidR="00EC2B6E" w:rsidRDefault="0069370D">
      <w:pPr>
        <w:spacing w:line="360" w:lineRule="auto"/>
        <w:jc w:val="both"/>
        <w:rPr>
          <w:lang w:val="es-ES"/>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Liu P</w:t>
      </w:r>
      <w:r>
        <w:rPr>
          <w:rFonts w:ascii="Book Antiqua" w:eastAsia="Book Antiqua" w:hAnsi="Book Antiqua" w:cs="Book Antiqua"/>
          <w:color w:val="000000"/>
        </w:rPr>
        <w:t xml:space="preserve">, Deng Z, Han S, Liu T, Wen N, Lu W, Geng X, Huang S, Jin Y. Tissue-engineered skin containing mesenchymal stem cells improves burn wounds. </w:t>
      </w:r>
      <w:r>
        <w:rPr>
          <w:rFonts w:ascii="Book Antiqua" w:eastAsia="Book Antiqua" w:hAnsi="Book Antiqua" w:cs="Book Antiqua"/>
          <w:i/>
          <w:iCs/>
          <w:color w:val="000000"/>
          <w:lang w:val="es-ES"/>
        </w:rPr>
        <w:t>Artif Organs</w:t>
      </w:r>
      <w:r>
        <w:rPr>
          <w:rFonts w:ascii="Book Antiqua" w:eastAsia="Book Antiqua" w:hAnsi="Book Antiqua" w:cs="Book Antiqua"/>
          <w:color w:val="000000"/>
          <w:lang w:val="es-ES"/>
        </w:rPr>
        <w:t xml:space="preserve"> 2008; </w:t>
      </w:r>
      <w:r>
        <w:rPr>
          <w:rFonts w:ascii="Book Antiqua" w:eastAsia="Book Antiqua" w:hAnsi="Book Antiqua" w:cs="Book Antiqua"/>
          <w:b/>
          <w:bCs/>
          <w:color w:val="000000"/>
          <w:lang w:val="es-ES"/>
        </w:rPr>
        <w:t>32</w:t>
      </w:r>
      <w:r>
        <w:rPr>
          <w:rFonts w:ascii="Book Antiqua" w:eastAsia="Book Antiqua" w:hAnsi="Book Antiqua" w:cs="Book Antiqua"/>
          <w:color w:val="000000"/>
          <w:lang w:val="es-ES"/>
        </w:rPr>
        <w:t>: 925-931 [PMID: 19133020 DOI: 10.1111/j.1525-1594.2008.0065</w:t>
      </w:r>
      <w:r>
        <w:rPr>
          <w:rFonts w:ascii="Book Antiqua" w:eastAsia="Book Antiqua" w:hAnsi="Book Antiqua" w:cs="Book Antiqua"/>
          <w:color w:val="000000"/>
          <w:lang w:val="es-ES"/>
        </w:rPr>
        <w:t>4.x]</w:t>
      </w:r>
    </w:p>
    <w:p w:rsidR="00EC2B6E" w:rsidRDefault="0069370D">
      <w:pPr>
        <w:spacing w:line="360" w:lineRule="auto"/>
        <w:jc w:val="both"/>
      </w:pPr>
      <w:r>
        <w:rPr>
          <w:rFonts w:ascii="Book Antiqua" w:eastAsia="Book Antiqua" w:hAnsi="Book Antiqua" w:cs="Book Antiqua"/>
          <w:color w:val="000000"/>
          <w:lang w:val="es-ES"/>
        </w:rPr>
        <w:t xml:space="preserve">19 </w:t>
      </w:r>
      <w:r>
        <w:rPr>
          <w:rFonts w:ascii="Book Antiqua" w:eastAsia="Book Antiqua" w:hAnsi="Book Antiqua" w:cs="Book Antiqua"/>
          <w:b/>
          <w:bCs/>
          <w:color w:val="000000"/>
          <w:lang w:val="es-ES"/>
        </w:rPr>
        <w:t>Maranda EL</w:t>
      </w:r>
      <w:r>
        <w:rPr>
          <w:rFonts w:ascii="Book Antiqua" w:eastAsia="Book Antiqua" w:hAnsi="Book Antiqua" w:cs="Book Antiqua"/>
          <w:color w:val="000000"/>
          <w:lang w:val="es-ES"/>
        </w:rPr>
        <w:t xml:space="preserve">, Rodriguez-Menocal L, Badiavas EV. </w:t>
      </w:r>
      <w:proofErr w:type="gramStart"/>
      <w:r>
        <w:rPr>
          <w:rFonts w:ascii="Book Antiqua" w:eastAsia="Book Antiqua" w:hAnsi="Book Antiqua" w:cs="Book Antiqua"/>
          <w:color w:val="000000"/>
        </w:rPr>
        <w:t>Role of Mesenchymal Stem Cells in Dermal Repair in Burns and Diabetic Wounds.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61-70 [PMID: 27412677 DOI: 10.2174/1574888x11666160714115926]</w:t>
      </w:r>
    </w:p>
    <w:p w:rsidR="00EC2B6E" w:rsidRDefault="0069370D">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Shao J</w:t>
      </w:r>
      <w:r>
        <w:rPr>
          <w:rFonts w:ascii="Book Antiqua" w:eastAsia="Book Antiqua" w:hAnsi="Book Antiqua" w:cs="Book Antiqua"/>
          <w:color w:val="000000"/>
        </w:rPr>
        <w:t xml:space="preserve">, Zhang W, Yang T. </w:t>
      </w:r>
      <w:r>
        <w:rPr>
          <w:rFonts w:ascii="Book Antiqua" w:eastAsia="Book Antiqua" w:hAnsi="Book Antiqua" w:cs="Book Antiqua"/>
          <w:color w:val="000000"/>
        </w:rPr>
        <w:t>Using mesenchymal stem cells as a therapy for bone regeneration and repairing.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62 [PMID: 26530042 DOI: 10.1186/s40659-015-0053-4]</w:t>
      </w:r>
    </w:p>
    <w:p w:rsidR="00EC2B6E" w:rsidRDefault="0069370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Harris VK</w:t>
      </w:r>
      <w:r>
        <w:rPr>
          <w:rFonts w:ascii="Book Antiqua" w:eastAsia="Book Antiqua" w:hAnsi="Book Antiqua" w:cs="Book Antiqua"/>
          <w:color w:val="000000"/>
        </w:rPr>
        <w:t xml:space="preserve">, Vyshkina T, Sadiq SA. </w:t>
      </w:r>
      <w:proofErr w:type="gramStart"/>
      <w:r>
        <w:rPr>
          <w:rFonts w:ascii="Book Antiqua" w:eastAsia="Book Antiqua" w:hAnsi="Book Antiqua" w:cs="Book Antiqua"/>
          <w:color w:val="000000"/>
        </w:rPr>
        <w:t>Clinical safety of intrathecal administration of mesenchymal stromal ce</w:t>
      </w:r>
      <w:r>
        <w:rPr>
          <w:rFonts w:ascii="Book Antiqua" w:eastAsia="Book Antiqua" w:hAnsi="Book Antiqua" w:cs="Book Antiqua"/>
          <w:color w:val="000000"/>
        </w:rPr>
        <w:t>ll-derived neural progenitors in multiple sclerosis.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1476-1482 [PMID: 27727015 DOI: 10.1016/j.jcyt.2016.08.007]</w:t>
      </w:r>
    </w:p>
    <w:p w:rsidR="00EC2B6E" w:rsidRDefault="0069370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Petrou P</w:t>
      </w:r>
      <w:r>
        <w:rPr>
          <w:rFonts w:ascii="Book Antiqua" w:eastAsia="Book Antiqua" w:hAnsi="Book Antiqua" w:cs="Book Antiqua"/>
          <w:color w:val="000000"/>
        </w:rPr>
        <w:t>, Kassis I, Levin N, Paul F, Backner Y, Benoliel T, Oertel FC, Scheel M, Hallimi M, Yaghmour N, Hur TB, Ginzber</w:t>
      </w:r>
      <w:r>
        <w:rPr>
          <w:rFonts w:ascii="Book Antiqua" w:eastAsia="Book Antiqua" w:hAnsi="Book Antiqua" w:cs="Book Antiqua"/>
          <w:color w:val="000000"/>
        </w:rPr>
        <w:t xml:space="preserve">g A, Levy Y, Abramsky O, Karussis D. Beneficial effects of autologous mesenchymal stem cell transplantation in active progressive multiple sclerosis.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3574-3588 [PMID: 33253391 DOI: 10.1093/brain/awaa333]</w:t>
      </w:r>
    </w:p>
    <w:p w:rsidR="00EC2B6E" w:rsidRDefault="0069370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Shi M</w:t>
      </w:r>
      <w:r>
        <w:rPr>
          <w:rFonts w:ascii="Book Antiqua" w:eastAsia="Book Antiqua" w:hAnsi="Book Antiqua" w:cs="Book Antiqua"/>
          <w:color w:val="000000"/>
        </w:rPr>
        <w:t xml:space="preserve">, Zhang Z, Xu R, Lin H, Fu </w:t>
      </w:r>
      <w:r>
        <w:rPr>
          <w:rFonts w:ascii="Book Antiqua" w:eastAsia="Book Antiqua" w:hAnsi="Book Antiqua" w:cs="Book Antiqua"/>
          <w:color w:val="000000"/>
        </w:rPr>
        <w:t xml:space="preserve">J, Zou Z, Zhang A, Shi J, Chen L, Lv S, He W, Geng H, Jin L, Liu Z, Wang FS. Human mesenchymal stem cell transfusion is safe and improves liver function in acute-on-chronic liver failure patients.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725-731 [PMID: 23197664 DOI:</w:t>
      </w:r>
      <w:r>
        <w:rPr>
          <w:rFonts w:ascii="Book Antiqua" w:eastAsia="Book Antiqua" w:hAnsi="Book Antiqua" w:cs="Book Antiqua"/>
          <w:color w:val="000000"/>
        </w:rPr>
        <w:t xml:space="preserve"> 10.5966/sctm.2012-0034]</w:t>
      </w:r>
    </w:p>
    <w:p w:rsidR="00EC2B6E" w:rsidRDefault="0069370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Gnecchi M</w:t>
      </w:r>
      <w:r>
        <w:rPr>
          <w:rFonts w:ascii="Book Antiqua" w:eastAsia="Book Antiqua" w:hAnsi="Book Antiqua" w:cs="Book Antiqua"/>
          <w:color w:val="000000"/>
        </w:rPr>
        <w:t xml:space="preserve">, Zhang Z, Ni A, Dzau VJ. Paracrine mechanisms in adult stem cell signaling and therapy.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1204-1219 [PMID: 19028920 DOI: 10.1161/CIRCRESAHA.108.176826]</w:t>
      </w:r>
    </w:p>
    <w:p w:rsidR="00EC2B6E" w:rsidRDefault="0069370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Wagner J</w:t>
      </w:r>
      <w:r>
        <w:rPr>
          <w:rFonts w:ascii="Book Antiqua" w:eastAsia="Book Antiqua" w:hAnsi="Book Antiqua" w:cs="Book Antiqua"/>
          <w:color w:val="000000"/>
        </w:rPr>
        <w:t xml:space="preserve">, Kean T, Young R, Dennis JE, Caplan </w:t>
      </w:r>
      <w:r>
        <w:rPr>
          <w:rFonts w:ascii="Book Antiqua" w:eastAsia="Book Antiqua" w:hAnsi="Book Antiqua" w:cs="Book Antiqua"/>
          <w:color w:val="000000"/>
        </w:rPr>
        <w:t xml:space="preserve">AI. </w:t>
      </w:r>
      <w:proofErr w:type="gramStart"/>
      <w:r>
        <w:rPr>
          <w:rFonts w:ascii="Book Antiqua" w:eastAsia="Book Antiqua" w:hAnsi="Book Antiqua" w:cs="Book Antiqua"/>
          <w:color w:val="000000"/>
        </w:rPr>
        <w:t>Optimizing mesenchymal stem cell-based therapeutics.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Opin Biotechnol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531-536 [PMID: 19783424 DOI: 10.1016/j.copbio.2009.08.009]</w:t>
      </w:r>
    </w:p>
    <w:p w:rsidR="00EC2B6E" w:rsidRDefault="0069370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Y</w:t>
      </w:r>
      <w:r>
        <w:rPr>
          <w:rFonts w:ascii="Book Antiqua" w:eastAsia="Book Antiqua" w:hAnsi="Book Antiqua" w:cs="Book Antiqua"/>
          <w:color w:val="000000"/>
        </w:rPr>
        <w:t>, Yamamoto Y, Xiao Z, Ochiya T. The Immunomodulatory Functions of Mesenchymal Stromal/Stem Cells Med</w:t>
      </w:r>
      <w:r>
        <w:rPr>
          <w:rFonts w:ascii="Book Antiqua" w:eastAsia="Book Antiqua" w:hAnsi="Book Antiqua" w:cs="Book Antiqua"/>
          <w:color w:val="000000"/>
        </w:rPr>
        <w:t xml:space="preserve">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Paracrine Activity.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31336889 DOI: 10.3390/jcm8071025]</w:t>
      </w:r>
    </w:p>
    <w:p w:rsidR="00EC2B6E" w:rsidRDefault="0069370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 SSH</w:t>
      </w:r>
      <w:r>
        <w:rPr>
          <w:rFonts w:ascii="Book Antiqua" w:eastAsia="Book Antiqua" w:hAnsi="Book Antiqua" w:cs="Book Antiqua"/>
          <w:color w:val="000000"/>
        </w:rPr>
        <w:t xml:space="preserve">, Tjio CKE, Wong JRY, Wong KL, Chew JRJ, Hui JHP, Toh WS. Mesenchymal Stem Cell Exosomes for Cartilage Regeneration: A Systematic Review of Preclinical </w:t>
      </w:r>
      <w:r>
        <w:rPr>
          <w:rFonts w:ascii="Book Antiqua" w:eastAsia="Book Antiqua" w:hAnsi="Book Antiqua" w:cs="Book Antiqua"/>
          <w:i/>
          <w:iCs/>
          <w:color w:val="000000"/>
        </w:rPr>
        <w:t>In V</w:t>
      </w:r>
      <w:r>
        <w:rPr>
          <w:rFonts w:ascii="Book Antiqua" w:eastAsia="Book Antiqua" w:hAnsi="Book Antiqua" w:cs="Book Antiqua"/>
          <w:i/>
          <w:iCs/>
          <w:color w:val="000000"/>
        </w:rPr>
        <w:t>ivo</w:t>
      </w:r>
      <w:r>
        <w:rPr>
          <w:rFonts w:ascii="Book Antiqua" w:eastAsia="Book Antiqua" w:hAnsi="Book Antiqua" w:cs="Book Antiqua"/>
          <w:color w:val="000000"/>
        </w:rPr>
        <w:t xml:space="preserve"> Studies. </w:t>
      </w:r>
      <w:r>
        <w:rPr>
          <w:rFonts w:ascii="Book Antiqua" w:eastAsia="Book Antiqua" w:hAnsi="Book Antiqua" w:cs="Book Antiqua"/>
          <w:i/>
          <w:iCs/>
          <w:color w:val="000000"/>
        </w:rPr>
        <w:t>Tissue Eng Part B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1-13 [PMID: 32159464 DOI: 10.1089/ten.TEB.2019.0326]</w:t>
      </w:r>
    </w:p>
    <w:p w:rsidR="00EC2B6E" w:rsidRDefault="0069370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Khan K</w:t>
      </w:r>
      <w:r>
        <w:rPr>
          <w:rFonts w:ascii="Book Antiqua" w:eastAsia="Book Antiqua" w:hAnsi="Book Antiqua" w:cs="Book Antiqua"/>
          <w:color w:val="000000"/>
        </w:rPr>
        <w:t>, Caron C, Mahmoud I, Derish I, Schwertani A, Cecere R. Extracellular Vesicles as a Cell-free Therapy for Cardiac Repair: a Systematic Review and Met</w:t>
      </w:r>
      <w:r>
        <w:rPr>
          <w:rFonts w:ascii="Book Antiqua" w:eastAsia="Book Antiqua" w:hAnsi="Book Antiqua" w:cs="Book Antiqua"/>
          <w:color w:val="000000"/>
        </w:rPr>
        <w:t xml:space="preserve">a-analysis of Randomized Controlled Preclinical Trials in Animal Myocardial Infarction Models.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1143-1167 [PMID: 35107768 DOI: 10.1007/s12015-021-10289-6]</w:t>
      </w:r>
    </w:p>
    <w:p w:rsidR="00EC2B6E" w:rsidRDefault="0069370D">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Prasai A</w:t>
      </w:r>
      <w:r>
        <w:rPr>
          <w:rFonts w:ascii="Book Antiqua" w:eastAsia="Book Antiqua" w:hAnsi="Book Antiqua" w:cs="Book Antiqua"/>
          <w:color w:val="000000"/>
        </w:rPr>
        <w:t>, Jay JW, Jupiter D, Wolf SE, El Ayadi A. Role of Exosomes in D</w:t>
      </w:r>
      <w:r>
        <w:rPr>
          <w:rFonts w:ascii="Book Antiqua" w:eastAsia="Book Antiqua" w:hAnsi="Book Antiqua" w:cs="Book Antiqua"/>
          <w:color w:val="000000"/>
        </w:rPr>
        <w:t xml:space="preserve">ermal Wound Healing: A Systematic Review.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142</w:t>
      </w:r>
      <w:r>
        <w:rPr>
          <w:rFonts w:ascii="Book Antiqua" w:eastAsia="Book Antiqua" w:hAnsi="Book Antiqua" w:cs="Book Antiqua"/>
          <w:color w:val="000000"/>
        </w:rPr>
        <w:t>: 662-678.e8 [PMID: 34461128 DOI: 10.1016/j.jid.2021.07.167]</w:t>
      </w:r>
    </w:p>
    <w:p w:rsidR="00EC2B6E" w:rsidRDefault="0069370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Khalaj K</w:t>
      </w:r>
      <w:r>
        <w:rPr>
          <w:rFonts w:ascii="Book Antiqua" w:eastAsia="Book Antiqua" w:hAnsi="Book Antiqua" w:cs="Book Antiqua"/>
          <w:color w:val="000000"/>
        </w:rPr>
        <w:t xml:space="preserve">, Figueira RL, Antounians L, </w:t>
      </w:r>
      <w:proofErr w:type="gramStart"/>
      <w:r>
        <w:rPr>
          <w:rFonts w:ascii="Book Antiqua" w:eastAsia="Book Antiqua" w:hAnsi="Book Antiqua" w:cs="Book Antiqua"/>
          <w:color w:val="000000"/>
        </w:rPr>
        <w:t>Lauriti</w:t>
      </w:r>
      <w:proofErr w:type="gramEnd"/>
      <w:r>
        <w:rPr>
          <w:rFonts w:ascii="Book Antiqua" w:eastAsia="Book Antiqua" w:hAnsi="Book Antiqua" w:cs="Book Antiqua"/>
          <w:color w:val="000000"/>
        </w:rPr>
        <w:t xml:space="preserve"> G, Zani A. Systematic review of extracellular vesicle-based treatments for lun</w:t>
      </w:r>
      <w:r>
        <w:rPr>
          <w:rFonts w:ascii="Book Antiqua" w:eastAsia="Book Antiqua" w:hAnsi="Book Antiqua" w:cs="Book Antiqua"/>
          <w:color w:val="000000"/>
        </w:rPr>
        <w:t xml:space="preserve">g injury: are EVs a potential therapy for COVID-19?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1795365 [PMID: 32944185 DOI: 10.1080/20013078.2020.1795365]</w:t>
      </w:r>
    </w:p>
    <w:p w:rsidR="00EC2B6E" w:rsidRDefault="0069370D">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Kalluri R</w:t>
      </w:r>
      <w:r>
        <w:rPr>
          <w:rFonts w:ascii="Book Antiqua" w:eastAsia="Book Antiqua" w:hAnsi="Book Antiqua" w:cs="Book Antiqua"/>
          <w:color w:val="000000"/>
        </w:rPr>
        <w:t>, LeBleu VS.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biology</w:t>
      </w:r>
      <w:r>
        <w:rPr>
          <w:rFonts w:ascii="Book Antiqua" w:eastAsia="Book Antiqua" w:hAnsi="Book Antiqua" w:cs="Book Antiqua"/>
          <w:b/>
          <w:bCs/>
          <w:color w:val="000000"/>
        </w:rPr>
        <w:t>,</w:t>
      </w:r>
      <w:r>
        <w:rPr>
          <w:rFonts w:ascii="Book Antiqua" w:eastAsia="Book Antiqua" w:hAnsi="Book Antiqua" w:cs="Book Antiqua"/>
          <w:color w:val="000000"/>
        </w:rPr>
        <w:t xml:space="preserve"> function</w:t>
      </w:r>
      <w:r>
        <w:rPr>
          <w:rFonts w:ascii="Book Antiqua" w:eastAsia="Book Antiqua" w:hAnsi="Book Antiqua" w:cs="Book Antiqua"/>
          <w:b/>
          <w:bCs/>
          <w:color w:val="000000"/>
        </w:rPr>
        <w:t>,</w:t>
      </w:r>
      <w:r>
        <w:rPr>
          <w:rFonts w:ascii="Book Antiqua" w:eastAsia="Book Antiqua" w:hAnsi="Book Antiqua" w:cs="Book Antiqua"/>
          <w:color w:val="000000"/>
        </w:rPr>
        <w:t xml:space="preserve"> and biomedical applications of exosomes.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xml:space="preserve"> [PMID: </w:t>
      </w:r>
      <w:r>
        <w:rPr>
          <w:rFonts w:ascii="Book Antiqua" w:eastAsia="Book Antiqua" w:hAnsi="Book Antiqua" w:cs="Book Antiqua"/>
          <w:color w:val="000000"/>
        </w:rPr>
        <w:t>32029601 DOI: 10.1126/science.aau6977]</w:t>
      </w:r>
    </w:p>
    <w:p w:rsidR="00EC2B6E" w:rsidRDefault="0069370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Almeria C</w:t>
      </w:r>
      <w:r>
        <w:rPr>
          <w:rFonts w:ascii="Book Antiqua" w:eastAsia="Book Antiqua" w:hAnsi="Book Antiqua" w:cs="Book Antiqua"/>
          <w:color w:val="000000"/>
        </w:rPr>
        <w:t xml:space="preserve">, Weiss R, Roy M, Tripisciano C, Kasper C, Weber V, Egger D. Hypoxia Conditioned Mesenchymal Stem Cell-Derived Extracellular Vesicles Induce Increased Vascular Tube Formation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Bioeng </w:t>
      </w:r>
      <w:r>
        <w:rPr>
          <w:rFonts w:ascii="Book Antiqua" w:eastAsia="Book Antiqua" w:hAnsi="Book Antiqua" w:cs="Book Antiqua"/>
          <w:i/>
          <w:iCs/>
          <w:color w:val="000000"/>
        </w:rPr>
        <w:t>Biotechnol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292 [PMID: 31709251 DOI: 10.3389/fbioe.2019.00292]</w:t>
      </w:r>
    </w:p>
    <w:p w:rsidR="00EC2B6E" w:rsidRDefault="0069370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Doyle LM</w:t>
      </w:r>
      <w:r>
        <w:rPr>
          <w:rFonts w:ascii="Book Antiqua" w:eastAsia="Book Antiqua" w:hAnsi="Book Antiqua" w:cs="Book Antiqua"/>
          <w:color w:val="000000"/>
        </w:rPr>
        <w:t xml:space="preserve">, Wang MZ. </w:t>
      </w:r>
      <w:proofErr w:type="gramStart"/>
      <w:r>
        <w:rPr>
          <w:rFonts w:ascii="Book Antiqua" w:eastAsia="Book Antiqua" w:hAnsi="Book Antiqua" w:cs="Book Antiqua"/>
          <w:color w:val="000000"/>
        </w:rPr>
        <w:t>Overview of Extracellular Vesicles, Their Origin, Composition, Purpose, and Methods for Exosome Isolation and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31311206 DOI: 10.3390/</w:t>
      </w:r>
      <w:r>
        <w:rPr>
          <w:rFonts w:ascii="Book Antiqua" w:eastAsia="Book Antiqua" w:hAnsi="Book Antiqua" w:cs="Book Antiqua"/>
          <w:color w:val="000000"/>
        </w:rPr>
        <w:t>cells8070727]</w:t>
      </w:r>
    </w:p>
    <w:p w:rsidR="00EC2B6E" w:rsidRDefault="0069370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Théry C</w:t>
      </w:r>
      <w:r>
        <w:rPr>
          <w:rFonts w:ascii="Book Antiqua" w:eastAsia="Book Antiqua" w:hAnsi="Book Antiqua" w:cs="Book Antiqua"/>
          <w:color w:val="000000"/>
        </w:rPr>
        <w:t xml:space="preserve">, Witwer KW, Aikawa E, Alcaraz MJ, Anderson JD, Andriantsitohaina R, Antoniou A, Arab T, Archer F, Atkin-Smith GK, Ayre DC, Bach JM, Bachurski D, Baharvand H, Balaj L, Baldacchino S, Bauer NN, Baxter AA, Bebawy M, Beckham C, Bedina </w:t>
      </w:r>
      <w:r>
        <w:rPr>
          <w:rFonts w:ascii="Book Antiqua" w:eastAsia="Book Antiqua" w:hAnsi="Book Antiqua" w:cs="Book Antiqua"/>
          <w:color w:val="000000"/>
        </w:rPr>
        <w:t>Zavec A, Benmoussa A, Berardi AC, Bergese P, Bielska E, Blenkiron C, Bobis-Wozowicz S, Boilard E, Boireau W, Bongiovanni A, Borràs FE, Bosch S, Boulanger CM, Breakefield X, Breglio AM, Brennan MÁ, Brigstock DR, Brisson A, Broekman ML, Bromberg JF, Bryl-Gór</w:t>
      </w:r>
      <w:r>
        <w:rPr>
          <w:rFonts w:ascii="Book Antiqua" w:eastAsia="Book Antiqua" w:hAnsi="Book Antiqua" w:cs="Book Antiqua"/>
          <w:color w:val="000000"/>
        </w:rPr>
        <w:t>ecka P, Buch S, Buck AH, Burger D, Busatto S, Buschmann D, Bussolati B, Buzás EI, Byrd JB, Camussi G, Carter DR, Caruso S, Chamley LW, Chang YT, Chen C, Chen S, Cheng L, Chin AR, Clayton A, Clerici SP, Cocks A, Cocucci E, Coffey RJ, Cordeiro-da-Silva A, Co</w:t>
      </w:r>
      <w:r>
        <w:rPr>
          <w:rFonts w:ascii="Book Antiqua" w:eastAsia="Book Antiqua" w:hAnsi="Book Antiqua" w:cs="Book Antiqua"/>
          <w:color w:val="000000"/>
        </w:rPr>
        <w:t>uch Y, Coumans FA, Coyle B, Crescitelli R, Criado MF, D'Souza-Schorey C, Das S, Datta Chaudhuri A, de Candia P, De Santana EF, De Wever O, Del Portillo HA, Demaret T, Deville S, Devitt A, Dhondt B, Di Vizio D, Dieterich LC, Dolo V, Dominguez Rubio AP, Domi</w:t>
      </w:r>
      <w:r>
        <w:rPr>
          <w:rFonts w:ascii="Book Antiqua" w:eastAsia="Book Antiqua" w:hAnsi="Book Antiqua" w:cs="Book Antiqua"/>
          <w:color w:val="000000"/>
        </w:rPr>
        <w:t xml:space="preserve">nici M, Dourado MR, Driedonks TA, </w:t>
      </w:r>
      <w:r>
        <w:rPr>
          <w:rFonts w:ascii="Book Antiqua" w:eastAsia="Book Antiqua" w:hAnsi="Book Antiqua" w:cs="Book Antiqua"/>
          <w:color w:val="000000"/>
        </w:rPr>
        <w:lastRenderedPageBreak/>
        <w:t>Duarte FV, Duncan HM, Eichenberger RM, Ekström K, El Andaloussi S, Elie-Caille C, Erdbrügger U, Falcón-Pérez JM, Fatima F, Fish JE, Flores-Bellver M, Försönits A, Frelet-Barrand A, Fricke F, Fuhrmann G, Gabrielsson S, Gáme</w:t>
      </w:r>
      <w:r>
        <w:rPr>
          <w:rFonts w:ascii="Book Antiqua" w:eastAsia="Book Antiqua" w:hAnsi="Book Antiqua" w:cs="Book Antiqua"/>
          <w:color w:val="000000"/>
        </w:rPr>
        <w:t xml:space="preserve">z-Valero A, Gardiner C, Gärtner K, Gaudin R, Gho YS, Giebel B, Gilbert C, Gimona M, Giusti I, Goberdhan DC, Görgens A, Gorski SM, Greening DW, Gross JC, Gualerzi A, Gupta GN, Gustafson D, Handberg A, Haraszti RA, Harrison P, Hegyesi H, Hendrix A, Hill AF, </w:t>
      </w:r>
      <w:r>
        <w:rPr>
          <w:rFonts w:ascii="Book Antiqua" w:eastAsia="Book Antiqua" w:hAnsi="Book Antiqua" w:cs="Book Antiqua"/>
          <w:color w:val="000000"/>
        </w:rPr>
        <w:t>Hochberg FH, Hoffmann KF, Holder B, Holthofer H, Hosseinkhani B, Hu G, Huang Y, Huber V, Hunt S, Ibrahim AG, Ikezu T, Inal JM, Isin M, Ivanova A, Jackson HK, Jacobsen S, Jay SM, Jayachandran M, Jenster G, Jiang L, Johnson SM, Jones JC, Jong A, Jovanovic-Ta</w:t>
      </w:r>
      <w:r>
        <w:rPr>
          <w:rFonts w:ascii="Book Antiqua" w:eastAsia="Book Antiqua" w:hAnsi="Book Antiqua" w:cs="Book Antiqua"/>
          <w:color w:val="000000"/>
        </w:rPr>
        <w:t>lisman T, Jung S, Kalluri R, Kano SI, Kaur S, Kawamura Y, Keller ET, Khamari D, Khomyakova E, Khvorova A, Kierulf P, Kim KP, Kislinger T, Klingeborn M, Klinke DJ 2nd, Kornek M, Kosanović MM, Kovács ÁF, Krämer-Albers EM, Krasemann S, Krause M, Kurochkin IV,</w:t>
      </w:r>
      <w:r>
        <w:rPr>
          <w:rFonts w:ascii="Book Antiqua" w:eastAsia="Book Antiqua" w:hAnsi="Book Antiqua" w:cs="Book Antiqua"/>
          <w:color w:val="000000"/>
        </w:rPr>
        <w:t xml:space="preserve"> Kusuma GD, Kuypers S, Laitinen S, Langevin SM, Languino LR, Lannigan J, Lässer C, Laurent LC, Lavieu G, Lázaro-Ibáñez E, Le Lay S, Lee MS, Lee YXF, Lemos DS, Lenassi M, Leszczynska A, Li IT, Liao K, Libregts SF, Ligeti E, Lim R, Lim SK, Linē A, Linnemanns</w:t>
      </w:r>
      <w:r>
        <w:rPr>
          <w:rFonts w:ascii="Book Antiqua" w:eastAsia="Book Antiqua" w:hAnsi="Book Antiqua" w:cs="Book Antiqua"/>
          <w:color w:val="000000"/>
        </w:rPr>
        <w:t>töns K, Llorente A, Lombard CA, Lorenowicz MJ, Lörincz ÁM, Lötvall J, Lovett J, Lowry MC, Loyer X, Lu Q, Lukomska B, Lunavat TR, Maas SL, Malhi H, Marcilla A, Mariani J, Mariscal J, Martens-Uzunova ES, Martin-Jaular L, Martinez MC, Martins VR, Mathieu M, M</w:t>
      </w:r>
      <w:r>
        <w:rPr>
          <w:rFonts w:ascii="Book Antiqua" w:eastAsia="Book Antiqua" w:hAnsi="Book Antiqua" w:cs="Book Antiqua"/>
          <w:color w:val="000000"/>
        </w:rPr>
        <w:t xml:space="preserve">athivanan S, Maugeri M, McGinnis LK, McVey MJ, Meckes DG Jr, Meehan KL, Mertens I, Minciacchi VR, Möller A, Møller Jørgensen M, Morales-Kastresana A, Morhayim J, Mullier F, Muraca M, Musante L, Mussack V, Muth DC, Myburgh KH, Najrana T, Nawaz M, Nazarenko </w:t>
      </w:r>
      <w:r>
        <w:rPr>
          <w:rFonts w:ascii="Book Antiqua" w:eastAsia="Book Antiqua" w:hAnsi="Book Antiqua" w:cs="Book Antiqua"/>
          <w:color w:val="000000"/>
        </w:rPr>
        <w:t>I, Nejsum P, Neri C, Neri T, Nieuwland R, Nimrichter L, Nolan JP, Nolte-'t Hoen EN, Noren Hooten N, O'Driscoll L, O'Grady T, O'Loghlen A, Ochiya T, Olivier M, Ortiz A, Ortiz LA, Osteikoetxea X, Østergaard O, Ostrowski M, Park J, Pegtel DM, Peinado H, Perut</w:t>
      </w:r>
      <w:r>
        <w:rPr>
          <w:rFonts w:ascii="Book Antiqua" w:eastAsia="Book Antiqua" w:hAnsi="Book Antiqua" w:cs="Book Antiqua"/>
          <w:color w:val="000000"/>
        </w:rPr>
        <w:t xml:space="preserve"> F, Pfaffl MW, Phinney DG, Pieters BC, Pink RC, Pisetsky DS, Pogge von Strandmann E, Polakovicova I, Poon IK, Powell BH, Prada I, Pulliam L, Quesenberry P, Radeghieri A, Raffai RL, Raimondo S, Rak J, Ramirez MI, Raposo G, Rayyan MS, Regev-Rudzki N, Ricklef</w:t>
      </w:r>
      <w:r>
        <w:rPr>
          <w:rFonts w:ascii="Book Antiqua" w:eastAsia="Book Antiqua" w:hAnsi="Book Antiqua" w:cs="Book Antiqua"/>
          <w:color w:val="000000"/>
        </w:rPr>
        <w:t xml:space="preserve">s FL, Robbins PD, Roberts DD, Rodrigues SC, Rohde E, Rome S, Rouschop KM, Rughetti A, Russell AE, Saá P, </w:t>
      </w:r>
      <w:r>
        <w:rPr>
          <w:rFonts w:ascii="Book Antiqua" w:eastAsia="Book Antiqua" w:hAnsi="Book Antiqua" w:cs="Book Antiqua"/>
          <w:color w:val="000000"/>
        </w:rPr>
        <w:lastRenderedPageBreak/>
        <w:t xml:space="preserve">Sahoo S, Salas-Huenuleo E, Sánchez C, Saugstad JA, Saul MJ, Schiffelers RM, Schneider R, Schøyen TH, Scott A, Shahaj E, Sharma S, Shatnyeva O, Shekari </w:t>
      </w:r>
      <w:r>
        <w:rPr>
          <w:rFonts w:ascii="Book Antiqua" w:eastAsia="Book Antiqua" w:hAnsi="Book Antiqua" w:cs="Book Antiqua"/>
          <w:color w:val="000000"/>
        </w:rPr>
        <w:t>F, Shelke GV, Shetty AK, Shiba K, Siljander PR, Silva AM, Skowronek A, Snyder OL 2nd, Soares RP, Sódar BW, Soekmadji C, Sotillo J, Stahl PD, Stoorvogel W, Stott SL, Strasser EF, Swift S, Tahara H, Tewari M, Timms K, Tiwari S, Tixeira R, Tkach M, Toh WS, To</w:t>
      </w:r>
      <w:r>
        <w:rPr>
          <w:rFonts w:ascii="Book Antiqua" w:eastAsia="Book Antiqua" w:hAnsi="Book Antiqua" w:cs="Book Antiqua"/>
          <w:color w:val="000000"/>
        </w:rPr>
        <w:t xml:space="preserve">masini R, Torrecilhas AC, Tosar JP, Toxavidis V, Urbanelli L, Vader P, van Balkom BW, van der Grein SG, Van Deun J, van Herwijnen MJ, Van Keuren-Jensen K, van Niel G, van Royen ME, van Wijnen AJ, Vasconcelos MH, Vechetti IJ Jr, Veit TD, Vella LJ, Velot É, </w:t>
      </w:r>
      <w:r>
        <w:rPr>
          <w:rFonts w:ascii="Book Antiqua" w:eastAsia="Book Antiqua" w:hAnsi="Book Antiqua" w:cs="Book Antiqua"/>
          <w:color w:val="000000"/>
        </w:rPr>
        <w:t>Verweij FJ, Vestad B, Viñas JL, Visnovitz T, Vukman KV, Wahlgren J, Watson DC, Wauben MH, Weaver A, Webber JP, Weber V, Wehman AM, Weiss DJ, Welsh JA, Wendt S, Wheelock AM, Wiener Z, Witte L, Wolfram J, Xagorari A, Xander P, Xu J, Yan X, Yáñez-Mó M, Yin H,</w:t>
      </w:r>
      <w:r>
        <w:rPr>
          <w:rFonts w:ascii="Book Antiqua" w:eastAsia="Book Antiqua" w:hAnsi="Book Antiqua" w:cs="Book Antiqua"/>
          <w:color w:val="000000"/>
        </w:rPr>
        <w:t xml:space="preserve"> Yuana Y, Zappulli V, Zarubova J, Žėkas V, Zhang JY, Zhao Z, Zheng L, Zheutlin AR, Zickler AM, Zimmermann P, Zivkovic AM, Zocco D, Zuba-Surma EK. Minimal information for studies of extracellular vesicles 2018 (MISEV2018): a position statement of the Intern</w:t>
      </w:r>
      <w:r>
        <w:rPr>
          <w:rFonts w:ascii="Book Antiqua" w:eastAsia="Book Antiqua" w:hAnsi="Book Antiqua" w:cs="Book Antiqua"/>
          <w:color w:val="000000"/>
        </w:rPr>
        <w:t xml:space="preserve">ational Society for Extracellular Vesicles and update of the MISEV2014 guidelines.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1535750 [PMID: 30637094 DOI: 10.1080/20013078.2018.1535750]</w:t>
      </w:r>
    </w:p>
    <w:p w:rsidR="00EC2B6E" w:rsidRDefault="0069370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Huang-Doran I</w:t>
      </w:r>
      <w:r>
        <w:rPr>
          <w:rFonts w:ascii="Book Antiqua" w:eastAsia="Book Antiqua" w:hAnsi="Book Antiqua" w:cs="Book Antiqua"/>
          <w:color w:val="000000"/>
        </w:rPr>
        <w:t>, Zhang CY, Vidal-Puig A. Extracellular Vesicles: Novel Mediators o</w:t>
      </w:r>
      <w:r>
        <w:rPr>
          <w:rFonts w:ascii="Book Antiqua" w:eastAsia="Book Antiqua" w:hAnsi="Book Antiqua" w:cs="Book Antiqua"/>
          <w:color w:val="000000"/>
        </w:rPr>
        <w:t xml:space="preserve">f Cell Communication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Metabolic Disease.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3-18 [PMID: 27810172 DOI: 10.1016/j.tem.2016.10.003]</w:t>
      </w:r>
    </w:p>
    <w:p w:rsidR="00EC2B6E" w:rsidRDefault="0069370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Ding J</w:t>
      </w:r>
      <w:r>
        <w:rPr>
          <w:rFonts w:ascii="Book Antiqua" w:eastAsia="Book Antiqua" w:hAnsi="Book Antiqua" w:cs="Book Antiqua"/>
          <w:color w:val="000000"/>
        </w:rPr>
        <w:t>, Wang X, Chen B, Zhang J, Xu J. Exosomes Derived from Human Bone Marrow Mesenchymal Stem Cells Stimulated by Deferox</w:t>
      </w:r>
      <w:r>
        <w:rPr>
          <w:rFonts w:ascii="Book Antiqua" w:eastAsia="Book Antiqua" w:hAnsi="Book Antiqua" w:cs="Book Antiqua"/>
          <w:color w:val="000000"/>
        </w:rPr>
        <w:t xml:space="preserve">amine Accelerate Cutaneous Wound Healing by Promoting Angiogenesis.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9742765 [PMID: 31192260 DOI: 10.1155/2019/9742765]</w:t>
      </w:r>
    </w:p>
    <w:p w:rsidR="00EC2B6E" w:rsidRDefault="0069370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Pitt JM</w:t>
      </w:r>
      <w:r>
        <w:rPr>
          <w:rFonts w:ascii="Book Antiqua" w:eastAsia="Book Antiqua" w:hAnsi="Book Antiqua" w:cs="Book Antiqua"/>
          <w:color w:val="000000"/>
        </w:rPr>
        <w:t>, Kroemer G, Zitvogel L. Extracellular vesicles: masters of intercellular communication and potentia</w:t>
      </w:r>
      <w:r>
        <w:rPr>
          <w:rFonts w:ascii="Book Antiqua" w:eastAsia="Book Antiqua" w:hAnsi="Book Antiqua" w:cs="Book Antiqua"/>
          <w:color w:val="000000"/>
        </w:rPr>
        <w:t xml:space="preserve">l clinical interventions.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1139-1143 [PMID: 27035805 DOI: 10.1172/JCI87316]</w:t>
      </w:r>
    </w:p>
    <w:p w:rsidR="00EC2B6E" w:rsidRDefault="0069370D">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Gurunathan S</w:t>
      </w:r>
      <w:r>
        <w:rPr>
          <w:rFonts w:ascii="Book Antiqua" w:eastAsia="Book Antiqua" w:hAnsi="Book Antiqua" w:cs="Book Antiqua"/>
          <w:color w:val="000000"/>
        </w:rPr>
        <w:t xml:space="preserve">, Kang MH, Jeyaraj M, Qasim M, Kim JH. </w:t>
      </w:r>
      <w:proofErr w:type="gramStart"/>
      <w:r>
        <w:rPr>
          <w:rFonts w:ascii="Book Antiqua" w:eastAsia="Book Antiqua" w:hAnsi="Book Antiqua" w:cs="Book Antiqua"/>
          <w:color w:val="000000"/>
        </w:rPr>
        <w:t>Review of the Isolation, Characterization, Biological Function, and Multifarious Therapeutic Approache</w:t>
      </w:r>
      <w:r>
        <w:rPr>
          <w:rFonts w:ascii="Book Antiqua" w:eastAsia="Book Antiqua" w:hAnsi="Book Antiqua" w:cs="Book Antiqua"/>
          <w:color w:val="000000"/>
        </w:rPr>
        <w:t>s of Exosomes.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30987213 DOI: 10.3390/cells8040307]</w:t>
      </w:r>
    </w:p>
    <w:p w:rsidR="00EC2B6E" w:rsidRDefault="0069370D">
      <w:pPr>
        <w:spacing w:line="360" w:lineRule="auto"/>
        <w:jc w:val="both"/>
      </w:pPr>
      <w:r>
        <w:rPr>
          <w:rFonts w:ascii="Book Antiqua" w:eastAsia="Book Antiqua" w:hAnsi="Book Antiqua" w:cs="Book Antiqua"/>
          <w:color w:val="000000"/>
        </w:rPr>
        <w:t xml:space="preserve">39 </w:t>
      </w:r>
      <w:proofErr w:type="gramStart"/>
      <w:r>
        <w:rPr>
          <w:rFonts w:ascii="Book Antiqua" w:eastAsia="Book Antiqua" w:hAnsi="Book Antiqua" w:cs="Book Antiqua"/>
          <w:b/>
          <w:bCs/>
          <w:color w:val="000000"/>
        </w:rPr>
        <w:t>Rani</w:t>
      </w:r>
      <w:proofErr w:type="gram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Ritter T. </w:t>
      </w:r>
      <w:proofErr w:type="gramStart"/>
      <w:r>
        <w:rPr>
          <w:rFonts w:ascii="Book Antiqua" w:eastAsia="Book Antiqua" w:hAnsi="Book Antiqua" w:cs="Book Antiqua"/>
          <w:color w:val="000000"/>
        </w:rPr>
        <w:t>The Exosome - A Naturally Secreted Nanoparticle and its Application to Wound Healing.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Mater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5542-5552 [PMID: 26678528 DOI: 10.1002/adma.201504009]</w:t>
      </w:r>
    </w:p>
    <w:p w:rsidR="00EC2B6E" w:rsidRDefault="0069370D">
      <w:pPr>
        <w:spacing w:line="360" w:lineRule="auto"/>
        <w:jc w:val="both"/>
      </w:pPr>
      <w:r>
        <w:rPr>
          <w:rFonts w:ascii="Book Antiqua" w:eastAsia="Book Antiqua" w:hAnsi="Book Antiqua" w:cs="Book Antiqua"/>
          <w:color w:val="000000"/>
        </w:rPr>
        <w:t>40</w:t>
      </w:r>
      <w:r>
        <w:rPr>
          <w:rFonts w:ascii="Book Antiqua" w:eastAsia="Book Antiqua" w:hAnsi="Book Antiqua" w:cs="Book Antiqua"/>
          <w:color w:val="000000"/>
        </w:rPr>
        <w:t xml:space="preserve"> </w:t>
      </w:r>
      <w:r>
        <w:rPr>
          <w:rFonts w:ascii="Book Antiqua" w:eastAsia="Book Antiqua" w:hAnsi="Book Antiqua" w:cs="Book Antiqua"/>
          <w:b/>
          <w:bCs/>
          <w:color w:val="000000"/>
        </w:rPr>
        <w:t>Chuo ST</w:t>
      </w:r>
      <w:r>
        <w:rPr>
          <w:rFonts w:ascii="Book Antiqua" w:eastAsia="Book Antiqua" w:hAnsi="Book Antiqua" w:cs="Book Antiqua"/>
          <w:color w:val="000000"/>
        </w:rPr>
        <w:t xml:space="preserve">, Chien JC, Lai CP. Imaging extracellular vesicles: current and emerging methods.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91 [PMID: 30580764 DOI: 10.1186/s12929-018-0494-5]</w:t>
      </w:r>
    </w:p>
    <w:p w:rsidR="00EC2B6E" w:rsidRDefault="0069370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Vizoso FJ</w:t>
      </w:r>
      <w:r>
        <w:rPr>
          <w:rFonts w:ascii="Book Antiqua" w:eastAsia="Book Antiqua" w:hAnsi="Book Antiqua" w:cs="Book Antiqua"/>
          <w:color w:val="000000"/>
        </w:rPr>
        <w:t>, Eiro N, Cid S, Schneider J, Perez-Fernandez R. Mesenchymal Stem Cell Secretome</w:t>
      </w:r>
      <w:r>
        <w:rPr>
          <w:rFonts w:ascii="Book Antiqua" w:eastAsia="Book Antiqua" w:hAnsi="Book Antiqua" w:cs="Book Antiqua"/>
          <w:color w:val="000000"/>
        </w:rPr>
        <w:t xml:space="preserve">: Toward Cell-Free Therapeutic Strategies in Regenerative Medicine.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28841158 DOI: 10.3390/ijms18091852]</w:t>
      </w:r>
    </w:p>
    <w:p w:rsidR="00EC2B6E" w:rsidRDefault="0069370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Lee SM</w:t>
      </w:r>
      <w:r>
        <w:rPr>
          <w:rFonts w:ascii="Book Antiqua" w:eastAsia="Book Antiqua" w:hAnsi="Book Antiqua" w:cs="Book Antiqua"/>
          <w:color w:val="000000"/>
        </w:rPr>
        <w:t xml:space="preserve">, Jun DW, Kang HT, Oh JH, Saeed WK, Ahn SB. Optimal Hypoxic Preconditioning of Human Embryonic Stem Cell-Derived </w:t>
      </w:r>
      <w:r>
        <w:rPr>
          <w:rFonts w:ascii="Book Antiqua" w:eastAsia="Book Antiqua" w:hAnsi="Book Antiqua" w:cs="Book Antiqua"/>
          <w:color w:val="000000"/>
        </w:rPr>
        <w:t xml:space="preserve">Mesenchymal Stem Cells (hES-MSCs) and Their Characteristics. </w:t>
      </w:r>
      <w:r>
        <w:rPr>
          <w:rFonts w:ascii="Book Antiqua" w:eastAsia="Book Antiqua" w:hAnsi="Book Antiqua" w:cs="Book Antiqua"/>
          <w:i/>
          <w:iCs/>
          <w:color w:val="000000"/>
        </w:rPr>
        <w:t>Int J Stem 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221-228 [PMID: 33632987 DOI: 10.15283/ijsc20096]</w:t>
      </w:r>
    </w:p>
    <w:p w:rsidR="00EC2B6E" w:rsidRDefault="0069370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GL</w:t>
      </w:r>
      <w:r>
        <w:rPr>
          <w:rFonts w:ascii="Book Antiqua" w:eastAsia="Book Antiqua" w:hAnsi="Book Antiqua" w:cs="Book Antiqua"/>
          <w:color w:val="000000"/>
        </w:rPr>
        <w:t xml:space="preserve">, Jiang BH, Rue EA, Semenza GL. Hypoxia-inducible factor 1 is a basic-helix-loop-helix-PAS heterodimer regulated by cellular O2 tension.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5510-5514 [PMID: 7539918 DOI: 10.1073/pnas.92.12.5510]</w:t>
      </w:r>
    </w:p>
    <w:p w:rsidR="00EC2B6E" w:rsidRDefault="0069370D">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Yellowley CE</w:t>
      </w:r>
      <w:r>
        <w:rPr>
          <w:rFonts w:ascii="Book Antiqua" w:eastAsia="Book Antiqua" w:hAnsi="Book Antiqua" w:cs="Book Antiqua"/>
          <w:color w:val="000000"/>
        </w:rPr>
        <w:t>, Genetos DC.</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t xml:space="preserve">Hypoxia Signaling in the Skeleton: Implications for Bone Health. </w:t>
      </w:r>
      <w:r>
        <w:rPr>
          <w:rFonts w:ascii="Book Antiqua" w:eastAsia="Book Antiqua" w:hAnsi="Book Antiqua" w:cs="Book Antiqua"/>
          <w:i/>
          <w:iCs/>
          <w:color w:val="000000"/>
        </w:rPr>
        <w:t>Curr Osteoporos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26-35 [PMID: 30725321 DOI: 10.1007/s11914-019-00500-6]</w:t>
      </w:r>
    </w:p>
    <w:p w:rsidR="00EC2B6E" w:rsidRDefault="0069370D">
      <w:pPr>
        <w:spacing w:line="360" w:lineRule="auto"/>
        <w:jc w:val="both"/>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Weidemann A</w:t>
      </w:r>
      <w:r>
        <w:rPr>
          <w:rFonts w:ascii="Book Antiqua" w:eastAsia="Book Antiqua" w:hAnsi="Book Antiqua" w:cs="Book Antiqua"/>
          <w:color w:val="000000"/>
        </w:rPr>
        <w:t>, Johnson RS.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Biology of HIF-1alpha.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621-627 [PMID: 18259201 DOI</w:t>
      </w:r>
      <w:r>
        <w:rPr>
          <w:rFonts w:ascii="Book Antiqua" w:eastAsia="Book Antiqua" w:hAnsi="Book Antiqua" w:cs="Book Antiqua"/>
          <w:color w:val="000000"/>
        </w:rPr>
        <w:t>: 10.1038/cdd.2008.12]</w:t>
      </w:r>
    </w:p>
    <w:p w:rsidR="00EC2B6E" w:rsidRDefault="0069370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Wang V</w:t>
      </w:r>
      <w:r>
        <w:rPr>
          <w:rFonts w:ascii="Book Antiqua" w:eastAsia="Book Antiqua" w:hAnsi="Book Antiqua" w:cs="Book Antiqua"/>
          <w:color w:val="000000"/>
        </w:rPr>
        <w:t xml:space="preserve">, Davis DA, Haque M, Huang LE, Yarchoan R. Differential gene up-regulation by hypoxia-inducible factor-1alpha and hypoxia-inducible factor-2alpha in HEK293T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3299-3306 [PMID: 15833863 DOI: 10.1158/</w:t>
      </w:r>
      <w:r>
        <w:rPr>
          <w:rFonts w:ascii="Book Antiqua" w:eastAsia="Book Antiqua" w:hAnsi="Book Antiqua" w:cs="Book Antiqua"/>
          <w:color w:val="000000"/>
        </w:rPr>
        <w:t>0008-5472.CAN-04-4130]</w:t>
      </w:r>
    </w:p>
    <w:p w:rsidR="00EC2B6E" w:rsidRDefault="0069370D">
      <w:pPr>
        <w:spacing w:line="360" w:lineRule="auto"/>
        <w:jc w:val="both"/>
      </w:pPr>
      <w:proofErr w:type="gramStart"/>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Tian H</w:t>
      </w:r>
      <w:proofErr w:type="gramEnd"/>
      <w:r>
        <w:rPr>
          <w:rFonts w:ascii="Book Antiqua" w:eastAsia="Book Antiqua" w:hAnsi="Book Antiqua" w:cs="Book Antiqua"/>
          <w:color w:val="000000"/>
        </w:rPr>
        <w:t xml:space="preserve">, McKnight SL, Russell DW. Endothelial PAS domain protein 1 (EPAS1), a transcription factor selectively expressed in endothelial cells.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72-82 [PMID: 9000051 DOI: 10.1101/gad.11.1.72]</w:t>
      </w:r>
    </w:p>
    <w:p w:rsidR="00EC2B6E" w:rsidRDefault="0069370D">
      <w:pPr>
        <w:spacing w:line="360" w:lineRule="auto"/>
        <w:jc w:val="both"/>
      </w:pPr>
      <w:proofErr w:type="gramStart"/>
      <w:r>
        <w:rPr>
          <w:rFonts w:ascii="Book Antiqua" w:eastAsia="Book Antiqua" w:hAnsi="Book Antiqua" w:cs="Book Antiqua"/>
          <w:color w:val="000000"/>
        </w:rPr>
        <w:t xml:space="preserve">48 </w:t>
      </w:r>
      <w:r>
        <w:rPr>
          <w:rFonts w:ascii="Book Antiqua" w:eastAsia="Book Antiqua" w:hAnsi="Book Antiqua" w:cs="Book Antiqua"/>
          <w:b/>
          <w:bCs/>
          <w:color w:val="000000"/>
        </w:rPr>
        <w:t>Lin Q</w:t>
      </w:r>
      <w:r>
        <w:rPr>
          <w:rFonts w:ascii="Book Antiqua" w:eastAsia="Book Antiqua" w:hAnsi="Book Antiqua" w:cs="Book Antiqua"/>
          <w:color w:val="000000"/>
        </w:rPr>
        <w:t>, Cong X, Yun</w:t>
      </w:r>
      <w:r>
        <w:rPr>
          <w:rFonts w:ascii="Book Antiqua" w:eastAsia="Book Antiqua" w:hAnsi="Book Antiqua" w:cs="Book Antiqua"/>
          <w:color w:val="000000"/>
        </w:rPr>
        <w:t xml:space="preserve"> Z. Differential hypoxic regulation of hypoxia-inducible factors 1alpha and 2alpha.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757-765 [PMID: 21571835 DOI: 10.1158/1541-7786.MCR-11-0053]</w:t>
      </w:r>
    </w:p>
    <w:p w:rsidR="00EC2B6E" w:rsidRDefault="0069370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Kumar H</w:t>
      </w:r>
      <w:r>
        <w:rPr>
          <w:rFonts w:ascii="Book Antiqua" w:eastAsia="Book Antiqua" w:hAnsi="Book Antiqua" w:cs="Book Antiqua"/>
          <w:color w:val="000000"/>
        </w:rPr>
        <w:t>, Choi DK. Hypoxia Inducible Factor Pathway and Physiological Adaptation: A Ce</w:t>
      </w:r>
      <w:r>
        <w:rPr>
          <w:rFonts w:ascii="Book Antiqua" w:eastAsia="Book Antiqua" w:hAnsi="Book Antiqua" w:cs="Book Antiqua"/>
          <w:color w:val="000000"/>
        </w:rPr>
        <w:t xml:space="preserve">ll Survival Pathway?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584758 [PMID: 26491231 DOI: 10.1155/2015/584758]</w:t>
      </w:r>
    </w:p>
    <w:p w:rsidR="00EC2B6E" w:rsidRDefault="0069370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Yamashita T</w:t>
      </w:r>
      <w:r>
        <w:rPr>
          <w:rFonts w:ascii="Book Antiqua" w:eastAsia="Book Antiqua" w:hAnsi="Book Antiqua" w:cs="Book Antiqua"/>
          <w:color w:val="000000"/>
        </w:rPr>
        <w:t xml:space="preserve">, Ohneda O, Nagano M, Iemitsu M, Makino Y, Tanaka H, Miyauchi T, Goto K, Ohneda K, Fujii-Kuriyama Y, Poellinger L, Yamamoto M. Abnormal heart </w:t>
      </w:r>
      <w:r>
        <w:rPr>
          <w:rFonts w:ascii="Book Antiqua" w:eastAsia="Book Antiqua" w:hAnsi="Book Antiqua" w:cs="Book Antiqua"/>
          <w:color w:val="000000"/>
        </w:rPr>
        <w:t xml:space="preserve">development and lung remodeling in mice lacking the hypoxia-inducible factor-related basic helix-loop-helix PAS protein NEPAS.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1285-1297 [PMID: 18070924 DOI: 10.1128/MCB.01332-07]</w:t>
      </w:r>
    </w:p>
    <w:p w:rsidR="00EC2B6E" w:rsidRDefault="0069370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Hara S</w:t>
      </w:r>
      <w:r>
        <w:rPr>
          <w:rFonts w:ascii="Book Antiqua" w:eastAsia="Book Antiqua" w:hAnsi="Book Antiqua" w:cs="Book Antiqua"/>
          <w:color w:val="000000"/>
        </w:rPr>
        <w:t xml:space="preserve">, Hamada J, Kobayashi C, Kondo Y, Imura N. </w:t>
      </w:r>
      <w:r>
        <w:rPr>
          <w:rFonts w:ascii="Book Antiqua" w:eastAsia="Book Antiqua" w:hAnsi="Book Antiqua" w:cs="Book Antiqua"/>
          <w:color w:val="000000"/>
        </w:rPr>
        <w:t xml:space="preserve">Expression and characterization of hypoxia-inducible factor (HIF)-3alpha in human kidney: suppression of HIF-mediated gene expression by HIF-3alpha.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2001; </w:t>
      </w:r>
      <w:r>
        <w:rPr>
          <w:rFonts w:ascii="Book Antiqua" w:eastAsia="Book Antiqua" w:hAnsi="Book Antiqua" w:cs="Book Antiqua"/>
          <w:b/>
          <w:bCs/>
          <w:color w:val="000000"/>
        </w:rPr>
        <w:t>287</w:t>
      </w:r>
      <w:r>
        <w:rPr>
          <w:rFonts w:ascii="Book Antiqua" w:eastAsia="Book Antiqua" w:hAnsi="Book Antiqua" w:cs="Book Antiqua"/>
          <w:color w:val="000000"/>
        </w:rPr>
        <w:t>: 808-813 [PMID: 11573933 DOI: 10.1006/bbrc.2001.5659]</w:t>
      </w:r>
    </w:p>
    <w:p w:rsidR="00EC2B6E" w:rsidRDefault="0069370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Ema M</w:t>
      </w:r>
      <w:r>
        <w:rPr>
          <w:rFonts w:ascii="Book Antiqua" w:eastAsia="Book Antiqua" w:hAnsi="Book Antiqua" w:cs="Book Antiqua"/>
          <w:color w:val="000000"/>
        </w:rPr>
        <w:t>, Hirota</w:t>
      </w:r>
      <w:r>
        <w:rPr>
          <w:rFonts w:ascii="Book Antiqua" w:eastAsia="Book Antiqua" w:hAnsi="Book Antiqua" w:cs="Book Antiqua"/>
          <w:color w:val="000000"/>
        </w:rPr>
        <w:t xml:space="preserve"> K, Mimura J, Abe H, Yodoi J, Sogawa K, Poellinger L, Fujii-Kuriyama Y. Molecular mechanisms of transcription activation by HLF and HIF1alpha in response to hypoxia: their stabilization and redox signal-induced interaction with CBP/p300.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1999; </w:t>
      </w:r>
      <w:r>
        <w:rPr>
          <w:rFonts w:ascii="Book Antiqua" w:eastAsia="Book Antiqua" w:hAnsi="Book Antiqua" w:cs="Book Antiqua"/>
          <w:b/>
          <w:bCs/>
          <w:color w:val="000000"/>
        </w:rPr>
        <w:t>18</w:t>
      </w:r>
      <w:r>
        <w:rPr>
          <w:rFonts w:ascii="Book Antiqua" w:eastAsia="Book Antiqua" w:hAnsi="Book Antiqua" w:cs="Book Antiqua"/>
          <w:color w:val="000000"/>
        </w:rPr>
        <w:t xml:space="preserve">: </w:t>
      </w:r>
      <w:r>
        <w:rPr>
          <w:rFonts w:ascii="Book Antiqua" w:eastAsia="Book Antiqua" w:hAnsi="Book Antiqua" w:cs="Book Antiqua"/>
          <w:color w:val="000000"/>
        </w:rPr>
        <w:t>1905-1914 [PMID: 10202154 DOI: 10.1093/emboj/18.7.1905]</w:t>
      </w:r>
    </w:p>
    <w:p w:rsidR="00EC2B6E" w:rsidRDefault="0069370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Jaakkola P</w:t>
      </w:r>
      <w:r>
        <w:rPr>
          <w:rFonts w:ascii="Book Antiqua" w:eastAsia="Book Antiqua" w:hAnsi="Book Antiqua" w:cs="Book Antiqua"/>
          <w:color w:val="000000"/>
        </w:rPr>
        <w:t xml:space="preserve">, Mole DR, Tian YM, Wilson MI, Gielbert J, Gaskell SJ, von Kriegsheim A, Hebestreit HF, Mukherji M, Schofield CJ, Maxwell PH, Pugh CW, Ratcliffe PJ. </w:t>
      </w:r>
      <w:proofErr w:type="gramStart"/>
      <w:r>
        <w:rPr>
          <w:rFonts w:ascii="Book Antiqua" w:eastAsia="Book Antiqua" w:hAnsi="Book Antiqua" w:cs="Book Antiqua"/>
          <w:color w:val="000000"/>
        </w:rPr>
        <w:t>Targeting of HIF-alpha to the von Hipp</w:t>
      </w:r>
      <w:r>
        <w:rPr>
          <w:rFonts w:ascii="Book Antiqua" w:eastAsia="Book Antiqua" w:hAnsi="Book Antiqua" w:cs="Book Antiqua"/>
          <w:color w:val="000000"/>
        </w:rPr>
        <w:t>el-Lindau ubiquitylation complex by O2-regulated prolyl hydroxylation.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468-472 [PMID: 11292861 DOI: 10.1126/science.1059796]</w:t>
      </w:r>
    </w:p>
    <w:p w:rsidR="00EC2B6E" w:rsidRDefault="0069370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Ivan M</w:t>
      </w:r>
      <w:r>
        <w:rPr>
          <w:rFonts w:ascii="Book Antiqua" w:eastAsia="Book Antiqua" w:hAnsi="Book Antiqua" w:cs="Book Antiqua"/>
          <w:color w:val="000000"/>
        </w:rPr>
        <w:t>, Kondo K, Yang H, Kim W, Valiando J, Ohh M, Salic A, Asara JM, Lane WS, Kaelin WG Jr. HIFalpha targete</w:t>
      </w:r>
      <w:r>
        <w:rPr>
          <w:rFonts w:ascii="Book Antiqua" w:eastAsia="Book Antiqua" w:hAnsi="Book Antiqua" w:cs="Book Antiqua"/>
          <w:color w:val="000000"/>
        </w:rPr>
        <w:t xml:space="preserve">d for VHL-mediated destruction by proline </w:t>
      </w:r>
      <w:r>
        <w:rPr>
          <w:rFonts w:ascii="Book Antiqua" w:eastAsia="Book Antiqua" w:hAnsi="Book Antiqua" w:cs="Book Antiqua"/>
          <w:color w:val="000000"/>
        </w:rPr>
        <w:lastRenderedPageBreak/>
        <w:t xml:space="preserve">hydroxylation: implications for O2 sensing.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464-468 [PMID: 11292862 DOI: 10.1126/science.1059817]</w:t>
      </w:r>
    </w:p>
    <w:p w:rsidR="00EC2B6E" w:rsidRDefault="0069370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Lando D</w:t>
      </w:r>
      <w:r>
        <w:rPr>
          <w:rFonts w:ascii="Book Antiqua" w:eastAsia="Book Antiqua" w:hAnsi="Book Antiqua" w:cs="Book Antiqua"/>
          <w:color w:val="000000"/>
        </w:rPr>
        <w:t>, Peet DJ, Gorman JJ, Whelan DA, Whitelaw ML, Bruick RK. FIH-1 is an asparaginyl hydrox</w:t>
      </w:r>
      <w:r>
        <w:rPr>
          <w:rFonts w:ascii="Book Antiqua" w:eastAsia="Book Antiqua" w:hAnsi="Book Antiqua" w:cs="Book Antiqua"/>
          <w:color w:val="000000"/>
        </w:rPr>
        <w:t xml:space="preserve">ylase enzyme that regulates the transcriptional activity of hypoxia-inducible factor.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1466-1471 [PMID: 12080085 DOI: 10.1101/gad.991402]</w:t>
      </w:r>
    </w:p>
    <w:p w:rsidR="00EC2B6E" w:rsidRDefault="0069370D">
      <w:pPr>
        <w:spacing w:line="360" w:lineRule="auto"/>
        <w:jc w:val="both"/>
      </w:pPr>
      <w:proofErr w:type="gramStart"/>
      <w:r>
        <w:rPr>
          <w:rFonts w:ascii="Book Antiqua" w:eastAsia="Book Antiqua" w:hAnsi="Book Antiqua" w:cs="Book Antiqua"/>
          <w:color w:val="000000"/>
        </w:rPr>
        <w:t xml:space="preserve">56 </w:t>
      </w:r>
      <w:r>
        <w:rPr>
          <w:rFonts w:ascii="Book Antiqua" w:eastAsia="Book Antiqua" w:hAnsi="Book Antiqua" w:cs="Book Antiqua"/>
          <w:b/>
          <w:bCs/>
          <w:color w:val="000000"/>
        </w:rPr>
        <w:t>Kaluz S</w:t>
      </w:r>
      <w:r>
        <w:rPr>
          <w:rFonts w:ascii="Book Antiqua" w:eastAsia="Book Antiqua" w:hAnsi="Book Antiqua" w:cs="Book Antiqua"/>
          <w:color w:val="000000"/>
        </w:rPr>
        <w:t>, Kaluzová M, Stanbridge EJ.</w:t>
      </w:r>
      <w:proofErr w:type="gramEnd"/>
      <w:r>
        <w:rPr>
          <w:rFonts w:ascii="Book Antiqua" w:eastAsia="Book Antiqua" w:hAnsi="Book Antiqua" w:cs="Book Antiqua"/>
          <w:color w:val="000000"/>
        </w:rPr>
        <w:t xml:space="preserve"> Regulation of gene expression by hypoxia: integration of the</w:t>
      </w:r>
      <w:r>
        <w:rPr>
          <w:rFonts w:ascii="Book Antiqua" w:eastAsia="Book Antiqua" w:hAnsi="Book Antiqua" w:cs="Book Antiqua"/>
          <w:color w:val="000000"/>
        </w:rPr>
        <w:t xml:space="preserve"> HIF-transduced hypoxic signal at the hypoxia-responsive element.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2008; </w:t>
      </w:r>
      <w:r>
        <w:rPr>
          <w:rFonts w:ascii="Book Antiqua" w:eastAsia="Book Antiqua" w:hAnsi="Book Antiqua" w:cs="Book Antiqua"/>
          <w:b/>
          <w:bCs/>
          <w:color w:val="000000"/>
        </w:rPr>
        <w:t>395</w:t>
      </w:r>
      <w:r>
        <w:rPr>
          <w:rFonts w:ascii="Book Antiqua" w:eastAsia="Book Antiqua" w:hAnsi="Book Antiqua" w:cs="Book Antiqua"/>
          <w:color w:val="000000"/>
        </w:rPr>
        <w:t>: 6-13 [PMID: 18505681 DOI: 10.1016/j.cca.2008.05.002]</w:t>
      </w:r>
    </w:p>
    <w:p w:rsidR="00EC2B6E" w:rsidRDefault="0069370D">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DeFrates KG</w:t>
      </w:r>
      <w:r>
        <w:rPr>
          <w:rFonts w:ascii="Book Antiqua" w:eastAsia="Book Antiqua" w:hAnsi="Book Antiqua" w:cs="Book Antiqua"/>
          <w:color w:val="000000"/>
        </w:rPr>
        <w:t>, Franco D, Heber-Katz E, Messersmith PB.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Unlocking mammalian regeneration through hypoxia induci</w:t>
      </w:r>
      <w:r>
        <w:rPr>
          <w:rFonts w:ascii="Book Antiqua" w:eastAsia="Book Antiqua" w:hAnsi="Book Antiqua" w:cs="Book Antiqua"/>
          <w:color w:val="000000"/>
        </w:rPr>
        <w:t>ble factor one alpha signaling.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269</w:t>
      </w:r>
      <w:r>
        <w:rPr>
          <w:rFonts w:ascii="Book Antiqua" w:eastAsia="Book Antiqua" w:hAnsi="Book Antiqua" w:cs="Book Antiqua"/>
          <w:color w:val="000000"/>
        </w:rPr>
        <w:t>: 120646 [PMID: 33493769 DOI: 10.1016/j.biomaterials.2020.120646]</w:t>
      </w:r>
    </w:p>
    <w:p w:rsidR="00EC2B6E" w:rsidRDefault="0069370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Krämer A</w:t>
      </w:r>
      <w:r>
        <w:rPr>
          <w:rFonts w:ascii="Book Antiqua" w:eastAsia="Book Antiqua" w:hAnsi="Book Antiqua" w:cs="Book Antiqua"/>
          <w:color w:val="000000"/>
        </w:rPr>
        <w:t xml:space="preserve">, Green J, Pollard J Jr, Tugendreich S. Causal analysis approaches in Ingenuity Pathway Analysis.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52</w:t>
      </w:r>
      <w:r>
        <w:rPr>
          <w:rFonts w:ascii="Book Antiqua" w:eastAsia="Book Antiqua" w:hAnsi="Book Antiqua" w:cs="Book Antiqua"/>
          <w:color w:val="000000"/>
        </w:rPr>
        <w:t>3-530 [PMID: 24336805 DOI: 10.1093/bioinformatics/btt703]</w:t>
      </w:r>
    </w:p>
    <w:p w:rsidR="00EC2B6E" w:rsidRDefault="0069370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Naviaux RK</w:t>
      </w:r>
      <w:r>
        <w:rPr>
          <w:rFonts w:ascii="Book Antiqua" w:eastAsia="Book Antiqua" w:hAnsi="Book Antiqua" w:cs="Book Antiqua"/>
          <w:color w:val="000000"/>
        </w:rPr>
        <w:t xml:space="preserve">, Le TP, Bedelbaeva K, Leferovich J, Gourevitch D, Sachadyn P, Zhang XM, Clark L, Heber-Katz E. Retained features of embryonic metabolism in the adult MRL mouse. </w:t>
      </w:r>
      <w:r>
        <w:rPr>
          <w:rFonts w:ascii="Book Antiqua" w:eastAsia="Book Antiqua" w:hAnsi="Book Antiqua" w:cs="Book Antiqua"/>
          <w:i/>
          <w:iCs/>
          <w:color w:val="000000"/>
        </w:rPr>
        <w:t>Mol Genet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b/>
          <w:bCs/>
          <w:color w:val="000000"/>
        </w:rPr>
        <w:t>6</w:t>
      </w:r>
      <w:r>
        <w:rPr>
          <w:rFonts w:ascii="Book Antiqua" w:eastAsia="Book Antiqua" w:hAnsi="Book Antiqua" w:cs="Book Antiqua"/>
          <w:color w:val="000000"/>
        </w:rPr>
        <w:t>: 133-144 [PMID: 19131261 DOI: 10.1016/j.ymgme.2008.11.164]</w:t>
      </w:r>
    </w:p>
    <w:p w:rsidR="00EC2B6E" w:rsidRDefault="0069370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Sunkari VG</w:t>
      </w:r>
      <w:r>
        <w:rPr>
          <w:rFonts w:ascii="Book Antiqua" w:eastAsia="Book Antiqua" w:hAnsi="Book Antiqua" w:cs="Book Antiqua"/>
          <w:color w:val="000000"/>
        </w:rPr>
        <w:t xml:space="preserve">, Lind F, Botusan IR, Kashif A, Liu ZJ, Ylä-Herttuala S, Brismar K, Velazquez O, Catrina SB. Hyperbaric oxygen therapy activates hypoxia-inducible factor 1 (HIF-1), which contributes to improved wound healing in diabetic mice.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xml:space="preserve">: </w:t>
      </w:r>
      <w:r>
        <w:rPr>
          <w:rFonts w:ascii="Book Antiqua" w:eastAsia="Book Antiqua" w:hAnsi="Book Antiqua" w:cs="Book Antiqua"/>
          <w:color w:val="000000"/>
        </w:rPr>
        <w:t>98-103 [PMID: 25532619 DOI: 10.1111/wrr.12253]</w:t>
      </w:r>
    </w:p>
    <w:p w:rsidR="00EC2B6E" w:rsidRDefault="0069370D">
      <w:pPr>
        <w:spacing w:line="360" w:lineRule="auto"/>
        <w:jc w:val="both"/>
      </w:pPr>
      <w:proofErr w:type="gramStart"/>
      <w:r>
        <w:rPr>
          <w:rFonts w:ascii="Book Antiqua" w:eastAsia="Book Antiqua" w:hAnsi="Book Antiqua" w:cs="Book Antiqua"/>
          <w:color w:val="000000"/>
        </w:rPr>
        <w:t xml:space="preserve">61 </w:t>
      </w:r>
      <w:r>
        <w:rPr>
          <w:rFonts w:ascii="Book Antiqua" w:eastAsia="Book Antiqua" w:hAnsi="Book Antiqua" w:cs="Book Antiqua"/>
          <w:b/>
          <w:bCs/>
          <w:color w:val="000000"/>
        </w:rPr>
        <w:t>Catrina SB</w:t>
      </w:r>
      <w:r>
        <w:rPr>
          <w:rFonts w:ascii="Book Antiqua" w:eastAsia="Book Antiqua" w:hAnsi="Book Antiqua" w:cs="Book Antiqua"/>
          <w:color w:val="000000"/>
        </w:rPr>
        <w:t>, Zheng X. Disturbed hypoxic responses as a pathogenic mechanism of diabetic foot ulcers.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 Suppl 1</w:t>
      </w:r>
      <w:r>
        <w:rPr>
          <w:rFonts w:ascii="Book Antiqua" w:eastAsia="Book Antiqua" w:hAnsi="Book Antiqua" w:cs="Book Antiqua"/>
          <w:color w:val="000000"/>
        </w:rPr>
        <w:t>: 179-185 [PMID: 26453314 DOI: 10.1002/dmrr.2742]</w:t>
      </w:r>
    </w:p>
    <w:p w:rsidR="00EC2B6E" w:rsidRDefault="0069370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Strowitzki MJ</w:t>
      </w:r>
      <w:r>
        <w:rPr>
          <w:rFonts w:ascii="Book Antiqua" w:eastAsia="Book Antiqua" w:hAnsi="Book Antiqua" w:cs="Book Antiqua"/>
          <w:color w:val="000000"/>
        </w:rPr>
        <w:t>,</w:t>
      </w:r>
      <w:r>
        <w:rPr>
          <w:rFonts w:ascii="Book Antiqua" w:eastAsia="Book Antiqua" w:hAnsi="Book Antiqua" w:cs="Book Antiqua"/>
          <w:color w:val="000000"/>
        </w:rPr>
        <w:t xml:space="preserve"> Ritter AS, Kimmer G, Schneider M. Hypoxia-adaptive pathways: A pharmacological target in fibrotic disease?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147</w:t>
      </w:r>
      <w:r>
        <w:rPr>
          <w:rFonts w:ascii="Book Antiqua" w:eastAsia="Book Antiqua" w:hAnsi="Book Antiqua" w:cs="Book Antiqua"/>
          <w:color w:val="000000"/>
        </w:rPr>
        <w:t>: 104364 [PMID: 31376431 DOI: 10.1016/j.phrs.2019.104364]</w:t>
      </w:r>
    </w:p>
    <w:p w:rsidR="00EC2B6E" w:rsidRDefault="0069370D">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Luo R</w:t>
      </w:r>
      <w:r>
        <w:rPr>
          <w:rFonts w:ascii="Book Antiqua" w:eastAsia="Book Antiqua" w:hAnsi="Book Antiqua" w:cs="Book Antiqua"/>
          <w:color w:val="000000"/>
        </w:rPr>
        <w:t xml:space="preserve">, Zhang W, Zhao C, Zhang Y, Wu H, Jin J, Zhang W, Grenz A, Eltzschig HK, Tao L, Kellems RE, Xia Y. Elevated Endothelial Hypoxia-Inducible Factor-1α Contributes to Glomerular Injury and Promotes Hypertensive Chronic Kidney Disease.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75</w:t>
      </w:r>
      <w:r>
        <w:rPr>
          <w:rFonts w:ascii="Book Antiqua" w:eastAsia="Book Antiqua" w:hAnsi="Book Antiqua" w:cs="Book Antiqua"/>
          <w:color w:val="000000"/>
        </w:rPr>
        <w:t>-84 [PMID: 25987665 DOI: 10.1161/HYPERTENSIONAHA.115.05578]</w:t>
      </w:r>
    </w:p>
    <w:p w:rsidR="00EC2B6E" w:rsidRDefault="0069370D">
      <w:pPr>
        <w:spacing w:line="360" w:lineRule="auto"/>
        <w:jc w:val="both"/>
      </w:pPr>
      <w:proofErr w:type="gramStart"/>
      <w:r>
        <w:rPr>
          <w:rFonts w:ascii="Book Antiqua" w:eastAsia="Book Antiqua" w:hAnsi="Book Antiqua" w:cs="Book Antiqua"/>
          <w:color w:val="000000"/>
        </w:rPr>
        <w:t xml:space="preserve">64 </w:t>
      </w:r>
      <w:r>
        <w:rPr>
          <w:rFonts w:ascii="Book Antiqua" w:eastAsia="Book Antiqua" w:hAnsi="Book Antiqua" w:cs="Book Antiqua"/>
          <w:b/>
          <w:bCs/>
          <w:color w:val="000000"/>
        </w:rPr>
        <w:t>Mitchell S</w:t>
      </w:r>
      <w:r>
        <w:rPr>
          <w:rFonts w:ascii="Book Antiqua" w:eastAsia="Book Antiqua" w:hAnsi="Book Antiqua" w:cs="Book Antiqua"/>
          <w:color w:val="000000"/>
        </w:rPr>
        <w:t xml:space="preserve">, Vargas J, Hoffmann A.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NFκB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Wiley Interdiscip Rev Syst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227-241 [PMID: 26990581 DOI: 10.1002/wsbm.1331]</w:t>
      </w:r>
    </w:p>
    <w:p w:rsidR="00EC2B6E" w:rsidRDefault="0069370D">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Eltzschig HK</w:t>
      </w:r>
      <w:r>
        <w:rPr>
          <w:rFonts w:ascii="Book Antiqua" w:eastAsia="Book Antiqua" w:hAnsi="Book Antiqua" w:cs="Book Antiqua"/>
          <w:color w:val="000000"/>
        </w:rPr>
        <w:t>, Carmeliet P. Hypox</w:t>
      </w:r>
      <w:r>
        <w:rPr>
          <w:rFonts w:ascii="Book Antiqua" w:eastAsia="Book Antiqua" w:hAnsi="Book Antiqua" w:cs="Book Antiqua"/>
          <w:color w:val="000000"/>
        </w:rPr>
        <w:t>ia and inflammation.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656-665 [PMID: 21323543 DOI: 10.1056/NEJMra0910283]</w:t>
      </w:r>
    </w:p>
    <w:p w:rsidR="00EC2B6E" w:rsidRDefault="0069370D">
      <w:pPr>
        <w:spacing w:line="360" w:lineRule="auto"/>
        <w:jc w:val="both"/>
      </w:pPr>
      <w:proofErr w:type="gramStart"/>
      <w:r>
        <w:rPr>
          <w:rFonts w:ascii="Book Antiqua" w:eastAsia="Book Antiqua" w:hAnsi="Book Antiqua" w:cs="Book Antiqua"/>
          <w:color w:val="000000"/>
        </w:rPr>
        <w:t xml:space="preserve">66 </w:t>
      </w:r>
      <w:r>
        <w:rPr>
          <w:rFonts w:ascii="Book Antiqua" w:eastAsia="Book Antiqua" w:hAnsi="Book Antiqua" w:cs="Book Antiqua"/>
          <w:b/>
          <w:bCs/>
          <w:color w:val="000000"/>
        </w:rPr>
        <w:t>Kuhlicke J</w:t>
      </w:r>
      <w:r>
        <w:rPr>
          <w:rFonts w:ascii="Book Antiqua" w:eastAsia="Book Antiqua" w:hAnsi="Book Antiqua" w:cs="Book Antiqua"/>
          <w:color w:val="000000"/>
        </w:rPr>
        <w:t>, Frick JS, Morote-Garcia JC, Rosenberger P, Eltzschig HK.</w:t>
      </w:r>
      <w:proofErr w:type="gramEnd"/>
      <w:r>
        <w:rPr>
          <w:rFonts w:ascii="Book Antiqua" w:eastAsia="Book Antiqua" w:hAnsi="Book Antiqua" w:cs="Book Antiqua"/>
          <w:color w:val="000000"/>
        </w:rPr>
        <w:t xml:space="preserve"> Hypoxia inducible factor (HIF)-1 coordinates induction of Toll-like receptors TLR2 and </w:t>
      </w:r>
      <w:r>
        <w:rPr>
          <w:rFonts w:ascii="Book Antiqua" w:eastAsia="Book Antiqua" w:hAnsi="Book Antiqua" w:cs="Book Antiqua"/>
          <w:color w:val="000000"/>
        </w:rPr>
        <w:t xml:space="preserve">TLR6 during hypoxia.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e1364 [PMID: 18159247 DOI: 10.1371/journal.pone.0001364]</w:t>
      </w:r>
    </w:p>
    <w:p w:rsidR="00EC2B6E" w:rsidRDefault="0069370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Lim KH</w:t>
      </w:r>
      <w:r>
        <w:rPr>
          <w:rFonts w:ascii="Book Antiqua" w:eastAsia="Book Antiqua" w:hAnsi="Book Antiqua" w:cs="Book Antiqua"/>
          <w:color w:val="000000"/>
        </w:rPr>
        <w:t xml:space="preserve">, Staudt LM. </w:t>
      </w:r>
      <w:proofErr w:type="gramStart"/>
      <w:r>
        <w:rPr>
          <w:rFonts w:ascii="Book Antiqua" w:eastAsia="Book Antiqua" w:hAnsi="Book Antiqua" w:cs="Book Antiqua"/>
          <w:color w:val="000000"/>
        </w:rPr>
        <w:t>Toll-like receptor signaling.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a011247 [PMID: 23284045 DOI: 10.1101/cshperspect.a011247]</w:t>
      </w:r>
    </w:p>
    <w:p w:rsidR="00EC2B6E" w:rsidRDefault="0069370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 xml:space="preserve">Hutami </w:t>
      </w:r>
      <w:r>
        <w:rPr>
          <w:rFonts w:ascii="Book Antiqua" w:eastAsia="Book Antiqua" w:hAnsi="Book Antiqua" w:cs="Book Antiqua"/>
          <w:b/>
          <w:bCs/>
          <w:color w:val="000000"/>
        </w:rPr>
        <w:t>IR</w:t>
      </w:r>
      <w:r>
        <w:rPr>
          <w:rFonts w:ascii="Book Antiqua" w:eastAsia="Book Antiqua" w:hAnsi="Book Antiqua" w:cs="Book Antiqua"/>
          <w:color w:val="000000"/>
        </w:rPr>
        <w:t xml:space="preserve">, Izawa T, Khurel-Ochir T, Sakamaki T, Iwasa A, Tanaka E. Macrophage Motility in Wound Healing Is Regulated by HIF-1α </w:t>
      </w:r>
      <w:r>
        <w:rPr>
          <w:rFonts w:ascii="Book Antiqua" w:eastAsia="Book Antiqua" w:hAnsi="Book Antiqua" w:cs="Book Antiqua"/>
          <w:i/>
          <w:iCs/>
          <w:color w:val="000000"/>
        </w:rPr>
        <w:t>via</w:t>
      </w:r>
      <w:r>
        <w:rPr>
          <w:rFonts w:ascii="Book Antiqua" w:eastAsia="Book Antiqua" w:hAnsi="Book Antiqua" w:cs="Book Antiqua"/>
          <w:color w:val="000000"/>
        </w:rPr>
        <w:t xml:space="preserve"> S1P Signaling.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34445695 DOI: 10.3390/ijms22168992]</w:t>
      </w:r>
    </w:p>
    <w:p w:rsidR="00EC2B6E" w:rsidRDefault="0069370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T</w:t>
      </w:r>
      <w:r>
        <w:rPr>
          <w:rFonts w:ascii="Book Antiqua" w:eastAsia="Book Antiqua" w:hAnsi="Book Antiqua" w:cs="Book Antiqua"/>
          <w:color w:val="000000"/>
        </w:rPr>
        <w:t>, Liu H, Lian G, Zhang SY, Wang X, Jiang C</w:t>
      </w:r>
      <w:r>
        <w:rPr>
          <w:rFonts w:ascii="Book Antiqua" w:eastAsia="Book Antiqua" w:hAnsi="Book Antiqua" w:cs="Book Antiqua"/>
          <w:color w:val="000000"/>
        </w:rPr>
        <w:t>. HIF1</w:t>
      </w:r>
      <w:r>
        <w:rPr>
          <w:rFonts w:ascii="Book Antiqua" w:eastAsia="Book Antiqua" w:hAnsi="Book Antiqua" w:cs="Book Antiqua"/>
          <w:i/>
          <w:iCs/>
          <w:color w:val="000000"/>
        </w:rPr>
        <w:t>α</w:t>
      </w:r>
      <w:r>
        <w:rPr>
          <w:rFonts w:ascii="Book Antiqua" w:eastAsia="Book Antiqua" w:hAnsi="Book Antiqua" w:cs="Book Antiqua"/>
          <w:color w:val="000000"/>
        </w:rPr>
        <w:t xml:space="preserve">-Induced Glycolysis Metabolism Is Essential to the Activation of Inflammatory Macrophages.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9029327 [PMID: 29386753 DOI: 10.1155/2017/9029327]</w:t>
      </w:r>
    </w:p>
    <w:p w:rsidR="00EC2B6E" w:rsidRDefault="0069370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Takeda N</w:t>
      </w:r>
      <w:r>
        <w:rPr>
          <w:rFonts w:ascii="Book Antiqua" w:eastAsia="Book Antiqua" w:hAnsi="Book Antiqua" w:cs="Book Antiqua"/>
          <w:color w:val="000000"/>
        </w:rPr>
        <w:t>, O'Dea EL, Doedens A, Kim JW, Weidemann A, Stockmann C, Asagiri M</w:t>
      </w:r>
      <w:r>
        <w:rPr>
          <w:rFonts w:ascii="Book Antiqua" w:eastAsia="Book Antiqua" w:hAnsi="Book Antiqua" w:cs="Book Antiqua"/>
          <w:color w:val="000000"/>
        </w:rPr>
        <w:t xml:space="preserve">, Simon MC, Hoffmann A, Johnson RS. Differential activation and antagonistic function of HIF-{alpha} isoforms in macrophages are essential for NO homeostasis.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491-501 [PMID: 20194441 DOI: 10.1101/gad.1881410]</w:t>
      </w:r>
    </w:p>
    <w:p w:rsidR="00EC2B6E" w:rsidRDefault="0069370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Sun C</w:t>
      </w:r>
      <w:r>
        <w:rPr>
          <w:rFonts w:ascii="Book Antiqua" w:eastAsia="Book Antiqua" w:hAnsi="Book Antiqua" w:cs="Book Antiqua"/>
          <w:color w:val="000000"/>
        </w:rPr>
        <w:t>, Mezzadra R, Schum</w:t>
      </w:r>
      <w:r>
        <w:rPr>
          <w:rFonts w:ascii="Book Antiqua" w:eastAsia="Book Antiqua" w:hAnsi="Book Antiqua" w:cs="Book Antiqua"/>
          <w:color w:val="000000"/>
        </w:rPr>
        <w:t xml:space="preserve">acher TN. Regulation and Function of the PD-L1 Checkpoint.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434-452 [PMID: 29562194 DOI: 10.1016/j.immuni.2018.03.014]</w:t>
      </w:r>
    </w:p>
    <w:p w:rsidR="00EC2B6E" w:rsidRDefault="0069370D">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Xu O</w:t>
      </w:r>
      <w:r>
        <w:rPr>
          <w:rFonts w:ascii="Book Antiqua" w:eastAsia="Book Antiqua" w:hAnsi="Book Antiqua" w:cs="Book Antiqua"/>
          <w:color w:val="000000"/>
        </w:rPr>
        <w:t xml:space="preserve">, Li X, Qu Y, Liu S, An J, Wang M, Sun Q, Zhang W, Lu X, Pi L, Zhang M, Shen Y. Regulation of glucose transporter protein-1 and vascular endothelial growth factor by hypoxia inducible factor 1α under hypoxic conditions in Hep-2 human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w:t>
      </w:r>
      <w:r>
        <w:rPr>
          <w:rFonts w:ascii="Book Antiqua" w:eastAsia="Book Antiqua" w:hAnsi="Book Antiqua" w:cs="Book Antiqua"/>
          <w:color w:val="000000"/>
        </w:rPr>
        <w:t xml:space="preserve">2; </w:t>
      </w:r>
      <w:r>
        <w:rPr>
          <w:rFonts w:ascii="Book Antiqua" w:eastAsia="Book Antiqua" w:hAnsi="Book Antiqua" w:cs="Book Antiqua"/>
          <w:b/>
          <w:bCs/>
          <w:color w:val="000000"/>
        </w:rPr>
        <w:t>6</w:t>
      </w:r>
      <w:r>
        <w:rPr>
          <w:rFonts w:ascii="Book Antiqua" w:eastAsia="Book Antiqua" w:hAnsi="Book Antiqua" w:cs="Book Antiqua"/>
          <w:color w:val="000000"/>
        </w:rPr>
        <w:t>: 1418-1422 [PMID: 22971798 DOI: 10.3892/mmr.2012.1075]</w:t>
      </w:r>
    </w:p>
    <w:p w:rsidR="00EC2B6E" w:rsidRDefault="0069370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Semenza GL</w:t>
      </w:r>
      <w:r>
        <w:rPr>
          <w:rFonts w:ascii="Book Antiqua" w:eastAsia="Book Antiqua" w:hAnsi="Book Antiqua" w:cs="Book Antiqua"/>
          <w:color w:val="000000"/>
        </w:rPr>
        <w:t xml:space="preserve">, Roth PH, Fang HM, Wang GL. Transcriptional regulation of genes encoding glycolytic enzymes by hypoxia-inducible factor 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1994; </w:t>
      </w:r>
      <w:r>
        <w:rPr>
          <w:rFonts w:ascii="Book Antiqua" w:eastAsia="Book Antiqua" w:hAnsi="Book Antiqua" w:cs="Book Antiqua"/>
          <w:b/>
          <w:bCs/>
          <w:color w:val="000000"/>
        </w:rPr>
        <w:t>269</w:t>
      </w:r>
      <w:r>
        <w:rPr>
          <w:rFonts w:ascii="Book Antiqua" w:eastAsia="Book Antiqua" w:hAnsi="Book Antiqua" w:cs="Book Antiqua"/>
          <w:color w:val="000000"/>
        </w:rPr>
        <w:t>: 23757-23763 [PMID: 8089148]</w:t>
      </w:r>
    </w:p>
    <w:p w:rsidR="00EC2B6E" w:rsidRDefault="0069370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Xu C</w:t>
      </w:r>
      <w:r>
        <w:rPr>
          <w:rFonts w:ascii="Book Antiqua" w:eastAsia="Book Antiqua" w:hAnsi="Book Antiqua" w:cs="Book Antiqua"/>
          <w:color w:val="000000"/>
        </w:rPr>
        <w:t>,</w:t>
      </w:r>
      <w:r>
        <w:rPr>
          <w:rFonts w:ascii="Book Antiqua" w:eastAsia="Book Antiqua" w:hAnsi="Book Antiqua" w:cs="Book Antiqua"/>
          <w:color w:val="000000"/>
        </w:rPr>
        <w:t xml:space="preserve"> Gu L, Kuerbanjiang M, Wen S, Xu Q, Xue H. Thrombospondin 2/Toll-Like Receptor 4 Axis Contributes to HIF-1α-Derived Glycolysis in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557730 [PMID: 33244454 DOI: 10.3389/fonc.2020.557730]</w:t>
      </w:r>
    </w:p>
    <w:p w:rsidR="00EC2B6E" w:rsidRDefault="0069370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Kim JW</w:t>
      </w:r>
      <w:r>
        <w:rPr>
          <w:rFonts w:ascii="Book Antiqua" w:eastAsia="Book Antiqua" w:hAnsi="Book Antiqua" w:cs="Book Antiqua"/>
          <w:color w:val="000000"/>
        </w:rPr>
        <w:t>, Tchernyshyov I, Seme</w:t>
      </w:r>
      <w:r>
        <w:rPr>
          <w:rFonts w:ascii="Book Antiqua" w:eastAsia="Book Antiqua" w:hAnsi="Book Antiqua" w:cs="Book Antiqua"/>
          <w:color w:val="000000"/>
        </w:rPr>
        <w:t xml:space="preserve">nza GL, Dang CV. HIF-1-mediated expression of pyruvate dehydrogenase kinase: a metabolic switch required for cellular adaptation to hypoxia.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177-185 [PMID: 16517405 DOI: 10.1016/j.cmet.2006.02.002]</w:t>
      </w:r>
    </w:p>
    <w:p w:rsidR="00EC2B6E" w:rsidRDefault="0069370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Zimna A</w:t>
      </w:r>
      <w:r>
        <w:rPr>
          <w:rFonts w:ascii="Book Antiqua" w:eastAsia="Book Antiqua" w:hAnsi="Book Antiqua" w:cs="Book Antiqua"/>
          <w:color w:val="000000"/>
        </w:rPr>
        <w:t>, Kurpisz M. Hypoxia-Inducib</w:t>
      </w:r>
      <w:r>
        <w:rPr>
          <w:rFonts w:ascii="Book Antiqua" w:eastAsia="Book Antiqua" w:hAnsi="Book Antiqua" w:cs="Book Antiqua"/>
          <w:color w:val="000000"/>
        </w:rPr>
        <w:t xml:space="preserve">le Factor-1 in Physiological and Pathophysiological Angiogenesis: Applications and Therapies.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549412 [PMID: 26146622 DOI: 10.1155/2015/549412]</w:t>
      </w:r>
    </w:p>
    <w:p w:rsidR="00EC2B6E" w:rsidRDefault="0069370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Hoenig MR</w:t>
      </w:r>
      <w:r>
        <w:rPr>
          <w:rFonts w:ascii="Book Antiqua" w:eastAsia="Book Antiqua" w:hAnsi="Book Antiqua" w:cs="Book Antiqua"/>
          <w:color w:val="000000"/>
        </w:rPr>
        <w:t>, Bianchi C, Sellke FW. Hypoxia inducible factor-1 alpha, endothelial prog</w:t>
      </w:r>
      <w:r>
        <w:rPr>
          <w:rFonts w:ascii="Book Antiqua" w:eastAsia="Book Antiqua" w:hAnsi="Book Antiqua" w:cs="Book Antiqua"/>
          <w:color w:val="000000"/>
        </w:rPr>
        <w:t xml:space="preserve">enitor cells, monocytes, cardiovascular risk, wound healing, cobalt and hydralazine: a unifying hypothesis. </w:t>
      </w:r>
      <w:r>
        <w:rPr>
          <w:rFonts w:ascii="Book Antiqua" w:eastAsia="Book Antiqua" w:hAnsi="Book Antiqua" w:cs="Book Antiqua"/>
          <w:i/>
          <w:iCs/>
          <w:color w:val="000000"/>
        </w:rPr>
        <w:t>Curr Drug Targets</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422-435 [PMID: 18473772 DOI: 10.2174/138945008784221215]</w:t>
      </w:r>
    </w:p>
    <w:p w:rsidR="00EC2B6E" w:rsidRDefault="0069370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Tu TC</w:t>
      </w:r>
      <w:r>
        <w:rPr>
          <w:rFonts w:ascii="Book Antiqua" w:eastAsia="Book Antiqua" w:hAnsi="Book Antiqua" w:cs="Book Antiqua"/>
          <w:color w:val="000000"/>
        </w:rPr>
        <w:t>, Nagano M, Yamashita T, Hamada H, Ohneda K, Kimura K, O</w:t>
      </w:r>
      <w:r>
        <w:rPr>
          <w:rFonts w:ascii="Book Antiqua" w:eastAsia="Book Antiqua" w:hAnsi="Book Antiqua" w:cs="Book Antiqua"/>
          <w:color w:val="000000"/>
        </w:rPr>
        <w:t xml:space="preserve">hneda O. A Chemokine Receptor, CXCR4, Which Is Regulated by Hypoxia-Inducible Factor 2α, Is Crucial for Functional Endothelial Progenitor Cells Migration to Ischemic Tissue and Wound Repair.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266-276 [PMID: 26620723 DOI: 10.1089/scd</w:t>
      </w:r>
      <w:r>
        <w:rPr>
          <w:rFonts w:ascii="Book Antiqua" w:eastAsia="Book Antiqua" w:hAnsi="Book Antiqua" w:cs="Book Antiqua"/>
          <w:color w:val="000000"/>
        </w:rPr>
        <w:t>.2015.0290]</w:t>
      </w:r>
    </w:p>
    <w:p w:rsidR="00EC2B6E" w:rsidRDefault="0069370D">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Koshiji M</w:t>
      </w:r>
      <w:r>
        <w:rPr>
          <w:rFonts w:ascii="Book Antiqua" w:eastAsia="Book Antiqua" w:hAnsi="Book Antiqua" w:cs="Book Antiqua"/>
          <w:color w:val="000000"/>
        </w:rPr>
        <w:t xml:space="preserve">, Kageyama Y, Pete EA, Horikawa I, Barrett JC, Huang LE. HIF-1alpha induces cell cycle arrest by functionally counteracting Myc.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1949-1956 [PMID: 15071503 DOI: 10.1038/sj.emboj.7600196]</w:t>
      </w:r>
    </w:p>
    <w:p w:rsidR="00EC2B6E" w:rsidRDefault="0069370D">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Baba M</w:t>
      </w:r>
      <w:r>
        <w:rPr>
          <w:rFonts w:ascii="Book Antiqua" w:eastAsia="Book Antiqua" w:hAnsi="Book Antiqua" w:cs="Book Antiqua"/>
          <w:color w:val="000000"/>
        </w:rPr>
        <w:t>, Hirai S, Yamada-Ok</w:t>
      </w:r>
      <w:r>
        <w:rPr>
          <w:rFonts w:ascii="Book Antiqua" w:eastAsia="Book Antiqua" w:hAnsi="Book Antiqua" w:cs="Book Antiqua"/>
          <w:color w:val="000000"/>
        </w:rPr>
        <w:t>abe H, Hamada K, Tabuchi H, Kobayashi K, Kondo K, Yoshida M, Yamashita A, Kishida T, Nakaigawa N, Nagashima Y, Kubota Y, Yao M, Ohno S. Loss of von Hippel-Lindau protein causes cell density dependent deregulation of CyclinD1 expression through hypoxia-indu</w:t>
      </w:r>
      <w:r>
        <w:rPr>
          <w:rFonts w:ascii="Book Antiqua" w:eastAsia="Book Antiqua" w:hAnsi="Book Antiqua" w:cs="Book Antiqua"/>
          <w:color w:val="000000"/>
        </w:rPr>
        <w:t xml:space="preserve">cible factor.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2728-2738 [PMID: 12743597 DOI: 10.1038/sj.onc.1206373]</w:t>
      </w:r>
    </w:p>
    <w:p w:rsidR="00EC2B6E" w:rsidRDefault="0069370D">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Bertout JA, Hu CJ, Diehl JA, Simon MC. HIF-2alpha promotes hypoxic cell proliferation by enhancing c-myc transcriptional activity.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3</w:t>
      </w:r>
      <w:r>
        <w:rPr>
          <w:rFonts w:ascii="Book Antiqua" w:eastAsia="Book Antiqua" w:hAnsi="Book Antiqua" w:cs="Book Antiqua"/>
          <w:color w:val="000000"/>
        </w:rPr>
        <w:t>35-347 [PMID: 17418410 DOI: 10.1016/j.ccr.2007.02.006]</w:t>
      </w:r>
    </w:p>
    <w:p w:rsidR="00EC2B6E" w:rsidRDefault="0069370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Friedl P</w:t>
      </w:r>
      <w:r>
        <w:rPr>
          <w:rFonts w:ascii="Book Antiqua" w:eastAsia="Book Antiqua" w:hAnsi="Book Antiqua" w:cs="Book Antiqua"/>
          <w:color w:val="000000"/>
        </w:rPr>
        <w:t xml:space="preserve">. Prespecification and plasticity: shifting mechanisms of cell migration.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14-23 [PMID: 15037300 DOI: 10.1016/j.ceb.2003.11.001]</w:t>
      </w:r>
    </w:p>
    <w:p w:rsidR="00EC2B6E" w:rsidRDefault="0069370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Greijer AE</w:t>
      </w:r>
      <w:r>
        <w:rPr>
          <w:rFonts w:ascii="Book Antiqua" w:eastAsia="Book Antiqua" w:hAnsi="Book Antiqua" w:cs="Book Antiqua"/>
          <w:color w:val="000000"/>
        </w:rPr>
        <w:t xml:space="preserve">, van der Wall E. </w:t>
      </w:r>
      <w:proofErr w:type="gramStart"/>
      <w:r>
        <w:rPr>
          <w:rFonts w:ascii="Book Antiqua" w:eastAsia="Book Antiqua" w:hAnsi="Book Antiqua" w:cs="Book Antiqua"/>
          <w:color w:val="000000"/>
        </w:rPr>
        <w:t>The role of hypoxia inducible factor 1 (HIF-1) in hypoxia induced apoptosis.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1009-1014 [PMID: 15452150 DOI: 10.1136/jcp.2003.015032]</w:t>
      </w:r>
    </w:p>
    <w:p w:rsidR="00EC2B6E" w:rsidRDefault="0069370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Kilic M</w:t>
      </w:r>
      <w:r>
        <w:rPr>
          <w:rFonts w:ascii="Book Antiqua" w:eastAsia="Book Antiqua" w:hAnsi="Book Antiqua" w:cs="Book Antiqua"/>
          <w:color w:val="000000"/>
        </w:rPr>
        <w:t>, Kasperczyk H, Fulda S, Debatin KM. Role of hypoxia inducible factor-1</w:t>
      </w:r>
      <w:r>
        <w:rPr>
          <w:rFonts w:ascii="Book Antiqua" w:eastAsia="Book Antiqua" w:hAnsi="Book Antiqua" w:cs="Book Antiqua"/>
          <w:color w:val="000000"/>
        </w:rPr>
        <w:t xml:space="preserve"> alpha in modulation of apoptosis resistance.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2027-2038 [PMID: 17043658 DOI: 10.1038/sj.onc.1210008]</w:t>
      </w:r>
    </w:p>
    <w:p w:rsidR="00EC2B6E" w:rsidRDefault="0069370D">
      <w:pPr>
        <w:spacing w:line="360" w:lineRule="auto"/>
        <w:jc w:val="both"/>
      </w:pPr>
      <w:proofErr w:type="gramStart"/>
      <w:r>
        <w:rPr>
          <w:rFonts w:ascii="Book Antiqua" w:eastAsia="Book Antiqua" w:hAnsi="Book Antiqua" w:cs="Book Antiqua"/>
          <w:color w:val="000000"/>
        </w:rPr>
        <w:t xml:space="preserve">85 </w:t>
      </w:r>
      <w:r>
        <w:rPr>
          <w:rFonts w:ascii="Book Antiqua" w:eastAsia="Book Antiqua" w:hAnsi="Book Antiqua" w:cs="Book Antiqua"/>
          <w:b/>
          <w:bCs/>
          <w:color w:val="000000"/>
        </w:rPr>
        <w:t>Jing X</w:t>
      </w:r>
      <w:r>
        <w:rPr>
          <w:rFonts w:ascii="Book Antiqua" w:eastAsia="Book Antiqua" w:hAnsi="Book Antiqua" w:cs="Book Antiqua"/>
          <w:color w:val="000000"/>
        </w:rPr>
        <w:t>, Yang F, Shao C, Wei K, Xie M, Shen H, Shu Y. Role of hypoxia in cancer therapy by regulating the tumor microenvironment.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Mol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157 [PMID: 31711497 DOI: 10.1186/s12943-019-1089-9]</w:t>
      </w:r>
    </w:p>
    <w:p w:rsidR="00EC2B6E" w:rsidRDefault="0069370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Basciano L</w:t>
      </w:r>
      <w:r>
        <w:rPr>
          <w:rFonts w:ascii="Book Antiqua" w:eastAsia="Book Antiqua" w:hAnsi="Book Antiqua" w:cs="Book Antiqua"/>
          <w:color w:val="000000"/>
        </w:rPr>
        <w:t>, Nemos C, Foliguet B, de Isla N, de Carvalho M, Tran N, Dalloul A. Long term culture of mesenchymal stem cells in hypoxia promotes a genetic program maintaining their undiff</w:t>
      </w:r>
      <w:r>
        <w:rPr>
          <w:rFonts w:ascii="Book Antiqua" w:eastAsia="Book Antiqua" w:hAnsi="Book Antiqua" w:cs="Book Antiqua"/>
          <w:color w:val="000000"/>
        </w:rPr>
        <w:t xml:space="preserve">erentiated and multipotent status. </w:t>
      </w:r>
      <w:r>
        <w:rPr>
          <w:rFonts w:ascii="Book Antiqua" w:eastAsia="Book Antiqua" w:hAnsi="Book Antiqua" w:cs="Book Antiqua"/>
          <w:i/>
          <w:iCs/>
          <w:color w:val="000000"/>
        </w:rPr>
        <w:t>BMC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12 [PMID: 21450070 DOI: 10.1186/1471-2121-12-12]</w:t>
      </w:r>
    </w:p>
    <w:p w:rsidR="00EC2B6E" w:rsidRDefault="0069370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Ejtehadifar M</w:t>
      </w:r>
      <w:r>
        <w:rPr>
          <w:rFonts w:ascii="Book Antiqua" w:eastAsia="Book Antiqua" w:hAnsi="Book Antiqua" w:cs="Book Antiqua"/>
          <w:color w:val="000000"/>
        </w:rPr>
        <w:t xml:space="preserve">, Shamsasenjan K, Movassaghpour A, Akbarzadehlaleh P, Dehdilani N, Abbasi P, Molaeipour Z, Saleh M. </w:t>
      </w:r>
      <w:proofErr w:type="gramStart"/>
      <w:r>
        <w:rPr>
          <w:rFonts w:ascii="Book Antiqua" w:eastAsia="Book Antiqua" w:hAnsi="Book Antiqua" w:cs="Book Antiqua"/>
          <w:color w:val="000000"/>
        </w:rPr>
        <w:t>The Effect of Hypoxia on Mesench</w:t>
      </w:r>
      <w:r>
        <w:rPr>
          <w:rFonts w:ascii="Book Antiqua" w:eastAsia="Book Antiqua" w:hAnsi="Book Antiqua" w:cs="Book Antiqua"/>
          <w:color w:val="000000"/>
        </w:rPr>
        <w:t>ymal Stem Cell Biology.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Pharm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141-149 [PMID: 26236651 DOI: 10.15171/apb.2015.021]</w:t>
      </w:r>
    </w:p>
    <w:p w:rsidR="00EC2B6E" w:rsidRDefault="0069370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Sylakowski K</w:t>
      </w:r>
      <w:r>
        <w:rPr>
          <w:rFonts w:ascii="Book Antiqua" w:eastAsia="Book Antiqua" w:hAnsi="Book Antiqua" w:cs="Book Antiqua"/>
          <w:color w:val="000000"/>
        </w:rPr>
        <w:t xml:space="preserve">, Bradshaw A, Wells A. Mesenchymal Stem Cell/Multipotent Stromal Cell Augmentation of Wound Healing: Lessons from the Physiology of Matrix and </w:t>
      </w:r>
      <w:r>
        <w:rPr>
          <w:rFonts w:ascii="Book Antiqua" w:eastAsia="Book Antiqua" w:hAnsi="Book Antiqua" w:cs="Book Antiqua"/>
          <w:color w:val="000000"/>
        </w:rPr>
        <w:lastRenderedPageBreak/>
        <w:t xml:space="preserve">Hypoxia Support.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1370-1381 [PMID: 32294456 DOI: 10.1016/j.ajpath.2020.03.017]</w:t>
      </w:r>
    </w:p>
    <w:p w:rsidR="00EC2B6E" w:rsidRDefault="0069370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Lee JH</w:t>
      </w:r>
      <w:r>
        <w:rPr>
          <w:rFonts w:ascii="Book Antiqua" w:eastAsia="Book Antiqua" w:hAnsi="Book Antiqua" w:cs="Book Antiqua"/>
          <w:color w:val="000000"/>
        </w:rPr>
        <w:t>, Y</w:t>
      </w:r>
      <w:r>
        <w:rPr>
          <w:rFonts w:ascii="Book Antiqua" w:eastAsia="Book Antiqua" w:hAnsi="Book Antiqua" w:cs="Book Antiqua"/>
          <w:color w:val="000000"/>
        </w:rPr>
        <w:t xml:space="preserve">oon YM, Lee SH. Hypoxic Preconditioning Promotes the Bioactivities of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HIF-1α-GRP78-Akt Axis.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28635661 DOI: 10.3390/ijms18061320]</w:t>
      </w:r>
    </w:p>
    <w:p w:rsidR="00EC2B6E" w:rsidRDefault="0069370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Moya A</w:t>
      </w:r>
      <w:r>
        <w:rPr>
          <w:rFonts w:ascii="Book Antiqua" w:eastAsia="Book Antiqua" w:hAnsi="Book Antiqua" w:cs="Book Antiqua"/>
          <w:color w:val="000000"/>
        </w:rPr>
        <w:t>, Paquet J, Deschepper M, Larochette N, Oudina K, Denoeud</w:t>
      </w:r>
      <w:r>
        <w:rPr>
          <w:rFonts w:ascii="Book Antiqua" w:eastAsia="Book Antiqua" w:hAnsi="Book Antiqua" w:cs="Book Antiqua"/>
          <w:color w:val="000000"/>
        </w:rPr>
        <w:t xml:space="preserve"> C, Bensidhoum M, Logeart-Avramoglou D, Petite H. Human Mesenchymal Stem Cell Failure to Adapt to Glucose Shortage and Rapidly Use Intracellular Energy Reserves Through Glycolysis Explains Poor Cell Survival After Implantation.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363-376</w:t>
      </w:r>
      <w:r>
        <w:rPr>
          <w:rFonts w:ascii="Book Antiqua" w:eastAsia="Book Antiqua" w:hAnsi="Book Antiqua" w:cs="Book Antiqua"/>
          <w:color w:val="000000"/>
        </w:rPr>
        <w:t xml:space="preserve"> [PMID: 29266629 DOI: 10.1002/stem.2763]</w:t>
      </w:r>
    </w:p>
    <w:p w:rsidR="00EC2B6E" w:rsidRDefault="0069370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Hawkins KE</w:t>
      </w:r>
      <w:r>
        <w:rPr>
          <w:rFonts w:ascii="Book Antiqua" w:eastAsia="Book Antiqua" w:hAnsi="Book Antiqua" w:cs="Book Antiqua"/>
          <w:color w:val="000000"/>
        </w:rPr>
        <w:t xml:space="preserve">, Sharp TV, McKay TR. </w:t>
      </w:r>
      <w:proofErr w:type="gramStart"/>
      <w:r>
        <w:rPr>
          <w:rFonts w:ascii="Book Antiqua" w:eastAsia="Book Antiqua" w:hAnsi="Book Antiqua" w:cs="Book Antiqua"/>
          <w:color w:val="000000"/>
        </w:rPr>
        <w:t>The role of hypoxia in stem cell potency and differentiation.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771-782 [PMID: 24147532 DOI: 10.2217/rme.13.71]</w:t>
      </w:r>
    </w:p>
    <w:p w:rsidR="00EC2B6E" w:rsidRDefault="0069370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Kim YS</w:t>
      </w:r>
      <w:r>
        <w:rPr>
          <w:rFonts w:ascii="Book Antiqua" w:eastAsia="Book Antiqua" w:hAnsi="Book Antiqua" w:cs="Book Antiqua"/>
          <w:color w:val="000000"/>
        </w:rPr>
        <w:t xml:space="preserve">, Noh MY, Cho KA, Kim H, Kwon MS, Kim KS, Kim J, Koh SH, Kim SH. Hypoxia/Reoxygenation-Preconditioned Human Bone Marrow-Derived Mesenchymal Stromal Cells Rescue Ischemic Rat Cortical Neurons by Enhancing Trophic Factor Release.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792-</w:t>
      </w:r>
      <w:r>
        <w:rPr>
          <w:rFonts w:ascii="Book Antiqua" w:eastAsia="Book Antiqua" w:hAnsi="Book Antiqua" w:cs="Book Antiqua"/>
          <w:color w:val="000000"/>
        </w:rPr>
        <w:t>803 [PMID: 25288154 DOI: 10.1007/s12035-014-8912-5]</w:t>
      </w:r>
    </w:p>
    <w:p w:rsidR="00EC2B6E" w:rsidRDefault="0069370D">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Boyette LB</w:t>
      </w:r>
      <w:r>
        <w:rPr>
          <w:rFonts w:ascii="Book Antiqua" w:eastAsia="Book Antiqua" w:hAnsi="Book Antiqua" w:cs="Book Antiqua"/>
          <w:color w:val="000000"/>
        </w:rPr>
        <w:t>, Creasey OA, Guzik L, Lozito T, Tuan RS.</w:t>
      </w:r>
      <w:proofErr w:type="gramEnd"/>
      <w:r>
        <w:rPr>
          <w:rFonts w:ascii="Book Antiqua" w:eastAsia="Book Antiqua" w:hAnsi="Book Antiqua" w:cs="Book Antiqua"/>
          <w:color w:val="000000"/>
        </w:rPr>
        <w:t xml:space="preserve"> Human bone marrow-derived mesenchymal stem cells display enhanced clonogenicity but impaired differentiation with hypoxic preconditioning. </w:t>
      </w:r>
      <w:r>
        <w:rPr>
          <w:rFonts w:ascii="Book Antiqua" w:eastAsia="Book Antiqua" w:hAnsi="Book Antiqua" w:cs="Book Antiqua"/>
          <w:i/>
          <w:iCs/>
          <w:color w:val="000000"/>
        </w:rPr>
        <w:t>Stem Cells</w:t>
      </w:r>
      <w:r>
        <w:rPr>
          <w:rFonts w:ascii="Book Antiqua" w:eastAsia="Book Antiqua" w:hAnsi="Book Antiqua" w:cs="Book Antiqua"/>
          <w:i/>
          <w:iCs/>
          <w:color w:val="000000"/>
        </w:rPr>
        <w:t xml:space="preserve">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241-254 [PMID: 24436440 DOI: 10.5966/sctm.2013-0079]</w:t>
      </w:r>
    </w:p>
    <w:p w:rsidR="00EC2B6E" w:rsidRDefault="0069370D">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Kheirandish M</w:t>
      </w:r>
      <w:r>
        <w:rPr>
          <w:rFonts w:ascii="Book Antiqua" w:eastAsia="Book Antiqua" w:hAnsi="Book Antiqua" w:cs="Book Antiqua"/>
          <w:color w:val="000000"/>
        </w:rPr>
        <w:t xml:space="preserve">, Gavgani SP, Samiee S. </w:t>
      </w:r>
      <w:proofErr w:type="gramStart"/>
      <w:r>
        <w:rPr>
          <w:rFonts w:ascii="Book Antiqua" w:eastAsia="Book Antiqua" w:hAnsi="Book Antiqua" w:cs="Book Antiqua"/>
          <w:color w:val="000000"/>
        </w:rPr>
        <w:t>The effect of hypoxia preconditioning on the neural and stemness genes expression profiling in human umbilical cord blood mesenchymal stem cel</w:t>
      </w:r>
      <w:r>
        <w:rPr>
          <w:rFonts w:ascii="Book Antiqua" w:eastAsia="Book Antiqua" w:hAnsi="Book Antiqua" w:cs="Book Antiqua"/>
          <w:color w:val="000000"/>
        </w:rPr>
        <w:t>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Transfus Apher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392-399 [PMID: 28428031 DOI: 10.1016/j.transci.2017.03.015]</w:t>
      </w:r>
    </w:p>
    <w:p w:rsidR="00EC2B6E" w:rsidRDefault="0069370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Samal JRK</w:t>
      </w:r>
      <w:r>
        <w:rPr>
          <w:rFonts w:ascii="Book Antiqua" w:eastAsia="Book Antiqua" w:hAnsi="Book Antiqua" w:cs="Book Antiqua"/>
          <w:color w:val="000000"/>
        </w:rPr>
        <w:t xml:space="preserve">, Rangasami VK, Samanta S, Varghese OP, Oommen OP. Discrepancies on the Role of Oxygen Gradient and Culture Condition on Mesenchymal Stem Cell Fate. </w:t>
      </w:r>
      <w:r>
        <w:rPr>
          <w:rFonts w:ascii="Book Antiqua" w:eastAsia="Book Antiqua" w:hAnsi="Book Antiqua" w:cs="Book Antiqua"/>
          <w:i/>
          <w:iCs/>
          <w:color w:val="000000"/>
        </w:rPr>
        <w:t>Ad</w:t>
      </w:r>
      <w:r>
        <w:rPr>
          <w:rFonts w:ascii="Book Antiqua" w:eastAsia="Book Antiqua" w:hAnsi="Book Antiqua" w:cs="Book Antiqua"/>
          <w:i/>
          <w:iCs/>
          <w:color w:val="000000"/>
        </w:rPr>
        <w:t>v Healthc Mater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e2002058 [PMID: 33533187 DOI: 10.1002/adhm.202002058]</w:t>
      </w:r>
    </w:p>
    <w:p w:rsidR="00EC2B6E" w:rsidRDefault="0069370D">
      <w:pPr>
        <w:spacing w:line="360" w:lineRule="auto"/>
        <w:jc w:val="both"/>
      </w:pPr>
      <w:proofErr w:type="gramStart"/>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Antebi B</w:t>
      </w:r>
      <w:r>
        <w:rPr>
          <w:rFonts w:ascii="Book Antiqua" w:eastAsia="Book Antiqua" w:hAnsi="Book Antiqua" w:cs="Book Antiqua"/>
          <w:color w:val="000000"/>
        </w:rPr>
        <w:t>, Rodriguez LA 2nd, Walker KP 3rd, Asher AM, Kamucheka RM, Alvarado L, Mohammadipoor A, Cancio LC.</w:t>
      </w:r>
      <w:proofErr w:type="gramEnd"/>
      <w:r>
        <w:rPr>
          <w:rFonts w:ascii="Book Antiqua" w:eastAsia="Book Antiqua" w:hAnsi="Book Antiqua" w:cs="Book Antiqua"/>
          <w:color w:val="000000"/>
        </w:rPr>
        <w:t xml:space="preserve"> Short-term physiological hypoxia potentiates the therapeutic funct</w:t>
      </w:r>
      <w:r>
        <w:rPr>
          <w:rFonts w:ascii="Book Antiqua" w:eastAsia="Book Antiqua" w:hAnsi="Book Antiqua" w:cs="Book Antiqua"/>
          <w:color w:val="000000"/>
        </w:rPr>
        <w:t xml:space="preserve">ion of mesenchymal stem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265 [PMID: 30305185 DOI: 10.1186/s13287-018-1007-x]</w:t>
      </w:r>
    </w:p>
    <w:p w:rsidR="00EC2B6E" w:rsidRDefault="0069370D">
      <w:pPr>
        <w:spacing w:line="360" w:lineRule="auto"/>
        <w:jc w:val="both"/>
      </w:pPr>
      <w:proofErr w:type="gramStart"/>
      <w:r>
        <w:rPr>
          <w:rFonts w:ascii="Book Antiqua" w:eastAsia="Book Antiqua" w:hAnsi="Book Antiqua" w:cs="Book Antiqua"/>
          <w:color w:val="000000"/>
        </w:rPr>
        <w:t xml:space="preserve">97 </w:t>
      </w:r>
      <w:r>
        <w:rPr>
          <w:rFonts w:ascii="Book Antiqua" w:eastAsia="Book Antiqua" w:hAnsi="Book Antiqua" w:cs="Book Antiqua"/>
          <w:b/>
          <w:bCs/>
          <w:color w:val="000000"/>
        </w:rPr>
        <w:t>Powell FL</w:t>
      </w:r>
      <w:r>
        <w:rPr>
          <w:rFonts w:ascii="Book Antiqua" w:eastAsia="Book Antiqua" w:hAnsi="Book Antiqua" w:cs="Book Antiqua"/>
          <w:color w:val="000000"/>
        </w:rPr>
        <w:t>, Garcia N. Physiological effects of intermittent hypoxia.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High Alt Med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125-136 [PMID: 11256564 DOI: 10.1089/1527029005</w:t>
      </w:r>
      <w:r>
        <w:rPr>
          <w:rFonts w:ascii="Book Antiqua" w:eastAsia="Book Antiqua" w:hAnsi="Book Antiqua" w:cs="Book Antiqua"/>
          <w:color w:val="000000"/>
        </w:rPr>
        <w:t>0074279]</w:t>
      </w:r>
    </w:p>
    <w:p w:rsidR="00EC2B6E" w:rsidRDefault="0069370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Hu C</w:t>
      </w:r>
      <w:r>
        <w:rPr>
          <w:rFonts w:ascii="Book Antiqua" w:eastAsia="Book Antiqua" w:hAnsi="Book Antiqua" w:cs="Book Antiqua"/>
          <w:color w:val="000000"/>
        </w:rPr>
        <w:t xml:space="preserve">, Li L. Preconditioning influences mesenchymal stem cell properties in vitro and in vivo.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1428-1442 [PMID: 29392844 DOI: 10.1111/jcmm.13492]</w:t>
      </w:r>
    </w:p>
    <w:p w:rsidR="00EC2B6E" w:rsidRDefault="0069370D">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Patel DB</w:t>
      </w:r>
      <w:r>
        <w:rPr>
          <w:rFonts w:ascii="Book Antiqua" w:eastAsia="Book Antiqua" w:hAnsi="Book Antiqua" w:cs="Book Antiqua"/>
          <w:color w:val="000000"/>
        </w:rPr>
        <w:t>, Gray KM, Santharam Y, Lamichhane TN, Stroka KM, Jay SM. Impac</w:t>
      </w:r>
      <w:r>
        <w:rPr>
          <w:rFonts w:ascii="Book Antiqua" w:eastAsia="Book Antiqua" w:hAnsi="Book Antiqua" w:cs="Book Antiqua"/>
          <w:color w:val="000000"/>
        </w:rPr>
        <w:t xml:space="preserve">t of cell culture parameters on production and vascularization bioactivity of mesenchymal stem cell-derived extracellular vesicles. </w:t>
      </w:r>
      <w:r>
        <w:rPr>
          <w:rFonts w:ascii="Book Antiqua" w:eastAsia="Book Antiqua" w:hAnsi="Book Antiqua" w:cs="Book Antiqua"/>
          <w:i/>
          <w:iCs/>
          <w:color w:val="000000"/>
        </w:rPr>
        <w:t>Bioeng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170-179 [PMID: 28932818 DOI: 10.1002/btm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.10065]</w:t>
      </w:r>
    </w:p>
    <w:p w:rsidR="00EC2B6E" w:rsidRDefault="0069370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Rosová I</w:t>
      </w:r>
      <w:r>
        <w:rPr>
          <w:rFonts w:ascii="Book Antiqua" w:eastAsia="Book Antiqua" w:hAnsi="Book Antiqua" w:cs="Book Antiqua"/>
          <w:color w:val="000000"/>
        </w:rPr>
        <w:t>, Dao M, Capoccia B, Link D, Nolta J</w:t>
      </w:r>
      <w:r>
        <w:rPr>
          <w:rFonts w:ascii="Book Antiqua" w:eastAsia="Book Antiqua" w:hAnsi="Book Antiqua" w:cs="Book Antiqua"/>
          <w:color w:val="000000"/>
        </w:rPr>
        <w:t xml:space="preserve">A. </w:t>
      </w:r>
      <w:proofErr w:type="gramStart"/>
      <w:r>
        <w:rPr>
          <w:rFonts w:ascii="Book Antiqua" w:eastAsia="Book Antiqua" w:hAnsi="Book Antiqua" w:cs="Book Antiqua"/>
          <w:color w:val="000000"/>
        </w:rPr>
        <w:t>Hypoxic preconditioning results in increased motility and improved therapeutic potential of human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2173-2182 [PMID: 18511601 DOI: 10.1634/stemcells.2007-1104]</w:t>
      </w:r>
    </w:p>
    <w:p w:rsidR="00EC2B6E" w:rsidRDefault="0069370D">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Salomon C</w:t>
      </w:r>
      <w:r>
        <w:rPr>
          <w:rFonts w:ascii="Book Antiqua" w:eastAsia="Book Antiqua" w:hAnsi="Book Antiqua" w:cs="Book Antiqua"/>
          <w:color w:val="000000"/>
        </w:rPr>
        <w:t xml:space="preserve">, Ryan J, Sobrevia L, Kobayashi M, Ashman K, Mitchell M, Rice GE. Exosomal signaling during hypoxia mediates microvascular endothelial cell migration and vasculogenesis.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e68451 [PMID: 23861904 DOI: 10.1371/journal.pone.0068451]</w:t>
      </w:r>
    </w:p>
    <w:p w:rsidR="00EC2B6E" w:rsidRDefault="0069370D">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Yu J</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Liu XL, Cheng QG, Lu SS, Xu XQ, Zu QQ, Liu S. G-CSF and hypoxic conditioning improve the proliferation, neural differentiation and migration of canine bone marrow mesenchymal stem cells.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1822-1828 [PMID: 27588100 DOI: 10.3892/etm.201</w:t>
      </w:r>
      <w:r>
        <w:rPr>
          <w:rFonts w:ascii="Book Antiqua" w:eastAsia="Book Antiqua" w:hAnsi="Book Antiqua" w:cs="Book Antiqua"/>
          <w:color w:val="000000"/>
        </w:rPr>
        <w:t>6.3535]</w:t>
      </w:r>
    </w:p>
    <w:p w:rsidR="00EC2B6E" w:rsidRDefault="0069370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Zhang HC</w:t>
      </w:r>
      <w:r>
        <w:rPr>
          <w:rFonts w:ascii="Book Antiqua" w:eastAsia="Book Antiqua" w:hAnsi="Book Antiqua" w:cs="Book Antiqua"/>
          <w:color w:val="000000"/>
        </w:rPr>
        <w:t xml:space="preserve">, Liu XB, Huang S, Bi XY, Wang HX, Xie LX, Wang YQ, Cao XF, Lv J, Xiao FJ, Yang Y, Guo ZK. Microvesicles derived from human umbilical cord mesenchymal stem cells stimulated by hypoxia promote angiogenesis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Stem</w:t>
      </w:r>
      <w:r>
        <w:rPr>
          <w:rFonts w:ascii="Book Antiqua" w:eastAsia="Book Antiqua" w:hAnsi="Book Antiqua" w:cs="Book Antiqua"/>
          <w:i/>
          <w:iCs/>
          <w:color w:val="000000"/>
        </w:rPr>
        <w:t xml:space="preserve"> Cells Dev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3289-3297 [PMID: 22839741 DOI: 10.1089/scd.2012.0095]</w:t>
      </w:r>
    </w:p>
    <w:p w:rsidR="00EC2B6E" w:rsidRDefault="0069370D">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Chen J</w:t>
      </w:r>
      <w:r>
        <w:rPr>
          <w:rFonts w:ascii="Book Antiqua" w:eastAsia="Book Antiqua" w:hAnsi="Book Antiqua" w:cs="Book Antiqua"/>
          <w:color w:val="000000"/>
        </w:rPr>
        <w:t>, Liu Z, Hong MM, Zhang H, Chen C, Xiao M, Wang J, Yao F, Ba M, Liu J, Guo ZK, Zhong J. Proangiogenic compositions of microvesicles derived from human umbilical cord mesen</w:t>
      </w:r>
      <w:r>
        <w:rPr>
          <w:rFonts w:ascii="Book Antiqua" w:eastAsia="Book Antiqua" w:hAnsi="Book Antiqua" w:cs="Book Antiqua"/>
          <w:color w:val="000000"/>
        </w:rPr>
        <w:t xml:space="preserve">chymal stem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e115316 [PMID: 25514634 DOI: 10.1371/journal.pone.0115316]</w:t>
      </w:r>
    </w:p>
    <w:p w:rsidR="00EC2B6E" w:rsidRDefault="0069370D">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Han YD</w:t>
      </w:r>
      <w:r>
        <w:rPr>
          <w:rFonts w:ascii="Book Antiqua" w:eastAsia="Book Antiqua" w:hAnsi="Book Antiqua" w:cs="Book Antiqua"/>
          <w:color w:val="000000"/>
        </w:rPr>
        <w:t>, Bai Y, Yan XL, Ren J, Zeng Q, Li XD, Pei XT, Han Y. Co-transplantation of exosomes derived from hypoxia-preconditioned adipose mesenchymal stem cell</w:t>
      </w:r>
      <w:r>
        <w:rPr>
          <w:rFonts w:ascii="Book Antiqua" w:eastAsia="Book Antiqua" w:hAnsi="Book Antiqua" w:cs="Book Antiqua"/>
          <w:color w:val="000000"/>
        </w:rPr>
        <w:t xml:space="preserve">s promotes neovascularization and graft survival in fat grafting.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497</w:t>
      </w:r>
      <w:r>
        <w:rPr>
          <w:rFonts w:ascii="Book Antiqua" w:eastAsia="Book Antiqua" w:hAnsi="Book Antiqua" w:cs="Book Antiqua"/>
          <w:color w:val="000000"/>
        </w:rPr>
        <w:t>: 305-312 [PMID: 29428734 DOI: 10.1016/j.bbrc.2018.02.076]</w:t>
      </w:r>
    </w:p>
    <w:p w:rsidR="00EC2B6E" w:rsidRDefault="0069370D">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Han Y</w:t>
      </w:r>
      <w:r>
        <w:rPr>
          <w:rFonts w:ascii="Book Antiqua" w:eastAsia="Book Antiqua" w:hAnsi="Book Antiqua" w:cs="Book Antiqua"/>
          <w:color w:val="000000"/>
        </w:rPr>
        <w:t>, Ren J, Bai Y, Pei X, Han Y. Exosomes from hypoxia-treated human adipose-derived mese</w:t>
      </w:r>
      <w:r>
        <w:rPr>
          <w:rFonts w:ascii="Book Antiqua" w:eastAsia="Book Antiqua" w:hAnsi="Book Antiqua" w:cs="Book Antiqua"/>
          <w:color w:val="000000"/>
        </w:rPr>
        <w:t xml:space="preserve">nchymal stem cells enhance angiogenesis through VEGF/VEGF-R. </w:t>
      </w:r>
      <w:r>
        <w:rPr>
          <w:rFonts w:ascii="Book Antiqua" w:eastAsia="Book Antiqua" w:hAnsi="Book Antiqua" w:cs="Book Antiqua"/>
          <w:i/>
          <w:iCs/>
          <w:color w:val="000000"/>
        </w:rPr>
        <w:t>Int J Biochem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59-68 [PMID: 30710751 DOI: 10.1016/j.biocel.2019.01.017]</w:t>
      </w:r>
    </w:p>
    <w:p w:rsidR="00EC2B6E" w:rsidRDefault="0069370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Mu J</w:t>
      </w:r>
      <w:r>
        <w:rPr>
          <w:rFonts w:ascii="Book Antiqua" w:eastAsia="Book Antiqua" w:hAnsi="Book Antiqua" w:cs="Book Antiqua"/>
          <w:color w:val="000000"/>
        </w:rPr>
        <w:t>, Li L, Wu J, Huang T, Zhang Y, Cao J, Ma T, Chen J, Zhang C, Zhang X, Lu T, Kong X, Sun J, Gao</w:t>
      </w:r>
      <w:r>
        <w:rPr>
          <w:rFonts w:ascii="Book Antiqua" w:eastAsia="Book Antiqua" w:hAnsi="Book Antiqua" w:cs="Book Antiqua"/>
          <w:color w:val="000000"/>
        </w:rPr>
        <w:t xml:space="preserve"> J. Hypoxia-stimulated mesenchymal stem cell-derived exosomes loaded by adhesive hydrogel for effective angiogenic treatment of spinal cord injury. </w:t>
      </w:r>
      <w:r>
        <w:rPr>
          <w:rFonts w:ascii="Book Antiqua" w:eastAsia="Book Antiqua" w:hAnsi="Book Antiqua" w:cs="Book Antiqua"/>
          <w:i/>
          <w:iCs/>
          <w:color w:val="000000"/>
        </w:rPr>
        <w:t>Biomater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1803-1811 [PMID: 35234220 DOI: 10.1039/d1bm01722e]</w:t>
      </w:r>
    </w:p>
    <w:p w:rsidR="00EC2B6E" w:rsidRDefault="0069370D">
      <w:pPr>
        <w:spacing w:line="360" w:lineRule="auto"/>
        <w:jc w:val="both"/>
      </w:pPr>
      <w:proofErr w:type="gramStart"/>
      <w:r>
        <w:rPr>
          <w:rFonts w:ascii="Book Antiqua" w:eastAsia="Book Antiqua" w:hAnsi="Book Antiqua" w:cs="Book Antiqua"/>
          <w:color w:val="000000"/>
        </w:rPr>
        <w:t xml:space="preserve">108 </w:t>
      </w:r>
      <w:r>
        <w:rPr>
          <w:rFonts w:ascii="Book Antiqua" w:eastAsia="Book Antiqua" w:hAnsi="Book Antiqua" w:cs="Book Antiqua"/>
          <w:b/>
          <w:bCs/>
          <w:color w:val="000000"/>
        </w:rPr>
        <w:t>Lomelí H</w:t>
      </w:r>
      <w:r>
        <w:rPr>
          <w:rFonts w:ascii="Book Antiqua" w:eastAsia="Book Antiqua" w:hAnsi="Book Antiqua" w:cs="Book Antiqua"/>
          <w:color w:val="000000"/>
        </w:rPr>
        <w:t>, Castillo-Castellanos</w:t>
      </w:r>
      <w:r>
        <w:rPr>
          <w:rFonts w:ascii="Book Antiqua" w:eastAsia="Book Antiqua" w:hAnsi="Book Antiqua" w:cs="Book Antiqua"/>
          <w:color w:val="000000"/>
        </w:rPr>
        <w:t xml:space="preserve"> F. Notch signaling and the emergence of hematopoietic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2020; </w:t>
      </w:r>
      <w:r>
        <w:rPr>
          <w:rFonts w:ascii="Book Antiqua" w:eastAsia="Book Antiqua" w:hAnsi="Book Antiqua" w:cs="Book Antiqua"/>
          <w:b/>
          <w:bCs/>
          <w:color w:val="000000"/>
        </w:rPr>
        <w:t>249</w:t>
      </w:r>
      <w:r>
        <w:rPr>
          <w:rFonts w:ascii="Book Antiqua" w:eastAsia="Book Antiqua" w:hAnsi="Book Antiqua" w:cs="Book Antiqua"/>
          <w:color w:val="000000"/>
        </w:rPr>
        <w:t>: 1302-1317 [PMID: 32996661 DOI: 10.1002/dvdy.230]</w:t>
      </w:r>
    </w:p>
    <w:p w:rsidR="00EC2B6E" w:rsidRDefault="0069370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Hori K</w:t>
      </w:r>
      <w:r>
        <w:rPr>
          <w:rFonts w:ascii="Book Antiqua" w:eastAsia="Book Antiqua" w:hAnsi="Book Antiqua" w:cs="Book Antiqua"/>
          <w:color w:val="000000"/>
        </w:rPr>
        <w:t xml:space="preserve">, Sen A, Artavanis-Tsakonas S. Notch signaling at a glance.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2135-2140 [PMID: 23729744 DOI</w:t>
      </w:r>
      <w:r>
        <w:rPr>
          <w:rFonts w:ascii="Book Antiqua" w:eastAsia="Book Antiqua" w:hAnsi="Book Antiqua" w:cs="Book Antiqua"/>
          <w:color w:val="000000"/>
        </w:rPr>
        <w:t>: 10.1242/jcs.127308]</w:t>
      </w:r>
    </w:p>
    <w:p w:rsidR="00EC2B6E" w:rsidRDefault="0069370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Niazi V</w:t>
      </w:r>
      <w:r>
        <w:rPr>
          <w:rFonts w:ascii="Book Antiqua" w:eastAsia="Book Antiqua" w:hAnsi="Book Antiqua" w:cs="Book Antiqua"/>
          <w:color w:val="000000"/>
        </w:rPr>
        <w:t xml:space="preserve">, Ghafouri-Fard S, Verdi J, Jeibouei S, Karami F, Pourhadi M, Ahani M, Atarodi K, Soleimani M, Zali H, Zomorrod MS. Hypoxia preconditioned mesenchymal stem cell-derived exosomes induce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of umbilical cord bl</w:t>
      </w:r>
      <w:r>
        <w:rPr>
          <w:rFonts w:ascii="Book Antiqua" w:eastAsia="Book Antiqua" w:hAnsi="Book Antiqua" w:cs="Book Antiqua"/>
          <w:color w:val="000000"/>
        </w:rPr>
        <w:t xml:space="preserve">ood hematopoietic stem cells CD133+ by stimulation of Notch signaling pathway. </w:t>
      </w:r>
      <w:r>
        <w:rPr>
          <w:rFonts w:ascii="Book Antiqua" w:eastAsia="Book Antiqua" w:hAnsi="Book Antiqua" w:cs="Book Antiqua"/>
          <w:i/>
          <w:iCs/>
          <w:color w:val="000000"/>
        </w:rPr>
        <w:t>Biotechnol Prog</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e3222 [PMID: 34734683 DOI: 10.1002/btpr.3222]</w:t>
      </w:r>
    </w:p>
    <w:p w:rsidR="00EC2B6E" w:rsidRDefault="0069370D">
      <w:pPr>
        <w:spacing w:line="360" w:lineRule="auto"/>
        <w:jc w:val="both"/>
      </w:pPr>
      <w:r>
        <w:rPr>
          <w:rFonts w:ascii="Book Antiqua" w:eastAsia="Book Antiqua" w:hAnsi="Book Antiqua" w:cs="Book Antiqua"/>
          <w:color w:val="000000"/>
        </w:rPr>
        <w:t xml:space="preserve">111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He R, Ren J, Zhang W, Wang K, Zhu L, Liang T. Exosomal HMGB1 derived from hypoxia-conditioned bone marrow mesenchymal stem cells increases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JNK/HIF-1α pathway.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1364-1373 [PMID: 33711197 DOI: 10.1002/2211-5463.1</w:t>
      </w:r>
      <w:r>
        <w:rPr>
          <w:rFonts w:ascii="Book Antiqua" w:eastAsia="Book Antiqua" w:hAnsi="Book Antiqua" w:cs="Book Antiqua"/>
          <w:color w:val="000000"/>
        </w:rPr>
        <w:t>3142]</w:t>
      </w:r>
    </w:p>
    <w:p w:rsidR="00EC2B6E" w:rsidRDefault="0069370D">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Ge L</w:t>
      </w:r>
      <w:r>
        <w:rPr>
          <w:rFonts w:ascii="Book Antiqua" w:eastAsia="Book Antiqua" w:hAnsi="Book Antiqua" w:cs="Book Antiqua"/>
          <w:color w:val="000000"/>
        </w:rPr>
        <w:t xml:space="preserve">, Xun C, Li W, Jin S, Liu Z, Zhuo Y, Duan D, Hu Z, Chen P, Lu M. Extracellular vesicles derived from hypoxia-preconditioned olfactory mucosa mesenchymal stem cells enhance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miR-612.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380 [PMID: 348</w:t>
      </w:r>
      <w:r>
        <w:rPr>
          <w:rFonts w:ascii="Book Antiqua" w:eastAsia="Book Antiqua" w:hAnsi="Book Antiqua" w:cs="Book Antiqua"/>
          <w:color w:val="000000"/>
        </w:rPr>
        <w:t>02444 DOI: 10.1186/s12951-021-01126-6]</w:t>
      </w:r>
    </w:p>
    <w:p w:rsidR="00EC2B6E" w:rsidRDefault="0069370D">
      <w:pPr>
        <w:spacing w:line="360" w:lineRule="auto"/>
        <w:jc w:val="both"/>
      </w:pPr>
      <w:proofErr w:type="gramStart"/>
      <w:r>
        <w:rPr>
          <w:rFonts w:ascii="Book Antiqua" w:eastAsia="Book Antiqua" w:hAnsi="Book Antiqua" w:cs="Book Antiqua"/>
          <w:color w:val="000000"/>
        </w:rPr>
        <w:t xml:space="preserve">113 </w:t>
      </w:r>
      <w:r>
        <w:rPr>
          <w:rFonts w:ascii="Book Antiqua" w:eastAsia="Book Antiqua" w:hAnsi="Book Antiqua" w:cs="Book Antiqua"/>
          <w:b/>
          <w:bCs/>
          <w:color w:val="000000"/>
        </w:rPr>
        <w:t>Crous-Bou M</w:t>
      </w:r>
      <w:r>
        <w:rPr>
          <w:rFonts w:ascii="Book Antiqua" w:eastAsia="Book Antiqua" w:hAnsi="Book Antiqua" w:cs="Book Antiqua"/>
          <w:color w:val="000000"/>
        </w:rPr>
        <w:t>, Minguillón C, Gramunt N, Molinuevo JL.</w:t>
      </w:r>
      <w:proofErr w:type="gramEnd"/>
      <w:r>
        <w:rPr>
          <w:rFonts w:ascii="Book Antiqua" w:eastAsia="Book Antiqua" w:hAnsi="Book Antiqua" w:cs="Book Antiqua"/>
          <w:color w:val="000000"/>
        </w:rPr>
        <w:t xml:space="preserve"> Alzheimer's disease prevention: from risk factors to early intervention. </w:t>
      </w:r>
      <w:r>
        <w:rPr>
          <w:rFonts w:ascii="Book Antiqua" w:eastAsia="Book Antiqua" w:hAnsi="Book Antiqua" w:cs="Book Antiqua"/>
          <w:i/>
          <w:iCs/>
          <w:color w:val="000000"/>
        </w:rPr>
        <w:t>Alzheimers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71 [PMID: 28899416 DOI: 10.1186/s13195-017-0297-z]</w:t>
      </w:r>
    </w:p>
    <w:p w:rsidR="00EC2B6E" w:rsidRDefault="0069370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 xml:space="preserve">Cui </w:t>
      </w:r>
      <w:r>
        <w:rPr>
          <w:rFonts w:ascii="Book Antiqua" w:eastAsia="Book Antiqua" w:hAnsi="Book Antiqua" w:cs="Book Antiqua"/>
          <w:b/>
          <w:bCs/>
          <w:color w:val="000000"/>
        </w:rPr>
        <w:t>GH</w:t>
      </w:r>
      <w:r>
        <w:rPr>
          <w:rFonts w:ascii="Book Antiqua" w:eastAsia="Book Antiqua" w:hAnsi="Book Antiqua" w:cs="Book Antiqua"/>
          <w:color w:val="000000"/>
        </w:rPr>
        <w:t>, Wu J, Mou FF, Xie WH, Wang FB, Wang QL, Fang J, Xu YW, Dong YR, Liu JR, Guo HD. Exosomes derived from hypoxia-preconditioned mesenchymal stromal cells ameliorate cognitive decline by rescuing synaptic dysfunction and regulating inflammatory responses i</w:t>
      </w:r>
      <w:r>
        <w:rPr>
          <w:rFonts w:ascii="Book Antiqua" w:eastAsia="Book Antiqua" w:hAnsi="Book Antiqua" w:cs="Book Antiqua"/>
          <w:color w:val="000000"/>
        </w:rPr>
        <w:t xml:space="preserve">n APP/PS1 mice.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654-668 [PMID: 28970251 DOI: 10.1096/fj.201700600R]</w:t>
      </w:r>
    </w:p>
    <w:p w:rsidR="00EC2B6E" w:rsidRDefault="0069370D">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Liu W</w:t>
      </w:r>
      <w:r>
        <w:rPr>
          <w:rFonts w:ascii="Book Antiqua" w:eastAsia="Book Antiqua" w:hAnsi="Book Antiqua" w:cs="Book Antiqua"/>
          <w:color w:val="000000"/>
        </w:rPr>
        <w:t>, Rong Y, Wang J, Zhou Z, Ge X, Ji C, Jiang D, Gong F, Li L, Chen J, Zhao S, Kong F, Gu C, Fan J, Cai W. Exosome-shuttled miR-216a-5p from hypoxic preconditioned</w:t>
      </w:r>
      <w:r>
        <w:rPr>
          <w:rFonts w:ascii="Book Antiqua" w:eastAsia="Book Antiqua" w:hAnsi="Book Antiqua" w:cs="Book Antiqua"/>
          <w:color w:val="000000"/>
        </w:rPr>
        <w:t xml:space="preserve"> mesenchymal stem cells repair traumatic spinal cord injury by shifting microglial M1/M2 polarization.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47 [PMID: 32019561 DOI: 10.1186/s12974-020-1726-7]</w:t>
      </w:r>
    </w:p>
    <w:p w:rsidR="00EC2B6E" w:rsidRDefault="0069370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Gregorius J</w:t>
      </w:r>
      <w:r>
        <w:rPr>
          <w:rFonts w:ascii="Book Antiqua" w:eastAsia="Book Antiqua" w:hAnsi="Book Antiqua" w:cs="Book Antiqua"/>
          <w:color w:val="000000"/>
        </w:rPr>
        <w:t>, Wang C, Stambouli O, Hussner T, Qi Y, Tertel T, Börger V, Mohamud Yusuf A, Hagemann N, Yin D, Dittrich R, Mouloud Y, Mairinger FD, Magraoui FE, Popa-Wagner A, Kleinschnitz C, Doeppner TR, Gunzer M, Meyer HE, Giebel B, Hermann DM. Small extracellular vesi</w:t>
      </w:r>
      <w:r>
        <w:rPr>
          <w:rFonts w:ascii="Book Antiqua" w:eastAsia="Book Antiqua" w:hAnsi="Book Antiqua" w:cs="Book Antiqua"/>
          <w:color w:val="000000"/>
        </w:rPr>
        <w:t xml:space="preserve">cles obtained from hypoxic mesenchymal stromal cells have unique characteristics that promote cerebral angiogenesis, brain remodeling and neurological recovery after focal cerebral ischemia in mice. </w:t>
      </w:r>
      <w:r>
        <w:rPr>
          <w:rFonts w:ascii="Book Antiqua" w:eastAsia="Book Antiqua" w:hAnsi="Book Antiqua" w:cs="Book Antiqua"/>
          <w:i/>
          <w:iCs/>
          <w:color w:val="000000"/>
        </w:rPr>
        <w:t>Basic Res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40 [PMID: 34105014 DOI: 10.1</w:t>
      </w:r>
      <w:r>
        <w:rPr>
          <w:rFonts w:ascii="Book Antiqua" w:eastAsia="Book Antiqua" w:hAnsi="Book Antiqua" w:cs="Book Antiqua"/>
          <w:color w:val="000000"/>
        </w:rPr>
        <w:t>007/s00395-021-00881-9]</w:t>
      </w:r>
    </w:p>
    <w:p w:rsidR="00EC2B6E" w:rsidRDefault="0069370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Liu W</w:t>
      </w:r>
      <w:r>
        <w:rPr>
          <w:rFonts w:ascii="Book Antiqua" w:eastAsia="Book Antiqua" w:hAnsi="Book Antiqua" w:cs="Book Antiqua"/>
          <w:color w:val="000000"/>
        </w:rPr>
        <w:t>, Li L, Rong Y, Qian D, Chen J, Zhou Z, Luo Y, Jiang D, Cheng L, Zhao S, Kong F, Wang J, Zhou Z, Xu T, Gong F, Huang Y, Gu C, Zhao X, Bai J, Wang F, Zhao W, Zhang L, Li X, Yin G, Fan J, Cai W. Hypoxic mesenchymal stem cell-</w:t>
      </w:r>
      <w:r>
        <w:rPr>
          <w:rFonts w:ascii="Book Antiqua" w:eastAsia="Book Antiqua" w:hAnsi="Book Antiqua" w:cs="Book Antiqua"/>
          <w:color w:val="000000"/>
        </w:rPr>
        <w:t xml:space="preserve">derived exosomes promote bone fracture healing by the transfer of miR-126.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196-212 [PMID: 31857259 DOI: 10.1016/j.actbio.2019.12.020]</w:t>
      </w:r>
    </w:p>
    <w:p w:rsidR="00EC2B6E" w:rsidRDefault="0069370D">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Yuan N</w:t>
      </w:r>
      <w:r>
        <w:rPr>
          <w:rFonts w:ascii="Book Antiqua" w:eastAsia="Book Antiqua" w:hAnsi="Book Antiqua" w:cs="Book Antiqua"/>
          <w:color w:val="000000"/>
        </w:rPr>
        <w:t>, Ge Z, Ji W, Li J. Exosomes Secreted from Hypoxia-Preconditioned Mesenchymal Stem Cell</w:t>
      </w:r>
      <w:r>
        <w:rPr>
          <w:rFonts w:ascii="Book Antiqua" w:eastAsia="Book Antiqua" w:hAnsi="Book Antiqua" w:cs="Book Antiqua"/>
          <w:color w:val="000000"/>
        </w:rPr>
        <w:t xml:space="preserve">s Prevent Steroid-Induced Osteonecrosis of the Femoral Head by Promoting Angiogenesis in Rats.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6655225 [PMID: 33928159 DOI: 10.1155/2021/6655225]</w:t>
      </w:r>
    </w:p>
    <w:p w:rsidR="00EC2B6E" w:rsidRDefault="0069370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Zhou ZM</w:t>
      </w:r>
      <w:r>
        <w:rPr>
          <w:rFonts w:ascii="Book Antiqua" w:eastAsia="Book Antiqua" w:hAnsi="Book Antiqua" w:cs="Book Antiqua"/>
          <w:color w:val="000000"/>
        </w:rPr>
        <w:t xml:space="preserve">, Bao JP, Peng X, Gao JW, Vlf C, Zhang C, Sun R, Kun-Wang, Wu XT. Small </w:t>
      </w:r>
      <w:r>
        <w:rPr>
          <w:rFonts w:ascii="Book Antiqua" w:eastAsia="Book Antiqua" w:hAnsi="Book Antiqua" w:cs="Book Antiqua"/>
          <w:color w:val="000000"/>
        </w:rPr>
        <w:t xml:space="preserve">extracellular vesicles from hypoxic mesenchymal stem cells alleviate intervertebral disc degeneration by delivering miR-17-5p.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140</w:t>
      </w:r>
      <w:r>
        <w:rPr>
          <w:rFonts w:ascii="Book Antiqua" w:eastAsia="Book Antiqua" w:hAnsi="Book Antiqua" w:cs="Book Antiqua"/>
          <w:color w:val="000000"/>
        </w:rPr>
        <w:t>: 641-658 [PMID: 34879291 DOI: 10.1016/j.actbio.2021.11.044]</w:t>
      </w:r>
    </w:p>
    <w:p w:rsidR="00EC2B6E" w:rsidRDefault="0069370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Shen K</w:t>
      </w:r>
      <w:r>
        <w:rPr>
          <w:rFonts w:ascii="Book Antiqua" w:eastAsia="Book Antiqua" w:hAnsi="Book Antiqua" w:cs="Book Antiqua"/>
          <w:color w:val="000000"/>
        </w:rPr>
        <w:t xml:space="preserve">, Duan A, Cheng J, Yuan T, Zhou J, </w:t>
      </w:r>
      <w:r>
        <w:rPr>
          <w:rFonts w:ascii="Book Antiqua" w:eastAsia="Book Antiqua" w:hAnsi="Book Antiqua" w:cs="Book Antiqua"/>
          <w:color w:val="000000"/>
        </w:rPr>
        <w:t xml:space="preserve">Song H, Chen Z, Wan B, Liu J, Zhang X, Zhang Y, Xie R, Liu F, Fan W, Zuo Q. Exosomes derived from hypoxia preconditioned mesenchymal stem cells laden in a silk hydrogel promote cartilage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miR-205-5p/PTEN/AKT pathway.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143</w:t>
      </w:r>
      <w:r>
        <w:rPr>
          <w:rFonts w:ascii="Book Antiqua" w:eastAsia="Book Antiqua" w:hAnsi="Book Antiqua" w:cs="Book Antiqua"/>
          <w:color w:val="000000"/>
        </w:rPr>
        <w:t>: 173-188 [PMID: 35202856 DOI: 10.1016/j.actbio.2022.02.026]</w:t>
      </w:r>
    </w:p>
    <w:p w:rsidR="00EC2B6E" w:rsidRDefault="0069370D">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Tian X, Qu Z, Hao J, Zhang W. Hypoxia-Preconditioned Extracellular Vesicles from Mesenchymal Stem Cells Improve Cartilage Repair in Osteoarthritis. </w:t>
      </w:r>
      <w:r>
        <w:rPr>
          <w:rFonts w:ascii="Book Antiqua" w:eastAsia="Book Antiqua" w:hAnsi="Book Antiqua" w:cs="Book Antiqua"/>
          <w:i/>
          <w:iCs/>
          <w:color w:val="000000"/>
        </w:rPr>
        <w:t>Membranes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35207146 DOI: 10.3390/membranes12020225]</w:t>
      </w:r>
    </w:p>
    <w:p w:rsidR="00EC2B6E" w:rsidRDefault="0069370D">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Collino F</w:t>
      </w:r>
      <w:r>
        <w:rPr>
          <w:rFonts w:ascii="Book Antiqua" w:eastAsia="Book Antiqua" w:hAnsi="Book Antiqua" w:cs="Book Antiqua"/>
          <w:color w:val="000000"/>
        </w:rPr>
        <w:t xml:space="preserve">, Lopes JA, Corrêa S, Abdelhay E, Takiya CM, Wendt CHC, de Miranda KR, Vieyra A, Lindoso RS. Adipose-Derived Mesenchymal Stromal Cells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Hypoxia: Changes in Extracellular Vesicles Secretio</w:t>
      </w:r>
      <w:r>
        <w:rPr>
          <w:rFonts w:ascii="Book Antiqua" w:eastAsia="Book Antiqua" w:hAnsi="Book Antiqua" w:cs="Book Antiqua"/>
          <w:color w:val="000000"/>
        </w:rPr>
        <w:t xml:space="preserve">n and Improvement of Renal Recovery after Ischemic Injury.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1463-1483 [PMID: 31099507 DOI: 10.33594/000000102]</w:t>
      </w:r>
    </w:p>
    <w:p w:rsidR="00EC2B6E" w:rsidRDefault="0069370D">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Bian S</w:t>
      </w:r>
      <w:r>
        <w:rPr>
          <w:rFonts w:ascii="Book Antiqua" w:eastAsia="Book Antiqua" w:hAnsi="Book Antiqua" w:cs="Book Antiqua"/>
          <w:color w:val="000000"/>
        </w:rPr>
        <w:t>, Zhang L, Duan L, Wang X, Min Y, Yu H. Extracellular vesicles derived from human bone marrow mesenchymal</w:t>
      </w:r>
      <w:r>
        <w:rPr>
          <w:rFonts w:ascii="Book Antiqua" w:eastAsia="Book Antiqua" w:hAnsi="Book Antiqua" w:cs="Book Antiqua"/>
          <w:color w:val="000000"/>
        </w:rPr>
        <w:t xml:space="preserve"> stem cells promote angiogenesis in a rat myocardial infarction model.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387-397 [PMID: 24337504 DOI: 10.1007/s00109-013-1110-5]</w:t>
      </w:r>
    </w:p>
    <w:p w:rsidR="00EC2B6E" w:rsidRDefault="0069370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Zhu J</w:t>
      </w:r>
      <w:r>
        <w:rPr>
          <w:rFonts w:ascii="Book Antiqua" w:eastAsia="Book Antiqua" w:hAnsi="Book Antiqua" w:cs="Book Antiqua"/>
          <w:color w:val="000000"/>
        </w:rPr>
        <w:t>, Lu K, Zhang N, Zhao Y, Ma Q, Shen J, Lin Y, Xiang P, Tang Y, Hu X, Chen J, Zhu W, Webster K</w:t>
      </w:r>
      <w:r>
        <w:rPr>
          <w:rFonts w:ascii="Book Antiqua" w:eastAsia="Book Antiqua" w:hAnsi="Book Antiqua" w:cs="Book Antiqua"/>
          <w:color w:val="000000"/>
        </w:rPr>
        <w:t xml:space="preserve">A, Wang J, Yu H. Myocardial reparative functions of exosomes from mesenchymal stem cells are enhanced by hypoxia treatment of the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transferring </w:t>
      </w:r>
      <w:r>
        <w:rPr>
          <w:rFonts w:ascii="Book Antiqua" w:eastAsia="Book Antiqua" w:hAnsi="Book Antiqua" w:cs="Book Antiqua"/>
          <w:color w:val="000000"/>
        </w:rPr>
        <w:lastRenderedPageBreak/>
        <w:t xml:space="preserve">microRNA-210 in an nSMase2-dependent way. </w:t>
      </w:r>
      <w:r>
        <w:rPr>
          <w:rFonts w:ascii="Book Antiqua" w:eastAsia="Book Antiqua" w:hAnsi="Book Antiqua" w:cs="Book Antiqua"/>
          <w:i/>
          <w:iCs/>
          <w:color w:val="000000"/>
        </w:rPr>
        <w:t>Artif Cells Nanomed Biotechnol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1659-1670 [PMID: 291</w:t>
      </w:r>
      <w:r>
        <w:rPr>
          <w:rFonts w:ascii="Book Antiqua" w:eastAsia="Book Antiqua" w:hAnsi="Book Antiqua" w:cs="Book Antiqua"/>
          <w:color w:val="000000"/>
        </w:rPr>
        <w:t>41446 DOI: 10.1080/21691401.2017.1388249]</w:t>
      </w:r>
    </w:p>
    <w:p w:rsidR="00EC2B6E" w:rsidRDefault="0069370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Chang S, Xu R, Chen L, Song X, Wu J, Qian J, Zou Y, Ma J. Hypoxia-challenged MSC-derived exosomes deliver miR-210 to attenuate post-infarction cardiac apoptosis.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224 [PMID:</w:t>
      </w:r>
      <w:r>
        <w:rPr>
          <w:rFonts w:ascii="Book Antiqua" w:eastAsia="Book Antiqua" w:hAnsi="Book Antiqua" w:cs="Book Antiqua"/>
          <w:color w:val="000000"/>
        </w:rPr>
        <w:t xml:space="preserve"> 32513270 DOI: 10.1186/s13287-020-01737-0]</w:t>
      </w:r>
    </w:p>
    <w:p w:rsidR="00EC2B6E" w:rsidRDefault="0069370D">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Zhu LP</w:t>
      </w:r>
      <w:r>
        <w:rPr>
          <w:rFonts w:ascii="Book Antiqua" w:eastAsia="Book Antiqua" w:hAnsi="Book Antiqua" w:cs="Book Antiqua"/>
          <w:color w:val="000000"/>
        </w:rPr>
        <w:t>, Tian T, Wang JY, He JN, Chen T, Pan M, Xu L, Zhang HX, Qiu XT, Li CC, Wang KK, Shen H, Zhang GG, Bai YP. Hypoxia-elicited mesenchymal stem cell-derived exosomes facilitates cardiac repair through miR-1</w:t>
      </w:r>
      <w:r>
        <w:rPr>
          <w:rFonts w:ascii="Book Antiqua" w:eastAsia="Book Antiqua" w:hAnsi="Book Antiqua" w:cs="Book Antiqua"/>
          <w:color w:val="000000"/>
        </w:rPr>
        <w:t xml:space="preserve">25b-mediated prevention of cell death in myocardial infarction.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6163-6177 [PMID: 30613290 DOI: 10.7150/thno.28021]</w:t>
      </w:r>
    </w:p>
    <w:p w:rsidR="00EC2B6E" w:rsidRDefault="0069370D">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Park H</w:t>
      </w:r>
      <w:r>
        <w:rPr>
          <w:rFonts w:ascii="Book Antiqua" w:eastAsia="Book Antiqua" w:hAnsi="Book Antiqua" w:cs="Book Antiqua"/>
          <w:color w:val="000000"/>
        </w:rPr>
        <w:t>, Park H, Mun D, Kang J, Kim H, Kim M, Cui S, Lee SH, Joung B. Extracellular Vesicles Derived from Hypoxic Hu</w:t>
      </w:r>
      <w:r>
        <w:rPr>
          <w:rFonts w:ascii="Book Antiqua" w:eastAsia="Book Antiqua" w:hAnsi="Book Antiqua" w:cs="Book Antiqua"/>
          <w:color w:val="000000"/>
        </w:rPr>
        <w:t xml:space="preserve">man Mesenchymal Stem Cells Attenuate GSK3β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miRNA-26a in an Ischemia-Reperfusion Injury Model.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736-745 [PMID: 29978610 DOI: 10.3349/ymj.2018.59.6.736]</w:t>
      </w:r>
    </w:p>
    <w:p w:rsidR="00EC2B6E" w:rsidRDefault="0069370D">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Mao CY</w:t>
      </w:r>
      <w:r>
        <w:rPr>
          <w:rFonts w:ascii="Book Antiqua" w:eastAsia="Book Antiqua" w:hAnsi="Book Antiqua" w:cs="Book Antiqua"/>
          <w:color w:val="000000"/>
        </w:rPr>
        <w:t>, Zhang TT, Li DJ, Zhou E, Fan YQ, He Q, Wang CQ, Zhang JF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Extracellular vesicles from hypoxia-preconditioned mesenchymal stem cells alleviates</w:t>
      </w:r>
      <w:proofErr w:type="gramEnd"/>
      <w:r>
        <w:rPr>
          <w:rFonts w:ascii="Book Antiqua" w:eastAsia="Book Antiqua" w:hAnsi="Book Antiqua" w:cs="Book Antiqua"/>
          <w:color w:val="000000"/>
        </w:rPr>
        <w:t xml:space="preserve"> myocardial injury by targeting thioredoxin-interacting protein-mediated hypoxia-inducible factor-1α pathway.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183-199 [PMID: 35432732 DOI: 10</w:t>
      </w:r>
      <w:r>
        <w:rPr>
          <w:rFonts w:ascii="Book Antiqua" w:eastAsia="Book Antiqua" w:hAnsi="Book Antiqua" w:cs="Book Antiqua"/>
          <w:color w:val="000000"/>
        </w:rPr>
        <w:t>.4252/wjsc.v14.i2.183]</w:t>
      </w:r>
    </w:p>
    <w:p w:rsidR="00EC2B6E" w:rsidRDefault="0069370D">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Zhang CS</w:t>
      </w:r>
      <w:r>
        <w:rPr>
          <w:rFonts w:ascii="Book Antiqua" w:eastAsia="Book Antiqua" w:hAnsi="Book Antiqua" w:cs="Book Antiqua"/>
          <w:color w:val="000000"/>
        </w:rPr>
        <w:t xml:space="preserve">, Shao K, Liu CW, Li CJ, Yu BT. Hypoxic preconditioning BMSCs-exosomes inhibit cardiomyocyte apoptosis after acute myocardial infarction by upregulating microRNA-24.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xml:space="preserve">: 6691-6699 [PMID: </w:t>
      </w:r>
      <w:r>
        <w:rPr>
          <w:rFonts w:ascii="Book Antiqua" w:eastAsia="Book Antiqua" w:hAnsi="Book Antiqua" w:cs="Book Antiqua"/>
          <w:color w:val="000000"/>
        </w:rPr>
        <w:t>31378912 DOI: 10.26355/eurrev_201908_18560]</w:t>
      </w:r>
    </w:p>
    <w:p w:rsidR="00EC2B6E" w:rsidRDefault="0069370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Sun L</w:t>
      </w:r>
      <w:r>
        <w:rPr>
          <w:rFonts w:ascii="Book Antiqua" w:eastAsia="Book Antiqua" w:hAnsi="Book Antiqua" w:cs="Book Antiqua"/>
          <w:color w:val="000000"/>
        </w:rPr>
        <w:t>, Zhu W, Zhao P, Wang Q, Fan B, Zhu Y, Lu Y, Chen Q, Zhang J, Zhang F. Long noncoding RNA UCA1 from hypoxia-conditioned hMSC-derived exosomes: a novel molecular target for cardioprotection through miR-87</w:t>
      </w:r>
      <w:r>
        <w:rPr>
          <w:rFonts w:ascii="Book Antiqua" w:eastAsia="Book Antiqua" w:hAnsi="Book Antiqua" w:cs="Book Antiqua"/>
          <w:color w:val="000000"/>
        </w:rPr>
        <w:t xml:space="preserve">3-5p/XIAP axis.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696 [PMID: 32826854 DOI: 10.1038/s41419-020-02783-5]</w:t>
      </w:r>
    </w:p>
    <w:p w:rsidR="00EC2B6E" w:rsidRDefault="0069370D">
      <w:pPr>
        <w:spacing w:line="360" w:lineRule="auto"/>
        <w:jc w:val="both"/>
      </w:pPr>
      <w:r>
        <w:rPr>
          <w:rFonts w:ascii="Book Antiqua" w:eastAsia="Book Antiqua" w:hAnsi="Book Antiqua" w:cs="Book Antiqua"/>
          <w:color w:val="000000"/>
        </w:rPr>
        <w:lastRenderedPageBreak/>
        <w:t xml:space="preserve">131 </w:t>
      </w:r>
      <w:r>
        <w:rPr>
          <w:rFonts w:ascii="Book Antiqua" w:eastAsia="Book Antiqua" w:hAnsi="Book Antiqua" w:cs="Book Antiqua"/>
          <w:b/>
          <w:bCs/>
          <w:color w:val="000000"/>
        </w:rPr>
        <w:t>Raghav A</w:t>
      </w:r>
      <w:r>
        <w:rPr>
          <w:rFonts w:ascii="Book Antiqua" w:eastAsia="Book Antiqua" w:hAnsi="Book Antiqua" w:cs="Book Antiqua"/>
          <w:color w:val="000000"/>
        </w:rPr>
        <w:t xml:space="preserve">, Khan ZA, Labala RK, Ahmad J, Noor S, Mishra BK. Financial burden of diabetic foot ulcers to world: a progressive topic to discuss always. </w:t>
      </w:r>
      <w:r>
        <w:rPr>
          <w:rFonts w:ascii="Book Antiqua" w:eastAsia="Book Antiqua" w:hAnsi="Book Antiqua" w:cs="Book Antiqua"/>
          <w:i/>
          <w:iCs/>
          <w:color w:val="000000"/>
        </w:rPr>
        <w:t>Ther Adv E</w:t>
      </w:r>
      <w:r>
        <w:rPr>
          <w:rFonts w:ascii="Book Antiqua" w:eastAsia="Book Antiqua" w:hAnsi="Book Antiqua" w:cs="Book Antiqua"/>
          <w:i/>
          <w:iCs/>
          <w:color w:val="000000"/>
        </w:rPr>
        <w:t>ndocrinol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29-31 [PMID: 29344337 DOI: 10.1177/2042018817744513]</w:t>
      </w:r>
    </w:p>
    <w:p w:rsidR="00EC2B6E" w:rsidRDefault="0069370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Wang J</w:t>
      </w:r>
      <w:r>
        <w:rPr>
          <w:rFonts w:ascii="Book Antiqua" w:eastAsia="Book Antiqua" w:hAnsi="Book Antiqua" w:cs="Book Antiqua"/>
          <w:color w:val="000000"/>
        </w:rPr>
        <w:t>, Wu H, Peng Y, Zhao Y, Qin Y, Zhang Y, Xiao Z. Hypoxia adipose stem cell-derived exosomes promote high-quality healing of diabetic wound involves activation of PI3K/Ak</w:t>
      </w:r>
      <w:r>
        <w:rPr>
          <w:rFonts w:ascii="Book Antiqua" w:eastAsia="Book Antiqua" w:hAnsi="Book Antiqua" w:cs="Book Antiqua"/>
          <w:color w:val="000000"/>
        </w:rPr>
        <w:t xml:space="preserve">t pathways.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202 [PMID: 34233694 DOI: 10.1186/s12951-021-00942-0]</w:t>
      </w:r>
    </w:p>
    <w:p w:rsidR="00EC2B6E" w:rsidRDefault="0069370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Zhang XF</w:t>
      </w:r>
      <w:r>
        <w:rPr>
          <w:rFonts w:ascii="Book Antiqua" w:eastAsia="Book Antiqua" w:hAnsi="Book Antiqua" w:cs="Book Antiqua"/>
          <w:color w:val="000000"/>
        </w:rPr>
        <w:t>, Wang T, Wang ZX, Huang KP, Zhang YW, Wang GL, Zhang HJ, Chen ZH, Wang CY, Zhang JX, Wang H. Hypoxic ucMSC-secreted exosomal miR-125b promotes endot</w:t>
      </w:r>
      <w:r>
        <w:rPr>
          <w:rFonts w:ascii="Book Antiqua" w:eastAsia="Book Antiqua" w:hAnsi="Book Antiqua" w:cs="Book Antiqua"/>
          <w:color w:val="000000"/>
        </w:rPr>
        <w:t xml:space="preserve">helial cell survival and migration during wound healing by targeting TP53INP1. </w:t>
      </w:r>
      <w:r>
        <w:rPr>
          <w:rFonts w:ascii="Book Antiqua" w:eastAsia="Book Antiqua" w:hAnsi="Book Antiqua" w:cs="Book Antiqua"/>
          <w:i/>
          <w:iCs/>
          <w:color w:val="000000"/>
        </w:rPr>
        <w:t>Mol Ther Nucleic Acids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347-359 [PMID: 34513314 DOI: 10.1016/j.omtn.2021.07.014]</w:t>
      </w:r>
    </w:p>
    <w:p w:rsidR="00EC2B6E" w:rsidRDefault="0069370D">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Zhang X</w:t>
      </w:r>
      <w:r>
        <w:rPr>
          <w:rFonts w:ascii="Book Antiqua" w:eastAsia="Book Antiqua" w:hAnsi="Book Antiqua" w:cs="Book Antiqua"/>
          <w:color w:val="000000"/>
        </w:rPr>
        <w:t>, Sai B, Wang F, Wang L, Wang Y, Zheng L, Li G, Tang J, Xiang J. Hypoxic BMS</w:t>
      </w:r>
      <w:r>
        <w:rPr>
          <w:rFonts w:ascii="Book Antiqua" w:eastAsia="Book Antiqua" w:hAnsi="Book Antiqua" w:cs="Book Antiqua"/>
          <w:color w:val="000000"/>
        </w:rPr>
        <w:t xml:space="preserve">C-derived exosomal miRNAs promote metastasis of lung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STAT3-induced EMT.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40 [PMID: 30866952 DOI: 10.1186/s12943-019-0959-5]</w:t>
      </w:r>
    </w:p>
    <w:p w:rsidR="00EC2B6E" w:rsidRDefault="0069370D">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Fuloria S</w:t>
      </w:r>
      <w:r>
        <w:rPr>
          <w:rFonts w:ascii="Book Antiqua" w:eastAsia="Book Antiqua" w:hAnsi="Book Antiqua" w:cs="Book Antiqua"/>
          <w:color w:val="000000"/>
        </w:rPr>
        <w:t>, Subramaniyan V, Dahiya R, Dahiya S, Sudhakar K, Kumari U, Sathasivam K, Meenaksh</w:t>
      </w:r>
      <w:r>
        <w:rPr>
          <w:rFonts w:ascii="Book Antiqua" w:eastAsia="Book Antiqua" w:hAnsi="Book Antiqua" w:cs="Book Antiqua"/>
          <w:color w:val="000000"/>
        </w:rPr>
        <w:t xml:space="preserve">i DU, Wu YS, Sekar M, Malviya R, Singh A, Fuloria NK. Mesenchymal Stem Cell-Derived Extracellular Vesicles: Regenerative Potential and Challenges.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33668707 DOI: 10.3390/biology10030172]</w:t>
      </w:r>
    </w:p>
    <w:p w:rsidR="00EC2B6E" w:rsidRDefault="00EC2B6E">
      <w:pPr>
        <w:spacing w:line="360" w:lineRule="auto"/>
        <w:jc w:val="both"/>
        <w:rPr>
          <w:lang w:eastAsia="zh-CN"/>
        </w:rPr>
      </w:pPr>
    </w:p>
    <w:p w:rsidR="00EC2B6E" w:rsidRDefault="0069370D">
      <w:pPr>
        <w:rPr>
          <w:rFonts w:ascii="Book Antiqua" w:eastAsia="Book Antiqua" w:hAnsi="Book Antiqua" w:cs="Book Antiqua"/>
          <w:b/>
          <w:color w:val="000000"/>
        </w:rPr>
      </w:pPr>
      <w:r>
        <w:rPr>
          <w:rFonts w:ascii="Book Antiqua" w:eastAsia="Book Antiqua" w:hAnsi="Book Antiqua" w:cs="Book Antiqua"/>
          <w:b/>
          <w:color w:val="000000"/>
        </w:rPr>
        <w:br w:type="page"/>
      </w:r>
    </w:p>
    <w:p w:rsidR="00EC2B6E" w:rsidRDefault="0069370D">
      <w:pPr>
        <w:spacing w:line="360" w:lineRule="auto"/>
        <w:jc w:val="both"/>
      </w:pPr>
      <w:r>
        <w:rPr>
          <w:rFonts w:ascii="Book Antiqua" w:eastAsia="Book Antiqua" w:hAnsi="Book Antiqua" w:cs="Book Antiqua"/>
          <w:b/>
          <w:color w:val="000000"/>
        </w:rPr>
        <w:lastRenderedPageBreak/>
        <w:t>Footnotes</w:t>
      </w:r>
    </w:p>
    <w:p w:rsidR="00EC2B6E" w:rsidRDefault="0069370D">
      <w:pPr>
        <w:spacing w:line="360" w:lineRule="auto"/>
        <w:jc w:val="both"/>
      </w:pPr>
      <w:r>
        <w:rPr>
          <w:rFonts w:ascii="Book Antiqua" w:eastAsia="Book Antiqua" w:hAnsi="Book Antiqua" w:cs="Book Antiqua"/>
          <w:b/>
          <w:bCs/>
          <w:color w:val="000000"/>
          <w:szCs w:val="21"/>
        </w:rPr>
        <w:t>Conflict-of-interest stat</w:t>
      </w:r>
      <w:r>
        <w:rPr>
          <w:rFonts w:ascii="Book Antiqua" w:eastAsia="Book Antiqua" w:hAnsi="Book Antiqua" w:cs="Book Antiqua"/>
          <w:b/>
          <w:bCs/>
          <w:color w:val="000000"/>
          <w:szCs w:val="21"/>
        </w:rPr>
        <w:t xml:space="preserve">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t>with the Creative Commons Attribution NonCommercial (CC BY-NC 4.0) license, which permits others to distribute, remix, adapt, build upon this work non-commercially, and license their derivative works on different terms, provided the original work is proper</w:t>
      </w:r>
      <w:r>
        <w:rPr>
          <w:rFonts w:ascii="Book Antiqua" w:eastAsia="Book Antiqua" w:hAnsi="Book Antiqua" w:cs="Book Antiqua"/>
          <w:color w:val="000000"/>
        </w:rPr>
        <w:t>ly cited and the use is non-commercial. See: https://creativecommons.org/Licenses/by-nc/4.0/</w:t>
      </w:r>
    </w:p>
    <w:p w:rsidR="00EC2B6E" w:rsidRDefault="00EC2B6E">
      <w:pPr>
        <w:spacing w:line="360" w:lineRule="auto"/>
        <w:jc w:val="both"/>
      </w:pPr>
    </w:p>
    <w:p w:rsidR="00EC2B6E" w:rsidRDefault="0069370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EC2B6E" w:rsidRDefault="00EC2B6E">
      <w:pPr>
        <w:spacing w:line="360" w:lineRule="auto"/>
        <w:jc w:val="both"/>
        <w:rPr>
          <w:lang w:eastAsia="zh-CN"/>
        </w:rPr>
      </w:pPr>
    </w:p>
    <w:p w:rsidR="00EC2B6E" w:rsidRDefault="0069370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C2B6E" w:rsidRDefault="00EC2B6E">
      <w:pPr>
        <w:spacing w:line="360" w:lineRule="auto"/>
        <w:jc w:val="both"/>
        <w:rPr>
          <w:lang w:eastAsia="zh-CN"/>
        </w:rPr>
      </w:pPr>
    </w:p>
    <w:p w:rsidR="00EC2B6E" w:rsidRDefault="0069370D">
      <w:pPr>
        <w:spacing w:line="360" w:lineRule="auto"/>
        <w:jc w:val="both"/>
      </w:pPr>
      <w:r>
        <w:rPr>
          <w:rFonts w:ascii="Book Antiqua" w:eastAsia="Book Antiqua" w:hAnsi="Book Antiqua" w:cs="Book Antiqua"/>
          <w:b/>
          <w:color w:val="000000"/>
        </w:rPr>
        <w:t xml:space="preserve">Corresponding Author's Membership in Professional </w:t>
      </w:r>
      <w:r>
        <w:rPr>
          <w:rFonts w:ascii="Book Antiqua" w:eastAsia="Book Antiqua" w:hAnsi="Book Antiqua" w:cs="Book Antiqua"/>
          <w:b/>
          <w:color w:val="000000"/>
        </w:rPr>
        <w:t>Societies: “</w:t>
      </w:r>
      <w:r>
        <w:rPr>
          <w:rFonts w:ascii="Book Antiqua" w:eastAsia="Book Antiqua" w:hAnsi="Book Antiqua" w:cs="Book Antiqua"/>
          <w:color w:val="000000"/>
        </w:rPr>
        <w:t xml:space="preserve">Sociedad Española de Investigación Ósea y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 Metabolismo Mineral”, </w:t>
      </w:r>
      <w:r>
        <w:rPr>
          <w:rFonts w:ascii="Book Antiqua" w:hAnsi="Book Antiqua" w:cs="Book Antiqua"/>
          <w:color w:val="000000"/>
          <w:lang w:eastAsia="zh-CN"/>
        </w:rPr>
        <w:t xml:space="preserve">No. </w:t>
      </w:r>
      <w:r>
        <w:rPr>
          <w:rFonts w:ascii="Book Antiqua" w:eastAsia="Book Antiqua" w:hAnsi="Book Antiqua" w:cs="Book Antiqua"/>
          <w:color w:val="000000"/>
        </w:rPr>
        <w:t>547.</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rsidR="00EC2B6E" w:rsidRDefault="006937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rsidR="00EC2B6E" w:rsidRDefault="0069370D">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11, 2022</w:t>
      </w:r>
    </w:p>
    <w:p w:rsidR="00EC2B6E" w:rsidRDefault="00EC2B6E">
      <w:pPr>
        <w:spacing w:line="360" w:lineRule="auto"/>
        <w:jc w:val="both"/>
      </w:pPr>
    </w:p>
    <w:p w:rsidR="00EC2B6E" w:rsidRDefault="0069370D">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rsidR="00EC2B6E" w:rsidRDefault="0069370D">
      <w:pPr>
        <w:spacing w:line="360" w:lineRule="auto"/>
        <w:jc w:val="both"/>
      </w:pPr>
      <w:r>
        <w:rPr>
          <w:rFonts w:ascii="Book Antiqua" w:eastAsia="Book Antiqua" w:hAnsi="Book Antiqua" w:cs="Book Antiqua"/>
          <w:b/>
          <w:color w:val="000000"/>
        </w:rPr>
        <w:t>Country/Territory of o</w:t>
      </w:r>
      <w:r>
        <w:rPr>
          <w:rFonts w:ascii="Book Antiqua" w:eastAsia="Book Antiqua" w:hAnsi="Book Antiqua" w:cs="Book Antiqua"/>
          <w:b/>
          <w:color w:val="000000"/>
        </w:rPr>
        <w:t xml:space="preserve">rigin: </w:t>
      </w:r>
      <w:r>
        <w:rPr>
          <w:rFonts w:ascii="Book Antiqua" w:eastAsia="Book Antiqua" w:hAnsi="Book Antiqua" w:cs="Book Antiqua"/>
          <w:color w:val="000000"/>
        </w:rPr>
        <w:t>Spain</w:t>
      </w:r>
    </w:p>
    <w:p w:rsidR="00EC2B6E" w:rsidRDefault="0069370D">
      <w:pPr>
        <w:spacing w:line="360" w:lineRule="auto"/>
        <w:jc w:val="both"/>
      </w:pPr>
      <w:r>
        <w:rPr>
          <w:rFonts w:ascii="Book Antiqua" w:eastAsia="Book Antiqua" w:hAnsi="Book Antiqua" w:cs="Book Antiqua"/>
          <w:b/>
          <w:color w:val="000000"/>
        </w:rPr>
        <w:t>Peer-review report’s scientific quality classification</w:t>
      </w:r>
    </w:p>
    <w:p w:rsidR="00EC2B6E" w:rsidRDefault="0069370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C2B6E" w:rsidRDefault="0069370D">
      <w:pPr>
        <w:spacing w:line="360" w:lineRule="auto"/>
        <w:jc w:val="both"/>
      </w:pPr>
      <w:r>
        <w:rPr>
          <w:rFonts w:ascii="Book Antiqua" w:eastAsia="Book Antiqua" w:hAnsi="Book Antiqua" w:cs="Book Antiqua"/>
          <w:color w:val="000000"/>
        </w:rPr>
        <w:t>Grade B (Very good): B</w:t>
      </w:r>
    </w:p>
    <w:p w:rsidR="00EC2B6E" w:rsidRDefault="0069370D">
      <w:pPr>
        <w:spacing w:line="360" w:lineRule="auto"/>
        <w:jc w:val="both"/>
      </w:pPr>
      <w:r>
        <w:rPr>
          <w:rFonts w:ascii="Book Antiqua" w:eastAsia="Book Antiqua" w:hAnsi="Book Antiqua" w:cs="Book Antiqua"/>
          <w:color w:val="000000"/>
        </w:rPr>
        <w:t>Grade C (Good): C</w:t>
      </w:r>
    </w:p>
    <w:p w:rsidR="00EC2B6E" w:rsidRDefault="0069370D">
      <w:pPr>
        <w:spacing w:line="360" w:lineRule="auto"/>
        <w:jc w:val="both"/>
      </w:pPr>
      <w:r>
        <w:rPr>
          <w:rFonts w:ascii="Book Antiqua" w:eastAsia="Book Antiqua" w:hAnsi="Book Antiqua" w:cs="Book Antiqua"/>
          <w:color w:val="000000"/>
        </w:rPr>
        <w:lastRenderedPageBreak/>
        <w:t>Grade D (Fair): 0</w:t>
      </w:r>
    </w:p>
    <w:p w:rsidR="00EC2B6E" w:rsidRDefault="0069370D">
      <w:pPr>
        <w:spacing w:line="360" w:lineRule="auto"/>
        <w:jc w:val="both"/>
      </w:pPr>
      <w:r>
        <w:rPr>
          <w:rFonts w:ascii="Book Antiqua" w:eastAsia="Book Antiqua" w:hAnsi="Book Antiqua" w:cs="Book Antiqua"/>
          <w:color w:val="000000"/>
        </w:rPr>
        <w:t>Grade E (Poor): 0</w:t>
      </w:r>
    </w:p>
    <w:p w:rsidR="00EC2B6E" w:rsidRDefault="00EC2B6E">
      <w:pPr>
        <w:spacing w:line="360" w:lineRule="auto"/>
        <w:jc w:val="both"/>
      </w:pPr>
    </w:p>
    <w:p w:rsidR="00EC2B6E" w:rsidRDefault="0069370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LJ, China; Miceli V, Italy</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Pr>
          <w:rFonts w:ascii="Book Antiqua" w:hAnsi="Book Antiqua" w:cs="Book Antiqua"/>
          <w:color w:val="000000"/>
          <w:lang w:eastAsia="zh-CN"/>
        </w:rPr>
        <w:t xml:space="preserve"> Fan JR</w:t>
      </w:r>
    </w:p>
    <w:p w:rsidR="00EC2B6E" w:rsidRDefault="00EC2B6E">
      <w:pPr>
        <w:spacing w:line="360" w:lineRule="auto"/>
        <w:jc w:val="both"/>
        <w:rPr>
          <w:rFonts w:ascii="Book Antiqua" w:hAnsi="Book Antiqua" w:cs="Book Antiqua"/>
          <w:b/>
          <w:color w:val="000000"/>
          <w:lang w:eastAsia="zh-CN"/>
        </w:rPr>
      </w:pPr>
    </w:p>
    <w:p w:rsidR="00EC2B6E" w:rsidRDefault="0069370D">
      <w:pPr>
        <w:rPr>
          <w:rFonts w:ascii="Book Antiqua" w:eastAsia="Book Antiqua" w:hAnsi="Book Antiqua" w:cs="Book Antiqua"/>
          <w:b/>
          <w:color w:val="000000"/>
        </w:rPr>
      </w:pPr>
      <w:r>
        <w:rPr>
          <w:rFonts w:ascii="Book Antiqua" w:eastAsia="Book Antiqua" w:hAnsi="Book Antiqua" w:cs="Book Antiqua"/>
          <w:b/>
          <w:color w:val="000000"/>
        </w:rPr>
        <w:br w:type="page"/>
      </w:r>
    </w:p>
    <w:p w:rsidR="00EC2B6E" w:rsidRDefault="0069370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EC2B6E" w:rsidRDefault="0069370D">
      <w:pPr>
        <w:spacing w:line="360" w:lineRule="auto"/>
        <w:jc w:val="both"/>
        <w:rPr>
          <w:lang w:eastAsia="zh-CN"/>
        </w:rPr>
      </w:pPr>
      <w:r>
        <w:rPr>
          <w:noProof/>
          <w:lang w:eastAsia="zh-CN"/>
        </w:rPr>
        <w:drawing>
          <wp:inline distT="0" distB="0" distL="0" distR="0">
            <wp:extent cx="5742940" cy="3976370"/>
            <wp:effectExtent l="0" t="0" r="0" b="5080"/>
            <wp:docPr id="3" name="图片 3" descr="D:\樊佳茹-工作文件\第二次定稿\稿件编辑加工\稿件\已编稿件\待排版\76458\76458-PDF\764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樊佳茹-工作文件\第二次定稿\稿件编辑加工\稿件\已编稿件\待排版\76458\76458-PDF\7645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42940" cy="3976370"/>
                    </a:xfrm>
                    <a:prstGeom prst="rect">
                      <a:avLst/>
                    </a:prstGeom>
                    <a:noFill/>
                    <a:ln>
                      <a:noFill/>
                    </a:ln>
                  </pic:spPr>
                </pic:pic>
              </a:graphicData>
            </a:graphic>
          </wp:inline>
        </w:drawing>
      </w:r>
    </w:p>
    <w:p w:rsidR="00EC2B6E" w:rsidRDefault="0069370D">
      <w:pPr>
        <w:spacing w:line="360" w:lineRule="auto"/>
        <w:jc w:val="both"/>
        <w:rPr>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hAnsi="Book Antiqua" w:cs="Book Antiqua"/>
          <w:b/>
          <w:bCs/>
          <w:color w:val="000000"/>
          <w:lang w:eastAsia="zh-CN"/>
        </w:rPr>
        <w:t>H</w:t>
      </w:r>
      <w:r>
        <w:rPr>
          <w:rFonts w:ascii="Book Antiqua" w:eastAsia="Book Antiqua" w:hAnsi="Book Antiqua" w:cs="Book Antiqua"/>
          <w:b/>
          <w:bCs/>
          <w:color w:val="000000"/>
        </w:rPr>
        <w:t>ypoxia-</w:t>
      </w:r>
      <w:r>
        <w:rPr>
          <w:rFonts w:ascii="Book Antiqua" w:hAnsi="Book Antiqua" w:cs="Book Antiqua"/>
          <w:b/>
          <w:bCs/>
          <w:color w:val="000000"/>
          <w:lang w:eastAsia="zh-CN"/>
        </w:rPr>
        <w:t>i</w:t>
      </w:r>
      <w:r>
        <w:rPr>
          <w:rFonts w:ascii="Book Antiqua" w:eastAsia="Book Antiqua" w:hAnsi="Book Antiqua" w:cs="Book Antiqua"/>
          <w:b/>
          <w:bCs/>
          <w:color w:val="000000"/>
        </w:rPr>
        <w:t xml:space="preserve">nducible </w:t>
      </w:r>
      <w:r>
        <w:rPr>
          <w:rFonts w:ascii="Book Antiqua" w:hAnsi="Book Antiqua" w:cs="Book Antiqua"/>
          <w:b/>
          <w:bCs/>
          <w:color w:val="000000"/>
          <w:lang w:eastAsia="zh-CN"/>
        </w:rPr>
        <w:t>f</w:t>
      </w:r>
      <w:r>
        <w:rPr>
          <w:rFonts w:ascii="Book Antiqua" w:eastAsia="Book Antiqua" w:hAnsi="Book Antiqua" w:cs="Book Antiqua"/>
          <w:b/>
          <w:bCs/>
          <w:color w:val="000000"/>
        </w:rPr>
        <w:t>actor 1A protein regulation in hypoxia.</w:t>
      </w:r>
      <w:r>
        <w:rPr>
          <w:rFonts w:ascii="Book Antiqua" w:eastAsia="Book Antiqua" w:hAnsi="Book Antiqua" w:cs="Book Antiqua"/>
          <w:color w:val="000000"/>
        </w:rPr>
        <w:t xml:space="preserve"> </w:t>
      </w:r>
      <w:r>
        <w:rPr>
          <w:rFonts w:ascii="Book Antiqua" w:hAnsi="Book Antiqua" w:cs="Book Antiqua"/>
          <w:color w:val="000000"/>
          <w:lang w:eastAsia="zh-CN"/>
        </w:rPr>
        <w:t>H</w:t>
      </w:r>
      <w:r>
        <w:rPr>
          <w:rFonts w:ascii="Book Antiqua" w:eastAsia="Book Antiqua" w:hAnsi="Book Antiqua" w:cs="Book Antiqua"/>
          <w:color w:val="000000"/>
        </w:rPr>
        <w:t>ypoxia-</w:t>
      </w:r>
      <w:r>
        <w:rPr>
          <w:rFonts w:ascii="Book Antiqua" w:hAnsi="Book Antiqua" w:cs="Book Antiqua"/>
          <w:color w:val="000000"/>
          <w:lang w:eastAsia="zh-CN"/>
        </w:rPr>
        <w:t>i</w:t>
      </w:r>
      <w:r>
        <w:rPr>
          <w:rFonts w:ascii="Book Antiqua" w:eastAsia="Book Antiqua" w:hAnsi="Book Antiqua" w:cs="Book Antiqua"/>
          <w:color w:val="000000"/>
        </w:rPr>
        <w:t xml:space="preserve">nducible </w:t>
      </w:r>
      <w:r>
        <w:rPr>
          <w:rFonts w:ascii="Book Antiqua" w:hAnsi="Book Antiqua" w:cs="Book Antiqua"/>
          <w:color w:val="000000"/>
          <w:lang w:eastAsia="zh-CN"/>
        </w:rPr>
        <w:t>f</w:t>
      </w:r>
      <w:r>
        <w:rPr>
          <w:rFonts w:ascii="Book Antiqua" w:eastAsia="Book Antiqua" w:hAnsi="Book Antiqua" w:cs="Book Antiqua"/>
          <w:color w:val="000000"/>
        </w:rPr>
        <w:t>actor (HIF) 1A is continuously hydroxylated and degraded by the proteosome, when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concentrations are greater than 5%. However, in</w:t>
      </w:r>
      <w:r>
        <w:rPr>
          <w:rFonts w:ascii="Book Antiqua" w:eastAsia="Book Antiqua" w:hAnsi="Book Antiqua" w:cs="Book Antiqua"/>
          <w:color w:val="000000"/>
        </w:rPr>
        <w:t xml:space="preserve"> hypoxia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 HIF1A hydroxylation is inhibited and it accumulates in the cytoplasm. It then translocates to the nucleus, where it forms a heterodimer with HIF1B. This, together with the coactivator CBP/P300, binds to </w:t>
      </w:r>
      <w:bookmarkStart w:id="0" w:name="_Hlk106883473"/>
      <w:r>
        <w:rPr>
          <w:rFonts w:ascii="Book Antiqua" w:hAnsi="Book Antiqua" w:cs="Book Antiqua"/>
          <w:color w:val="000000"/>
          <w:lang w:eastAsia="zh-CN"/>
        </w:rPr>
        <w:t>h</w:t>
      </w:r>
      <w:r>
        <w:rPr>
          <w:rFonts w:ascii="Book Antiqua" w:eastAsia="Book Antiqua" w:hAnsi="Book Antiqua" w:cs="Book Antiqua"/>
          <w:color w:val="000000"/>
        </w:rPr>
        <w:t>ypoxic-</w:t>
      </w:r>
      <w:r>
        <w:rPr>
          <w:rFonts w:ascii="Book Antiqua" w:hAnsi="Book Antiqua" w:cs="Book Antiqua"/>
          <w:color w:val="000000"/>
          <w:lang w:eastAsia="zh-CN"/>
        </w:rPr>
        <w:t>r</w:t>
      </w:r>
      <w:r>
        <w:rPr>
          <w:rFonts w:ascii="Book Antiqua" w:eastAsia="Book Antiqua" w:hAnsi="Book Antiqua" w:cs="Book Antiqua"/>
          <w:color w:val="000000"/>
        </w:rPr>
        <w:t xml:space="preserve">esponse </w:t>
      </w:r>
      <w:r>
        <w:rPr>
          <w:rFonts w:ascii="Book Antiqua" w:hAnsi="Book Antiqua" w:cs="Book Antiqua"/>
          <w:color w:val="000000"/>
          <w:lang w:eastAsia="zh-CN"/>
        </w:rPr>
        <w:t>e</w:t>
      </w:r>
      <w:r>
        <w:rPr>
          <w:rFonts w:ascii="Book Antiqua" w:eastAsia="Book Antiqua" w:hAnsi="Book Antiqua" w:cs="Book Antiqua"/>
          <w:color w:val="000000"/>
        </w:rPr>
        <w:t>lements</w:t>
      </w:r>
      <w:bookmarkEnd w:id="0"/>
      <w:r>
        <w:rPr>
          <w:rFonts w:ascii="Book Antiqua" w:eastAsia="Book Antiqua" w:hAnsi="Book Antiqua" w:cs="Book Antiqua"/>
          <w:color w:val="000000"/>
        </w:rPr>
        <w:t xml:space="preserve"> at gene-promoter sites, activating transcription of genes involved in biological processes such as angiogenesis, proliferation, migration, inflammatory response, metabolism, and apoptosis, among others. This produces physiological adaptive responses of ce</w:t>
      </w:r>
      <w:r>
        <w:rPr>
          <w:rFonts w:ascii="Book Antiqua" w:eastAsia="Book Antiqua" w:hAnsi="Book Antiqua" w:cs="Book Antiqua"/>
          <w:color w:val="000000"/>
        </w:rPr>
        <w:t>lls to hypoxia.</w:t>
      </w:r>
      <w:r>
        <w:rPr>
          <w:rFonts w:ascii="Book Antiqua" w:hAnsi="Book Antiqua" w:cs="Book Antiqua"/>
          <w:color w:val="000000"/>
          <w:lang w:eastAsia="zh-CN"/>
        </w:rPr>
        <w:t xml:space="preserve"> </w:t>
      </w:r>
      <w:r>
        <w:rPr>
          <w:rFonts w:ascii="Book Antiqua" w:eastAsia="Book Antiqua" w:hAnsi="Book Antiqua" w:cs="Book Antiqua"/>
          <w:color w:val="000000"/>
        </w:rPr>
        <w:t>HIF</w:t>
      </w:r>
      <w:r>
        <w:rPr>
          <w:rFonts w:ascii="Book Antiqua" w:hAnsi="Book Antiqua" w:cs="Book Antiqua" w:hint="eastAsia"/>
          <w:color w:val="000000"/>
          <w:lang w:eastAsia="zh-CN"/>
        </w:rPr>
        <w:t>: H</w:t>
      </w:r>
      <w:r>
        <w:rPr>
          <w:rFonts w:ascii="Book Antiqua" w:eastAsia="Book Antiqua" w:hAnsi="Book Antiqua" w:cs="Book Antiqua"/>
          <w:color w:val="000000"/>
        </w:rPr>
        <w:t>ypoxia-</w:t>
      </w:r>
      <w:r>
        <w:rPr>
          <w:rFonts w:ascii="Book Antiqua" w:hAnsi="Book Antiqua" w:cs="Book Antiqua" w:hint="eastAsia"/>
          <w:color w:val="000000"/>
          <w:lang w:eastAsia="zh-CN"/>
        </w:rPr>
        <w:t>i</w:t>
      </w:r>
      <w:r>
        <w:rPr>
          <w:rFonts w:ascii="Book Antiqua" w:eastAsia="Book Antiqua" w:hAnsi="Book Antiqua" w:cs="Book Antiqua"/>
          <w:color w:val="000000"/>
        </w:rPr>
        <w:t xml:space="preserve">nducible </w:t>
      </w:r>
      <w:r>
        <w:rPr>
          <w:rFonts w:ascii="Book Antiqua" w:hAnsi="Book Antiqua" w:cs="Book Antiqua" w:hint="eastAsia"/>
          <w:color w:val="000000"/>
          <w:lang w:eastAsia="zh-CN"/>
        </w:rPr>
        <w:t>f</w:t>
      </w:r>
      <w:r>
        <w:rPr>
          <w:rFonts w:ascii="Book Antiqua" w:eastAsia="Book Antiqua" w:hAnsi="Book Antiqua" w:cs="Book Antiqua"/>
          <w:color w:val="000000"/>
        </w:rPr>
        <w:t>actor</w:t>
      </w:r>
      <w:r>
        <w:rPr>
          <w:rFonts w:ascii="Book Antiqua" w:hAnsi="Book Antiqua" w:cs="Book Antiqua"/>
          <w:color w:val="000000"/>
          <w:lang w:eastAsia="zh-CN"/>
        </w:rPr>
        <w:t>; HRE: Hypoxic-</w:t>
      </w:r>
      <w:r>
        <w:rPr>
          <w:rFonts w:ascii="Book Antiqua" w:hAnsi="Book Antiqua" w:cs="Book Antiqua" w:hint="eastAsia"/>
          <w:color w:val="000000"/>
          <w:lang w:eastAsia="zh-CN"/>
        </w:rPr>
        <w:t>r</w:t>
      </w:r>
      <w:r>
        <w:rPr>
          <w:rFonts w:ascii="Book Antiqua" w:hAnsi="Book Antiqua" w:cs="Book Antiqua"/>
          <w:color w:val="000000"/>
          <w:lang w:eastAsia="zh-CN"/>
        </w:rPr>
        <w:t xml:space="preserve">esponse </w:t>
      </w:r>
      <w:r>
        <w:rPr>
          <w:rFonts w:ascii="Book Antiqua" w:hAnsi="Book Antiqua" w:cs="Book Antiqua" w:hint="eastAsia"/>
          <w:color w:val="000000"/>
          <w:lang w:eastAsia="zh-CN"/>
        </w:rPr>
        <w:t>e</w:t>
      </w:r>
      <w:r>
        <w:rPr>
          <w:rFonts w:ascii="Book Antiqua" w:hAnsi="Book Antiqua" w:cs="Book Antiqua"/>
          <w:color w:val="000000"/>
          <w:lang w:eastAsia="zh-CN"/>
        </w:rPr>
        <w:t>lements</w:t>
      </w:r>
      <w:r>
        <w:rPr>
          <w:rFonts w:ascii="Book Antiqua" w:hAnsi="Book Antiqua" w:cs="Book Antiqua" w:hint="eastAsia"/>
          <w:color w:val="000000"/>
          <w:lang w:eastAsia="zh-CN"/>
        </w:rPr>
        <w:t xml:space="preserve">; PHD: </w:t>
      </w:r>
      <w:r>
        <w:rPr>
          <w:rFonts w:ascii="Book Antiqua" w:eastAsia="Book Antiqua" w:hAnsi="Book Antiqua" w:cs="Book Antiqua"/>
          <w:color w:val="000000"/>
        </w:rPr>
        <w:t>Prolyl HyDroxylases</w:t>
      </w:r>
      <w:r>
        <w:rPr>
          <w:rFonts w:ascii="Book Antiqua" w:hAnsi="Book Antiqua" w:cs="Book Antiqua" w:hint="eastAsia"/>
          <w:color w:val="000000"/>
          <w:lang w:eastAsia="zh-CN"/>
        </w:rPr>
        <w:t>; VHL: V</w:t>
      </w:r>
      <w:r>
        <w:rPr>
          <w:rFonts w:ascii="Book Antiqua" w:eastAsia="Book Antiqua" w:hAnsi="Book Antiqua" w:cs="Book Antiqua"/>
          <w:color w:val="000000"/>
        </w:rPr>
        <w:t>on Hippel-Lindau</w:t>
      </w:r>
      <w:r>
        <w:rPr>
          <w:rFonts w:ascii="Book Antiqua" w:hAnsi="Book Antiqua" w:cs="Book Antiqua"/>
          <w:color w:val="000000"/>
          <w:lang w:eastAsia="zh-CN"/>
        </w:rPr>
        <w:t>.</w:t>
      </w:r>
    </w:p>
    <w:p w:rsidR="00EC2B6E" w:rsidRDefault="0069370D">
      <w:pPr>
        <w:spacing w:line="360" w:lineRule="auto"/>
        <w:jc w:val="both"/>
        <w:rPr>
          <w:lang w:eastAsia="zh-CN"/>
        </w:rPr>
      </w:pPr>
      <w:r>
        <w:br w:type="page"/>
      </w:r>
    </w:p>
    <w:p w:rsidR="00EC2B6E" w:rsidRDefault="0069370D">
      <w:pPr>
        <w:spacing w:line="360" w:lineRule="auto"/>
        <w:jc w:val="both"/>
      </w:pPr>
      <w:r>
        <w:rPr>
          <w:noProof/>
          <w:lang w:eastAsia="zh-CN"/>
        </w:rPr>
        <w:lastRenderedPageBreak/>
        <w:drawing>
          <wp:inline distT="0" distB="0" distL="0" distR="0">
            <wp:extent cx="5784215" cy="2701925"/>
            <wp:effectExtent l="0" t="0" r="6985" b="3175"/>
            <wp:docPr id="4" name="图片 4" descr="D:\樊佳茹-工作文件\第二次定稿\稿件编辑加工\稿件\已编稿件\待排版\76458\76458-PDF\764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76458\76458-PDF\7645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84215" cy="2701925"/>
                    </a:xfrm>
                    <a:prstGeom prst="rect">
                      <a:avLst/>
                    </a:prstGeom>
                    <a:noFill/>
                    <a:ln>
                      <a:noFill/>
                    </a:ln>
                  </pic:spPr>
                </pic:pic>
              </a:graphicData>
            </a:graphic>
          </wp:inline>
        </w:drawing>
      </w:r>
    </w:p>
    <w:p w:rsidR="00EC2B6E" w:rsidRDefault="0069370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Clinical potential of extracellular vesicles from preconditioned mesenchymal stem-cells under hypoxia. </w:t>
      </w:r>
      <w:r>
        <w:rPr>
          <w:rFonts w:ascii="Book Antiqua" w:hAnsi="Book Antiqua" w:cs="Book Antiqua"/>
          <w:color w:val="000000"/>
          <w:lang w:eastAsia="zh-CN"/>
        </w:rPr>
        <w:t>M</w:t>
      </w:r>
      <w:r>
        <w:rPr>
          <w:rFonts w:ascii="Book Antiqua" w:eastAsia="Book Antiqua" w:hAnsi="Book Antiqua" w:cs="Book Antiqua"/>
          <w:color w:val="000000"/>
        </w:rPr>
        <w:t>esenchymal</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tem-</w:t>
      </w:r>
      <w:r>
        <w:rPr>
          <w:rFonts w:ascii="Book Antiqua" w:hAnsi="Book Antiqua" w:cs="Book Antiqua"/>
          <w:color w:val="000000"/>
          <w:lang w:eastAsia="zh-CN"/>
        </w:rPr>
        <w:t>c</w:t>
      </w:r>
      <w:r>
        <w:rPr>
          <w:rFonts w:ascii="Book Antiqua" w:eastAsia="Book Antiqua" w:hAnsi="Book Antiqua" w:cs="Book Antiqua"/>
          <w:color w:val="000000"/>
        </w:rPr>
        <w:t>ell</w:t>
      </w:r>
      <w:r>
        <w:rPr>
          <w:rFonts w:ascii="Book Antiqua" w:hAnsi="Book Antiqua" w:cs="Book Antiqua"/>
          <w:color w:val="000000"/>
          <w:lang w:eastAsia="zh-CN"/>
        </w:rPr>
        <w:t xml:space="preserve"> (</w:t>
      </w:r>
      <w:r>
        <w:rPr>
          <w:rFonts w:ascii="Book Antiqua" w:eastAsia="Book Antiqua" w:hAnsi="Book Antiqua" w:cs="Book Antiqua"/>
          <w:color w:val="000000"/>
        </w:rPr>
        <w:t>MSC</w:t>
      </w:r>
      <w:r>
        <w:rPr>
          <w:rFonts w:ascii="Book Antiqua" w:hAnsi="Book Antiqua" w:cs="Book Antiqua"/>
          <w:color w:val="000000"/>
          <w:lang w:eastAsia="zh-CN"/>
        </w:rPr>
        <w:t>)</w:t>
      </w:r>
      <w:r>
        <w:rPr>
          <w:rFonts w:ascii="Book Antiqua" w:eastAsia="Book Antiqua" w:hAnsi="Book Antiqua" w:cs="Book Antiqua"/>
          <w:color w:val="000000"/>
        </w:rPr>
        <w:t xml:space="preserve"> exposed to hypoxia secrete </w:t>
      </w:r>
      <w:r>
        <w:rPr>
          <w:rFonts w:ascii="Book Antiqua" w:hAnsi="Book Antiqua" w:cs="Book Antiqua"/>
          <w:color w:val="000000"/>
          <w:lang w:eastAsia="zh-CN"/>
        </w:rPr>
        <w:t>e</w:t>
      </w:r>
      <w:r>
        <w:rPr>
          <w:rFonts w:ascii="Book Antiqua" w:eastAsia="Book Antiqua" w:hAnsi="Book Antiqua" w:cs="Book Antiqua"/>
          <w:color w:val="000000"/>
        </w:rPr>
        <w:t xml:space="preserve">xtracellular </w:t>
      </w:r>
      <w:r>
        <w:rPr>
          <w:rFonts w:ascii="Book Antiqua" w:hAnsi="Book Antiqua" w:cs="Book Antiqua"/>
          <w:color w:val="000000"/>
          <w:lang w:eastAsia="zh-CN"/>
        </w:rPr>
        <w:t>v</w:t>
      </w:r>
      <w:r>
        <w:rPr>
          <w:rFonts w:ascii="Book Antiqua" w:eastAsia="Book Antiqua" w:hAnsi="Book Antiqua" w:cs="Book Antiqua"/>
          <w:color w:val="000000"/>
        </w:rPr>
        <w:t xml:space="preserve">esicles </w:t>
      </w:r>
      <w:r>
        <w:rPr>
          <w:rFonts w:ascii="Book Antiqua" w:hAnsi="Book Antiqua" w:cs="Book Antiqua"/>
          <w:color w:val="000000"/>
          <w:lang w:eastAsia="zh-CN"/>
        </w:rPr>
        <w:t>(</w:t>
      </w:r>
      <w:r>
        <w:rPr>
          <w:rFonts w:ascii="Book Antiqua" w:eastAsia="Book Antiqua" w:hAnsi="Book Antiqua" w:cs="Book Antiqua"/>
          <w:color w:val="000000"/>
        </w:rPr>
        <w:t>EV</w:t>
      </w:r>
      <w:r>
        <w:rPr>
          <w:rFonts w:ascii="Book Antiqua" w:hAnsi="Book Antiqua" w:cs="Book Antiqua"/>
          <w:color w:val="000000"/>
          <w:lang w:eastAsia="zh-CN"/>
        </w:rPr>
        <w:t>)</w:t>
      </w:r>
      <w:r>
        <w:rPr>
          <w:rFonts w:ascii="Book Antiqua" w:eastAsia="Book Antiqua" w:hAnsi="Book Antiqua" w:cs="Book Antiqua"/>
          <w:color w:val="000000"/>
        </w:rPr>
        <w:t xml:space="preserve"> that can be isolated and used for clinical purposes, such as treatment of wound healing and bone fractures, as well as cardiovascular, neurodegenerative, and renal diseases, among othe</w:t>
      </w:r>
      <w:r>
        <w:rPr>
          <w:rFonts w:ascii="Book Antiqua" w:eastAsia="Book Antiqua" w:hAnsi="Book Antiqua" w:cs="Book Antiqua"/>
          <w:color w:val="000000"/>
        </w:rPr>
        <w:t xml:space="preserve">rs. Isolation of EV is made from MSC culture medium, which can be carried out in different ways. In this case, the use of a size-exclusion column is shown. EV secreted under hypoxia were enriched in various proteins, nucleic acids (like microRNA), as well </w:t>
      </w:r>
      <w:r>
        <w:rPr>
          <w:rFonts w:ascii="Book Antiqua" w:eastAsia="Book Antiqua" w:hAnsi="Book Antiqua" w:cs="Book Antiqua"/>
          <w:color w:val="000000"/>
        </w:rPr>
        <w:t>as grow factors that are implicated in modulation and improvement of different biological processes related to tissue regeneration in different pathologies.</w:t>
      </w:r>
      <w:r>
        <w:rPr>
          <w:rFonts w:ascii="Book Antiqua" w:hAnsi="Book Antiqua" w:cs="Book Antiqu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E</w:t>
      </w:r>
      <w:r>
        <w:rPr>
          <w:rFonts w:ascii="Book Antiqua" w:eastAsia="Book Antiqua" w:hAnsi="Book Antiqua" w:cs="Book Antiqua"/>
          <w:color w:val="000000"/>
        </w:rPr>
        <w:t xml:space="preserve">xtracellular </w:t>
      </w:r>
      <w:r>
        <w:rPr>
          <w:rFonts w:ascii="Book Antiqua" w:hAnsi="Book Antiqua" w:cs="Book Antiqua" w:hint="eastAsia"/>
          <w:color w:val="000000"/>
          <w:lang w:eastAsia="zh-CN"/>
        </w:rPr>
        <w:t>v</w:t>
      </w:r>
      <w:r>
        <w:rPr>
          <w:rFonts w:ascii="Book Antiqua" w:eastAsia="Book Antiqua" w:hAnsi="Book Antiqua" w:cs="Book Antiqua"/>
          <w:color w:val="000000"/>
        </w:rPr>
        <w:t>esicles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MSC</w:t>
      </w:r>
      <w:r>
        <w:rPr>
          <w:rFonts w:ascii="Book Antiqua" w:hAnsi="Book Antiqua" w:cs="Book Antiqua" w:hint="eastAsia"/>
          <w:color w:val="000000"/>
          <w:lang w:eastAsia="zh-CN"/>
        </w:rPr>
        <w:t>: M</w:t>
      </w:r>
      <w:r>
        <w:rPr>
          <w:rFonts w:ascii="Book Antiqua" w:eastAsia="Book Antiqua" w:hAnsi="Book Antiqua" w:cs="Book Antiqua"/>
          <w:color w:val="000000"/>
        </w:rPr>
        <w:t xml:space="preserve">esenchymal </w:t>
      </w:r>
      <w:r>
        <w:rPr>
          <w:rFonts w:ascii="Book Antiqua" w:hAnsi="Book Antiqua" w:cs="Book Antiqua" w:hint="eastAsia"/>
          <w:color w:val="000000"/>
          <w:lang w:eastAsia="zh-CN"/>
        </w:rPr>
        <w:t>s</w:t>
      </w:r>
      <w:r>
        <w:rPr>
          <w:rFonts w:ascii="Book Antiqua" w:eastAsia="Book Antiqua" w:hAnsi="Book Antiqua" w:cs="Book Antiqua"/>
          <w:color w:val="000000"/>
        </w:rPr>
        <w:t>tem-</w:t>
      </w:r>
      <w:r>
        <w:rPr>
          <w:rFonts w:ascii="Book Antiqua" w:hAnsi="Book Antiqua" w:cs="Book Antiqua" w:hint="eastAsia"/>
          <w:color w:val="000000"/>
          <w:lang w:eastAsia="zh-CN"/>
        </w:rPr>
        <w:t>c</w:t>
      </w:r>
      <w:r>
        <w:rPr>
          <w:rFonts w:ascii="Book Antiqua" w:eastAsia="Book Antiqua" w:hAnsi="Book Antiqua" w:cs="Book Antiqua"/>
          <w:color w:val="000000"/>
        </w:rPr>
        <w:t>ell</w:t>
      </w:r>
      <w:r>
        <w:rPr>
          <w:rFonts w:ascii="Book Antiqua" w:hAnsi="Book Antiqua" w:cs="Book Antiqua" w:hint="eastAsia"/>
          <w:color w:val="000000"/>
          <w:lang w:eastAsia="zh-CN"/>
        </w:rPr>
        <w:t>.</w:t>
      </w:r>
    </w:p>
    <w:p w:rsidR="00EC2B6E" w:rsidRDefault="0069370D">
      <w:pPr>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lastRenderedPageBreak/>
        <w:t>Table 1</w:t>
      </w:r>
      <w:r>
        <w:rPr>
          <w:rFonts w:ascii="Book Antiqua" w:hAnsi="Book Antiqua"/>
        </w:rPr>
        <w:t xml:space="preserve"> </w:t>
      </w:r>
      <w:r>
        <w:rPr>
          <w:rFonts w:ascii="Book Antiqua" w:hAnsi="Book Antiqua"/>
          <w:b/>
          <w:bCs/>
        </w:rPr>
        <w:t xml:space="preserve">Functional categories and annotations in </w:t>
      </w:r>
      <w:r>
        <w:rPr>
          <w:rFonts w:ascii="Book Antiqua" w:hAnsi="Book Antiqua"/>
          <w:b/>
          <w:bCs/>
          <w:lang w:eastAsia="zh-CN"/>
        </w:rPr>
        <w:t>i</w:t>
      </w:r>
      <w:r>
        <w:rPr>
          <w:rFonts w:ascii="Book Antiqua" w:hAnsi="Book Antiqua"/>
          <w:b/>
          <w:bCs/>
        </w:rPr>
        <w:t xml:space="preserve">ngenuity </w:t>
      </w:r>
      <w:r>
        <w:rPr>
          <w:rFonts w:ascii="Book Antiqua" w:hAnsi="Book Antiqua"/>
          <w:b/>
          <w:bCs/>
          <w:lang w:eastAsia="zh-CN"/>
        </w:rPr>
        <w:t>p</w:t>
      </w:r>
      <w:r>
        <w:rPr>
          <w:rFonts w:ascii="Book Antiqua" w:hAnsi="Book Antiqua"/>
          <w:b/>
          <w:bCs/>
        </w:rPr>
        <w:t xml:space="preserve">athway </w:t>
      </w:r>
      <w:r>
        <w:rPr>
          <w:rFonts w:ascii="Book Antiqua" w:hAnsi="Book Antiqua"/>
          <w:b/>
          <w:bCs/>
          <w:lang w:eastAsia="zh-CN"/>
        </w:rPr>
        <w:t>a</w:t>
      </w:r>
      <w:r>
        <w:rPr>
          <w:rFonts w:ascii="Book Antiqua" w:hAnsi="Book Antiqua"/>
          <w:b/>
          <w:bCs/>
        </w:rPr>
        <w:t xml:space="preserve">nalyses of genes regulated by </w:t>
      </w:r>
      <w:r>
        <w:rPr>
          <w:rFonts w:ascii="Book Antiqua" w:hAnsi="Book Antiqua" w:cs="Book Antiqua"/>
          <w:b/>
          <w:bCs/>
          <w:color w:val="000000"/>
          <w:lang w:eastAsia="zh-CN"/>
        </w:rPr>
        <w:t>h</w:t>
      </w:r>
      <w:r>
        <w:rPr>
          <w:rFonts w:ascii="Book Antiqua" w:eastAsia="Book Antiqua" w:hAnsi="Book Antiqua" w:cs="Book Antiqua"/>
          <w:b/>
          <w:bCs/>
          <w:color w:val="000000"/>
        </w:rPr>
        <w:t>ypoxia-</w:t>
      </w:r>
      <w:r>
        <w:rPr>
          <w:rFonts w:ascii="Book Antiqua" w:hAnsi="Book Antiqua" w:cs="Book Antiqua"/>
          <w:b/>
          <w:bCs/>
          <w:color w:val="000000"/>
          <w:lang w:eastAsia="zh-CN"/>
        </w:rPr>
        <w:t>i</w:t>
      </w:r>
      <w:r>
        <w:rPr>
          <w:rFonts w:ascii="Book Antiqua" w:eastAsia="Book Antiqua" w:hAnsi="Book Antiqua" w:cs="Book Antiqua"/>
          <w:b/>
          <w:bCs/>
          <w:color w:val="000000"/>
        </w:rPr>
        <w:t xml:space="preserve">nducible </w:t>
      </w:r>
      <w:r>
        <w:rPr>
          <w:rFonts w:ascii="Book Antiqua" w:hAnsi="Book Antiqua" w:cs="Book Antiqua"/>
          <w:b/>
          <w:bCs/>
          <w:color w:val="000000"/>
          <w:lang w:eastAsia="zh-CN"/>
        </w:rPr>
        <w:t>f</w:t>
      </w:r>
      <w:r>
        <w:rPr>
          <w:rFonts w:ascii="Book Antiqua" w:eastAsia="Book Antiqua" w:hAnsi="Book Antiqua" w:cs="Book Antiqua"/>
          <w:b/>
          <w:bCs/>
          <w:color w:val="000000"/>
        </w:rPr>
        <w:t xml:space="preserve">actor 1A </w:t>
      </w:r>
    </w:p>
    <w:tbl>
      <w:tblPr>
        <w:tblStyle w:val="Tablaconcuadrcula2-nfasis31"/>
        <w:tblW w:w="10490" w:type="dxa"/>
        <w:tblInd w:w="-601"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269"/>
        <w:gridCol w:w="1842"/>
        <w:gridCol w:w="4820"/>
        <w:gridCol w:w="1559"/>
      </w:tblGrid>
      <w:tr w:rsidR="00EC2B6E" w:rsidTr="00EC2B6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theme="minorBidi"/>
                <w:b w:val="0"/>
                <w:bCs w:val="0"/>
              </w:rPr>
            </w:pPr>
            <w:r>
              <w:rPr>
                <w:rFonts w:ascii="Book Antiqua" w:hAnsi="Book Antiqua" w:cstheme="minorBidi"/>
                <w:lang w:eastAsia="zh-CN"/>
              </w:rPr>
              <w:t>C</w:t>
            </w:r>
            <w:r>
              <w:rPr>
                <w:rFonts w:ascii="Book Antiqua" w:hAnsi="Book Antiqua" w:cstheme="minorBidi"/>
              </w:rPr>
              <w:t>ategories</w:t>
            </w:r>
          </w:p>
        </w:tc>
        <w:tc>
          <w:tcPr>
            <w:tcW w:w="1842" w:type="dxa"/>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i/>
                <w:iCs/>
                <w:lang w:val="es-ES" w:eastAsia="zh-CN"/>
              </w:rPr>
              <w:t xml:space="preserve">P </w:t>
            </w:r>
            <w:r>
              <w:rPr>
                <w:rFonts w:ascii="Book Antiqua" w:hAnsi="Book Antiqua" w:cstheme="minorBidi"/>
                <w:iCs/>
                <w:lang w:val="es-ES" w:eastAsia="zh-CN"/>
              </w:rPr>
              <w:t>v</w:t>
            </w:r>
            <w:r>
              <w:rPr>
                <w:rFonts w:ascii="Book Antiqua" w:hAnsi="Book Antiqua" w:cstheme="minorBidi"/>
                <w:lang w:val="es-ES"/>
              </w:rPr>
              <w:t>alue</w:t>
            </w:r>
          </w:p>
        </w:tc>
        <w:tc>
          <w:tcPr>
            <w:tcW w:w="4820" w:type="dxa"/>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rPr>
              <w:t>Top five functional annotations</w:t>
            </w:r>
          </w:p>
        </w:tc>
        <w:tc>
          <w:tcPr>
            <w:tcW w:w="1559" w:type="dxa"/>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rPr>
              <w:t>Number of genes</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tcBorders>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Carbohydrate Metabolism</w:t>
            </w:r>
          </w:p>
        </w:tc>
        <w:tc>
          <w:tcPr>
            <w:tcW w:w="1842" w:type="dxa"/>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3.50E-20</w:t>
            </w:r>
          </w:p>
        </w:tc>
        <w:tc>
          <w:tcPr>
            <w:tcW w:w="4820" w:type="dxa"/>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Glycolysis of cells</w:t>
            </w:r>
          </w:p>
        </w:tc>
        <w:tc>
          <w:tcPr>
            <w:tcW w:w="1559" w:type="dxa"/>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22</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Cardiovascular System Development and Function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3.31E-15</w:t>
            </w:r>
            <w:r>
              <w:rPr>
                <w:rFonts w:ascii="Book Antiqua" w:hAnsi="Book Antiqua" w:cs="Calibri"/>
                <w:color w:val="000000"/>
                <w:lang w:val="es-ES" w:eastAsia="zh-CN"/>
              </w:rPr>
              <w:t xml:space="preserve"> to</w:t>
            </w:r>
            <w:r>
              <w:rPr>
                <w:rFonts w:ascii="Book Antiqua" w:hAnsi="Book Antiqua" w:cs="Calibri"/>
                <w:color w:val="000000"/>
                <w:lang w:val="es-ES"/>
              </w:rPr>
              <w:t xml:space="preserve"> 4.96E-54</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Angiogenesis, Vasculogenesis, Growth of blood vessel</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84</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 Cycle</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7.42E-16</w:t>
            </w:r>
            <w:r>
              <w:rPr>
                <w:rFonts w:ascii="Book Antiqua" w:hAnsi="Book Antiqua" w:cs="Calibri"/>
                <w:color w:val="000000"/>
                <w:lang w:val="es-ES" w:eastAsia="zh-CN"/>
              </w:rPr>
              <w:t xml:space="preserve"> to</w:t>
            </w:r>
            <w:r>
              <w:rPr>
                <w:rFonts w:ascii="Book Antiqua" w:hAnsi="Book Antiqua" w:cs="Calibri"/>
                <w:color w:val="000000"/>
                <w:lang w:val="es-ES"/>
              </w:rPr>
              <w:t xml:space="preserve"> 1.82E-38</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Binding of DNA, Cell cycle progression, Interphase, Binding of protein binding site, Arrest in </w:t>
            </w:r>
            <w:r>
              <w:rPr>
                <w:rFonts w:ascii="Book Antiqua" w:hAnsi="Book Antiqua" w:cstheme="minorBidi"/>
              </w:rPr>
              <w:t>interphase</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99</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 Death and Survival</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3.79E15</w:t>
            </w:r>
            <w:r>
              <w:rPr>
                <w:rFonts w:ascii="Book Antiqua" w:hAnsi="Book Antiqua" w:cs="Calibri"/>
                <w:color w:val="000000"/>
                <w:lang w:val="es-ES" w:eastAsia="zh-CN"/>
              </w:rPr>
              <w:t xml:space="preserve"> to</w:t>
            </w:r>
            <w:r>
              <w:rPr>
                <w:rFonts w:ascii="Book Antiqua" w:hAnsi="Book Antiqua" w:cs="Calibri"/>
                <w:color w:val="000000"/>
                <w:lang w:val="es-ES"/>
              </w:rPr>
              <w:t xml:space="preserve"> 7.3E-74</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Apoptosis, Necrosis, Cell death of tumor cell lines, Apoptosis of tumor cell lines, Cell viability</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150</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 Morphology</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1.66E-16</w:t>
            </w:r>
            <w:r>
              <w:rPr>
                <w:rFonts w:ascii="Book Antiqua" w:hAnsi="Book Antiqua" w:cs="Calibri"/>
                <w:color w:val="000000"/>
                <w:lang w:val="es-ES" w:eastAsia="zh-CN"/>
              </w:rPr>
              <w:t xml:space="preserve"> to</w:t>
            </w:r>
            <w:r>
              <w:rPr>
                <w:rFonts w:ascii="Book Antiqua" w:hAnsi="Book Antiqua" w:cs="Calibri"/>
                <w:color w:val="000000"/>
                <w:lang w:val="es-ES"/>
              </w:rPr>
              <w:t xml:space="preserve"> 3.21E-24</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Morphology of tumor cell lines, Tubulation of cells, </w:t>
            </w:r>
            <w:r>
              <w:rPr>
                <w:rFonts w:ascii="Book Antiqua" w:hAnsi="Book Antiqua" w:cstheme="minorBidi"/>
              </w:rPr>
              <w:t>Transmembrane potential of mitochondria, Cell spreading, Orientation of cells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77</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 Signaling</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2.83E-19</w:t>
            </w:r>
            <w:r>
              <w:rPr>
                <w:rFonts w:ascii="Book Antiqua" w:hAnsi="Book Antiqua" w:cs="Calibri"/>
                <w:color w:val="000000"/>
                <w:lang w:val="es-ES" w:eastAsia="zh-CN"/>
              </w:rPr>
              <w:t xml:space="preserve"> to</w:t>
            </w:r>
            <w:r>
              <w:rPr>
                <w:rFonts w:ascii="Book Antiqua" w:hAnsi="Book Antiqua" w:cs="Calibri"/>
                <w:color w:val="000000"/>
                <w:lang w:val="es-ES"/>
              </w:rPr>
              <w:t xml:space="preserve"> 1.1E-26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Cytokine and chemokine mediated signaling pathway, Quantity of Ca</w:t>
            </w:r>
            <w:r>
              <w:rPr>
                <w:rFonts w:ascii="Book Antiqua" w:hAnsi="Book Antiqua" w:cstheme="minorBidi"/>
                <w:vertAlign w:val="superscript"/>
              </w:rPr>
              <w:t>2+</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48</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Cell-To-Cell Signaling and Interaction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3.31E15</w:t>
            </w:r>
            <w:r>
              <w:rPr>
                <w:rFonts w:ascii="Book Antiqua" w:hAnsi="Book Antiqua" w:cs="Calibri"/>
                <w:color w:val="000000"/>
                <w:lang w:val="es-ES" w:eastAsia="zh-CN"/>
              </w:rPr>
              <w:t xml:space="preserve"> to </w:t>
            </w:r>
            <w:r>
              <w:rPr>
                <w:rFonts w:ascii="Book Antiqua" w:hAnsi="Book Antiqua" w:cs="Calibri"/>
                <w:color w:val="000000"/>
                <w:lang w:val="es-ES"/>
              </w:rPr>
              <w:t>1.99E-36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Binding </w:t>
            </w:r>
            <w:r>
              <w:rPr>
                <w:rFonts w:ascii="Book Antiqua" w:hAnsi="Book Antiqua" w:cstheme="minorBidi"/>
              </w:rPr>
              <w:t>of tumor cell lines, Binding of blood cells, Adhesion of blood cells, Binding of leukocytes, Adhesion of immune cells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105</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Cellular Assembly and Organization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5.56E-16 </w:t>
            </w:r>
            <w:r>
              <w:rPr>
                <w:rFonts w:ascii="Book Antiqua" w:hAnsi="Book Antiqua" w:cs="Calibri"/>
                <w:color w:val="000000"/>
                <w:lang w:val="es-ES" w:eastAsia="zh-CN"/>
              </w:rPr>
              <w:t>to</w:t>
            </w:r>
            <w:r>
              <w:rPr>
                <w:rFonts w:ascii="Book Antiqua" w:hAnsi="Book Antiqua" w:cs="Calibri"/>
                <w:color w:val="000000"/>
                <w:lang w:val="es-ES"/>
              </w:rPr>
              <w:t xml:space="preserve"> 1.42E-17</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Organization of cytoskeleton, Microtubule dynamics, Fibrogenesis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52</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Cellular</w:t>
            </w:r>
            <w:r>
              <w:rPr>
                <w:rFonts w:ascii="Book Antiqua" w:hAnsi="Book Antiqua" w:cs="Calibri"/>
                <w:b w:val="0"/>
                <w:bCs w:val="0"/>
                <w:color w:val="000000"/>
              </w:rPr>
              <w:t xml:space="preserve"> </w:t>
            </w:r>
            <w:r>
              <w:rPr>
                <w:rFonts w:ascii="Book Antiqua" w:hAnsi="Book Antiqua" w:cs="Calibri"/>
                <w:b w:val="0"/>
                <w:bCs w:val="0"/>
                <w:color w:val="000000"/>
              </w:rPr>
              <w:lastRenderedPageBreak/>
              <w:t>Development</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lastRenderedPageBreak/>
              <w:t>3.47-15</w:t>
            </w:r>
            <w:r>
              <w:rPr>
                <w:rFonts w:ascii="Book Antiqua" w:hAnsi="Book Antiqua" w:cs="Calibri"/>
                <w:color w:val="000000"/>
                <w:lang w:val="es-ES" w:eastAsia="zh-CN"/>
              </w:rPr>
              <w:t xml:space="preserve"> to </w:t>
            </w:r>
            <w:r>
              <w:rPr>
                <w:rFonts w:ascii="Book Antiqua" w:hAnsi="Book Antiqua" w:cs="Calibri"/>
                <w:color w:val="000000"/>
                <w:lang w:val="es-ES"/>
              </w:rPr>
              <w:lastRenderedPageBreak/>
              <w:t>2.85E-73</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lastRenderedPageBreak/>
              <w:t xml:space="preserve">Cell proliferation of tumor cell lines, Cell </w:t>
            </w:r>
            <w:r>
              <w:rPr>
                <w:rFonts w:ascii="Book Antiqua" w:hAnsi="Book Antiqua" w:cstheme="minorBidi"/>
              </w:rPr>
              <w:lastRenderedPageBreak/>
              <w:t>proliferation of carcinoma cell lines, Cell proliferation of breast cancer cell lines, Proliferation of muscle cells, Assembly of cells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lastRenderedPageBreak/>
              <w:t>151</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lastRenderedPageBreak/>
              <w:t>Cellular Function and Maintenance</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7.0</w:t>
            </w:r>
            <w:r>
              <w:rPr>
                <w:rFonts w:ascii="Book Antiqua" w:hAnsi="Book Antiqua" w:cs="Calibri"/>
                <w:color w:val="000000"/>
                <w:lang w:val="es-ES"/>
              </w:rPr>
              <w:t>7E-32</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Cellular homeostasis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67</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Cellular Growth and Proliferation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9.07E-27 </w:t>
            </w:r>
            <w:r>
              <w:rPr>
                <w:rFonts w:ascii="Book Antiqua" w:hAnsi="Book Antiqua" w:cs="Calibri"/>
                <w:color w:val="000000"/>
                <w:lang w:val="es-ES" w:eastAsia="zh-CN"/>
              </w:rPr>
              <w:t>to</w:t>
            </w:r>
            <w:r>
              <w:rPr>
                <w:rFonts w:ascii="Book Antiqua" w:hAnsi="Book Antiqua" w:cs="Calibri"/>
                <w:color w:val="000000"/>
                <w:lang w:val="es-ES"/>
              </w:rPr>
              <w:t xml:space="preserve"> 2.12E-30</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Proliferation of vascular cells, Colony formation, Proliferation of connective tissue cells, Proliferation of lymphatic system cells, Proliferation of epithelial cells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101</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Cellular Movement</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3.31E-15</w:t>
            </w:r>
            <w:r>
              <w:rPr>
                <w:rFonts w:ascii="Book Antiqua" w:hAnsi="Book Antiqua" w:cs="Calibri"/>
                <w:color w:val="000000"/>
                <w:lang w:val="es-ES" w:eastAsia="zh-CN"/>
              </w:rPr>
              <w:t xml:space="preserve"> to</w:t>
            </w:r>
            <w:r>
              <w:rPr>
                <w:rFonts w:ascii="Book Antiqua" w:hAnsi="Book Antiqua" w:cs="Calibri"/>
                <w:color w:val="000000"/>
                <w:lang w:val="es-ES"/>
              </w:rPr>
              <w:t xml:space="preserve"> 3.35E-67</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Cell movement, Migration of cells, Invasion of cells, Cell movement of tumor cell lines, Migration of tumor cell lines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132</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Connective Tissue Development and Function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1.36E-16</w:t>
            </w:r>
            <w:r>
              <w:rPr>
                <w:rFonts w:ascii="Book Antiqua" w:hAnsi="Book Antiqua" w:cs="Calibri"/>
                <w:color w:val="000000"/>
                <w:lang w:val="es-ES" w:eastAsia="zh-CN"/>
              </w:rPr>
              <w:t xml:space="preserve"> to</w:t>
            </w:r>
            <w:r>
              <w:rPr>
                <w:rFonts w:ascii="Book Antiqua" w:hAnsi="Book Antiqua" w:cs="Calibri"/>
                <w:color w:val="000000"/>
                <w:lang w:val="es-ES"/>
              </w:rPr>
              <w:t xml:space="preserve"> 1.73E-30</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Growth of connective </w:t>
            </w:r>
            <w:r>
              <w:rPr>
                <w:rFonts w:ascii="Book Antiqua" w:hAnsi="Book Antiqua" w:cstheme="minorBidi"/>
              </w:rPr>
              <w:t>tissue, Quantity of connective tissue</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46</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DNA Replication, Recombination, and Repair</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1.67E-18</w:t>
            </w:r>
            <w:r>
              <w:rPr>
                <w:rFonts w:ascii="Book Antiqua" w:hAnsi="Book Antiqua" w:cs="Calibri"/>
                <w:color w:val="000000"/>
                <w:lang w:val="es-ES" w:eastAsia="zh-CN"/>
              </w:rPr>
              <w:t xml:space="preserve"> to</w:t>
            </w:r>
            <w:r>
              <w:rPr>
                <w:rFonts w:ascii="Book Antiqua" w:hAnsi="Book Antiqua" w:cs="Calibri"/>
                <w:color w:val="000000"/>
                <w:lang w:val="es-ES"/>
              </w:rPr>
              <w:t xml:space="preserve"> 8.06E-31</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Synthesis of DNA, Metabolism of DNA, Degradation of DNA</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47</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Drug Metabolism,</w:t>
            </w:r>
            <w:r>
              <w:rPr>
                <w:rFonts w:ascii="Book Antiqua" w:hAnsi="Book Antiqua" w:cs="Calibri"/>
                <w:b w:val="0"/>
                <w:bCs w:val="0"/>
                <w:color w:val="000000"/>
                <w:lang w:eastAsia="zh-CN"/>
              </w:rPr>
              <w:t xml:space="preserve"> </w:t>
            </w:r>
            <w:r>
              <w:rPr>
                <w:rFonts w:ascii="Book Antiqua" w:hAnsi="Book Antiqua" w:cs="Calibri"/>
                <w:b w:val="0"/>
                <w:bCs w:val="0"/>
                <w:color w:val="000000"/>
              </w:rPr>
              <w:t>Lipid Metabolism,</w:t>
            </w:r>
            <w:r>
              <w:rPr>
                <w:rFonts w:ascii="Book Antiqua" w:hAnsi="Book Antiqua" w:cs="Calibri"/>
                <w:b w:val="0"/>
                <w:bCs w:val="0"/>
                <w:color w:val="000000"/>
                <w:lang w:eastAsia="zh-CN"/>
              </w:rPr>
              <w:t xml:space="preserve"> </w:t>
            </w:r>
            <w:r>
              <w:rPr>
                <w:rFonts w:ascii="Book Antiqua" w:hAnsi="Book Antiqua" w:cs="Calibri"/>
                <w:b w:val="0"/>
                <w:bCs w:val="0"/>
                <w:color w:val="000000"/>
              </w:rPr>
              <w:t>Small Molecule Biochemistry</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2.36E-16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Synthesis of </w:t>
            </w:r>
            <w:r>
              <w:rPr>
                <w:rFonts w:ascii="Book Antiqua" w:hAnsi="Book Antiqua" w:cstheme="minorBidi"/>
              </w:rPr>
              <w:t>prostaglandin E2</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16</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Free Radical Scavenging</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6.09E-16 </w:t>
            </w:r>
            <w:r>
              <w:rPr>
                <w:rFonts w:ascii="Book Antiqua" w:hAnsi="Book Antiqua" w:cs="Calibri"/>
                <w:color w:val="000000"/>
                <w:lang w:val="es-ES" w:eastAsia="zh-CN"/>
              </w:rPr>
              <w:t>to</w:t>
            </w:r>
            <w:r>
              <w:rPr>
                <w:rFonts w:ascii="Book Antiqua" w:hAnsi="Book Antiqua" w:cs="Calibri"/>
                <w:color w:val="000000"/>
                <w:lang w:val="es-ES"/>
              </w:rPr>
              <w:t xml:space="preserve"> 5.5E-33</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Synthesis of reactive oxygen species, Production of reactive oxygen species, Generation of reactive oxygen species, Quantity of reactive oxygen species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43</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Gene Expression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1.373-18 </w:t>
            </w:r>
            <w:r>
              <w:rPr>
                <w:rFonts w:ascii="Book Antiqua" w:hAnsi="Book Antiqua" w:cs="Calibri"/>
                <w:color w:val="000000"/>
                <w:lang w:val="es-ES" w:eastAsia="zh-CN"/>
              </w:rPr>
              <w:t>to</w:t>
            </w:r>
            <w:r>
              <w:rPr>
                <w:rFonts w:ascii="Book Antiqua" w:hAnsi="Book Antiqua" w:cs="Calibri"/>
                <w:color w:val="000000"/>
                <w:lang w:val="es-ES"/>
              </w:rPr>
              <w:t xml:space="preserve"> </w:t>
            </w:r>
            <w:r>
              <w:rPr>
                <w:rFonts w:ascii="Book Antiqua" w:hAnsi="Book Antiqua" w:cs="Calibri"/>
                <w:color w:val="000000"/>
                <w:lang w:val="es-ES"/>
              </w:rPr>
              <w:lastRenderedPageBreak/>
              <w:t>4.01E-31</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lastRenderedPageBreak/>
              <w:t xml:space="preserve">Expression of RNA, Transcription, </w:t>
            </w:r>
            <w:r>
              <w:rPr>
                <w:rFonts w:ascii="Book Antiqua" w:hAnsi="Book Antiqua" w:cstheme="minorBidi"/>
              </w:rPr>
              <w:lastRenderedPageBreak/>
              <w:t>Transcription of RNA, Transactivation, Transactivation of RNA</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lastRenderedPageBreak/>
              <w:t>88</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lastRenderedPageBreak/>
              <w:t>Inflammatory Response</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5.48E-20 </w:t>
            </w:r>
            <w:r>
              <w:rPr>
                <w:rFonts w:ascii="Book Antiqua" w:hAnsi="Book Antiqua" w:cs="Calibri"/>
                <w:color w:val="000000"/>
                <w:lang w:val="es-ES" w:eastAsia="zh-CN"/>
              </w:rPr>
              <w:t>to</w:t>
            </w:r>
            <w:r>
              <w:rPr>
                <w:rFonts w:ascii="Book Antiqua" w:hAnsi="Book Antiqua" w:cs="Calibri"/>
                <w:color w:val="000000"/>
                <w:lang w:val="es-ES"/>
              </w:rPr>
              <w:t xml:space="preserve"> 2.72E-26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Inflammation of absolute anatomical region, Inflammation of organ, Inflammatory response, Inflammation </w:t>
            </w:r>
            <w:r>
              <w:rPr>
                <w:rFonts w:ascii="Book Antiqua" w:hAnsi="Book Antiqua" w:cstheme="minorBidi"/>
              </w:rPr>
              <w:t>of body cavity, Immune response of cells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77</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b w:val="0"/>
                <w:bCs w:val="0"/>
                <w:color w:val="000000"/>
              </w:rPr>
              <w:t>Lipid Metabolism</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6.24E-16 </w:t>
            </w:r>
            <w:r>
              <w:rPr>
                <w:rFonts w:ascii="Book Antiqua" w:hAnsi="Book Antiqua" w:cs="Calibri"/>
                <w:color w:val="000000"/>
                <w:lang w:val="es-ES" w:eastAsia="zh-CN"/>
              </w:rPr>
              <w:t>to</w:t>
            </w:r>
            <w:r>
              <w:rPr>
                <w:rFonts w:ascii="Book Antiqua" w:hAnsi="Book Antiqua" w:cs="Calibri"/>
                <w:color w:val="000000"/>
                <w:lang w:val="es-ES"/>
              </w:rPr>
              <w:t xml:space="preserve"> 9.37E-24</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Synthesis of eicosanoid, Metabolism of eicosanoid, Fatty acid metabolism, Synthesis of fatty acid, Synthesis of prostaglandin</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48</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Organismal Survival</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9.55E-37 </w:t>
            </w:r>
            <w:r>
              <w:rPr>
                <w:rFonts w:ascii="Book Antiqua" w:hAnsi="Book Antiqua" w:cs="Calibri"/>
                <w:color w:val="000000"/>
                <w:lang w:val="es-ES" w:eastAsia="zh-CN"/>
              </w:rPr>
              <w:t>to</w:t>
            </w:r>
            <w:r>
              <w:rPr>
                <w:rFonts w:ascii="Book Antiqua" w:hAnsi="Book Antiqua" w:cs="Calibri"/>
                <w:color w:val="000000"/>
                <w:lang w:val="es-ES"/>
              </w:rPr>
              <w:t xml:space="preserve"> 2.76E-39</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Or</w:t>
            </w:r>
            <w:r>
              <w:rPr>
                <w:rFonts w:ascii="Book Antiqua" w:hAnsi="Book Antiqua" w:cstheme="minorBidi"/>
              </w:rPr>
              <w:t>ganismal death, Survival of organism</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81</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Post-Translational Modification</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1.86E-18</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Phosphorylation of protein</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34</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Protein Synthesis</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2.10E-15</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Metabolism of protein</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44</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Tissue Development</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1.65E-19 </w:t>
            </w:r>
            <w:r>
              <w:rPr>
                <w:rFonts w:ascii="Book Antiqua" w:hAnsi="Book Antiqua" w:cs="Calibri"/>
                <w:color w:val="000000"/>
                <w:lang w:val="es-ES" w:eastAsia="zh-CN"/>
              </w:rPr>
              <w:t>to</w:t>
            </w:r>
            <w:r>
              <w:rPr>
                <w:rFonts w:ascii="Book Antiqua" w:hAnsi="Book Antiqua" w:cs="Calibri"/>
                <w:color w:val="000000"/>
                <w:lang w:val="es-ES"/>
              </w:rPr>
              <w:t xml:space="preserve"> 4.13E-46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Growth of epithelial tissue, Development of </w:t>
            </w:r>
            <w:r>
              <w:rPr>
                <w:rFonts w:ascii="Book Antiqua" w:hAnsi="Book Antiqua" w:cstheme="minorBidi"/>
              </w:rPr>
              <w:t>epithelial tissue, Growth of nervous tissue</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62</w:t>
            </w:r>
          </w:p>
        </w:tc>
      </w:tr>
      <w:tr w:rsidR="00EC2B6E" w:rsidTr="00EC2B6E">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rsidR="00EC2B6E" w:rsidRDefault="0069370D">
            <w:pPr>
              <w:spacing w:line="360" w:lineRule="auto"/>
              <w:jc w:val="both"/>
              <w:rPr>
                <w:rFonts w:ascii="Book Antiqua" w:hAnsi="Book Antiqua" w:cstheme="minorBidi"/>
              </w:rPr>
            </w:pPr>
            <w:r>
              <w:rPr>
                <w:rFonts w:ascii="Book Antiqua" w:hAnsi="Book Antiqua" w:cs="Calibri"/>
                <w:color w:val="000000"/>
                <w:lang w:val="es-ES"/>
              </w:rPr>
              <w:t>Tissue Morphology</w:t>
            </w:r>
          </w:p>
        </w:tc>
        <w:tc>
          <w:tcPr>
            <w:tcW w:w="1842"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 xml:space="preserve">3.02E-17 </w:t>
            </w:r>
            <w:r>
              <w:rPr>
                <w:rFonts w:ascii="Book Antiqua" w:hAnsi="Book Antiqua" w:cs="Calibri"/>
                <w:color w:val="000000"/>
                <w:lang w:val="es-ES" w:eastAsia="zh-CN"/>
              </w:rPr>
              <w:t>to</w:t>
            </w:r>
            <w:r>
              <w:rPr>
                <w:rFonts w:ascii="Book Antiqua" w:hAnsi="Book Antiqua" w:cs="Calibri"/>
                <w:color w:val="000000"/>
                <w:lang w:val="es-ES"/>
              </w:rPr>
              <w:t xml:space="preserve"> 3.06E-26</w:t>
            </w:r>
          </w:p>
        </w:tc>
        <w:tc>
          <w:tcPr>
            <w:tcW w:w="4820"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cells, Quantity of tumor cell lines</w:t>
            </w:r>
          </w:p>
        </w:tc>
        <w:tc>
          <w:tcPr>
            <w:tcW w:w="1559" w:type="dxa"/>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42</w:t>
            </w:r>
          </w:p>
        </w:tc>
      </w:tr>
    </w:tbl>
    <w:p w:rsidR="00EC2B6E" w:rsidRDefault="00EC2B6E">
      <w:pPr>
        <w:spacing w:line="360" w:lineRule="auto"/>
        <w:jc w:val="both"/>
        <w:rPr>
          <w:lang w:eastAsia="zh-CN"/>
        </w:rPr>
      </w:pPr>
    </w:p>
    <w:p w:rsidR="00EC2B6E" w:rsidRDefault="0069370D">
      <w:pPr>
        <w:spacing w:line="360" w:lineRule="auto"/>
        <w:jc w:val="both"/>
        <w:rPr>
          <w:rFonts w:ascii="Book Antiqua" w:hAnsi="Book Antiqua"/>
          <w:b/>
          <w:bCs/>
          <w:lang w:eastAsia="zh-CN"/>
        </w:rPr>
      </w:pPr>
      <w:r>
        <w:rPr>
          <w:lang w:eastAsia="zh-CN"/>
        </w:rPr>
        <w:br w:type="page"/>
      </w:r>
      <w:r>
        <w:rPr>
          <w:rFonts w:ascii="Book Antiqua" w:hAnsi="Book Antiqua"/>
          <w:b/>
          <w:bCs/>
        </w:rPr>
        <w:lastRenderedPageBreak/>
        <w:t>Table 2</w:t>
      </w:r>
      <w:r>
        <w:rPr>
          <w:rFonts w:ascii="Book Antiqua" w:hAnsi="Book Antiqua"/>
        </w:rPr>
        <w:t xml:space="preserve"> </w:t>
      </w:r>
      <w:r>
        <w:rPr>
          <w:rFonts w:ascii="Book Antiqua" w:hAnsi="Book Antiqua"/>
          <w:b/>
          <w:bCs/>
        </w:rPr>
        <w:t xml:space="preserve">Functional categories and annotations in Ingenuity Pathway Analyses of genes regulated by </w:t>
      </w:r>
      <w:r>
        <w:rPr>
          <w:rFonts w:ascii="Book Antiqua" w:hAnsi="Book Antiqua" w:cs="Book Antiqua"/>
          <w:b/>
          <w:bCs/>
          <w:color w:val="000000"/>
          <w:lang w:eastAsia="zh-CN"/>
        </w:rPr>
        <w:t>h</w:t>
      </w:r>
      <w:r>
        <w:rPr>
          <w:rFonts w:ascii="Book Antiqua" w:eastAsia="Book Antiqua" w:hAnsi="Book Antiqua" w:cs="Book Antiqua"/>
          <w:b/>
          <w:bCs/>
          <w:color w:val="000000"/>
        </w:rPr>
        <w:t>ypoxia-</w:t>
      </w:r>
      <w:r>
        <w:rPr>
          <w:rFonts w:ascii="Book Antiqua" w:hAnsi="Book Antiqua" w:cs="Book Antiqua"/>
          <w:b/>
          <w:bCs/>
          <w:color w:val="000000"/>
          <w:lang w:eastAsia="zh-CN"/>
        </w:rPr>
        <w:t>i</w:t>
      </w:r>
      <w:r>
        <w:rPr>
          <w:rFonts w:ascii="Book Antiqua" w:eastAsia="Book Antiqua" w:hAnsi="Book Antiqua" w:cs="Book Antiqua"/>
          <w:b/>
          <w:bCs/>
          <w:color w:val="000000"/>
        </w:rPr>
        <w:t xml:space="preserve">nducible </w:t>
      </w:r>
      <w:r>
        <w:rPr>
          <w:rFonts w:ascii="Book Antiqua" w:hAnsi="Book Antiqua" w:cs="Book Antiqua"/>
          <w:b/>
          <w:bCs/>
          <w:color w:val="000000"/>
          <w:lang w:eastAsia="zh-CN"/>
        </w:rPr>
        <w:t>f</w:t>
      </w:r>
      <w:r>
        <w:rPr>
          <w:rFonts w:ascii="Book Antiqua" w:eastAsia="Book Antiqua" w:hAnsi="Book Antiqua" w:cs="Book Antiqua"/>
          <w:b/>
          <w:bCs/>
          <w:color w:val="000000"/>
        </w:rPr>
        <w:t xml:space="preserve">actor 1A </w:t>
      </w:r>
    </w:p>
    <w:tbl>
      <w:tblPr>
        <w:tblStyle w:val="Tablaconcuadrcula2-nfasis31"/>
        <w:tblW w:w="5819" w:type="pct"/>
        <w:tblInd w:w="-601"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553"/>
        <w:gridCol w:w="1705"/>
        <w:gridCol w:w="4676"/>
        <w:gridCol w:w="2211"/>
      </w:tblGrid>
      <w:tr w:rsidR="00EC2B6E" w:rsidTr="00EC2B6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theme="minorBidi"/>
                <w:b w:val="0"/>
                <w:bCs w:val="0"/>
              </w:rPr>
            </w:pPr>
            <w:r>
              <w:rPr>
                <w:rFonts w:ascii="Book Antiqua" w:hAnsi="Book Antiqua" w:cstheme="minorBidi"/>
                <w:lang w:eastAsia="zh-CN"/>
              </w:rPr>
              <w:t>C</w:t>
            </w:r>
            <w:r>
              <w:rPr>
                <w:rFonts w:ascii="Book Antiqua" w:hAnsi="Book Antiqua" w:cstheme="minorBidi"/>
              </w:rPr>
              <w:t>ategories</w:t>
            </w:r>
          </w:p>
        </w:tc>
        <w:tc>
          <w:tcPr>
            <w:tcW w:w="765" w:type="pct"/>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i/>
                <w:iCs/>
                <w:lang w:val="es-ES" w:eastAsia="zh-CN"/>
              </w:rPr>
              <w:t xml:space="preserve">P </w:t>
            </w:r>
            <w:r>
              <w:rPr>
                <w:rFonts w:ascii="Book Antiqua" w:hAnsi="Book Antiqua" w:cstheme="minorBidi"/>
                <w:lang w:val="es-ES" w:eastAsia="zh-CN"/>
              </w:rPr>
              <w:t>v</w:t>
            </w:r>
            <w:r>
              <w:rPr>
                <w:rFonts w:ascii="Book Antiqua" w:hAnsi="Book Antiqua" w:cstheme="minorBidi"/>
                <w:lang w:val="es-ES"/>
              </w:rPr>
              <w:t>alue</w:t>
            </w:r>
          </w:p>
        </w:tc>
        <w:tc>
          <w:tcPr>
            <w:tcW w:w="2098" w:type="pct"/>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lang w:val="es-ES"/>
              </w:rPr>
              <w:t>Top five functional annotations</w:t>
            </w:r>
          </w:p>
        </w:tc>
        <w:tc>
          <w:tcPr>
            <w:tcW w:w="992" w:type="pct"/>
            <w:tcBorders>
              <w:top w:val="single" w:sz="4" w:space="0" w:color="auto"/>
              <w:bottom w:val="single" w:sz="4" w:space="0" w:color="auto"/>
            </w:tcBorders>
            <w:shd w:val="clear" w:color="auto" w:fill="auto"/>
          </w:tcPr>
          <w:p w:rsidR="00EC2B6E" w:rsidRDefault="006937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rPr>
            </w:pPr>
            <w:r>
              <w:rPr>
                <w:rFonts w:ascii="Book Antiqua" w:hAnsi="Book Antiqua" w:cstheme="minorBidi"/>
                <w:lang w:val="es-ES"/>
              </w:rPr>
              <w:t>Number of genes</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tcBorders>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Carbohydrate Metabolism</w:t>
            </w:r>
          </w:p>
        </w:tc>
        <w:tc>
          <w:tcPr>
            <w:tcW w:w="765" w:type="pct"/>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2.45E-12</w:t>
            </w:r>
            <w:r>
              <w:rPr>
                <w:rFonts w:ascii="Book Antiqua" w:hAnsi="Book Antiqua" w:cstheme="minorBidi"/>
                <w:lang w:val="es-ES" w:eastAsia="zh-CN"/>
              </w:rPr>
              <w:t xml:space="preserve"> to </w:t>
            </w:r>
            <w:r>
              <w:rPr>
                <w:rFonts w:ascii="Book Antiqua" w:hAnsi="Book Antiqua" w:cstheme="minorBidi"/>
                <w:lang w:val="es-ES"/>
              </w:rPr>
              <w:t>2.81E-17</w:t>
            </w:r>
          </w:p>
        </w:tc>
        <w:tc>
          <w:tcPr>
            <w:tcW w:w="2098" w:type="pct"/>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carbohydrate, Uptake of D-glucose, Synthesis of polysaccharide, Glycolysis, Uptake of monosaccharide</w:t>
            </w:r>
          </w:p>
        </w:tc>
        <w:tc>
          <w:tcPr>
            <w:tcW w:w="992" w:type="pct"/>
            <w:tcBorders>
              <w:top w:val="single" w:sz="4" w:space="0" w:color="auto"/>
            </w:tcBorders>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44</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Cardiovascular System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1.00E-11 </w:t>
            </w:r>
            <w:r>
              <w:rPr>
                <w:rFonts w:ascii="Book Antiqua" w:hAnsi="Book Antiqua" w:cstheme="minorBidi"/>
                <w:lang w:val="es-ES" w:eastAsia="zh-CN"/>
              </w:rPr>
              <w:t>to</w:t>
            </w:r>
            <w:r>
              <w:rPr>
                <w:rFonts w:ascii="Book Antiqua" w:hAnsi="Book Antiqua" w:cstheme="minorBidi"/>
                <w:lang w:val="es-ES"/>
              </w:rPr>
              <w:t xml:space="preserve"> 8.41E-31</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Angiogenesis, Development of vasculature, Vasculogenesis, Endothelial cell development, Proliferation of endothelial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68</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 Cycle</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6.82E-12 </w:t>
            </w:r>
            <w:r>
              <w:rPr>
                <w:rFonts w:ascii="Book Antiqua" w:hAnsi="Book Antiqua" w:cstheme="minorBidi"/>
                <w:lang w:val="es-ES" w:eastAsia="zh-CN"/>
              </w:rPr>
              <w:t>to</w:t>
            </w:r>
            <w:r>
              <w:rPr>
                <w:rFonts w:ascii="Book Antiqua" w:hAnsi="Book Antiqua" w:cstheme="minorBidi"/>
                <w:lang w:val="es-ES"/>
              </w:rPr>
              <w:t xml:space="preserve"> 4.39E-19</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Mitogenesis, Binding of DNA, </w:t>
            </w:r>
            <w:r>
              <w:rPr>
                <w:rFonts w:ascii="Book Antiqua" w:hAnsi="Book Antiqua" w:cstheme="minorBidi"/>
              </w:rPr>
              <w:t>Interphase, Arrest in interphase, Cell cycle progression</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53</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 Death and Survival</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1.08E-11 </w:t>
            </w:r>
            <w:r>
              <w:rPr>
                <w:rFonts w:ascii="Book Antiqua" w:hAnsi="Book Antiqua" w:cstheme="minorBidi"/>
                <w:lang w:val="es-ES" w:eastAsia="zh-CN"/>
              </w:rPr>
              <w:t>to</w:t>
            </w:r>
            <w:r>
              <w:rPr>
                <w:rFonts w:ascii="Book Antiqua" w:hAnsi="Book Antiqua" w:cstheme="minorBidi"/>
                <w:lang w:val="es-ES"/>
              </w:rPr>
              <w:t xml:space="preserve"> 5.12E-36</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Cell death of tumor cell lines, Apoptosis of tumor cell lines, Cell viability, Cell survival, Apoptosis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88</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 Morphology</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1.11E-11 </w:t>
            </w:r>
            <w:r>
              <w:rPr>
                <w:rFonts w:ascii="Book Antiqua" w:hAnsi="Book Antiqua" w:cstheme="minorBidi"/>
                <w:lang w:val="es-ES" w:eastAsia="zh-CN"/>
              </w:rPr>
              <w:t>to</w:t>
            </w:r>
            <w:r>
              <w:rPr>
                <w:rFonts w:ascii="Book Antiqua" w:hAnsi="Book Antiqua" w:cstheme="minorBidi"/>
                <w:lang w:val="es-ES"/>
              </w:rPr>
              <w:t xml:space="preserve"> 4.76E-19</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Tubulation of cells, Morphology of tumor cell lines, Autophagy of cells, Formation of cellular protrusions, Autophagy</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67</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Cell Signaling</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6.16E-12 </w:t>
            </w:r>
            <w:r>
              <w:rPr>
                <w:rFonts w:ascii="Book Antiqua" w:hAnsi="Book Antiqua" w:cstheme="minorBidi"/>
                <w:lang w:val="es-ES" w:eastAsia="zh-CN"/>
              </w:rPr>
              <w:t>to</w:t>
            </w:r>
            <w:r>
              <w:rPr>
                <w:rFonts w:ascii="Book Antiqua" w:hAnsi="Book Antiqua" w:cstheme="minorBidi"/>
                <w:lang w:val="es-ES"/>
              </w:rPr>
              <w:t xml:space="preserve"> 1.73E-12</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Ca</w:t>
            </w:r>
            <w:r>
              <w:rPr>
                <w:rFonts w:ascii="Book Antiqua" w:hAnsi="Book Antiqua" w:cstheme="minorBidi"/>
                <w:vertAlign w:val="superscript"/>
              </w:rPr>
              <w:t>2+</w:t>
            </w:r>
            <w:r>
              <w:rPr>
                <w:rFonts w:ascii="Book Antiqua" w:hAnsi="Book Antiqua" w:cstheme="minorBidi"/>
              </w:rPr>
              <w:t>, Synthesis of nitric oxide</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Cell-To-Cell Signaling and Interaction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7.17E-12 </w:t>
            </w:r>
            <w:r>
              <w:rPr>
                <w:rFonts w:ascii="Book Antiqua" w:hAnsi="Book Antiqua" w:cstheme="minorBidi"/>
                <w:lang w:val="es-ES" w:eastAsia="zh-CN"/>
              </w:rPr>
              <w:t>to</w:t>
            </w:r>
            <w:r>
              <w:rPr>
                <w:rFonts w:ascii="Book Antiqua" w:hAnsi="Book Antiqua" w:cstheme="minorBidi"/>
                <w:lang w:val="es-ES"/>
              </w:rPr>
              <w:t xml:space="preserve"> 1.36E-26</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Activation of cells, Interaction of tumor cell lines, Binding of tumor cell lines, Activation of blood cells, Binding of professional phagocytic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Cell-mediated Immune Response</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4.19E-14 </w:t>
            </w:r>
            <w:r>
              <w:rPr>
                <w:rFonts w:ascii="Book Antiqua" w:hAnsi="Book Antiqua" w:cstheme="minorBidi"/>
                <w:lang w:val="es-ES" w:eastAsia="zh-CN"/>
              </w:rPr>
              <w:t>to</w:t>
            </w:r>
            <w:r>
              <w:rPr>
                <w:rFonts w:ascii="Book Antiqua" w:hAnsi="Book Antiqua" w:cstheme="minorBidi"/>
                <w:lang w:val="es-ES"/>
              </w:rPr>
              <w:t xml:space="preserve"> 7.70E-15</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T cell development, T cell homeostasis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w:t>
            </w:r>
            <w:r>
              <w:rPr>
                <w:rFonts w:ascii="Book Antiqua" w:hAnsi="Book Antiqua" w:cs="Calibri"/>
                <w:color w:val="000000"/>
                <w:lang w:val="es-ES"/>
              </w:rPr>
              <w:t>6</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 xml:space="preserve">Cellular Assembly </w:t>
            </w:r>
            <w:r>
              <w:rPr>
                <w:rFonts w:ascii="Book Antiqua" w:hAnsi="Book Antiqua" w:cstheme="minorBidi"/>
                <w:b w:val="0"/>
                <w:bCs w:val="0"/>
              </w:rPr>
              <w:lastRenderedPageBreak/>
              <w:t>and Organization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lastRenderedPageBreak/>
              <w:t xml:space="preserve">1.74E-12 </w:t>
            </w:r>
            <w:r>
              <w:rPr>
                <w:rFonts w:ascii="Book Antiqua" w:hAnsi="Book Antiqua" w:cstheme="minorBidi"/>
                <w:lang w:val="es-ES" w:eastAsia="zh-CN"/>
              </w:rPr>
              <w:t>to</w:t>
            </w:r>
            <w:r>
              <w:rPr>
                <w:rFonts w:ascii="Book Antiqua" w:hAnsi="Book Antiqua" w:cstheme="minorBidi"/>
                <w:lang w:val="es-ES"/>
              </w:rPr>
              <w:t xml:space="preserve"> </w:t>
            </w:r>
            <w:r>
              <w:rPr>
                <w:rFonts w:ascii="Book Antiqua" w:hAnsi="Book Antiqua" w:cstheme="minorBidi"/>
                <w:lang w:val="es-ES"/>
              </w:rPr>
              <w:lastRenderedPageBreak/>
              <w:t>3.51E-20</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lastRenderedPageBreak/>
              <w:t xml:space="preserve">Microtubule dynamics, Organization of </w:t>
            </w:r>
            <w:r>
              <w:rPr>
                <w:rFonts w:ascii="Book Antiqua" w:hAnsi="Book Antiqua" w:cstheme="minorBidi"/>
              </w:rPr>
              <w:lastRenderedPageBreak/>
              <w:t>cytoskeleton, Organization of cytoplasm, Development of cytoplasm</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lastRenderedPageBreak/>
              <w:t>52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lastRenderedPageBreak/>
              <w:t>Cellular 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1.10E-11 </w:t>
            </w:r>
            <w:r>
              <w:rPr>
                <w:rFonts w:ascii="Book Antiqua" w:hAnsi="Book Antiqua" w:cstheme="minorBidi"/>
                <w:lang w:val="es-ES" w:eastAsia="zh-CN"/>
              </w:rPr>
              <w:t>to</w:t>
            </w:r>
            <w:r>
              <w:rPr>
                <w:rFonts w:ascii="Book Antiqua" w:hAnsi="Book Antiqua" w:cstheme="minorBidi"/>
                <w:lang w:val="es-ES"/>
              </w:rPr>
              <w:t xml:space="preserve"> 2.98E-39</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Cell proliferation of tumor cell lines, Colony </w:t>
            </w:r>
            <w:r>
              <w:rPr>
                <w:rFonts w:ascii="Book Antiqua" w:hAnsi="Book Antiqua" w:cstheme="minorBidi"/>
              </w:rPr>
              <w:t>formation of cells, Proliferation of smooth muscle cells, Cell proliferation of carcinoma cell lines, Cell proliferation of breast cancer cell lines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89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Cellular Function and Maintenance</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4.81E-13 </w:t>
            </w:r>
            <w:r>
              <w:rPr>
                <w:rFonts w:ascii="Book Antiqua" w:hAnsi="Book Antiqua" w:cstheme="minorBidi"/>
                <w:lang w:val="es-ES" w:eastAsia="zh-CN"/>
              </w:rPr>
              <w:t>to</w:t>
            </w:r>
            <w:r>
              <w:rPr>
                <w:rFonts w:ascii="Book Antiqua" w:hAnsi="Book Antiqua" w:cstheme="minorBidi"/>
                <w:lang w:val="es-ES"/>
              </w:rPr>
              <w:t xml:space="preserve"> 6.37E-27</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Cellular homeostasis, Lymphocyte homeostasis, Fu</w:t>
            </w:r>
            <w:r>
              <w:rPr>
                <w:rFonts w:ascii="Book Antiqua" w:hAnsi="Book Antiqua" w:cstheme="minorBidi"/>
              </w:rPr>
              <w:t>nction of blood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63</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Cellular Growth and Proliferation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8.67E-13 </w:t>
            </w:r>
            <w:r>
              <w:rPr>
                <w:rFonts w:ascii="Book Antiqua" w:hAnsi="Book Antiqua" w:cstheme="minorBidi"/>
                <w:lang w:val="es-ES" w:eastAsia="zh-CN"/>
              </w:rPr>
              <w:t>to</w:t>
            </w:r>
            <w:r>
              <w:rPr>
                <w:rFonts w:ascii="Book Antiqua" w:hAnsi="Book Antiqua" w:cstheme="minorBidi"/>
                <w:lang w:val="es-ES"/>
              </w:rPr>
              <w:t xml:space="preserve"> 3.51E-27</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Colony formation, Proliferation of connective tissue cells, Proliferation of vascular cells, Proliferation of lymphatic system cells, Proliferation of epithelial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Cellular Movement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9.45E-12 </w:t>
            </w:r>
            <w:r>
              <w:rPr>
                <w:rFonts w:ascii="Book Antiqua" w:hAnsi="Book Antiqua" w:cstheme="minorBidi"/>
                <w:lang w:val="es-ES" w:eastAsia="zh-CN"/>
              </w:rPr>
              <w:t>to</w:t>
            </w:r>
            <w:r>
              <w:rPr>
                <w:rFonts w:ascii="Book Antiqua" w:hAnsi="Book Antiqua" w:cstheme="minorBidi"/>
                <w:lang w:val="es-ES"/>
              </w:rPr>
              <w:t xml:space="preserve"> 2.99E-30</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Invasion of cells, Cellular infiltration, Cell movement of myeloid cells, Migration of cells, Cell movement of tumor cell lines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Connective Tissue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1.56E-16 </w:t>
            </w:r>
            <w:r>
              <w:rPr>
                <w:rFonts w:ascii="Book Antiqua" w:hAnsi="Book Antiqua" w:cstheme="minorBidi"/>
                <w:lang w:val="es-ES" w:eastAsia="zh-CN"/>
              </w:rPr>
              <w:t>to</w:t>
            </w:r>
            <w:r>
              <w:rPr>
                <w:rFonts w:ascii="Book Antiqua" w:hAnsi="Book Antiqua" w:cstheme="minorBidi"/>
                <w:lang w:val="es-ES"/>
              </w:rPr>
              <w:t xml:space="preserve"> 1.63E-25</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Growth of connective </w:t>
            </w:r>
            <w:r>
              <w:rPr>
                <w:rFonts w:ascii="Book Antiqua" w:hAnsi="Book Antiqua" w:cstheme="minorBidi"/>
              </w:rPr>
              <w:t>tissue, Quantity of connective tissue cells, Quantity of connective tissue, Inflammation of joint, Rheumatic Disease</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50</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DNA Replication, Recombination, and Repair</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4.08E-22</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Synthesis of DNA</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Digestive System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1.42E-13</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Morphology </w:t>
            </w:r>
            <w:r>
              <w:rPr>
                <w:rFonts w:ascii="Book Antiqua" w:hAnsi="Book Antiqua" w:cstheme="minorBidi"/>
              </w:rPr>
              <w:t>of digestive system</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28</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 xml:space="preserve">Embryonic </w:t>
            </w:r>
            <w:r>
              <w:rPr>
                <w:rFonts w:ascii="Book Antiqua" w:hAnsi="Book Antiqua" w:cstheme="minorBidi"/>
                <w:lang w:val="es-ES"/>
              </w:rPr>
              <w:lastRenderedPageBreak/>
              <w:t>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lastRenderedPageBreak/>
              <w:t xml:space="preserve">1.52E-12 </w:t>
            </w:r>
            <w:r>
              <w:rPr>
                <w:rFonts w:ascii="Book Antiqua" w:hAnsi="Book Antiqua" w:cstheme="minorBidi"/>
                <w:lang w:val="es-ES" w:eastAsia="zh-CN"/>
              </w:rPr>
              <w:t>to</w:t>
            </w:r>
            <w:r>
              <w:rPr>
                <w:rFonts w:ascii="Book Antiqua" w:hAnsi="Book Antiqua" w:cstheme="minorBidi"/>
                <w:lang w:val="es-ES"/>
              </w:rPr>
              <w:t xml:space="preserve"> </w:t>
            </w:r>
            <w:r>
              <w:rPr>
                <w:rFonts w:ascii="Book Antiqua" w:hAnsi="Book Antiqua" w:cstheme="minorBidi"/>
                <w:lang w:val="es-ES"/>
              </w:rPr>
              <w:lastRenderedPageBreak/>
              <w:t>1.2E-22</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lastRenderedPageBreak/>
              <w:t xml:space="preserve">Development of body trunk, </w:t>
            </w:r>
            <w:r>
              <w:rPr>
                <w:rFonts w:ascii="Book Antiqua" w:hAnsi="Book Antiqua" w:cstheme="minorBidi"/>
              </w:rPr>
              <w:lastRenderedPageBreak/>
              <w:t>Development of abdomen, Growth of embryo, Formation of lymphoid tissue, Formation of lung</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lastRenderedPageBreak/>
              <w:t>60</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lastRenderedPageBreak/>
              <w:t>Free Radical Scavenging</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3.11E-13 </w:t>
            </w:r>
            <w:r>
              <w:rPr>
                <w:rFonts w:ascii="Book Antiqua" w:hAnsi="Book Antiqua" w:cstheme="minorBidi"/>
                <w:lang w:val="es-ES" w:eastAsia="zh-CN"/>
              </w:rPr>
              <w:t>to</w:t>
            </w:r>
            <w:r>
              <w:rPr>
                <w:rFonts w:ascii="Book Antiqua" w:hAnsi="Book Antiqua" w:cstheme="minorBidi"/>
                <w:lang w:val="es-ES"/>
              </w:rPr>
              <w:t xml:space="preserve"> 1.77E-17</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 xml:space="preserve">Metabolism of reactive </w:t>
            </w:r>
            <w:r>
              <w:rPr>
                <w:rFonts w:ascii="Book Antiqua" w:hAnsi="Book Antiqua" w:cstheme="minorBidi"/>
              </w:rPr>
              <w:t>oxygen species, Synthesis of reactive oxygen species, Production of reactive oxygen species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Hair and Skin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1.33E-13</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Growth of skin</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17</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Hematological System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1.17E-11 </w:t>
            </w:r>
            <w:r>
              <w:rPr>
                <w:rFonts w:ascii="Book Antiqua" w:hAnsi="Book Antiqua" w:cstheme="minorBidi"/>
                <w:lang w:val="es-ES" w:eastAsia="zh-CN"/>
              </w:rPr>
              <w:t>to</w:t>
            </w:r>
            <w:r>
              <w:rPr>
                <w:rFonts w:ascii="Book Antiqua" w:hAnsi="Book Antiqua" w:cstheme="minorBidi"/>
                <w:lang w:val="es-ES"/>
              </w:rPr>
              <w:t xml:space="preserve"> 8.08E-21</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blood cells, Q</w:t>
            </w:r>
            <w:r>
              <w:rPr>
                <w:rFonts w:ascii="Book Antiqua" w:hAnsi="Book Antiqua" w:cstheme="minorBidi"/>
              </w:rPr>
              <w:t>uantity of leukocytes, Quantity of lymphocytes, Quantity of myeloid cells, Quantity of T lymphocytes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Inflammatory Response</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9.18E-22 </w:t>
            </w:r>
            <w:r>
              <w:rPr>
                <w:rFonts w:ascii="Book Antiqua" w:hAnsi="Book Antiqua" w:cstheme="minorBidi"/>
                <w:lang w:val="es-ES" w:eastAsia="zh-CN"/>
              </w:rPr>
              <w:t>to</w:t>
            </w:r>
            <w:r>
              <w:rPr>
                <w:rFonts w:ascii="Book Antiqua" w:hAnsi="Book Antiqua" w:cstheme="minorBidi"/>
                <w:lang w:val="es-ES"/>
              </w:rPr>
              <w:t xml:space="preserve"> 4E-24</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Inflammation of absolute anatomical region, Inflammatory response, Inflammation of body cavity</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 xml:space="preserve">Lipid </w:t>
            </w:r>
            <w:r>
              <w:rPr>
                <w:rFonts w:ascii="Book Antiqua" w:hAnsi="Book Antiqua" w:cstheme="minorBidi"/>
                <w:b w:val="0"/>
                <w:bCs w:val="0"/>
              </w:rPr>
              <w:t>Metabolism</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8.00E-12 </w:t>
            </w:r>
            <w:r>
              <w:rPr>
                <w:rFonts w:ascii="Book Antiqua" w:hAnsi="Book Antiqua" w:cstheme="minorBidi"/>
                <w:lang w:val="es-ES" w:eastAsia="zh-CN"/>
              </w:rPr>
              <w:t>to</w:t>
            </w:r>
            <w:r>
              <w:rPr>
                <w:rFonts w:ascii="Book Antiqua" w:hAnsi="Book Antiqua" w:cstheme="minorBidi"/>
                <w:lang w:val="es-ES"/>
              </w:rPr>
              <w:t xml:space="preserve"> 3.77E-16</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Concentration of lipid, Synthesis of lipid</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41</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Lymphoid Tissue Structure and 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3.73E-18</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lymphatic system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35</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Molecular Transport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7.49E-15</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Transport of molecule</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44</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 xml:space="preserve">Nervous System Development and </w:t>
            </w:r>
            <w:r>
              <w:rPr>
                <w:rFonts w:ascii="Book Antiqua" w:hAnsi="Book Antiqua" w:cstheme="minorBidi"/>
                <w:b w:val="0"/>
                <w:bCs w:val="0"/>
              </w:rPr>
              <w:t>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4.54E-12</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Sensory system development</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Organ Development,</w:t>
            </w:r>
            <w:r>
              <w:rPr>
                <w:rFonts w:ascii="Book Antiqua" w:hAnsi="Book Antiqua" w:cstheme="minorBidi"/>
                <w:b w:val="0"/>
                <w:bCs w:val="0"/>
                <w:lang w:eastAsia="zh-CN"/>
              </w:rPr>
              <w:t xml:space="preserve"> </w:t>
            </w:r>
            <w:r>
              <w:rPr>
                <w:rFonts w:ascii="Book Antiqua" w:hAnsi="Book Antiqua" w:cstheme="minorBidi"/>
                <w:b w:val="0"/>
                <w:bCs w:val="0"/>
              </w:rPr>
              <w:t>Renal and Urological System 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8.50E-12 </w:t>
            </w:r>
            <w:r>
              <w:rPr>
                <w:rFonts w:ascii="Book Antiqua" w:hAnsi="Book Antiqua" w:cstheme="minorBidi"/>
                <w:lang w:val="es-ES" w:eastAsia="zh-CN"/>
              </w:rPr>
              <w:t>to</w:t>
            </w:r>
            <w:r>
              <w:rPr>
                <w:rFonts w:ascii="Book Antiqua" w:hAnsi="Book Antiqua" w:cstheme="minorBidi"/>
                <w:lang w:val="es-ES"/>
              </w:rPr>
              <w:t xml:space="preserve"> 3.25E-12</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Growth of kidney, Growth of renal glomerulus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11</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lastRenderedPageBreak/>
              <w:t>Organ Morphology</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1.78E-13</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Morphology of gland</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22</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Organismal 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1.92E-12 </w:t>
            </w:r>
            <w:r>
              <w:rPr>
                <w:rFonts w:ascii="Book Antiqua" w:hAnsi="Book Antiqua" w:cstheme="minorBidi"/>
                <w:lang w:val="es-ES" w:eastAsia="zh-CN"/>
              </w:rPr>
              <w:t>to</w:t>
            </w:r>
            <w:r>
              <w:rPr>
                <w:rFonts w:ascii="Book Antiqua" w:hAnsi="Book Antiqua" w:cstheme="minorBidi"/>
                <w:lang w:val="es-ES"/>
              </w:rPr>
              <w:t xml:space="preserve"> 7.70E-25</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Morphology of body cavity, Formation of vessel, Morphology of head, Development of genitourinary system, Growth of organism</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73</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Organismal Survival</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7.68E-26 </w:t>
            </w:r>
            <w:r>
              <w:rPr>
                <w:rFonts w:ascii="Book Antiqua" w:hAnsi="Book Antiqua" w:cstheme="minorBidi"/>
                <w:lang w:val="es-ES" w:eastAsia="zh-CN"/>
              </w:rPr>
              <w:t>to</w:t>
            </w:r>
            <w:r>
              <w:rPr>
                <w:rFonts w:ascii="Book Antiqua" w:hAnsi="Book Antiqua" w:cstheme="minorBidi"/>
                <w:lang w:val="es-ES"/>
              </w:rPr>
              <w:t xml:space="preserve"> 1.24E-28</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Organismal death, Survival of organism</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75</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 xml:space="preserve">Post-Translational </w:t>
            </w:r>
            <w:r>
              <w:rPr>
                <w:rFonts w:ascii="Book Antiqua" w:hAnsi="Book Antiqua" w:cstheme="minorBidi"/>
                <w:lang w:val="es-ES"/>
              </w:rPr>
              <w:t>Modification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4.05E-12 </w:t>
            </w:r>
            <w:r>
              <w:rPr>
                <w:rFonts w:ascii="Book Antiqua" w:hAnsi="Book Antiqua" w:cstheme="minorBidi"/>
                <w:lang w:val="es-ES" w:eastAsia="zh-CN"/>
              </w:rPr>
              <w:t>to</w:t>
            </w:r>
            <w:r>
              <w:rPr>
                <w:rFonts w:ascii="Book Antiqua" w:hAnsi="Book Antiqua" w:cstheme="minorBidi"/>
                <w:lang w:val="es-ES"/>
              </w:rPr>
              <w:t xml:space="preserve"> 1.23E-15</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Phosphorylation of protein, Activation of protein</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31</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b w:val="0"/>
                <w:bCs w:val="0"/>
              </w:rPr>
              <w:t>Skeletal and Muscular System Development and Function</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1.08E-11 </w:t>
            </w:r>
            <w:r>
              <w:rPr>
                <w:rFonts w:ascii="Book Antiqua" w:hAnsi="Book Antiqua" w:cstheme="minorBidi"/>
                <w:lang w:val="es-ES" w:eastAsia="zh-CN"/>
              </w:rPr>
              <w:t>to</w:t>
            </w:r>
            <w:r>
              <w:rPr>
                <w:rFonts w:ascii="Book Antiqua" w:hAnsi="Book Antiqua" w:cstheme="minorBidi"/>
                <w:lang w:val="es-ES"/>
              </w:rPr>
              <w:t xml:space="preserve"> 1.22E-26</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Morphology of muscle, Function of muscle, Growth of smooth muscle</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39</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Tissue Development</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1.73</w:t>
            </w:r>
            <w:r>
              <w:rPr>
                <w:rFonts w:ascii="Book Antiqua" w:hAnsi="Book Antiqua" w:cstheme="minorBidi"/>
                <w:lang w:val="es-ES"/>
              </w:rPr>
              <w:t xml:space="preserve">E-13 </w:t>
            </w:r>
            <w:r>
              <w:rPr>
                <w:rFonts w:ascii="Book Antiqua" w:hAnsi="Book Antiqua" w:cstheme="minorBidi"/>
                <w:lang w:val="es-ES" w:eastAsia="zh-CN"/>
              </w:rPr>
              <w:t>to</w:t>
            </w:r>
            <w:r>
              <w:rPr>
                <w:rFonts w:ascii="Book Antiqua" w:hAnsi="Book Antiqua" w:cstheme="minorBidi"/>
                <w:lang w:val="es-ES"/>
              </w:rPr>
              <w:t xml:space="preserve"> 3.23E-30</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Development of epithelial tissue, Growth of epithelial tissue, Growth of nervous tissue, Accumulation of cells, Formation of epithelial tissue</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58</w:t>
            </w:r>
          </w:p>
        </w:tc>
      </w:tr>
      <w:tr w:rsidR="00EC2B6E" w:rsidTr="00EC2B6E">
        <w:tc>
          <w:tcPr>
            <w:cnfStyle w:val="001000000000" w:firstRow="0" w:lastRow="0" w:firstColumn="1" w:lastColumn="0" w:oddVBand="0" w:evenVBand="0" w:oddHBand="0" w:evenHBand="0" w:firstRowFirstColumn="0" w:firstRowLastColumn="0" w:lastRowFirstColumn="0" w:lastRowLastColumn="0"/>
            <w:tcW w:w="1145" w:type="pct"/>
            <w:shd w:val="clear" w:color="auto" w:fill="auto"/>
          </w:tcPr>
          <w:p w:rsidR="00EC2B6E" w:rsidRDefault="0069370D">
            <w:pPr>
              <w:spacing w:line="360" w:lineRule="auto"/>
              <w:jc w:val="both"/>
              <w:rPr>
                <w:rFonts w:ascii="Book Antiqua" w:hAnsi="Book Antiqua" w:cstheme="minorBidi"/>
              </w:rPr>
            </w:pPr>
            <w:r>
              <w:rPr>
                <w:rFonts w:ascii="Book Antiqua" w:hAnsi="Book Antiqua" w:cstheme="minorBidi"/>
                <w:lang w:val="es-ES"/>
              </w:rPr>
              <w:t>Tissue Morphology</w:t>
            </w:r>
          </w:p>
        </w:tc>
        <w:tc>
          <w:tcPr>
            <w:tcW w:w="765"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lang w:val="es-ES"/>
              </w:rPr>
              <w:t xml:space="preserve">3.33E-14 </w:t>
            </w:r>
            <w:r>
              <w:rPr>
                <w:rFonts w:ascii="Book Antiqua" w:hAnsi="Book Antiqua" w:cstheme="minorBidi"/>
                <w:lang w:val="es-ES" w:eastAsia="zh-CN"/>
              </w:rPr>
              <w:t>to</w:t>
            </w:r>
            <w:r>
              <w:rPr>
                <w:rFonts w:ascii="Book Antiqua" w:hAnsi="Book Antiqua" w:cstheme="minorBidi"/>
                <w:lang w:val="es-ES"/>
              </w:rPr>
              <w:t xml:space="preserve"> 2.65E-24</w:t>
            </w:r>
          </w:p>
        </w:tc>
        <w:tc>
          <w:tcPr>
            <w:tcW w:w="2098"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theme="minorBidi"/>
              </w:rPr>
              <w:t>Quantity of cells, Quantity of progenitor cells</w:t>
            </w:r>
          </w:p>
        </w:tc>
        <w:tc>
          <w:tcPr>
            <w:tcW w:w="992" w:type="pct"/>
            <w:shd w:val="clear" w:color="auto" w:fill="auto"/>
          </w:tcPr>
          <w:p w:rsidR="00EC2B6E" w:rsidRDefault="006937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Pr>
                <w:rFonts w:ascii="Book Antiqua" w:hAnsi="Book Antiqua" w:cs="Calibri"/>
                <w:color w:val="000000"/>
                <w:lang w:val="es-ES"/>
              </w:rPr>
              <w:t>60</w:t>
            </w:r>
          </w:p>
        </w:tc>
      </w:tr>
    </w:tbl>
    <w:p w:rsidR="00EC2B6E" w:rsidRDefault="00EC2B6E">
      <w:pPr>
        <w:spacing w:line="360" w:lineRule="auto"/>
        <w:jc w:val="both"/>
        <w:sectPr w:rsidR="00EC2B6E">
          <w:pgSz w:w="12240" w:h="15840"/>
          <w:pgMar w:top="1440" w:right="1440" w:bottom="1440" w:left="1440" w:header="720" w:footer="720" w:gutter="0"/>
          <w:cols w:space="720"/>
          <w:docGrid w:linePitch="360"/>
        </w:sectPr>
      </w:pPr>
    </w:p>
    <w:p w:rsidR="00EC2B6E" w:rsidRDefault="0069370D">
      <w:pPr>
        <w:spacing w:line="360" w:lineRule="auto"/>
        <w:jc w:val="both"/>
        <w:rPr>
          <w:rFonts w:ascii="Book Antiqua" w:hAnsi="Book Antiqua" w:cs="Calibri"/>
          <w:b/>
          <w:bCs/>
          <w:color w:val="000000"/>
          <w:lang w:eastAsia="zh-CN"/>
        </w:rPr>
      </w:pPr>
      <w:r>
        <w:rPr>
          <w:rFonts w:ascii="Book Antiqua" w:hAnsi="Book Antiqua" w:cs="Calibri"/>
          <w:b/>
          <w:bCs/>
          <w:color w:val="000000"/>
        </w:rPr>
        <w:lastRenderedPageBreak/>
        <w:t>Table 3 Use of extracellular vesicles, derived from hypoxic mesenchymal stem cells, in regenerative medicine</w:t>
      </w:r>
    </w:p>
    <w:tbl>
      <w:tblPr>
        <w:tblW w:w="13382" w:type="dxa"/>
        <w:tblInd w:w="-42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08"/>
        <w:gridCol w:w="2929"/>
        <w:gridCol w:w="1754"/>
        <w:gridCol w:w="1205"/>
        <w:gridCol w:w="4944"/>
        <w:gridCol w:w="942"/>
      </w:tblGrid>
      <w:tr w:rsidR="00EC2B6E">
        <w:trPr>
          <w:trHeight w:val="658"/>
        </w:trPr>
        <w:tc>
          <w:tcPr>
            <w:tcW w:w="1608"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b/>
                <w:bCs/>
                <w:color w:val="000000"/>
              </w:rPr>
              <w:t>Source of MSC</w:t>
            </w:r>
          </w:p>
        </w:tc>
        <w:tc>
          <w:tcPr>
            <w:tcW w:w="2929"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b/>
                <w:bCs/>
                <w:color w:val="000000"/>
                <w:lang w:eastAsia="zh-CN"/>
              </w:rPr>
              <w:t>C</w:t>
            </w:r>
            <w:r>
              <w:rPr>
                <w:rFonts w:ascii="Book Antiqua" w:hAnsi="Book Antiqua" w:cs="Calibri"/>
                <w:b/>
                <w:bCs/>
                <w:color w:val="000000"/>
              </w:rPr>
              <w:t>ulture</w:t>
            </w:r>
          </w:p>
        </w:tc>
        <w:tc>
          <w:tcPr>
            <w:tcW w:w="1754"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b/>
                <w:bCs/>
                <w:color w:val="000000"/>
              </w:rPr>
              <w:t>Hypoxic</w:t>
            </w:r>
            <w:r>
              <w:rPr>
                <w:rFonts w:ascii="Book Antiqua" w:hAnsi="Book Antiqua" w:cs="Calibri"/>
                <w:b/>
                <w:bCs/>
                <w:color w:val="000000"/>
                <w:lang w:eastAsia="zh-CN"/>
              </w:rPr>
              <w:t xml:space="preserve"> </w:t>
            </w:r>
            <w:r>
              <w:rPr>
                <w:rFonts w:ascii="Book Antiqua" w:hAnsi="Book Antiqua" w:cs="Calibri"/>
                <w:b/>
                <w:bCs/>
                <w:color w:val="000000"/>
              </w:rPr>
              <w:t>preconditions, O</w:t>
            </w:r>
            <w:r>
              <w:rPr>
                <w:rFonts w:ascii="Book Antiqua" w:hAnsi="Book Antiqua" w:cs="Calibri (Body)"/>
                <w:b/>
                <w:bCs/>
                <w:color w:val="000000"/>
                <w:vertAlign w:val="subscript"/>
              </w:rPr>
              <w:t>2</w:t>
            </w:r>
            <w:r>
              <w:rPr>
                <w:rFonts w:ascii="Book Antiqua" w:hAnsi="Book Antiqua" w:cs="Calibri (Body)"/>
                <w:b/>
                <w:bCs/>
                <w:color w:val="000000"/>
              </w:rPr>
              <w:t>%</w:t>
            </w:r>
            <w:r>
              <w:rPr>
                <w:rFonts w:ascii="Book Antiqua" w:hAnsi="Book Antiqua" w:cs="Calibri"/>
                <w:b/>
                <w:bCs/>
                <w:color w:val="000000"/>
                <w:lang w:eastAsia="zh-CN"/>
              </w:rPr>
              <w:t xml:space="preserve">, </w:t>
            </w:r>
            <w:r>
              <w:rPr>
                <w:rFonts w:ascii="Book Antiqua" w:hAnsi="Book Antiqua" w:cs="Calibri (Body)"/>
                <w:b/>
                <w:bCs/>
                <w:color w:val="000000"/>
              </w:rPr>
              <w:t>percentage</w:t>
            </w:r>
          </w:p>
        </w:tc>
        <w:tc>
          <w:tcPr>
            <w:tcW w:w="1205"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b/>
                <w:bCs/>
                <w:color w:val="000000"/>
              </w:rPr>
              <w:t>Time of</w:t>
            </w:r>
            <w:r>
              <w:rPr>
                <w:rFonts w:ascii="Book Antiqua" w:hAnsi="Book Antiqua" w:cs="Calibri"/>
                <w:b/>
                <w:bCs/>
                <w:color w:val="000000"/>
                <w:lang w:eastAsia="zh-CN"/>
              </w:rPr>
              <w:t xml:space="preserve"> </w:t>
            </w:r>
            <w:r>
              <w:rPr>
                <w:rFonts w:ascii="Book Antiqua" w:hAnsi="Book Antiqua" w:cs="Calibri"/>
                <w:b/>
                <w:bCs/>
                <w:color w:val="000000"/>
              </w:rPr>
              <w:t>exposition</w:t>
            </w:r>
          </w:p>
        </w:tc>
        <w:tc>
          <w:tcPr>
            <w:tcW w:w="4944" w:type="dxa"/>
            <w:tcBorders>
              <w:top w:val="single" w:sz="4" w:space="0" w:color="auto"/>
              <w:bottom w:val="single" w:sz="4" w:space="0" w:color="auto"/>
            </w:tcBorders>
            <w:shd w:val="clear" w:color="auto" w:fill="auto"/>
          </w:tcPr>
          <w:p w:rsidR="00EC2B6E" w:rsidRDefault="0069370D">
            <w:pPr>
              <w:pStyle w:val="a7"/>
              <w:spacing w:before="0" w:beforeAutospacing="0" w:after="0" w:afterAutospacing="0" w:line="360" w:lineRule="auto"/>
              <w:jc w:val="both"/>
              <w:rPr>
                <w:rFonts w:ascii="Book Antiqua" w:hAnsi="Book Antiqua" w:cs="Calibri"/>
                <w:color w:val="000000"/>
                <w:lang w:val="en-US"/>
              </w:rPr>
            </w:pPr>
            <w:r>
              <w:rPr>
                <w:rFonts w:ascii="Book Antiqua" w:hAnsi="Book Antiqua" w:cs="Calibri"/>
                <w:b/>
                <w:bCs/>
                <w:color w:val="000000"/>
                <w:lang w:val="en-US"/>
              </w:rPr>
              <w:t>Major findings</w:t>
            </w:r>
          </w:p>
        </w:tc>
        <w:tc>
          <w:tcPr>
            <w:tcW w:w="942" w:type="dxa"/>
            <w:tcBorders>
              <w:top w:val="single" w:sz="4" w:space="0" w:color="auto"/>
              <w:bottom w:val="single" w:sz="4" w:space="0" w:color="auto"/>
            </w:tcBorders>
            <w:shd w:val="clear" w:color="auto" w:fill="auto"/>
          </w:tcPr>
          <w:p w:rsidR="00EC2B6E" w:rsidRDefault="0069370D">
            <w:pPr>
              <w:spacing w:line="360" w:lineRule="auto"/>
              <w:jc w:val="both"/>
              <w:rPr>
                <w:rFonts w:ascii="Book Antiqua" w:hAnsi="Book Antiqua" w:cs="Calibri"/>
                <w:bCs/>
                <w:color w:val="000000"/>
                <w:vertAlign w:val="superscript"/>
              </w:rPr>
            </w:pPr>
            <w:r>
              <w:rPr>
                <w:rFonts w:ascii="Book Antiqua" w:hAnsi="Book Antiqua" w:cs="Calibri"/>
                <w:b/>
                <w:bCs/>
                <w:color w:val="000000"/>
              </w:rPr>
              <w:t>Ref</w:t>
            </w:r>
            <w:r>
              <w:rPr>
                <w:rFonts w:ascii="Book Antiqua" w:hAnsi="Book Antiqua" w:cs="Calibri"/>
                <w:b/>
                <w:bCs/>
                <w:color w:val="000000"/>
                <w:lang w:eastAsia="zh-CN"/>
              </w:rPr>
              <w:t>.</w:t>
            </w:r>
          </w:p>
        </w:tc>
      </w:tr>
      <w:tr w:rsidR="00EC2B6E">
        <w:trPr>
          <w:trHeight w:val="658"/>
        </w:trPr>
        <w:tc>
          <w:tcPr>
            <w:tcW w:w="1608" w:type="dxa"/>
            <w:vMerge w:val="restart"/>
            <w:tcBorders>
              <w:top w:val="single" w:sz="4" w:space="0" w:color="auto"/>
            </w:tcBorders>
            <w:shd w:val="clear" w:color="auto" w:fill="auto"/>
          </w:tcPr>
          <w:p w:rsidR="00EC2B6E" w:rsidRDefault="0069370D">
            <w:pPr>
              <w:spacing w:line="360" w:lineRule="auto"/>
              <w:jc w:val="both"/>
              <w:rPr>
                <w:rFonts w:ascii="Book Antiqua" w:hAnsi="Book Antiqua" w:cs="Calibri"/>
                <w:color w:val="000000"/>
                <w:lang w:eastAsia="zh-CN"/>
              </w:rPr>
            </w:pPr>
            <w:r>
              <w:rPr>
                <w:rFonts w:ascii="Book Antiqua" w:hAnsi="Book Antiqua" w:cs="Calibri"/>
                <w:color w:val="000000"/>
              </w:rPr>
              <w:t>Human umbilical-cord</w:t>
            </w:r>
          </w:p>
        </w:tc>
        <w:tc>
          <w:tcPr>
            <w:tcW w:w="2929" w:type="dxa"/>
            <w:tcBorders>
              <w:top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color w:val="000000"/>
              </w:rPr>
              <w:t xml:space="preserve">α-Mem deprived </w:t>
            </w:r>
            <w:r>
              <w:rPr>
                <w:rFonts w:ascii="Book Antiqua" w:hAnsi="Book Antiqua" w:cs="Calibri"/>
                <w:color w:val="000000"/>
              </w:rPr>
              <w:t>of FBS</w:t>
            </w:r>
          </w:p>
        </w:tc>
        <w:tc>
          <w:tcPr>
            <w:tcW w:w="1754" w:type="dxa"/>
            <w:tcBorders>
              <w:top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color w:val="000000"/>
              </w:rPr>
              <w:t>1</w:t>
            </w:r>
          </w:p>
        </w:tc>
        <w:tc>
          <w:tcPr>
            <w:tcW w:w="1205" w:type="dxa"/>
            <w:tcBorders>
              <w:top w:val="single" w:sz="4" w:space="0" w:color="auto"/>
            </w:tcBorders>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color w:val="000000"/>
              </w:rPr>
              <w:t>72 h</w:t>
            </w:r>
          </w:p>
        </w:tc>
        <w:tc>
          <w:tcPr>
            <w:tcW w:w="4944" w:type="dxa"/>
            <w:tcBorders>
              <w:top w:val="single" w:sz="4" w:space="0" w:color="auto"/>
            </w:tcBorders>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color w:val="000000"/>
                <w:lang w:val="en-US" w:eastAsia="zh-CN"/>
              </w:rPr>
            </w:pPr>
            <w:r>
              <w:rPr>
                <w:rFonts w:ascii="Book Antiqua" w:hAnsi="Book Antiqua" w:cs="Calibri"/>
                <w:color w:val="000000"/>
                <w:lang w:val="en-US"/>
              </w:rPr>
              <w:t>Proangiogenic effects with an increase in UPAR, angiogenin, VEGF, IGF, Tie-2/TEK and IL-6 expression</w:t>
            </w:r>
          </w:p>
        </w:tc>
        <w:tc>
          <w:tcPr>
            <w:tcW w:w="942" w:type="dxa"/>
            <w:tcBorders>
              <w:top w:val="single" w:sz="4" w:space="0" w:color="auto"/>
            </w:tcBorders>
            <w:shd w:val="clear" w:color="auto" w:fill="auto"/>
          </w:tcPr>
          <w:p w:rsidR="00EC2B6E" w:rsidRDefault="0069370D">
            <w:pPr>
              <w:spacing w:line="360" w:lineRule="auto"/>
              <w:jc w:val="both"/>
              <w:rPr>
                <w:rFonts w:ascii="Book Antiqua" w:hAnsi="Book Antiqua" w:cs="Calibri"/>
                <w:bCs/>
                <w:color w:val="000000"/>
                <w:vertAlign w:val="superscript"/>
              </w:rPr>
            </w:pPr>
            <w:r>
              <w:rPr>
                <w:rFonts w:ascii="Book Antiqua" w:hAnsi="Book Antiqua" w:cs="Calibri"/>
                <w:bCs/>
                <w:color w:val="000000"/>
                <w:vertAlign w:val="superscript"/>
              </w:rPr>
              <w:t>[104]</w:t>
            </w:r>
          </w:p>
        </w:tc>
      </w:tr>
      <w:tr w:rsidR="00EC2B6E">
        <w:trPr>
          <w:trHeight w:val="287"/>
        </w:trPr>
        <w:tc>
          <w:tcPr>
            <w:tcW w:w="1608" w:type="dxa"/>
            <w:vMerge/>
            <w:shd w:val="clear" w:color="auto" w:fill="auto"/>
          </w:tcPr>
          <w:p w:rsidR="00EC2B6E" w:rsidRDefault="00EC2B6E">
            <w:pPr>
              <w:spacing w:line="360" w:lineRule="auto"/>
              <w:jc w:val="both"/>
              <w:rPr>
                <w:rFonts w:ascii="Book Antiqua" w:hAnsi="Book Antiqua" w:cs="Calibri"/>
                <w:b/>
                <w:bCs/>
                <w:color w:val="000000"/>
              </w:rPr>
            </w:pPr>
          </w:p>
        </w:tc>
        <w:tc>
          <w:tcPr>
            <w:tcW w:w="2929" w:type="dxa"/>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color w:val="000000"/>
              </w:rPr>
              <w:t>α-Mem deprived of FBS</w:t>
            </w:r>
          </w:p>
        </w:tc>
        <w:tc>
          <w:tcPr>
            <w:tcW w:w="1754" w:type="dxa"/>
            <w:shd w:val="clear" w:color="auto" w:fill="auto"/>
          </w:tcPr>
          <w:p w:rsidR="00EC2B6E" w:rsidRDefault="0069370D">
            <w:pPr>
              <w:pStyle w:val="a7"/>
              <w:spacing w:before="0" w:beforeAutospacing="0" w:after="0" w:afterAutospacing="0" w:line="360" w:lineRule="auto"/>
              <w:jc w:val="both"/>
              <w:rPr>
                <w:rFonts w:ascii="Book Antiqua" w:hAnsi="Book Antiqua" w:cs="Calibri"/>
                <w:color w:val="000000"/>
                <w:lang w:val="en-US"/>
              </w:rPr>
            </w:pPr>
            <w:r>
              <w:rPr>
                <w:rFonts w:ascii="Book Antiqua" w:hAnsi="Book Antiqua" w:cs="Calibri"/>
                <w:color w:val="000000"/>
                <w:lang w:val="en-US"/>
              </w:rPr>
              <w:t>1</w:t>
            </w:r>
          </w:p>
        </w:tc>
        <w:tc>
          <w:tcPr>
            <w:tcW w:w="1205" w:type="dxa"/>
            <w:shd w:val="clear" w:color="auto" w:fill="auto"/>
          </w:tcPr>
          <w:p w:rsidR="00EC2B6E" w:rsidRDefault="0069370D">
            <w:pPr>
              <w:spacing w:line="360" w:lineRule="auto"/>
              <w:jc w:val="both"/>
              <w:rPr>
                <w:rFonts w:ascii="Book Antiqua" w:hAnsi="Book Antiqua" w:cs="Calibri"/>
                <w:color w:val="000000"/>
              </w:rPr>
            </w:pPr>
            <w:r>
              <w:rPr>
                <w:rFonts w:ascii="Book Antiqua" w:hAnsi="Book Antiqua" w:cs="Calibri"/>
                <w:color w:val="000000"/>
              </w:rPr>
              <w:t>72 h</w:t>
            </w:r>
          </w:p>
        </w:tc>
        <w:tc>
          <w:tcPr>
            <w:tcW w:w="4944" w:type="dxa"/>
            <w:shd w:val="clear" w:color="auto" w:fill="auto"/>
          </w:tcPr>
          <w:p w:rsidR="00EC2B6E" w:rsidRDefault="0069370D">
            <w:pPr>
              <w:spacing w:line="360" w:lineRule="auto"/>
              <w:jc w:val="both"/>
              <w:rPr>
                <w:rFonts w:ascii="Book Antiqua" w:hAnsi="Book Antiqua" w:cs="Calibri"/>
                <w:color w:val="000000"/>
                <w:lang w:eastAsia="zh-CN"/>
              </w:rPr>
            </w:pPr>
            <w:r>
              <w:rPr>
                <w:rFonts w:ascii="Book Antiqua" w:hAnsi="Book Antiqua" w:cs="Calibri"/>
                <w:color w:val="000000"/>
              </w:rPr>
              <w:t xml:space="preserve">Promoted angiogenesis </w:t>
            </w:r>
            <w:r>
              <w:rPr>
                <w:rFonts w:ascii="Book Antiqua" w:hAnsi="Book Antiqua" w:cs="Calibri"/>
                <w:i/>
                <w:iCs/>
                <w:color w:val="000000"/>
              </w:rPr>
              <w:t>in vitro</w:t>
            </w:r>
            <w:r>
              <w:rPr>
                <w:rFonts w:ascii="Book Antiqua" w:hAnsi="Book Antiqua" w:cs="Calibri"/>
                <w:color w:val="000000"/>
              </w:rPr>
              <w:t xml:space="preserve"> and </w:t>
            </w:r>
            <w:r>
              <w:rPr>
                <w:rFonts w:ascii="Book Antiqua" w:hAnsi="Book Antiqua" w:cs="Calibri"/>
                <w:i/>
                <w:color w:val="000000"/>
              </w:rPr>
              <w:t>i</w:t>
            </w:r>
            <w:r>
              <w:rPr>
                <w:rFonts w:ascii="Book Antiqua" w:hAnsi="Book Antiqua" w:cs="Calibri"/>
                <w:i/>
                <w:iCs/>
                <w:color w:val="000000"/>
              </w:rPr>
              <w:t>n vivo</w:t>
            </w:r>
          </w:p>
        </w:tc>
        <w:tc>
          <w:tcPr>
            <w:tcW w:w="942" w:type="dxa"/>
            <w:shd w:val="clear" w:color="auto" w:fill="auto"/>
          </w:tcPr>
          <w:p w:rsidR="00EC2B6E" w:rsidRDefault="0069370D">
            <w:pPr>
              <w:spacing w:line="360" w:lineRule="auto"/>
              <w:jc w:val="both"/>
              <w:rPr>
                <w:rFonts w:ascii="Book Antiqua" w:hAnsi="Book Antiqua" w:cs="Calibri"/>
                <w:bCs/>
                <w:color w:val="000000"/>
                <w:vertAlign w:val="superscript"/>
              </w:rPr>
            </w:pPr>
            <w:r>
              <w:rPr>
                <w:rFonts w:ascii="Book Antiqua" w:hAnsi="Book Antiqua" w:cs="Calibri"/>
                <w:bCs/>
                <w:color w:val="000000"/>
                <w:vertAlign w:val="superscript"/>
              </w:rPr>
              <w:t>[103]</w:t>
            </w:r>
          </w:p>
        </w:tc>
      </w:tr>
      <w:tr w:rsidR="00EC2B6E">
        <w:trPr>
          <w:trHeight w:val="843"/>
        </w:trPr>
        <w:tc>
          <w:tcPr>
            <w:tcW w:w="1608" w:type="dxa"/>
            <w:vMerge/>
            <w:shd w:val="clear" w:color="auto" w:fill="auto"/>
          </w:tcPr>
          <w:p w:rsidR="00EC2B6E" w:rsidRDefault="00EC2B6E">
            <w:pPr>
              <w:spacing w:line="360" w:lineRule="auto"/>
              <w:jc w:val="both"/>
              <w:rPr>
                <w:rFonts w:ascii="Book Antiqua" w:hAnsi="Book Antiqua" w:cs="Calibri"/>
                <w:b/>
                <w:bCs/>
                <w:color w:val="000000"/>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DMEM/high glucose media with 10% Exo depleted FBS and</w:t>
            </w:r>
            <w:r>
              <w:rPr>
                <w:rFonts w:ascii="Book Antiqua" w:hAnsi="Book Antiqua" w:cs="Calibri"/>
                <w:lang w:val="en-US"/>
              </w:rPr>
              <w:t xml:space="preserve"> 1% penicillin/streptomycin</w:t>
            </w:r>
          </w:p>
        </w:tc>
        <w:tc>
          <w:tcPr>
            <w:tcW w:w="1754"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1</w:t>
            </w:r>
          </w:p>
          <w:p w:rsidR="00EC2B6E" w:rsidRDefault="00EC2B6E">
            <w:pPr>
              <w:spacing w:line="360" w:lineRule="auto"/>
              <w:jc w:val="both"/>
              <w:rPr>
                <w:rFonts w:ascii="Book Antiqua" w:hAnsi="Book Antiqua" w:cs="Calibri"/>
              </w:rPr>
            </w:pP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Enhanced of miRNA-126 exerting a pro-angiogenic effect in endothelial cells thereby activating Spred 1/Ras/Erk pathway</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[117]</w:t>
            </w:r>
          </w:p>
        </w:tc>
      </w:tr>
      <w:tr w:rsidR="00EC2B6E">
        <w:trPr>
          <w:trHeight w:val="703"/>
        </w:trPr>
        <w:tc>
          <w:tcPr>
            <w:tcW w:w="1608" w:type="dxa"/>
            <w:vMerge/>
            <w:shd w:val="clear" w:color="auto" w:fill="auto"/>
          </w:tcPr>
          <w:p w:rsidR="00EC2B6E" w:rsidRDefault="00EC2B6E">
            <w:pPr>
              <w:spacing w:line="360" w:lineRule="auto"/>
              <w:jc w:val="both"/>
              <w:rPr>
                <w:rFonts w:ascii="Book Antiqua" w:hAnsi="Book Antiqua" w:cs="Calibri"/>
                <w:b/>
                <w:bCs/>
                <w:color w:val="000000"/>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eastAsiaTheme="minorEastAsia" w:hAnsi="Book Antiqua" w:cs="Calibri"/>
                <w:color w:val="000000"/>
                <w:lang w:val="en-US"/>
              </w:rPr>
              <w:t>α</w:t>
            </w:r>
            <w:r>
              <w:rPr>
                <w:rFonts w:ascii="Book Antiqua" w:hAnsi="Book Antiqua" w:cs="Calibri"/>
                <w:lang w:val="en-US"/>
              </w:rPr>
              <w:t>-Mem 10% EV free FBS</w:t>
            </w:r>
          </w:p>
        </w:tc>
        <w:tc>
          <w:tcPr>
            <w:tcW w:w="1754"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Not defined</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 xml:space="preserve">EV encapsulated in a hyaluronic acid adhesive hydrogel </w:t>
            </w:r>
            <w:r>
              <w:rPr>
                <w:rFonts w:ascii="Book Antiqua" w:hAnsi="Book Antiqua" w:cs="Calibri"/>
                <w:lang w:val="en-US"/>
              </w:rPr>
              <w:t>have angiogenic properties and nerve regeneration effects after traumatic spinal cord injury</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[107]</w:t>
            </w:r>
          </w:p>
        </w:tc>
      </w:tr>
      <w:tr w:rsidR="00EC2B6E">
        <w:trPr>
          <w:trHeight w:val="571"/>
        </w:trPr>
        <w:tc>
          <w:tcPr>
            <w:tcW w:w="1608" w:type="dxa"/>
            <w:shd w:val="clear" w:color="auto" w:fill="auto"/>
          </w:tcPr>
          <w:p w:rsidR="00EC2B6E" w:rsidRDefault="0069370D">
            <w:pPr>
              <w:pStyle w:val="a7"/>
              <w:spacing w:before="0" w:beforeAutospacing="0" w:after="0" w:afterAutospacing="0" w:line="360" w:lineRule="auto"/>
              <w:jc w:val="both"/>
              <w:rPr>
                <w:rFonts w:ascii="Book Antiqua" w:hAnsi="Book Antiqua" w:cs="Calibri"/>
                <w:b/>
                <w:bCs/>
                <w:color w:val="000000"/>
                <w:lang w:val="en-US"/>
              </w:rPr>
            </w:pPr>
            <w:r>
              <w:rPr>
                <w:rFonts w:ascii="Book Antiqua" w:hAnsi="Book Antiqua" w:cs="Calibri"/>
                <w:color w:val="000000"/>
                <w:lang w:val="en-US"/>
              </w:rPr>
              <w:t>Olfactory mucosa</w:t>
            </w:r>
          </w:p>
        </w:tc>
        <w:tc>
          <w:tcPr>
            <w:tcW w:w="2929"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DMEM supplemented with 10% EV-depleted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3</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cs="Calibri"/>
                <w:lang w:val="en-US"/>
              </w:rPr>
              <w:t xml:space="preserve">Promoted angiogenesis </w:t>
            </w:r>
            <w:r>
              <w:rPr>
                <w:rFonts w:ascii="Book Antiqua" w:hAnsi="Book Antiqua" w:cs="Calibri"/>
                <w:i/>
                <w:lang w:val="en-US"/>
              </w:rPr>
              <w:t>via</w:t>
            </w:r>
            <w:r>
              <w:rPr>
                <w:rFonts w:ascii="Book Antiqua" w:hAnsi="Book Antiqua" w:cs="Calibri"/>
                <w:lang w:val="en-US"/>
              </w:rPr>
              <w:t xml:space="preserve"> miR-612 transfer</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hAnsi="Book Antiqua" w:cs="Calibri"/>
                <w:bCs/>
                <w:vertAlign w:val="superscript"/>
                <w:lang w:val="en-US"/>
              </w:rPr>
              <w:t>[112]</w:t>
            </w:r>
          </w:p>
        </w:tc>
      </w:tr>
      <w:tr w:rsidR="00EC2B6E">
        <w:trPr>
          <w:trHeight w:val="707"/>
        </w:trPr>
        <w:tc>
          <w:tcPr>
            <w:tcW w:w="1608" w:type="dxa"/>
            <w:vMerge w:val="restart"/>
            <w:shd w:val="clear" w:color="auto" w:fill="auto"/>
          </w:tcPr>
          <w:p w:rsidR="00EC2B6E" w:rsidRDefault="0069370D">
            <w:pPr>
              <w:pStyle w:val="a7"/>
              <w:spacing w:before="0" w:beforeAutospacing="0" w:after="0" w:afterAutospacing="0" w:line="360" w:lineRule="auto"/>
              <w:jc w:val="both"/>
              <w:rPr>
                <w:rFonts w:ascii="Book Antiqua" w:hAnsi="Book Antiqua" w:cs="Calibri"/>
                <w:color w:val="000000"/>
                <w:lang w:val="en-US"/>
              </w:rPr>
            </w:pPr>
            <w:r>
              <w:rPr>
                <w:rFonts w:ascii="Book Antiqua" w:hAnsi="Book Antiqua" w:cs="Calibri"/>
                <w:color w:val="000000"/>
                <w:lang w:val="en-US"/>
              </w:rPr>
              <w:t>Adipose tissue</w:t>
            </w:r>
          </w:p>
        </w:tc>
        <w:tc>
          <w:tcPr>
            <w:tcW w:w="2929"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color w:val="000000"/>
              </w:rPr>
              <w:t>α</w:t>
            </w:r>
            <w:r>
              <w:rPr>
                <w:rFonts w:ascii="Book Antiqua" w:hAnsi="Book Antiqua" w:cs="Calibri"/>
              </w:rPr>
              <w:t>-Mem 10% EV free serum</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5</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Promoted vessel formation </w:t>
            </w:r>
            <w:r>
              <w:rPr>
                <w:rFonts w:ascii="Book Antiqua" w:hAnsi="Book Antiqua"/>
                <w:i/>
                <w:iCs/>
                <w:lang w:val="en-US"/>
              </w:rPr>
              <w:t xml:space="preserve">in vitro. </w:t>
            </w:r>
            <w:r>
              <w:rPr>
                <w:rFonts w:ascii="Book Antiqua" w:hAnsi="Book Antiqua"/>
                <w:lang w:val="en-US"/>
              </w:rPr>
              <w:t xml:space="preserve">Enhanced angiogenesis, neovascularization and graft </w:t>
            </w:r>
            <w:r>
              <w:rPr>
                <w:rFonts w:ascii="Book Antiqua" w:hAnsi="Book Antiqua"/>
                <w:lang w:val="en-US"/>
              </w:rPr>
              <w:lastRenderedPageBreak/>
              <w:t xml:space="preserve">survival </w:t>
            </w:r>
            <w:r>
              <w:rPr>
                <w:rFonts w:ascii="Book Antiqua" w:hAnsi="Book Antiqua"/>
                <w:i/>
                <w:iCs/>
                <w:lang w:val="en-US"/>
              </w:rPr>
              <w:t xml:space="preserve">in vivo. </w:t>
            </w:r>
            <w:r>
              <w:rPr>
                <w:rFonts w:ascii="Book Antiqua" w:hAnsi="Book Antiqua"/>
                <w:lang w:val="en-US"/>
              </w:rPr>
              <w:t>Activation of VEGF/VEGF-R</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eastAsiaTheme="minorEastAsia" w:hAnsi="Book Antiqua" w:cs="Calibri"/>
                <w:bCs/>
                <w:vertAlign w:val="superscript"/>
                <w:lang w:val="en-US"/>
              </w:rPr>
              <w:lastRenderedPageBreak/>
              <w:t>[105,106]</w:t>
            </w:r>
          </w:p>
        </w:tc>
      </w:tr>
      <w:tr w:rsidR="00EC2B6E">
        <w:trPr>
          <w:trHeight w:val="433"/>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EV depleted standard medium</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5</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72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Promoted angiogenesis</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hAnsi="Book Antiqua" w:cs="Calibri"/>
                <w:bCs/>
                <w:vertAlign w:val="superscript"/>
                <w:lang w:val="en-US"/>
              </w:rPr>
              <w:t>[32]</w:t>
            </w:r>
          </w:p>
        </w:tc>
      </w:tr>
      <w:tr w:rsidR="00EC2B6E">
        <w:trPr>
          <w:trHeight w:val="553"/>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RPMI medium</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72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Promoted angiogenesis,</w:t>
            </w:r>
            <w:r>
              <w:rPr>
                <w:rFonts w:ascii="Book Antiqua" w:hAnsi="Book Antiqua"/>
                <w:lang w:val="en-US"/>
              </w:rPr>
              <w:t xml:space="preserve"> inhibition of apoptosis, immunomodulation, intracellular ATP recovery and reduction of ROS</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hAnsi="Book Antiqua" w:cs="Calibri"/>
                <w:bCs/>
                <w:vertAlign w:val="superscript"/>
                <w:lang w:val="en-US"/>
              </w:rPr>
              <w:t xml:space="preserve">[122] </w:t>
            </w:r>
          </w:p>
        </w:tc>
      </w:tr>
      <w:tr w:rsidR="00EC2B6E">
        <w:trPr>
          <w:trHeight w:val="670"/>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Microvascular endothelial cell growth medium 2 media deprived of FBS with supplement of 1× serum</w:t>
            </w:r>
          </w:p>
        </w:tc>
        <w:tc>
          <w:tcPr>
            <w:tcW w:w="1754"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24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Improved diabetic wound healing. Enhanced </w:t>
            </w:r>
            <w:r>
              <w:rPr>
                <w:rFonts w:ascii="Book Antiqua" w:hAnsi="Book Antiqua"/>
                <w:lang w:val="en-US"/>
              </w:rPr>
              <w:t>fibroblasts proliferation and migration activating PI3K/Akt pathway</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hAnsi="Book Antiqua" w:cs="Calibri"/>
                <w:bCs/>
                <w:vertAlign w:val="superscript"/>
                <w:lang w:val="en-US"/>
              </w:rPr>
              <w:t>[132]</w:t>
            </w:r>
          </w:p>
        </w:tc>
      </w:tr>
      <w:tr w:rsidR="00EC2B6E">
        <w:trPr>
          <w:trHeight w:val="995"/>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DMEM/F12 with 10% EV-free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0–20 (5 cycles)</w:t>
            </w:r>
          </w:p>
        </w:tc>
        <w:tc>
          <w:tcPr>
            <w:tcW w:w="1205"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Hypoxia 60 min–reoxygenation 30 min</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miRNA-224-5p in EV decreases TXNIP expression in cardiomyocytes and protects them from hypoxia </w:t>
            </w:r>
            <w:r>
              <w:rPr>
                <w:rFonts w:ascii="Book Antiqua" w:hAnsi="Book Antiqua"/>
                <w:lang w:val="en-US"/>
              </w:rPr>
              <w:t>mediated injury</w:t>
            </w:r>
          </w:p>
        </w:tc>
        <w:tc>
          <w:tcPr>
            <w:tcW w:w="942" w:type="dxa"/>
            <w:shd w:val="clear" w:color="auto" w:fill="auto"/>
          </w:tcPr>
          <w:p w:rsidR="00EC2B6E" w:rsidRDefault="0069370D">
            <w:pPr>
              <w:pStyle w:val="a7"/>
              <w:spacing w:before="0" w:beforeAutospacing="0" w:after="0" w:afterAutospacing="0" w:line="360" w:lineRule="auto"/>
              <w:jc w:val="both"/>
              <w:rPr>
                <w:rFonts w:ascii="Book Antiqua" w:hAnsi="Book Antiqua" w:cs="Calibri"/>
                <w:bCs/>
                <w:vertAlign w:val="superscript"/>
                <w:lang w:val="en-US"/>
              </w:rPr>
            </w:pPr>
            <w:r>
              <w:rPr>
                <w:rFonts w:ascii="Book Antiqua" w:hAnsi="Book Antiqua" w:cs="Calibri"/>
                <w:bCs/>
                <w:vertAlign w:val="superscript"/>
                <w:lang w:val="en-US"/>
              </w:rPr>
              <w:t>[128]</w:t>
            </w:r>
          </w:p>
        </w:tc>
      </w:tr>
      <w:tr w:rsidR="00EC2B6E">
        <w:trPr>
          <w:trHeight w:val="995"/>
        </w:trPr>
        <w:tc>
          <w:tcPr>
            <w:tcW w:w="1608" w:type="dxa"/>
            <w:vMerge w:val="restart"/>
            <w:shd w:val="clear" w:color="auto" w:fill="auto"/>
          </w:tcPr>
          <w:p w:rsidR="00EC2B6E" w:rsidRDefault="0069370D">
            <w:pPr>
              <w:pStyle w:val="a7"/>
              <w:spacing w:before="0" w:beforeAutospacing="0" w:after="0" w:afterAutospacing="0" w:line="360" w:lineRule="auto"/>
              <w:jc w:val="both"/>
              <w:rPr>
                <w:rFonts w:ascii="Book Antiqua" w:hAnsi="Book Antiqua" w:cs="Calibri"/>
                <w:b/>
                <w:bCs/>
                <w:color w:val="000000"/>
                <w:lang w:val="en-US"/>
              </w:rPr>
            </w:pPr>
            <w:r>
              <w:rPr>
                <w:rFonts w:ascii="Book Antiqua" w:hAnsi="Book Antiqua" w:cs="Calibri"/>
                <w:color w:val="111111"/>
                <w:lang w:val="en-US"/>
              </w:rPr>
              <w:t>Bone marrow</w:t>
            </w:r>
          </w:p>
        </w:tc>
        <w:tc>
          <w:tcPr>
            <w:tcW w:w="2929"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DMEM with low glucose containing inactivated 15% FBS</w:t>
            </w:r>
          </w:p>
        </w:tc>
        <w:tc>
          <w:tcPr>
            <w:tcW w:w="1754"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w:t>
            </w:r>
          </w:p>
          <w:p w:rsidR="00EC2B6E" w:rsidRDefault="00EC2B6E">
            <w:pPr>
              <w:spacing w:line="360" w:lineRule="auto"/>
              <w:jc w:val="both"/>
              <w:rPr>
                <w:rFonts w:ascii="Book Antiqua" w:hAnsi="Book Antiqua" w:cs="Calibri"/>
              </w:rPr>
            </w:pP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12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Increased of miRNA-21. Synaptic dysfunction restoration, inactivation of STAT3 and NF-kB, reduced plaque deposition and amyloid-β. Regulation of inflammatory </w:t>
            </w:r>
            <w:r>
              <w:rPr>
                <w:rFonts w:ascii="Book Antiqua" w:hAnsi="Book Antiqua"/>
                <w:lang w:val="en-US"/>
              </w:rPr>
              <w:t>responses in APP/PS1 mouse model</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[114]</w:t>
            </w:r>
          </w:p>
        </w:tc>
      </w:tr>
      <w:tr w:rsidR="00EC2B6E">
        <w:trPr>
          <w:trHeight w:val="863"/>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111111"/>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lang w:val="en-US"/>
              </w:rPr>
            </w:pPr>
            <w:r>
              <w:rPr>
                <w:rFonts w:ascii="Book Antiqua" w:hAnsi="Book Antiqua"/>
                <w:lang w:val="en-US"/>
              </w:rPr>
              <w:t>DMEM with 10% FBS and 1% penicillin</w:t>
            </w:r>
            <w:r>
              <w:rPr>
                <w:rFonts w:ascii="Book Antiqua" w:eastAsiaTheme="minorEastAsia" w:hAnsi="Book Antiqua"/>
                <w:lang w:val="en-US" w:eastAsia="zh-CN"/>
              </w:rPr>
              <w:t>-</w:t>
            </w:r>
            <w:r>
              <w:rPr>
                <w:rFonts w:ascii="Book Antiqua" w:hAnsi="Book Antiqua"/>
                <w:lang w:val="en-US"/>
              </w:rPr>
              <w:t>streptomycin</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5</w:t>
            </w:r>
          </w:p>
        </w:tc>
        <w:tc>
          <w:tcPr>
            <w:tcW w:w="1205" w:type="dxa"/>
            <w:shd w:val="clear" w:color="auto" w:fill="auto"/>
          </w:tcPr>
          <w:p w:rsidR="00EC2B6E" w:rsidRDefault="0069370D">
            <w:pPr>
              <w:spacing w:line="360" w:lineRule="auto"/>
              <w:jc w:val="both"/>
              <w:rPr>
                <w:rFonts w:ascii="Book Antiqua" w:hAnsi="Book Antiqua" w:cs="Calibri"/>
                <w:lang w:eastAsia="zh-CN"/>
              </w:rPr>
            </w:pPr>
            <w:r>
              <w:rPr>
                <w:rFonts w:ascii="Book Antiqua" w:hAnsi="Book Antiqua" w:cs="Calibri"/>
              </w:rPr>
              <w:t>6 d</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High HMGB1 expression. Activation of JNK pathway and induction of HIF-1α/VEGF expression promoting angiogenesis</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[111]</w:t>
            </w:r>
          </w:p>
        </w:tc>
      </w:tr>
      <w:tr w:rsidR="00EC2B6E">
        <w:trPr>
          <w:trHeight w:val="290"/>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b/>
                <w:bCs/>
                <w:color w:val="111111"/>
                <w:lang w:val="en-US"/>
              </w:rPr>
            </w:pPr>
          </w:p>
        </w:tc>
        <w:tc>
          <w:tcPr>
            <w:tcW w:w="2929" w:type="dxa"/>
            <w:shd w:val="clear" w:color="auto" w:fill="auto"/>
          </w:tcPr>
          <w:p w:rsidR="00EC2B6E" w:rsidRDefault="0069370D">
            <w:pPr>
              <w:spacing w:line="360" w:lineRule="auto"/>
              <w:jc w:val="both"/>
              <w:rPr>
                <w:rFonts w:ascii="Book Antiqua" w:hAnsi="Book Antiqua" w:cs="Calibri"/>
                <w:lang w:eastAsia="zh-CN"/>
              </w:rPr>
            </w:pPr>
            <w:r>
              <w:rPr>
                <w:rFonts w:ascii="Book Antiqua" w:hAnsi="Book Antiqua" w:cs="Calibri"/>
              </w:rPr>
              <w:t>Exosome-depleted fetal bovine serum</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w:t>
            </w:r>
            <w:r>
              <w:rPr>
                <w:rFonts w:ascii="Book Antiqua" w:hAnsi="Book Antiqua" w:cs="Calibri"/>
              </w:rPr>
              <w:t xml:space="preserve"> h</w:t>
            </w:r>
          </w:p>
        </w:tc>
        <w:tc>
          <w:tcPr>
            <w:tcW w:w="4944" w:type="dxa"/>
            <w:shd w:val="clear" w:color="auto" w:fill="auto"/>
          </w:tcPr>
          <w:p w:rsidR="00EC2B6E" w:rsidRDefault="0069370D">
            <w:pPr>
              <w:spacing w:line="360" w:lineRule="auto"/>
              <w:jc w:val="both"/>
              <w:rPr>
                <w:rFonts w:ascii="Book Antiqua" w:hAnsi="Book Antiqua" w:cs="Calibri"/>
                <w:lang w:eastAsia="zh-CN"/>
              </w:rPr>
            </w:pPr>
            <w:r>
              <w:rPr>
                <w:rFonts w:ascii="Book Antiqua" w:hAnsi="Book Antiqua"/>
              </w:rPr>
              <w:t>Increased exosomal levels of miRNA-216a-5p. Inhibition of TLR4/NF-κB and activation of PI3KAKT signaling pathway shifting microglial M1/M2 polarization</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[115]</w:t>
            </w:r>
          </w:p>
        </w:tc>
      </w:tr>
      <w:tr w:rsidR="00EC2B6E">
        <w:trPr>
          <w:trHeight w:val="378"/>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α-Mem 10% exosomes-depleted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2</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cs="Calibri"/>
                <w:lang w:val="en-US"/>
              </w:rPr>
              <w:t>Promoted angiogenesis</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[118]</w:t>
            </w:r>
          </w:p>
        </w:tc>
      </w:tr>
      <w:tr w:rsidR="00EC2B6E">
        <w:trPr>
          <w:trHeight w:val="566"/>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color w:val="00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 xml:space="preserve">Mesenchymal Stem Cells </w:t>
            </w:r>
            <w:r>
              <w:rPr>
                <w:rFonts w:ascii="Book Antiqua" w:hAnsi="Book Antiqua" w:cs="Calibri"/>
                <w:lang w:val="en-US"/>
              </w:rPr>
              <w:t>Medium (Sciencell) 5% exosomes-depleted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Alleviate intervertebral disc degeneration by delivering miR-17-5p</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[119]</w:t>
            </w:r>
          </w:p>
        </w:tc>
      </w:tr>
      <w:tr w:rsidR="00EC2B6E">
        <w:trPr>
          <w:trHeight w:val="532"/>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DMEM/F12 10% exosomes-depleted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3</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 xml:space="preserve">promote cartilage regeneration </w:t>
            </w:r>
            <w:r>
              <w:rPr>
                <w:rFonts w:ascii="Book Antiqua" w:hAnsi="Book Antiqua" w:cs="Calibri"/>
                <w:i/>
                <w:lang w:val="en-US"/>
              </w:rPr>
              <w:t>via</w:t>
            </w:r>
            <w:r>
              <w:rPr>
                <w:rFonts w:ascii="Book Antiqua" w:hAnsi="Book Antiqua" w:cs="Calibri"/>
                <w:lang w:val="en-US"/>
              </w:rPr>
              <w:t xml:space="preserve"> the miR-205–5p/PTEN/AKT pathway</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[120]</w:t>
            </w:r>
          </w:p>
        </w:tc>
      </w:tr>
      <w:tr w:rsidR="00EC2B6E">
        <w:trPr>
          <w:trHeight w:val="752"/>
        </w:trPr>
        <w:tc>
          <w:tcPr>
            <w:tcW w:w="1608" w:type="dxa"/>
            <w:vMerge/>
            <w:shd w:val="clear" w:color="auto" w:fill="auto"/>
          </w:tcPr>
          <w:p w:rsidR="00EC2B6E" w:rsidRDefault="00EC2B6E">
            <w:pPr>
              <w:pStyle w:val="a7"/>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 xml:space="preserve">DMEM/F12 10% </w:t>
            </w:r>
            <w:r>
              <w:rPr>
                <w:rFonts w:ascii="Book Antiqua" w:hAnsi="Book Antiqua" w:cs="Calibri"/>
                <w:lang w:val="en-US"/>
              </w:rPr>
              <w:t>exosomes-depleted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5</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EV improved chondrocyte proliferation and migration and suppressed chondrocyte apoptosis.</w:t>
            </w:r>
            <w:r>
              <w:rPr>
                <w:rFonts w:ascii="Book Antiqua" w:hAnsi="Book Antiqua"/>
                <w:lang w:val="en-US"/>
              </w:rPr>
              <w:t xml:space="preserve"> </w:t>
            </w:r>
            <w:r>
              <w:rPr>
                <w:rFonts w:ascii="Book Antiqua" w:hAnsi="Book Antiqua" w:cs="Calibri"/>
                <w:lang w:val="en-US"/>
              </w:rPr>
              <w:t>miRNA-18-3P/JAK/STAT or miRNA-181c-5p/MAPK signaling pathway may be involved</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[121]</w:t>
            </w:r>
          </w:p>
        </w:tc>
      </w:tr>
      <w:tr w:rsidR="00EC2B6E">
        <w:trPr>
          <w:trHeight w:val="274"/>
        </w:trPr>
        <w:tc>
          <w:tcPr>
            <w:tcW w:w="1608" w:type="dxa"/>
            <w:shd w:val="clear" w:color="auto" w:fill="auto"/>
          </w:tcPr>
          <w:p w:rsidR="00EC2B6E" w:rsidRDefault="00EC2B6E">
            <w:pPr>
              <w:pStyle w:val="a7"/>
              <w:spacing w:before="0" w:beforeAutospacing="0" w:after="0" w:afterAutospacing="0" w:line="360" w:lineRule="auto"/>
              <w:jc w:val="both"/>
              <w:rPr>
                <w:rFonts w:ascii="Book Antiqua" w:hAnsi="Book Antiqua" w:cs="Calibri"/>
                <w:color w:val="FF0000"/>
                <w:lang w:val="en-US"/>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 xml:space="preserve">DMEM low glucose 10% </w:t>
            </w:r>
            <w:r>
              <w:rPr>
                <w:rFonts w:ascii="Book Antiqua" w:hAnsi="Book Antiqua" w:cs="Calibri"/>
                <w:lang w:val="en-US"/>
              </w:rPr>
              <w:lastRenderedPageBreak/>
              <w:t>platelet lysate</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lastRenderedPageBreak/>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48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cs="Calibri"/>
                <w:lang w:val="en-US" w:eastAsia="zh-CN"/>
              </w:rPr>
            </w:pPr>
            <w:r>
              <w:rPr>
                <w:rFonts w:ascii="Book Antiqua" w:hAnsi="Book Antiqua" w:cs="Calibri"/>
                <w:lang w:val="en-US"/>
              </w:rPr>
              <w:t xml:space="preserve">EV </w:t>
            </w:r>
            <w:r>
              <w:rPr>
                <w:rFonts w:ascii="Book Antiqua" w:hAnsi="Book Antiqua" w:cs="Calibri"/>
                <w:lang w:val="en-US"/>
              </w:rPr>
              <w:t xml:space="preserve">increase angiogenesis, reduced neuronal </w:t>
            </w:r>
            <w:r>
              <w:rPr>
                <w:rFonts w:ascii="Book Antiqua" w:hAnsi="Book Antiqua" w:cs="Calibri"/>
                <w:lang w:val="en-US"/>
              </w:rPr>
              <w:lastRenderedPageBreak/>
              <w:t>degeneration, brain atrophy and improved neurological recovery</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lastRenderedPageBreak/>
              <w:t>[116]</w:t>
            </w:r>
          </w:p>
        </w:tc>
      </w:tr>
      <w:tr w:rsidR="00EC2B6E">
        <w:trPr>
          <w:trHeight w:val="851"/>
        </w:trPr>
        <w:tc>
          <w:tcPr>
            <w:tcW w:w="1608" w:type="dxa"/>
            <w:vMerge w:val="restart"/>
            <w:shd w:val="clear" w:color="auto" w:fill="auto"/>
          </w:tcPr>
          <w:p w:rsidR="00EC2B6E" w:rsidRDefault="0069370D">
            <w:pPr>
              <w:pStyle w:val="a7"/>
              <w:spacing w:before="0" w:beforeAutospacing="0" w:after="0" w:afterAutospacing="0" w:line="360" w:lineRule="auto"/>
              <w:jc w:val="both"/>
              <w:rPr>
                <w:rFonts w:ascii="Book Antiqua" w:hAnsi="Book Antiqua" w:cs="Calibri"/>
                <w:b/>
                <w:bCs/>
                <w:color w:val="000000"/>
                <w:lang w:val="en-US"/>
              </w:rPr>
            </w:pPr>
            <w:r>
              <w:rPr>
                <w:rFonts w:ascii="Book Antiqua" w:hAnsi="Book Antiqua" w:cs="Calibri"/>
                <w:color w:val="000000"/>
                <w:lang w:val="en-US"/>
              </w:rPr>
              <w:lastRenderedPageBreak/>
              <w:t>Murine bone</w:t>
            </w: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α-Mem 10% Exo-removed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0.5</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24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Significant enrichment of miRNA-210. Promoted survival and recovery of cardiac functions. Also, </w:t>
            </w:r>
            <w:r>
              <w:rPr>
                <w:rFonts w:ascii="Book Antiqua" w:hAnsi="Book Antiqua"/>
                <w:lang w:val="en-US"/>
              </w:rPr>
              <w:t>reduced apoptosis and fibrosis and increased the mobilization of cardiac progenitor cells</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 xml:space="preserve">[124] </w:t>
            </w:r>
          </w:p>
        </w:tc>
      </w:tr>
      <w:tr w:rsidR="00EC2B6E">
        <w:trPr>
          <w:trHeight w:val="574"/>
        </w:trPr>
        <w:tc>
          <w:tcPr>
            <w:tcW w:w="1608" w:type="dxa"/>
            <w:vMerge/>
            <w:shd w:val="clear" w:color="auto" w:fill="auto"/>
          </w:tcPr>
          <w:p w:rsidR="00EC2B6E" w:rsidRDefault="00EC2B6E">
            <w:pPr>
              <w:spacing w:line="360" w:lineRule="auto"/>
              <w:jc w:val="both"/>
              <w:rPr>
                <w:rFonts w:ascii="Book Antiqua" w:hAnsi="Book Antiqua" w:cs="Calibri"/>
                <w:b/>
                <w:bCs/>
                <w:color w:val="000000"/>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DMEM/F12 supplemented with 10% fetal bovine serum</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72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Overexpression of miR-210 regulated PI3K/AKT and p53 signaling by targeting AIFM3 reducing apoptosis</w:t>
            </w:r>
            <w:r>
              <w:rPr>
                <w:rFonts w:ascii="Book Antiqua" w:hAnsi="Book Antiqua"/>
                <w:lang w:val="en-US"/>
              </w:rPr>
              <w:t xml:space="preserve"> and tissue death after a myocardial infarction</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[125]</w:t>
            </w:r>
          </w:p>
        </w:tc>
      </w:tr>
      <w:tr w:rsidR="00EC2B6E">
        <w:trPr>
          <w:trHeight w:val="853"/>
        </w:trPr>
        <w:tc>
          <w:tcPr>
            <w:tcW w:w="1608" w:type="dxa"/>
            <w:vMerge/>
            <w:shd w:val="clear" w:color="auto" w:fill="auto"/>
          </w:tcPr>
          <w:p w:rsidR="00EC2B6E" w:rsidRDefault="00EC2B6E">
            <w:pPr>
              <w:spacing w:line="360" w:lineRule="auto"/>
              <w:jc w:val="both"/>
              <w:rPr>
                <w:rFonts w:ascii="Book Antiqua" w:hAnsi="Book Antiqua" w:cs="Calibri"/>
                <w:b/>
                <w:bCs/>
                <w:color w:val="000000"/>
              </w:rPr>
            </w:pPr>
          </w:p>
        </w:tc>
        <w:tc>
          <w:tcPr>
            <w:tcW w:w="2929" w:type="dxa"/>
            <w:shd w:val="clear" w:color="auto" w:fill="auto"/>
          </w:tcPr>
          <w:p w:rsidR="00EC2B6E" w:rsidRDefault="0069370D">
            <w:pPr>
              <w:pStyle w:val="a7"/>
              <w:spacing w:before="0" w:beforeAutospacing="0" w:after="0" w:afterAutospacing="0" w:line="360" w:lineRule="auto"/>
              <w:jc w:val="both"/>
              <w:rPr>
                <w:rFonts w:ascii="Book Antiqua" w:hAnsi="Book Antiqua" w:cs="Calibri"/>
                <w:lang w:val="en-US"/>
              </w:rPr>
            </w:pPr>
            <w:r>
              <w:rPr>
                <w:rFonts w:ascii="Book Antiqua" w:hAnsi="Book Antiqua" w:cs="Calibri"/>
                <w:lang w:val="en-US"/>
              </w:rPr>
              <w:t>α-Mem 10% Exo-removed FBS</w:t>
            </w:r>
          </w:p>
        </w:tc>
        <w:tc>
          <w:tcPr>
            <w:tcW w:w="1754"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1</w:t>
            </w:r>
          </w:p>
        </w:tc>
        <w:tc>
          <w:tcPr>
            <w:tcW w:w="1205" w:type="dxa"/>
            <w:shd w:val="clear" w:color="auto" w:fill="auto"/>
          </w:tcPr>
          <w:p w:rsidR="00EC2B6E" w:rsidRDefault="0069370D">
            <w:pPr>
              <w:spacing w:line="360" w:lineRule="auto"/>
              <w:jc w:val="both"/>
              <w:rPr>
                <w:rFonts w:ascii="Book Antiqua" w:hAnsi="Book Antiqua" w:cs="Calibri"/>
              </w:rPr>
            </w:pPr>
            <w:r>
              <w:rPr>
                <w:rFonts w:ascii="Book Antiqua" w:hAnsi="Book Antiqua" w:cs="Calibri"/>
              </w:rPr>
              <w:t>72 h</w:t>
            </w:r>
          </w:p>
        </w:tc>
        <w:tc>
          <w:tcPr>
            <w:tcW w:w="4944" w:type="dxa"/>
            <w:shd w:val="clear" w:color="auto" w:fill="auto"/>
          </w:tcPr>
          <w:p w:rsidR="00EC2B6E" w:rsidRDefault="0069370D">
            <w:pPr>
              <w:pStyle w:val="a7"/>
              <w:spacing w:before="0" w:beforeAutospacing="0" w:after="0" w:afterAutospacing="0" w:line="360" w:lineRule="auto"/>
              <w:jc w:val="both"/>
              <w:rPr>
                <w:rFonts w:ascii="Book Antiqua" w:eastAsiaTheme="minorEastAsia" w:hAnsi="Book Antiqua"/>
                <w:lang w:val="en-US" w:eastAsia="zh-CN"/>
              </w:rPr>
            </w:pPr>
            <w:r>
              <w:rPr>
                <w:rFonts w:ascii="Book Antiqua" w:hAnsi="Book Antiqua"/>
                <w:lang w:val="en-US"/>
              </w:rPr>
              <w:t xml:space="preserve">Overexpression </w:t>
            </w:r>
            <w:r>
              <w:rPr>
                <w:rFonts w:ascii="Book Antiqua" w:hAnsi="Book Antiqua" w:cs="Calibri"/>
                <w:lang w:val="en-US"/>
              </w:rPr>
              <w:t xml:space="preserve">of </w:t>
            </w:r>
            <w:r>
              <w:rPr>
                <w:rFonts w:ascii="Book Antiqua" w:hAnsi="Book Antiqua"/>
                <w:lang w:val="en-US"/>
              </w:rPr>
              <w:t>miR-125b-5p. Ability to modify the direction of exosomes to ischemic tissue</w:t>
            </w:r>
          </w:p>
        </w:tc>
        <w:tc>
          <w:tcPr>
            <w:tcW w:w="942" w:type="dxa"/>
            <w:shd w:val="clear" w:color="auto" w:fill="auto"/>
          </w:tcPr>
          <w:p w:rsidR="00EC2B6E" w:rsidRDefault="0069370D">
            <w:pPr>
              <w:spacing w:line="360" w:lineRule="auto"/>
              <w:jc w:val="both"/>
              <w:rPr>
                <w:rFonts w:ascii="Book Antiqua" w:hAnsi="Book Antiqua" w:cs="Calibri"/>
                <w:bCs/>
                <w:vertAlign w:val="superscript"/>
              </w:rPr>
            </w:pPr>
            <w:r>
              <w:rPr>
                <w:rFonts w:ascii="Book Antiqua" w:hAnsi="Book Antiqua" w:cs="Calibri"/>
                <w:bCs/>
                <w:vertAlign w:val="superscript"/>
              </w:rPr>
              <w:t>[126]</w:t>
            </w:r>
          </w:p>
        </w:tc>
      </w:tr>
    </w:tbl>
    <w:p w:rsidR="00EC2B6E" w:rsidRDefault="0069370D">
      <w:pPr>
        <w:spacing w:line="360" w:lineRule="auto"/>
        <w:jc w:val="both"/>
        <w:rPr>
          <w:rFonts w:ascii="Book Antiqua" w:hAnsi="Book Antiqua" w:cs="Calibri" w:hint="eastAsia"/>
          <w:bCs/>
          <w:lang w:eastAsia="zh-CN"/>
        </w:rPr>
      </w:pPr>
      <w:r>
        <w:rPr>
          <w:rFonts w:ascii="Book Antiqua" w:hAnsi="Book Antiqua" w:cs="Calibri"/>
          <w:bCs/>
        </w:rPr>
        <w:t>AIFM3: Apoptosis-inducing factor, mitochondria-associated 3; AKT: Protein kinase B (PKB), named derived from kinase encoded by oncogene in transforming retrovirus from thymoma cell line AKT-8 of stock A, strain k, AKR mouse; APP: Amyloid precursor protein;</w:t>
      </w:r>
      <w:r>
        <w:rPr>
          <w:rFonts w:ascii="Book Antiqua" w:hAnsi="Book Antiqua" w:cs="Calibri"/>
          <w:bCs/>
        </w:rPr>
        <w:t xml:space="preserve"> ATP: Adenosine triphosphate; DMEM: Dulbecco’s modified Eagle medium; Erk: Extracellular signal-regulated kinase; Exo: Exosomes; FBS: Fetal bovine serum; GM-CSF: Granulocyte macrophage colony-stimulating factor; HMGB1: High mobility group box 1 protein; IG</w:t>
      </w:r>
      <w:r>
        <w:rPr>
          <w:rFonts w:ascii="Book Antiqua" w:hAnsi="Book Antiqua" w:cs="Calibri"/>
          <w:bCs/>
        </w:rPr>
        <w:t xml:space="preserve">F: Insulin-like growth factor; IL-6: Interleukin 6; JNK: Jun N-terminal kinase; </w:t>
      </w:r>
      <w:r>
        <w:rPr>
          <w:rFonts w:ascii="Book Antiqua" w:hAnsi="Book Antiqua" w:cs="Book Antiqua"/>
          <w:color w:val="000000"/>
          <w:lang w:eastAsia="zh-CN"/>
        </w:rPr>
        <w:t xml:space="preserve">MAPK: </w:t>
      </w:r>
      <w:r>
        <w:rPr>
          <w:rFonts w:ascii="Book Antiqua" w:eastAsia="Book Antiqua" w:hAnsi="Book Antiqua" w:cs="Book Antiqua"/>
          <w:color w:val="000000"/>
        </w:rPr>
        <w:t>Mitogen-activated protein kinase</w:t>
      </w:r>
      <w:r>
        <w:rPr>
          <w:rFonts w:ascii="Book Antiqua" w:hAnsi="Book Antiqua" w:cs="Book Antiqua"/>
          <w:color w:val="000000"/>
          <w:lang w:eastAsia="zh-CN"/>
        </w:rPr>
        <w:t xml:space="preserve">; </w:t>
      </w:r>
      <w:r>
        <w:rPr>
          <w:rFonts w:ascii="Book Antiqua" w:hAnsi="Book Antiqua" w:cs="Calibri"/>
          <w:bCs/>
        </w:rPr>
        <w:t>NF-</w:t>
      </w:r>
      <w:r>
        <w:rPr>
          <w:rFonts w:ascii="Symbol" w:hAnsi="Symbol" w:cs="Calibri"/>
          <w:bCs/>
        </w:rPr>
        <w:t></w:t>
      </w:r>
      <w:r>
        <w:rPr>
          <w:rFonts w:ascii="Book Antiqua" w:hAnsi="Book Antiqua" w:cs="Calibri"/>
          <w:bCs/>
        </w:rPr>
        <w:t xml:space="preserve">B: Nuclear factor kappa B; P53: Tumor protein 53 (antioncogene); PI3K: Phosphatidylinositol 3-kinase; PS1: PreSenilin 1; RKCM: </w:t>
      </w:r>
      <w:r>
        <w:rPr>
          <w:rFonts w:ascii="Book Antiqua" w:hAnsi="Book Antiqua" w:cs="Calibri"/>
          <w:bCs/>
        </w:rPr>
        <w:t xml:space="preserve">Growth medium stem cell; ROS: Reactive </w:t>
      </w:r>
      <w:r>
        <w:rPr>
          <w:rFonts w:ascii="Book Antiqua" w:hAnsi="Book Antiqua" w:cs="Calibri"/>
          <w:bCs/>
        </w:rPr>
        <w:lastRenderedPageBreak/>
        <w:t>oxygen species; RPMI: Gibco Roswell Park Memorial Institute; Spred 1: Sprouty-related EVH1 domain-containing protein 1; STAT3: Signal transducer and activator of transcription 3; TEK: Tyrosine endothelial kinase; Tie-</w:t>
      </w:r>
      <w:r>
        <w:rPr>
          <w:rFonts w:ascii="Book Antiqua" w:hAnsi="Book Antiqua" w:cs="Calibri"/>
          <w:bCs/>
        </w:rPr>
        <w:t>2: Tyrosine kinase receptor 2; TLR4: Toll-like receptor 4; TXNIP: Thioredoxin-interacting protein.; UPAR: Urokinase-type plasminogen activator receptor; VEGF: Vascular endothelial growth factor.</w:t>
      </w: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Default="007277BD">
      <w:pPr>
        <w:spacing w:line="360" w:lineRule="auto"/>
        <w:jc w:val="both"/>
        <w:rPr>
          <w:rFonts w:ascii="Book Antiqua" w:hAnsi="Book Antiqua" w:cs="Calibri" w:hint="eastAsia"/>
          <w:bCs/>
          <w:lang w:eastAsia="zh-CN"/>
        </w:rPr>
      </w:pPr>
    </w:p>
    <w:p w:rsidR="007277BD" w:rsidRPr="00FE6AB5" w:rsidRDefault="007277BD" w:rsidP="007277BD">
      <w:pPr>
        <w:jc w:val="center"/>
        <w:rPr>
          <w:rFonts w:ascii="Book Antiqua" w:hAnsi="Book Antiqua"/>
        </w:rPr>
      </w:pPr>
    </w:p>
    <w:p w:rsidR="007277BD" w:rsidRPr="00FE6AB5" w:rsidRDefault="007277BD" w:rsidP="007277BD">
      <w:pPr>
        <w:jc w:val="center"/>
        <w:rPr>
          <w:rFonts w:ascii="Book Antiqua" w:hAnsi="Book Antiqua"/>
        </w:rPr>
      </w:pPr>
    </w:p>
    <w:p w:rsidR="007277BD" w:rsidRPr="00FE6AB5" w:rsidRDefault="007277BD" w:rsidP="007277BD">
      <w:pPr>
        <w:jc w:val="center"/>
        <w:rPr>
          <w:rFonts w:ascii="Book Antiqua" w:hAnsi="Book Antiqua"/>
        </w:rPr>
      </w:pPr>
      <w:r w:rsidRPr="00FE6AB5">
        <w:rPr>
          <w:rFonts w:ascii="Book Antiqua" w:hAnsi="Book Antiqua"/>
          <w:noProof/>
          <w:lang w:eastAsia="zh-CN"/>
        </w:rPr>
        <w:drawing>
          <wp:inline distT="0" distB="0" distL="0" distR="0" wp14:anchorId="04573AF7" wp14:editId="217DD5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7277BD" w:rsidRPr="00FE6AB5" w:rsidRDefault="007277BD" w:rsidP="007277BD">
      <w:pPr>
        <w:jc w:val="center"/>
        <w:rPr>
          <w:rFonts w:ascii="Book Antiqua" w:hAnsi="Book Antiqua"/>
        </w:rPr>
      </w:pPr>
    </w:p>
    <w:p w:rsidR="007277BD" w:rsidRPr="00FE6AB5" w:rsidRDefault="007277BD" w:rsidP="007277BD">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rsidR="007277BD" w:rsidRPr="00FE6AB5" w:rsidRDefault="007277BD" w:rsidP="007277BD">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rsidR="007277BD" w:rsidRPr="00FE6AB5" w:rsidRDefault="007277BD" w:rsidP="007277BD">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rsidR="007277BD" w:rsidRPr="00FE6AB5" w:rsidRDefault="007277BD" w:rsidP="007277BD">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rsidR="007277BD" w:rsidRPr="00FE6AB5" w:rsidRDefault="007277BD" w:rsidP="007277BD">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rsidR="007277BD" w:rsidRPr="00FE6AB5" w:rsidRDefault="007277BD" w:rsidP="007277BD">
      <w:pPr>
        <w:jc w:val="center"/>
        <w:rPr>
          <w:rFonts w:ascii="Book Antiqua" w:hAnsi="Book Antiqua"/>
        </w:rPr>
      </w:pPr>
      <w:r w:rsidRPr="00FE6AB5">
        <w:rPr>
          <w:rFonts w:ascii="Book Antiqua" w:eastAsia="TimesNewRomanPSMT" w:hAnsi="Book Antiqua" w:cs="Garamond"/>
          <w:color w:val="D56400"/>
          <w:sz w:val="28"/>
          <w:szCs w:val="28"/>
        </w:rPr>
        <w:t>https://www.wjgnet.com</w:t>
      </w:r>
    </w:p>
    <w:p w:rsidR="007277BD" w:rsidRPr="00FE6AB5" w:rsidRDefault="007277BD" w:rsidP="007277BD">
      <w:pPr>
        <w:jc w:val="center"/>
        <w:rPr>
          <w:rFonts w:ascii="Book Antiqua" w:hAnsi="Book Antiqua"/>
        </w:rPr>
      </w:pPr>
    </w:p>
    <w:p w:rsidR="007277BD" w:rsidRPr="00FE6AB5" w:rsidRDefault="007277BD" w:rsidP="007277BD">
      <w:pPr>
        <w:jc w:val="center"/>
        <w:rPr>
          <w:rFonts w:ascii="Book Antiqua" w:hAnsi="Book Antiqua"/>
        </w:rPr>
      </w:pPr>
    </w:p>
    <w:p w:rsidR="007277BD" w:rsidRPr="00FE6AB5" w:rsidRDefault="007277BD" w:rsidP="007277BD">
      <w:pPr>
        <w:jc w:val="center"/>
        <w:rPr>
          <w:rFonts w:ascii="Book Antiqua" w:hAnsi="Book Antiqua"/>
        </w:rPr>
      </w:pPr>
    </w:p>
    <w:p w:rsidR="007277BD" w:rsidRPr="00FE6AB5" w:rsidRDefault="007277BD" w:rsidP="007277BD">
      <w:pPr>
        <w:jc w:val="center"/>
        <w:rPr>
          <w:rFonts w:ascii="Book Antiqua" w:hAnsi="Book Antiqua"/>
        </w:rPr>
      </w:pPr>
      <w:r w:rsidRPr="00FE6AB5">
        <w:rPr>
          <w:rFonts w:ascii="Book Antiqua" w:hAnsi="Book Antiqua"/>
          <w:noProof/>
          <w:lang w:eastAsia="zh-CN"/>
        </w:rPr>
        <w:drawing>
          <wp:inline distT="0" distB="0" distL="0" distR="0" wp14:anchorId="7368B33B" wp14:editId="12B0D6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7277BD" w:rsidRPr="00FE6AB5" w:rsidRDefault="007277BD" w:rsidP="007277BD">
      <w:pPr>
        <w:rPr>
          <w:rFonts w:ascii="Book Antiqua" w:hAnsi="Book Antiqua" w:hint="eastAsia"/>
          <w:lang w:eastAsia="zh-CN"/>
        </w:rPr>
      </w:pPr>
    </w:p>
    <w:p w:rsidR="007277BD" w:rsidRPr="00FE6AB5" w:rsidRDefault="007277BD" w:rsidP="007277BD">
      <w:pPr>
        <w:ind w:right="480"/>
        <w:jc w:val="right"/>
        <w:rPr>
          <w:rFonts w:ascii="Book Antiqua" w:hAnsi="Book Antiqua" w:hint="eastAsia"/>
          <w:color w:val="000000" w:themeColor="text1"/>
          <w:lang w:eastAsia="zh-CN"/>
        </w:rPr>
      </w:pPr>
    </w:p>
    <w:p w:rsidR="007277BD" w:rsidRPr="007277BD" w:rsidRDefault="007277BD" w:rsidP="007277BD">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1" w:name="_GoBack"/>
      <w:bookmarkEnd w:id="1"/>
    </w:p>
    <w:sectPr w:rsidR="007277BD" w:rsidRPr="007277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0D" w:rsidRDefault="0069370D">
      <w:r>
        <w:separator/>
      </w:r>
    </w:p>
  </w:endnote>
  <w:endnote w:type="continuationSeparator" w:id="0">
    <w:p w:rsidR="0069370D" w:rsidRDefault="006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Body)">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8161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EC2B6E" w:rsidRDefault="0069370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277BD">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277BD">
              <w:rPr>
                <w:rFonts w:ascii="Book Antiqua" w:hAnsi="Book Antiqua"/>
                <w:noProof/>
                <w:sz w:val="24"/>
                <w:szCs w:val="24"/>
              </w:rPr>
              <w:t>58</w:t>
            </w:r>
            <w:r>
              <w:rPr>
                <w:rFonts w:ascii="Book Antiqua" w:hAnsi="Book Antiqua"/>
                <w:sz w:val="24"/>
                <w:szCs w:val="24"/>
              </w:rPr>
              <w:fldChar w:fldCharType="end"/>
            </w:r>
          </w:p>
        </w:sdtContent>
      </w:sdt>
    </w:sdtContent>
  </w:sdt>
  <w:p w:rsidR="00EC2B6E" w:rsidRDefault="00EC2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0D" w:rsidRDefault="0069370D">
      <w:r>
        <w:separator/>
      </w:r>
    </w:p>
  </w:footnote>
  <w:footnote w:type="continuationSeparator" w:id="0">
    <w:p w:rsidR="0069370D" w:rsidRDefault="00693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00483"/>
    <w:rsid w:val="00002724"/>
    <w:rsid w:val="00012DC3"/>
    <w:rsid w:val="00022A9F"/>
    <w:rsid w:val="000244E0"/>
    <w:rsid w:val="000245E6"/>
    <w:rsid w:val="00047B39"/>
    <w:rsid w:val="00051EE0"/>
    <w:rsid w:val="00066CD5"/>
    <w:rsid w:val="0006707D"/>
    <w:rsid w:val="0008143F"/>
    <w:rsid w:val="00083447"/>
    <w:rsid w:val="00096410"/>
    <w:rsid w:val="000A5A8B"/>
    <w:rsid w:val="000B1A2A"/>
    <w:rsid w:val="000C5352"/>
    <w:rsid w:val="000C67FA"/>
    <w:rsid w:val="000E35FD"/>
    <w:rsid w:val="000E59E3"/>
    <w:rsid w:val="000F47EC"/>
    <w:rsid w:val="000F62C0"/>
    <w:rsid w:val="00102E02"/>
    <w:rsid w:val="0010453A"/>
    <w:rsid w:val="00105BAF"/>
    <w:rsid w:val="0011032A"/>
    <w:rsid w:val="00124E9C"/>
    <w:rsid w:val="001326E9"/>
    <w:rsid w:val="00147209"/>
    <w:rsid w:val="0016054C"/>
    <w:rsid w:val="00166783"/>
    <w:rsid w:val="001861F3"/>
    <w:rsid w:val="001A7AE4"/>
    <w:rsid w:val="001B222E"/>
    <w:rsid w:val="001B29BC"/>
    <w:rsid w:val="001D2B9E"/>
    <w:rsid w:val="001D6590"/>
    <w:rsid w:val="001E2298"/>
    <w:rsid w:val="001E2E54"/>
    <w:rsid w:val="001E323C"/>
    <w:rsid w:val="001E74A2"/>
    <w:rsid w:val="001F31A4"/>
    <w:rsid w:val="00212F0C"/>
    <w:rsid w:val="00217CB5"/>
    <w:rsid w:val="0022397C"/>
    <w:rsid w:val="00225B62"/>
    <w:rsid w:val="00232E81"/>
    <w:rsid w:val="002333D3"/>
    <w:rsid w:val="00234DD6"/>
    <w:rsid w:val="00244DC1"/>
    <w:rsid w:val="00246324"/>
    <w:rsid w:val="00256946"/>
    <w:rsid w:val="00262E98"/>
    <w:rsid w:val="002828CF"/>
    <w:rsid w:val="00282EF4"/>
    <w:rsid w:val="002831FF"/>
    <w:rsid w:val="002B003A"/>
    <w:rsid w:val="002B1974"/>
    <w:rsid w:val="002C73C1"/>
    <w:rsid w:val="002E31DE"/>
    <w:rsid w:val="002F30D6"/>
    <w:rsid w:val="002F32B7"/>
    <w:rsid w:val="002F40C4"/>
    <w:rsid w:val="00300079"/>
    <w:rsid w:val="0030231B"/>
    <w:rsid w:val="00303BAE"/>
    <w:rsid w:val="003069D6"/>
    <w:rsid w:val="0030738F"/>
    <w:rsid w:val="00310D1D"/>
    <w:rsid w:val="00313C77"/>
    <w:rsid w:val="00321A09"/>
    <w:rsid w:val="003236F7"/>
    <w:rsid w:val="00335838"/>
    <w:rsid w:val="00344111"/>
    <w:rsid w:val="00347483"/>
    <w:rsid w:val="00354BAE"/>
    <w:rsid w:val="00360815"/>
    <w:rsid w:val="0036303E"/>
    <w:rsid w:val="00380A4F"/>
    <w:rsid w:val="00382061"/>
    <w:rsid w:val="00382211"/>
    <w:rsid w:val="003827AC"/>
    <w:rsid w:val="003913B4"/>
    <w:rsid w:val="003A2D0A"/>
    <w:rsid w:val="003B458D"/>
    <w:rsid w:val="003E7195"/>
    <w:rsid w:val="003E7F37"/>
    <w:rsid w:val="003F3352"/>
    <w:rsid w:val="004033B0"/>
    <w:rsid w:val="00407EE5"/>
    <w:rsid w:val="00423DDE"/>
    <w:rsid w:val="00430738"/>
    <w:rsid w:val="00437614"/>
    <w:rsid w:val="00471D06"/>
    <w:rsid w:val="0048185B"/>
    <w:rsid w:val="00490C22"/>
    <w:rsid w:val="00493253"/>
    <w:rsid w:val="00496495"/>
    <w:rsid w:val="004A1682"/>
    <w:rsid w:val="004B53D6"/>
    <w:rsid w:val="004C12B0"/>
    <w:rsid w:val="004C3F82"/>
    <w:rsid w:val="004D6EC9"/>
    <w:rsid w:val="004F0DAF"/>
    <w:rsid w:val="0050487C"/>
    <w:rsid w:val="005060E8"/>
    <w:rsid w:val="00506B37"/>
    <w:rsid w:val="00512897"/>
    <w:rsid w:val="005175B1"/>
    <w:rsid w:val="0052283E"/>
    <w:rsid w:val="005255F4"/>
    <w:rsid w:val="00533F9A"/>
    <w:rsid w:val="00541C86"/>
    <w:rsid w:val="00542CD5"/>
    <w:rsid w:val="0054691C"/>
    <w:rsid w:val="005608F3"/>
    <w:rsid w:val="005625BE"/>
    <w:rsid w:val="0056261A"/>
    <w:rsid w:val="00564955"/>
    <w:rsid w:val="00565B8B"/>
    <w:rsid w:val="00577F3D"/>
    <w:rsid w:val="005800F4"/>
    <w:rsid w:val="00582731"/>
    <w:rsid w:val="005A29EF"/>
    <w:rsid w:val="005B64D8"/>
    <w:rsid w:val="005C3652"/>
    <w:rsid w:val="005C4FDF"/>
    <w:rsid w:val="005D0E59"/>
    <w:rsid w:val="005D2CDB"/>
    <w:rsid w:val="005D633E"/>
    <w:rsid w:val="005E031D"/>
    <w:rsid w:val="005E0E9E"/>
    <w:rsid w:val="005F1B8C"/>
    <w:rsid w:val="005F4AA2"/>
    <w:rsid w:val="005F7A2B"/>
    <w:rsid w:val="00600592"/>
    <w:rsid w:val="00601CFA"/>
    <w:rsid w:val="00603FA7"/>
    <w:rsid w:val="00616F38"/>
    <w:rsid w:val="00620312"/>
    <w:rsid w:val="00621221"/>
    <w:rsid w:val="0062660F"/>
    <w:rsid w:val="0062702F"/>
    <w:rsid w:val="006273AF"/>
    <w:rsid w:val="00640945"/>
    <w:rsid w:val="00650FB0"/>
    <w:rsid w:val="00651B78"/>
    <w:rsid w:val="00653445"/>
    <w:rsid w:val="00663061"/>
    <w:rsid w:val="00672682"/>
    <w:rsid w:val="00673E9B"/>
    <w:rsid w:val="00674F5D"/>
    <w:rsid w:val="00682E77"/>
    <w:rsid w:val="006832F5"/>
    <w:rsid w:val="0069370D"/>
    <w:rsid w:val="00695531"/>
    <w:rsid w:val="006B15C5"/>
    <w:rsid w:val="006B1AEA"/>
    <w:rsid w:val="006B4B5B"/>
    <w:rsid w:val="006D113D"/>
    <w:rsid w:val="006F21F5"/>
    <w:rsid w:val="006F4BE3"/>
    <w:rsid w:val="00703054"/>
    <w:rsid w:val="007051B6"/>
    <w:rsid w:val="007154D6"/>
    <w:rsid w:val="00717E9F"/>
    <w:rsid w:val="00725ECB"/>
    <w:rsid w:val="007277BD"/>
    <w:rsid w:val="00731484"/>
    <w:rsid w:val="007343C0"/>
    <w:rsid w:val="00737E19"/>
    <w:rsid w:val="0074015A"/>
    <w:rsid w:val="007449CB"/>
    <w:rsid w:val="00756ADB"/>
    <w:rsid w:val="00757DEA"/>
    <w:rsid w:val="00760575"/>
    <w:rsid w:val="00763605"/>
    <w:rsid w:val="007723F2"/>
    <w:rsid w:val="00774B87"/>
    <w:rsid w:val="00774D7E"/>
    <w:rsid w:val="007769DC"/>
    <w:rsid w:val="00777EA8"/>
    <w:rsid w:val="00781B51"/>
    <w:rsid w:val="00783812"/>
    <w:rsid w:val="007850B0"/>
    <w:rsid w:val="007932F2"/>
    <w:rsid w:val="007A5A81"/>
    <w:rsid w:val="007A5C31"/>
    <w:rsid w:val="007B73B7"/>
    <w:rsid w:val="007C1EA4"/>
    <w:rsid w:val="007D14B7"/>
    <w:rsid w:val="007D2B43"/>
    <w:rsid w:val="007D7D04"/>
    <w:rsid w:val="007E2272"/>
    <w:rsid w:val="007F2072"/>
    <w:rsid w:val="007F769E"/>
    <w:rsid w:val="008014C1"/>
    <w:rsid w:val="00813746"/>
    <w:rsid w:val="00813950"/>
    <w:rsid w:val="0082209B"/>
    <w:rsid w:val="00830785"/>
    <w:rsid w:val="008331A4"/>
    <w:rsid w:val="008341AE"/>
    <w:rsid w:val="00846C3C"/>
    <w:rsid w:val="008512AB"/>
    <w:rsid w:val="008613D3"/>
    <w:rsid w:val="00863228"/>
    <w:rsid w:val="00865CBF"/>
    <w:rsid w:val="00867073"/>
    <w:rsid w:val="00874CF7"/>
    <w:rsid w:val="00882649"/>
    <w:rsid w:val="00887B34"/>
    <w:rsid w:val="008A26C7"/>
    <w:rsid w:val="008A2FB9"/>
    <w:rsid w:val="008A355A"/>
    <w:rsid w:val="008B3C67"/>
    <w:rsid w:val="008B7068"/>
    <w:rsid w:val="008D4102"/>
    <w:rsid w:val="008E38B3"/>
    <w:rsid w:val="008F51B2"/>
    <w:rsid w:val="008F5D09"/>
    <w:rsid w:val="008F5EF7"/>
    <w:rsid w:val="008F7277"/>
    <w:rsid w:val="00911CA4"/>
    <w:rsid w:val="00913367"/>
    <w:rsid w:val="009156BD"/>
    <w:rsid w:val="009221E0"/>
    <w:rsid w:val="00925886"/>
    <w:rsid w:val="00943768"/>
    <w:rsid w:val="009507CA"/>
    <w:rsid w:val="00960EB0"/>
    <w:rsid w:val="00972533"/>
    <w:rsid w:val="009A384C"/>
    <w:rsid w:val="009A4148"/>
    <w:rsid w:val="009B15B4"/>
    <w:rsid w:val="009C00FC"/>
    <w:rsid w:val="009E02C5"/>
    <w:rsid w:val="009E5EA3"/>
    <w:rsid w:val="009F06B4"/>
    <w:rsid w:val="00A03A5F"/>
    <w:rsid w:val="00A1071B"/>
    <w:rsid w:val="00A166E2"/>
    <w:rsid w:val="00A341EA"/>
    <w:rsid w:val="00A64DE5"/>
    <w:rsid w:val="00A64E6D"/>
    <w:rsid w:val="00A759A9"/>
    <w:rsid w:val="00A778CA"/>
    <w:rsid w:val="00A77B3E"/>
    <w:rsid w:val="00A82113"/>
    <w:rsid w:val="00A90577"/>
    <w:rsid w:val="00A91F43"/>
    <w:rsid w:val="00A94AAE"/>
    <w:rsid w:val="00AA543E"/>
    <w:rsid w:val="00AA5E0A"/>
    <w:rsid w:val="00AB3496"/>
    <w:rsid w:val="00AB5A16"/>
    <w:rsid w:val="00AC1201"/>
    <w:rsid w:val="00AC6164"/>
    <w:rsid w:val="00AD2479"/>
    <w:rsid w:val="00AD3CFE"/>
    <w:rsid w:val="00AE196C"/>
    <w:rsid w:val="00B03A95"/>
    <w:rsid w:val="00B105C2"/>
    <w:rsid w:val="00B25572"/>
    <w:rsid w:val="00B315A3"/>
    <w:rsid w:val="00B37167"/>
    <w:rsid w:val="00B3767C"/>
    <w:rsid w:val="00B467F5"/>
    <w:rsid w:val="00B55FCE"/>
    <w:rsid w:val="00B76905"/>
    <w:rsid w:val="00B776BC"/>
    <w:rsid w:val="00B80410"/>
    <w:rsid w:val="00B860F7"/>
    <w:rsid w:val="00BA3542"/>
    <w:rsid w:val="00BA505B"/>
    <w:rsid w:val="00BA6AFD"/>
    <w:rsid w:val="00BB1069"/>
    <w:rsid w:val="00BB27CF"/>
    <w:rsid w:val="00BD0CC8"/>
    <w:rsid w:val="00BD44BF"/>
    <w:rsid w:val="00BE52B2"/>
    <w:rsid w:val="00BF514A"/>
    <w:rsid w:val="00BF7198"/>
    <w:rsid w:val="00C0288B"/>
    <w:rsid w:val="00C03F26"/>
    <w:rsid w:val="00C134D7"/>
    <w:rsid w:val="00C333BE"/>
    <w:rsid w:val="00C403BB"/>
    <w:rsid w:val="00C411B5"/>
    <w:rsid w:val="00C66E19"/>
    <w:rsid w:val="00C72584"/>
    <w:rsid w:val="00C81955"/>
    <w:rsid w:val="00C84FFF"/>
    <w:rsid w:val="00CA2A55"/>
    <w:rsid w:val="00CB046B"/>
    <w:rsid w:val="00CC5F1D"/>
    <w:rsid w:val="00CE66D8"/>
    <w:rsid w:val="00CF548E"/>
    <w:rsid w:val="00CF6D23"/>
    <w:rsid w:val="00D0134B"/>
    <w:rsid w:val="00D056B7"/>
    <w:rsid w:val="00D13556"/>
    <w:rsid w:val="00D259E2"/>
    <w:rsid w:val="00D32979"/>
    <w:rsid w:val="00D4434C"/>
    <w:rsid w:val="00D71729"/>
    <w:rsid w:val="00D9658B"/>
    <w:rsid w:val="00DA2249"/>
    <w:rsid w:val="00DA6D36"/>
    <w:rsid w:val="00DA760D"/>
    <w:rsid w:val="00DD2AB0"/>
    <w:rsid w:val="00DD4CA5"/>
    <w:rsid w:val="00DD51F7"/>
    <w:rsid w:val="00DE1683"/>
    <w:rsid w:val="00DF1BD5"/>
    <w:rsid w:val="00E0192D"/>
    <w:rsid w:val="00E03D37"/>
    <w:rsid w:val="00E0741E"/>
    <w:rsid w:val="00E22F27"/>
    <w:rsid w:val="00E24348"/>
    <w:rsid w:val="00E448A5"/>
    <w:rsid w:val="00E469D8"/>
    <w:rsid w:val="00E4753C"/>
    <w:rsid w:val="00E478C4"/>
    <w:rsid w:val="00E51A57"/>
    <w:rsid w:val="00E57FA1"/>
    <w:rsid w:val="00E73BC3"/>
    <w:rsid w:val="00E87B44"/>
    <w:rsid w:val="00EB1AEE"/>
    <w:rsid w:val="00EB356C"/>
    <w:rsid w:val="00EB4E76"/>
    <w:rsid w:val="00EB6A2F"/>
    <w:rsid w:val="00EB6D37"/>
    <w:rsid w:val="00EC0D62"/>
    <w:rsid w:val="00EC2A32"/>
    <w:rsid w:val="00EC2B6E"/>
    <w:rsid w:val="00EC777E"/>
    <w:rsid w:val="00EE2B93"/>
    <w:rsid w:val="00EE7E2F"/>
    <w:rsid w:val="00EF367B"/>
    <w:rsid w:val="00F01649"/>
    <w:rsid w:val="00F05E82"/>
    <w:rsid w:val="00F07CD8"/>
    <w:rsid w:val="00F10893"/>
    <w:rsid w:val="00F26F33"/>
    <w:rsid w:val="00F315C1"/>
    <w:rsid w:val="00F50AC3"/>
    <w:rsid w:val="00F702CF"/>
    <w:rsid w:val="00F76546"/>
    <w:rsid w:val="00F8347F"/>
    <w:rsid w:val="00FB23E1"/>
    <w:rsid w:val="00FB25E9"/>
    <w:rsid w:val="00FD0C7F"/>
    <w:rsid w:val="00FD0CE4"/>
    <w:rsid w:val="00FD15AB"/>
    <w:rsid w:val="00FE5C76"/>
    <w:rsid w:val="00FE6445"/>
    <w:rsid w:val="364F60D5"/>
    <w:rsid w:val="4B97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s-ES"/>
    </w:rPr>
  </w:style>
  <w:style w:type="paragraph" w:styleId="a8">
    <w:name w:val="annotation subject"/>
    <w:basedOn w:val="a3"/>
    <w:next w:val="a3"/>
    <w:link w:val="Char3"/>
    <w:semiHidden/>
    <w:unhideWhenUsed/>
    <w:rPr>
      <w:b/>
      <w:bCs/>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table" w:customStyle="1" w:styleId="Tablaconcuadrcula2-nfasis31">
    <w:name w:val="Tabla con cuadrícula 2 - Énfasis 31"/>
    <w:basedOn w:val="a1"/>
    <w:uiPriority w:val="47"/>
    <w:rPr>
      <w:rFonts w:asciiTheme="minorHAnsi" w:hAnsiTheme="minorHAnsi" w:cstheme="minorBidi"/>
      <w:sz w:val="22"/>
      <w:szCs w:val="22"/>
      <w:lang w:val="es-ES"/>
    </w:rPr>
    <w:tblPr>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CCE8CF" w:themeFill="background1"/>
      </w:tcPr>
    </w:tblStylePr>
    <w:tblStylePr w:type="lastRow">
      <w:rPr>
        <w:b/>
        <w:bCs/>
      </w:rPr>
      <w:tblPr/>
      <w:tcPr>
        <w:tcBorders>
          <w:top w:val="double" w:sz="2" w:space="0" w:color="C2D69B" w:themeColor="accent3"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style>
  <w:style w:type="paragraph" w:customStyle="1" w:styleId="1">
    <w:name w:val="修订1"/>
    <w:hidden/>
    <w:uiPriority w:val="99"/>
    <w:semiHidden/>
    <w:rPr>
      <w:rFonts w:eastAsiaTheme="minorEastAsia"/>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
    <w:name w:val="批注文字 Char"/>
    <w:basedOn w:val="a0"/>
    <w:link w:val="a3"/>
  </w:style>
  <w:style w:type="character" w:customStyle="1" w:styleId="Char3">
    <w:name w:val="批注主题 Char"/>
    <w:basedOn w:val="Char"/>
    <w:link w:val="a8"/>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s-ES"/>
    </w:rPr>
  </w:style>
  <w:style w:type="paragraph" w:styleId="a8">
    <w:name w:val="annotation subject"/>
    <w:basedOn w:val="a3"/>
    <w:next w:val="a3"/>
    <w:link w:val="Char3"/>
    <w:semiHidden/>
    <w:unhideWhenUsed/>
    <w:rPr>
      <w:b/>
      <w:bCs/>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table" w:customStyle="1" w:styleId="Tablaconcuadrcula2-nfasis31">
    <w:name w:val="Tabla con cuadrícula 2 - Énfasis 31"/>
    <w:basedOn w:val="a1"/>
    <w:uiPriority w:val="47"/>
    <w:rPr>
      <w:rFonts w:asciiTheme="minorHAnsi" w:hAnsiTheme="minorHAnsi" w:cstheme="minorBidi"/>
      <w:sz w:val="22"/>
      <w:szCs w:val="22"/>
      <w:lang w:val="es-ES"/>
    </w:rPr>
    <w:tblPr>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CCE8CF" w:themeFill="background1"/>
      </w:tcPr>
    </w:tblStylePr>
    <w:tblStylePr w:type="lastRow">
      <w:rPr>
        <w:b/>
        <w:bCs/>
      </w:rPr>
      <w:tblPr/>
      <w:tcPr>
        <w:tcBorders>
          <w:top w:val="double" w:sz="2" w:space="0" w:color="C2D69B" w:themeColor="accent3"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style>
  <w:style w:type="paragraph" w:customStyle="1" w:styleId="1">
    <w:name w:val="修订1"/>
    <w:hidden/>
    <w:uiPriority w:val="99"/>
    <w:semiHidden/>
    <w:rPr>
      <w:rFonts w:eastAsiaTheme="minorEastAsia"/>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
    <w:name w:val="批注文字 Char"/>
    <w:basedOn w:val="a0"/>
    <w:link w:val="a3"/>
  </w:style>
  <w:style w:type="character" w:customStyle="1" w:styleId="Char3">
    <w:name w:val="批注主题 Char"/>
    <w:basedOn w:val="Char"/>
    <w:link w:val="a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5E9A-5C04-44D4-8A64-451097C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14988</Words>
  <Characters>85438</Characters>
  <Application>Microsoft Office Word</Application>
  <DocSecurity>0</DocSecurity>
  <Lines>711</Lines>
  <Paragraphs>200</Paragraphs>
  <ScaleCrop>false</ScaleCrop>
  <Company>China</Company>
  <LinksUpToDate>false</LinksUpToDate>
  <CharactersWithSpaces>100226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User</cp:lastModifiedBy>
  <cp:revision>4</cp:revision>
  <dcterms:created xsi:type="dcterms:W3CDTF">2022-07-11T21:34:00Z</dcterms:created>
  <dcterms:modified xsi:type="dcterms:W3CDTF">2022-07-25T08:28:00Z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https://csl.mendeley.com/styles/16733211/jbmr-acd-3</vt:lpwstr>
  </property>
  <property fmtid="{D5CDD505-2E9C-101B-9397-08002B2CF9AE}" pid="9" name="Mendeley Recent Style Name 3_1">
    <vt:lpwstr>Journal of Bone and Mineral Research</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http://www.zotero.org/styles/nutrients</vt:lpwstr>
  </property>
  <property fmtid="{D5CDD505-2E9C-101B-9397-08002B2CF9AE}" pid="13" name="Mendeley Recent Style Name 5_1">
    <vt:lpwstr>Nutrients</vt:lpwstr>
  </property>
  <property fmtid="{D5CDD505-2E9C-101B-9397-08002B2CF9AE}" pid="14" name="Mendeley Recent Style Id 6_1">
    <vt:lpwstr>http://www.zotero.org/styles/risk-analysis</vt:lpwstr>
  </property>
  <property fmtid="{D5CDD505-2E9C-101B-9397-08002B2CF9AE}" pid="15" name="Mendeley Recent Style Name 6_1">
    <vt:lpwstr>Risk Analysis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http://www.zotero.org/styles/world-journal-of-stem-cells</vt:lpwstr>
  </property>
  <property fmtid="{D5CDD505-2E9C-101B-9397-08002B2CF9AE}" pid="21" name="Mendeley Recent Style Name 9_1">
    <vt:lpwstr>World Journal of Stem Cells</vt:lpwstr>
  </property>
  <property fmtid="{D5CDD505-2E9C-101B-9397-08002B2CF9AE}" pid="22" name="KSOProductBuildVer">
    <vt:lpwstr>2052-11.1.0.11830</vt:lpwstr>
  </property>
  <property fmtid="{D5CDD505-2E9C-101B-9397-08002B2CF9AE}" pid="23" name="ICV">
    <vt:lpwstr>8CB99516ABAD4374A8E1CD1E918FE28C</vt:lpwstr>
  </property>
</Properties>
</file>