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C6" w:rsidRPr="00EA3F09" w:rsidRDefault="00DD09C6" w:rsidP="0018218C">
      <w:pPr>
        <w:spacing w:after="0" w:line="360" w:lineRule="auto"/>
        <w:jc w:val="both"/>
        <w:rPr>
          <w:rFonts w:ascii="Book Antiqua" w:hAnsi="Book Antiqua" w:cs="Tahoma"/>
          <w:b/>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r w:rsidRPr="00EA3F09">
        <w:rPr>
          <w:rFonts w:ascii="Book Antiqua" w:hAnsi="Book Antiqua" w:cs="Tahoma"/>
          <w:b/>
          <w:sz w:val="24"/>
          <w:szCs w:val="24"/>
        </w:rPr>
        <w:t>Name of journal: World Journal of Hepatology</w:t>
      </w:r>
    </w:p>
    <w:p w:rsidR="00DD09C6" w:rsidRPr="00EA3F09" w:rsidRDefault="00DD09C6" w:rsidP="0018218C">
      <w:pPr>
        <w:spacing w:after="0" w:line="360" w:lineRule="auto"/>
        <w:jc w:val="both"/>
        <w:rPr>
          <w:rFonts w:ascii="Book Antiqua" w:hAnsi="Book Antiqua" w:cs="Tahoma"/>
          <w:b/>
          <w:sz w:val="24"/>
          <w:szCs w:val="24"/>
          <w:lang w:eastAsia="zh-CN"/>
        </w:rPr>
      </w:pPr>
      <w:bookmarkStart w:id="39" w:name="OLE_LINK298"/>
      <w:bookmarkStart w:id="40" w:name="OLE_LINK299"/>
      <w:r w:rsidRPr="00EA3F09">
        <w:rPr>
          <w:rFonts w:ascii="Book Antiqua" w:hAnsi="Book Antiqua" w:cs="Tahoma"/>
          <w:b/>
          <w:sz w:val="24"/>
          <w:szCs w:val="24"/>
        </w:rPr>
        <w:t>ESPS Manuscript NO:</w:t>
      </w:r>
      <w:bookmarkEnd w:id="39"/>
      <w:bookmarkEnd w:id="40"/>
      <w:r w:rsidRPr="00EA3F09">
        <w:rPr>
          <w:rFonts w:ascii="Book Antiqua" w:hAnsi="Book Antiqua" w:cs="Tahoma"/>
          <w:b/>
          <w:sz w:val="24"/>
          <w:szCs w:val="24"/>
        </w:rPr>
        <w:t xml:space="preserve"> </w:t>
      </w:r>
      <w:r w:rsidRPr="00EA3F09">
        <w:rPr>
          <w:rFonts w:ascii="Book Antiqua" w:hAnsi="Book Antiqua" w:cs="Tahoma"/>
          <w:b/>
          <w:sz w:val="24"/>
          <w:szCs w:val="24"/>
          <w:lang w:eastAsia="zh-CN"/>
        </w:rPr>
        <w:t>7687</w:t>
      </w:r>
    </w:p>
    <w:p w:rsidR="00DD09C6" w:rsidRPr="00EA3F09" w:rsidRDefault="00DD09C6" w:rsidP="0018218C">
      <w:pPr>
        <w:spacing w:after="0" w:line="360" w:lineRule="auto"/>
        <w:jc w:val="both"/>
        <w:rPr>
          <w:rFonts w:ascii="Book Antiqua" w:hAnsi="Book Antiqua" w:cs="Arial"/>
          <w:b/>
          <w:bCs/>
          <w:sz w:val="24"/>
          <w:szCs w:val="24"/>
          <w:lang w:eastAsia="zh-CN"/>
        </w:rPr>
      </w:pPr>
      <w:r w:rsidRPr="00EA3F09">
        <w:rPr>
          <w:rFonts w:ascii="Book Antiqua" w:hAnsi="Book Antiqua" w:cs="Tahoma"/>
          <w:b/>
          <w:sz w:val="24"/>
          <w:szCs w:val="24"/>
        </w:rPr>
        <w:t>Columns:</w:t>
      </w:r>
      <w:r w:rsidRPr="00EA3F09">
        <w:rPr>
          <w:rFonts w:ascii="Book Antiqua" w:hAnsi="Book Antiqua" w:cs="Arial"/>
          <w:b/>
          <w:bCs/>
          <w:sz w:val="24"/>
          <w:szCs w:val="24"/>
          <w:lang w:eastAsia="zh-CN"/>
        </w:rPr>
        <w:t>Review</w:t>
      </w:r>
    </w:p>
    <w:p w:rsidR="00BA3FA5" w:rsidRPr="00DA55D9" w:rsidRDefault="00BA3FA5" w:rsidP="0018218C">
      <w:pPr>
        <w:spacing w:after="0" w:line="360" w:lineRule="auto"/>
        <w:jc w:val="both"/>
        <w:rPr>
          <w:rFonts w:ascii="Book Antiqua" w:hAnsi="Book Antiqua" w:cs="Arial"/>
          <w:b/>
          <w:bCs/>
          <w:sz w:val="24"/>
          <w:szCs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1518BC" w:rsidRPr="00DA55D9" w:rsidRDefault="001518BC" w:rsidP="0018218C">
      <w:pPr>
        <w:autoSpaceDE w:val="0"/>
        <w:autoSpaceDN w:val="0"/>
        <w:adjustRightInd w:val="0"/>
        <w:spacing w:after="0" w:line="360" w:lineRule="auto"/>
        <w:jc w:val="both"/>
        <w:rPr>
          <w:rFonts w:ascii="Book Antiqua" w:hAnsi="Book Antiqua" w:cs="Times New Roman"/>
          <w:bCs/>
          <w:color w:val="231F20"/>
          <w:sz w:val="24"/>
          <w:szCs w:val="24"/>
          <w:lang w:val="en-US"/>
        </w:rPr>
      </w:pPr>
      <w:r w:rsidRPr="00DA55D9">
        <w:rPr>
          <w:rFonts w:ascii="Book Antiqua" w:hAnsi="Book Antiqua" w:cs="Times New Roman"/>
          <w:bCs/>
          <w:color w:val="231F20"/>
          <w:sz w:val="24"/>
          <w:szCs w:val="24"/>
          <w:lang w:val="en-US"/>
        </w:rPr>
        <w:t>C</w:t>
      </w:r>
      <w:r w:rsidR="00714ED0" w:rsidRPr="00DA55D9">
        <w:rPr>
          <w:rFonts w:ascii="Book Antiqua" w:hAnsi="Book Antiqua" w:cs="Times New Roman"/>
          <w:bCs/>
          <w:color w:val="231F20"/>
          <w:sz w:val="24"/>
          <w:szCs w:val="24"/>
          <w:lang w:val="en-US"/>
        </w:rPr>
        <w:t xml:space="preserve">linical impact of occult </w:t>
      </w:r>
      <w:r w:rsidR="00EA3F09" w:rsidRPr="00DA55D9">
        <w:rPr>
          <w:rFonts w:ascii="Book Antiqua" w:eastAsia="MS Mincho" w:hAnsi="Book Antiqua" w:cs="Times New Roman"/>
          <w:sz w:val="24"/>
          <w:szCs w:val="24"/>
          <w:lang w:val="en-GB" w:eastAsia="ja-JP"/>
        </w:rPr>
        <w:t>hepatitis B virus</w:t>
      </w:r>
      <w:r w:rsidR="00714ED0" w:rsidRPr="00DA55D9">
        <w:rPr>
          <w:rFonts w:ascii="Book Antiqua" w:hAnsi="Book Antiqua" w:cs="Times New Roman"/>
          <w:bCs/>
          <w:color w:val="231F20"/>
          <w:sz w:val="24"/>
          <w:szCs w:val="24"/>
          <w:lang w:val="en-US"/>
        </w:rPr>
        <w:t xml:space="preserve"> infection in immunosuppressed patients</w:t>
      </w:r>
    </w:p>
    <w:p w:rsidR="001518BC" w:rsidRPr="00DA55D9" w:rsidRDefault="001518BC" w:rsidP="0018218C">
      <w:pPr>
        <w:autoSpaceDE w:val="0"/>
        <w:autoSpaceDN w:val="0"/>
        <w:adjustRightInd w:val="0"/>
        <w:spacing w:after="0" w:line="360" w:lineRule="auto"/>
        <w:jc w:val="both"/>
        <w:rPr>
          <w:rFonts w:ascii="Book Antiqua" w:hAnsi="Book Antiqua" w:cs="Times New Roman"/>
          <w:bCs/>
          <w:color w:val="231F20"/>
          <w:sz w:val="24"/>
          <w:szCs w:val="24"/>
          <w:lang w:val="en-US" w:eastAsia="zh-CN"/>
        </w:rPr>
      </w:pPr>
    </w:p>
    <w:p w:rsidR="00842F15" w:rsidRPr="00DA55D9" w:rsidRDefault="00710045"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bCs/>
          <w:sz w:val="24"/>
          <w:szCs w:val="24"/>
          <w:lang w:val="en-US"/>
        </w:rPr>
        <w:t>Sagnelli E</w:t>
      </w:r>
      <w:r w:rsidRPr="00DA55D9">
        <w:rPr>
          <w:rFonts w:ascii="Book Antiqua" w:hAnsi="Book Antiqua" w:cs="Times New Roman" w:hint="eastAsia"/>
          <w:color w:val="231F20"/>
          <w:sz w:val="24"/>
          <w:szCs w:val="24"/>
          <w:lang w:val="en-US" w:eastAsia="zh-CN"/>
        </w:rPr>
        <w:t xml:space="preserve"> </w:t>
      </w:r>
      <w:r w:rsidR="00815F08" w:rsidRPr="00815F08">
        <w:rPr>
          <w:rFonts w:ascii="Book Antiqua" w:hAnsi="Book Antiqua" w:cs="Times New Roman" w:hint="eastAsia"/>
          <w:i/>
          <w:color w:val="231F20"/>
          <w:sz w:val="24"/>
          <w:szCs w:val="24"/>
          <w:lang w:val="en-US" w:eastAsia="zh-CN"/>
        </w:rPr>
        <w:t>et al</w:t>
      </w:r>
      <w:r w:rsidRPr="00DA55D9">
        <w:rPr>
          <w:rFonts w:ascii="Book Antiqua" w:hAnsi="Book Antiqua" w:cs="Times New Roman" w:hint="eastAsia"/>
          <w:i/>
          <w:color w:val="231F20"/>
          <w:sz w:val="24"/>
          <w:szCs w:val="24"/>
          <w:lang w:val="en-US" w:eastAsia="zh-CN"/>
        </w:rPr>
        <w:t>.</w:t>
      </w:r>
      <w:r w:rsidRPr="00DA55D9">
        <w:rPr>
          <w:rFonts w:ascii="Book Antiqua" w:hAnsi="Book Antiqua" w:cs="Times New Roman"/>
          <w:color w:val="231F20"/>
          <w:sz w:val="24"/>
          <w:szCs w:val="24"/>
          <w:lang w:val="en-US"/>
        </w:rPr>
        <w:t xml:space="preserve"> </w:t>
      </w:r>
      <w:r w:rsidR="00842F15" w:rsidRPr="00DA55D9">
        <w:rPr>
          <w:rFonts w:ascii="Book Antiqua" w:hAnsi="Book Antiqua" w:cs="Times New Roman"/>
          <w:color w:val="231F20"/>
          <w:sz w:val="24"/>
          <w:szCs w:val="24"/>
          <w:lang w:val="en-US"/>
        </w:rPr>
        <w:t>Occult HBV infection in an immunosuppressive setting</w:t>
      </w:r>
    </w:p>
    <w:p w:rsidR="00842F15" w:rsidRPr="00DA55D9" w:rsidRDefault="00842F15" w:rsidP="0018218C">
      <w:pPr>
        <w:autoSpaceDE w:val="0"/>
        <w:autoSpaceDN w:val="0"/>
        <w:adjustRightInd w:val="0"/>
        <w:spacing w:after="0" w:line="360" w:lineRule="auto"/>
        <w:jc w:val="both"/>
        <w:rPr>
          <w:rFonts w:ascii="Book Antiqua" w:hAnsi="Book Antiqua" w:cs="Times New Roman"/>
          <w:bCs/>
          <w:color w:val="231F20"/>
          <w:sz w:val="24"/>
          <w:szCs w:val="24"/>
          <w:lang w:val="en-US" w:eastAsia="zh-CN"/>
        </w:rPr>
      </w:pPr>
    </w:p>
    <w:p w:rsidR="001518BC" w:rsidRPr="00DA55D9" w:rsidRDefault="001518BC" w:rsidP="0018218C">
      <w:pPr>
        <w:autoSpaceDE w:val="0"/>
        <w:autoSpaceDN w:val="0"/>
        <w:adjustRightInd w:val="0"/>
        <w:spacing w:after="0" w:line="360" w:lineRule="auto"/>
        <w:jc w:val="both"/>
        <w:rPr>
          <w:rFonts w:ascii="Book Antiqua" w:hAnsi="Book Antiqua" w:cs="Times New Roman"/>
          <w:color w:val="231F20"/>
          <w:sz w:val="24"/>
          <w:szCs w:val="24"/>
          <w:vertAlign w:val="superscript"/>
          <w:lang w:eastAsia="zh-CN"/>
        </w:rPr>
      </w:pPr>
      <w:r w:rsidRPr="00DA55D9">
        <w:rPr>
          <w:rFonts w:ascii="Book Antiqua" w:hAnsi="Book Antiqua" w:cs="Times New Roman"/>
          <w:bCs/>
          <w:color w:val="231F20"/>
          <w:sz w:val="24"/>
          <w:szCs w:val="24"/>
        </w:rPr>
        <w:t>Evangelista</w:t>
      </w:r>
      <w:r w:rsidR="006A2E1C" w:rsidRPr="00DA55D9">
        <w:rPr>
          <w:rFonts w:ascii="Book Antiqua" w:hAnsi="Book Antiqua" w:cs="Times New Roman" w:hint="eastAsia"/>
          <w:bCs/>
          <w:color w:val="231F20"/>
          <w:sz w:val="24"/>
          <w:szCs w:val="24"/>
          <w:lang w:eastAsia="zh-CN"/>
        </w:rPr>
        <w:t xml:space="preserve"> </w:t>
      </w:r>
      <w:r w:rsidR="006A2E1C" w:rsidRPr="00DA55D9">
        <w:rPr>
          <w:rFonts w:ascii="Book Antiqua" w:hAnsi="Book Antiqua" w:cs="Times New Roman"/>
          <w:bCs/>
          <w:color w:val="231F20"/>
          <w:sz w:val="24"/>
          <w:szCs w:val="24"/>
        </w:rPr>
        <w:t>Sagnelli</w:t>
      </w:r>
      <w:r w:rsidRPr="00DA55D9">
        <w:rPr>
          <w:rFonts w:ascii="Book Antiqua" w:hAnsi="Book Antiqua" w:cs="Times New Roman"/>
          <w:bCs/>
          <w:color w:val="231F20"/>
          <w:sz w:val="24"/>
          <w:szCs w:val="24"/>
        </w:rPr>
        <w:t>, Mariantonietta</w:t>
      </w:r>
      <w:r w:rsidR="006A2E1C" w:rsidRPr="00DA55D9">
        <w:rPr>
          <w:rFonts w:ascii="Book Antiqua" w:hAnsi="Book Antiqua" w:cs="Times New Roman" w:hint="eastAsia"/>
          <w:bCs/>
          <w:color w:val="231F20"/>
          <w:sz w:val="24"/>
          <w:szCs w:val="24"/>
          <w:lang w:eastAsia="zh-CN"/>
        </w:rPr>
        <w:t xml:space="preserve"> </w:t>
      </w:r>
      <w:r w:rsidR="006A2E1C" w:rsidRPr="00DA55D9">
        <w:rPr>
          <w:rFonts w:ascii="Book Antiqua" w:hAnsi="Book Antiqua" w:cs="Times New Roman"/>
          <w:bCs/>
          <w:color w:val="231F20"/>
          <w:sz w:val="24"/>
          <w:szCs w:val="24"/>
        </w:rPr>
        <w:t>Pisaturo</w:t>
      </w:r>
      <w:r w:rsidRPr="00DA55D9">
        <w:rPr>
          <w:rFonts w:ascii="Book Antiqua" w:hAnsi="Book Antiqua" w:cs="Times New Roman"/>
          <w:bCs/>
          <w:color w:val="231F20"/>
          <w:sz w:val="24"/>
          <w:szCs w:val="24"/>
        </w:rPr>
        <w:t>, Salvatore</w:t>
      </w:r>
      <w:r w:rsidR="006A2E1C" w:rsidRPr="00DA55D9">
        <w:rPr>
          <w:rFonts w:ascii="Book Antiqua" w:hAnsi="Book Antiqua" w:cs="Times New Roman" w:hint="eastAsia"/>
          <w:bCs/>
          <w:color w:val="231F20"/>
          <w:sz w:val="24"/>
          <w:szCs w:val="24"/>
          <w:lang w:eastAsia="zh-CN"/>
        </w:rPr>
        <w:t xml:space="preserve"> </w:t>
      </w:r>
      <w:r w:rsidR="006A2E1C" w:rsidRPr="00DA55D9">
        <w:rPr>
          <w:rFonts w:ascii="Book Antiqua" w:hAnsi="Book Antiqua" w:cs="Times New Roman"/>
          <w:bCs/>
          <w:color w:val="231F20"/>
          <w:sz w:val="24"/>
          <w:szCs w:val="24"/>
        </w:rPr>
        <w:t>Martini</w:t>
      </w:r>
      <w:r w:rsidRPr="00DA55D9">
        <w:rPr>
          <w:rFonts w:ascii="Book Antiqua" w:hAnsi="Book Antiqua" w:cs="Times New Roman"/>
          <w:bCs/>
          <w:color w:val="231F20"/>
          <w:sz w:val="24"/>
          <w:szCs w:val="24"/>
        </w:rPr>
        <w:t>, Pietro</w:t>
      </w:r>
      <w:r w:rsidR="006A2E1C" w:rsidRPr="00DA55D9">
        <w:rPr>
          <w:rFonts w:ascii="Book Antiqua" w:hAnsi="Book Antiqua" w:cs="Times New Roman" w:hint="eastAsia"/>
          <w:bCs/>
          <w:color w:val="231F20"/>
          <w:sz w:val="24"/>
          <w:szCs w:val="24"/>
          <w:lang w:eastAsia="zh-CN"/>
        </w:rPr>
        <w:t xml:space="preserve"> </w:t>
      </w:r>
      <w:r w:rsidR="006A2E1C" w:rsidRPr="00DA55D9">
        <w:rPr>
          <w:rFonts w:ascii="Book Antiqua" w:hAnsi="Book Antiqua" w:cs="Times New Roman"/>
          <w:bCs/>
          <w:color w:val="231F20"/>
          <w:sz w:val="24"/>
          <w:szCs w:val="24"/>
        </w:rPr>
        <w:t>Filippini</w:t>
      </w:r>
      <w:r w:rsidRPr="00DA55D9">
        <w:rPr>
          <w:rFonts w:ascii="Book Antiqua" w:hAnsi="Book Antiqua" w:cs="Times New Roman"/>
          <w:bCs/>
          <w:color w:val="231F20"/>
          <w:sz w:val="24"/>
          <w:szCs w:val="24"/>
        </w:rPr>
        <w:t>, Caterina</w:t>
      </w:r>
      <w:r w:rsidR="006A2E1C" w:rsidRPr="00DA55D9">
        <w:rPr>
          <w:rFonts w:ascii="Book Antiqua" w:hAnsi="Book Antiqua" w:cs="Times New Roman" w:hint="eastAsia"/>
          <w:bCs/>
          <w:color w:val="231F20"/>
          <w:sz w:val="24"/>
          <w:szCs w:val="24"/>
          <w:lang w:eastAsia="zh-CN"/>
        </w:rPr>
        <w:t xml:space="preserve"> </w:t>
      </w:r>
      <w:r w:rsidR="006A2E1C" w:rsidRPr="00DA55D9">
        <w:rPr>
          <w:rFonts w:ascii="Book Antiqua" w:hAnsi="Book Antiqua" w:cs="Times New Roman"/>
          <w:bCs/>
          <w:color w:val="231F20"/>
          <w:sz w:val="24"/>
          <w:szCs w:val="24"/>
        </w:rPr>
        <w:t>Sagnelli</w:t>
      </w:r>
      <w:r w:rsidRPr="00DA55D9">
        <w:rPr>
          <w:rFonts w:ascii="Book Antiqua" w:hAnsi="Book Antiqua" w:cs="Times New Roman"/>
          <w:bCs/>
          <w:color w:val="231F20"/>
          <w:sz w:val="24"/>
          <w:szCs w:val="24"/>
        </w:rPr>
        <w:t>, N</w:t>
      </w:r>
      <w:r w:rsidR="001F2EFE" w:rsidRPr="00DA55D9">
        <w:rPr>
          <w:rFonts w:ascii="Book Antiqua" w:hAnsi="Book Antiqua" w:cs="Times New Roman"/>
          <w:bCs/>
          <w:color w:val="231F20"/>
          <w:sz w:val="24"/>
          <w:szCs w:val="24"/>
        </w:rPr>
        <w:t>icola</w:t>
      </w:r>
      <w:r w:rsidR="0026717F" w:rsidRPr="00DA55D9">
        <w:rPr>
          <w:rFonts w:ascii="Book Antiqua" w:hAnsi="Book Antiqua" w:cs="Times New Roman" w:hint="eastAsia"/>
          <w:bCs/>
          <w:color w:val="231F20"/>
          <w:sz w:val="24"/>
          <w:szCs w:val="24"/>
          <w:lang w:eastAsia="zh-CN"/>
        </w:rPr>
        <w:t xml:space="preserve"> </w:t>
      </w:r>
      <w:r w:rsidR="0026717F" w:rsidRPr="00DA55D9">
        <w:rPr>
          <w:rFonts w:ascii="Book Antiqua" w:hAnsi="Book Antiqua" w:cs="Times New Roman"/>
          <w:bCs/>
          <w:color w:val="231F20"/>
          <w:sz w:val="24"/>
          <w:szCs w:val="24"/>
        </w:rPr>
        <w:t>Coppola</w:t>
      </w:r>
    </w:p>
    <w:p w:rsidR="001518BC" w:rsidRPr="00DA55D9" w:rsidRDefault="001518BC" w:rsidP="0018218C">
      <w:pPr>
        <w:autoSpaceDE w:val="0"/>
        <w:autoSpaceDN w:val="0"/>
        <w:adjustRightInd w:val="0"/>
        <w:spacing w:after="0" w:line="360" w:lineRule="auto"/>
        <w:jc w:val="both"/>
        <w:rPr>
          <w:rFonts w:ascii="Book Antiqua" w:hAnsi="Book Antiqua" w:cs="Times New Roman"/>
          <w:b/>
          <w:bCs/>
          <w:color w:val="231F20"/>
          <w:sz w:val="24"/>
          <w:szCs w:val="24"/>
          <w:lang w:eastAsia="zh-CN"/>
        </w:rPr>
      </w:pPr>
    </w:p>
    <w:p w:rsidR="00A5199B" w:rsidRPr="00DA55D9" w:rsidRDefault="00A5199B" w:rsidP="0018218C">
      <w:pPr>
        <w:autoSpaceDE w:val="0"/>
        <w:autoSpaceDN w:val="0"/>
        <w:adjustRightInd w:val="0"/>
        <w:spacing w:after="0" w:line="360" w:lineRule="auto"/>
        <w:jc w:val="both"/>
        <w:rPr>
          <w:rFonts w:ascii="Book Antiqua" w:hAnsi="Book Antiqua" w:cs="Times New Roman"/>
          <w:b/>
          <w:color w:val="231F20"/>
          <w:sz w:val="24"/>
          <w:szCs w:val="24"/>
          <w:vertAlign w:val="superscript"/>
          <w:lang w:eastAsia="zh-CN"/>
        </w:rPr>
      </w:pPr>
      <w:r w:rsidRPr="00DA55D9">
        <w:rPr>
          <w:rFonts w:ascii="Book Antiqua" w:hAnsi="Book Antiqua" w:cs="Times New Roman"/>
          <w:b/>
          <w:bCs/>
          <w:color w:val="231F20"/>
          <w:sz w:val="24"/>
          <w:szCs w:val="24"/>
        </w:rPr>
        <w:t>Evangelista</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b/>
          <w:bCs/>
          <w:color w:val="231F20"/>
          <w:sz w:val="24"/>
          <w:szCs w:val="24"/>
        </w:rPr>
        <w:t>Sagnelli, Mariantonietta</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b/>
          <w:bCs/>
          <w:color w:val="231F20"/>
          <w:sz w:val="24"/>
          <w:szCs w:val="24"/>
        </w:rPr>
        <w:t>Pisaturo, Salvatore</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b/>
          <w:bCs/>
          <w:color w:val="231F20"/>
          <w:sz w:val="24"/>
          <w:szCs w:val="24"/>
        </w:rPr>
        <w:t>Martini, Pietro</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b/>
          <w:bCs/>
          <w:color w:val="231F20"/>
          <w:sz w:val="24"/>
          <w:szCs w:val="24"/>
        </w:rPr>
        <w:t>Filippini, Nicola</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b/>
          <w:bCs/>
          <w:color w:val="231F20"/>
          <w:sz w:val="24"/>
          <w:szCs w:val="24"/>
        </w:rPr>
        <w:t>Coppola</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sz w:val="24"/>
          <w:szCs w:val="24"/>
          <w:lang w:val="en-US"/>
        </w:rPr>
        <w:t>Department of Mental Health and Public Medicine, Section of Infectious Diseases, Second University of Naples, 80131 Naples, Italy</w:t>
      </w:r>
    </w:p>
    <w:p w:rsidR="006A2E1C" w:rsidRPr="00DA55D9" w:rsidRDefault="006A2E1C" w:rsidP="0018218C">
      <w:pPr>
        <w:autoSpaceDE w:val="0"/>
        <w:autoSpaceDN w:val="0"/>
        <w:adjustRightInd w:val="0"/>
        <w:spacing w:after="0" w:line="360" w:lineRule="auto"/>
        <w:jc w:val="both"/>
        <w:rPr>
          <w:rFonts w:ascii="Book Antiqua" w:hAnsi="Book Antiqua" w:cs="Times New Roman"/>
          <w:b/>
          <w:bCs/>
          <w:color w:val="231F20"/>
          <w:sz w:val="24"/>
          <w:szCs w:val="24"/>
          <w:lang w:eastAsia="zh-CN"/>
        </w:rPr>
      </w:pPr>
    </w:p>
    <w:p w:rsidR="00A5199B" w:rsidRPr="00DA55D9" w:rsidRDefault="00A5199B" w:rsidP="0018218C">
      <w:pPr>
        <w:autoSpaceDE w:val="0"/>
        <w:autoSpaceDN w:val="0"/>
        <w:adjustRightInd w:val="0"/>
        <w:spacing w:after="0" w:line="360" w:lineRule="auto"/>
        <w:jc w:val="both"/>
        <w:rPr>
          <w:rFonts w:ascii="Book Antiqua" w:hAnsi="Book Antiqua" w:cs="Times New Roman"/>
          <w:sz w:val="24"/>
          <w:szCs w:val="24"/>
          <w:lang w:val="en-US" w:eastAsia="zh-CN"/>
        </w:rPr>
      </w:pPr>
      <w:r w:rsidRPr="00DA55D9">
        <w:rPr>
          <w:rFonts w:ascii="Book Antiqua" w:hAnsi="Book Antiqua" w:cs="Times New Roman"/>
          <w:b/>
          <w:bCs/>
          <w:color w:val="231F20"/>
          <w:sz w:val="24"/>
          <w:szCs w:val="24"/>
        </w:rPr>
        <w:t>Caterina</w:t>
      </w:r>
      <w:r w:rsidRPr="00DA55D9">
        <w:rPr>
          <w:rFonts w:ascii="Book Antiqua" w:hAnsi="Book Antiqua" w:cs="Times New Roman" w:hint="eastAsia"/>
          <w:b/>
          <w:bCs/>
          <w:color w:val="231F20"/>
          <w:sz w:val="24"/>
          <w:szCs w:val="24"/>
          <w:lang w:eastAsia="zh-CN"/>
        </w:rPr>
        <w:t xml:space="preserve"> </w:t>
      </w:r>
      <w:r w:rsidRPr="00DA55D9">
        <w:rPr>
          <w:rFonts w:ascii="Book Antiqua" w:hAnsi="Book Antiqua" w:cs="Times New Roman"/>
          <w:b/>
          <w:bCs/>
          <w:color w:val="231F20"/>
          <w:sz w:val="24"/>
          <w:szCs w:val="24"/>
        </w:rPr>
        <w:t>Sagnelli,</w:t>
      </w:r>
      <w:r w:rsidRPr="00DA55D9">
        <w:rPr>
          <w:rFonts w:ascii="Book Antiqua" w:hAnsi="Book Antiqua" w:cs="Times New Roman" w:hint="eastAsia"/>
          <w:bCs/>
          <w:color w:val="231F20"/>
          <w:sz w:val="24"/>
          <w:szCs w:val="24"/>
          <w:lang w:eastAsia="zh-CN"/>
        </w:rPr>
        <w:t xml:space="preserve"> </w:t>
      </w:r>
      <w:r w:rsidRPr="00DA55D9">
        <w:rPr>
          <w:rFonts w:ascii="Book Antiqua" w:hAnsi="Book Antiqua" w:cs="Times New Roman"/>
          <w:sz w:val="24"/>
          <w:szCs w:val="24"/>
          <w:lang w:val="en-US"/>
        </w:rPr>
        <w:t>Department of Clinical and Experimental Medicine and Surgery “F. Magrassi e A. Lanzara”, Second University of Naples, 80131 Naples, Italy</w:t>
      </w:r>
    </w:p>
    <w:p w:rsidR="00A5199B" w:rsidRPr="00DA55D9" w:rsidRDefault="00A5199B" w:rsidP="0018218C">
      <w:pPr>
        <w:autoSpaceDE w:val="0"/>
        <w:autoSpaceDN w:val="0"/>
        <w:adjustRightInd w:val="0"/>
        <w:spacing w:after="0" w:line="360" w:lineRule="auto"/>
        <w:jc w:val="both"/>
        <w:rPr>
          <w:rFonts w:ascii="Book Antiqua" w:hAnsi="Book Antiqua" w:cs="Times New Roman"/>
          <w:b/>
          <w:bCs/>
          <w:color w:val="231F20"/>
          <w:sz w:val="24"/>
          <w:szCs w:val="24"/>
          <w:lang w:eastAsia="zh-CN"/>
        </w:rPr>
      </w:pPr>
    </w:p>
    <w:p w:rsidR="00A3504C" w:rsidRPr="00DA55D9" w:rsidRDefault="001518BC" w:rsidP="0018218C">
      <w:pPr>
        <w:spacing w:after="0" w:line="360" w:lineRule="auto"/>
        <w:jc w:val="both"/>
        <w:rPr>
          <w:rFonts w:ascii="Book Antiqua" w:hAnsi="Book Antiqua"/>
          <w:color w:val="000000"/>
          <w:sz w:val="24"/>
        </w:rPr>
      </w:pPr>
      <w:r w:rsidRPr="00DA55D9">
        <w:rPr>
          <w:rFonts w:ascii="Book Antiqua" w:hAnsi="Book Antiqua" w:cs="Times New Roman"/>
          <w:b/>
          <w:bCs/>
          <w:kern w:val="2"/>
          <w:sz w:val="24"/>
          <w:szCs w:val="24"/>
          <w:lang w:val="en-US" w:eastAsia="zh-CN"/>
        </w:rPr>
        <w:t>Author contributions:</w:t>
      </w:r>
      <w:r w:rsidR="00A3504C" w:rsidRPr="00DA55D9">
        <w:rPr>
          <w:rFonts w:ascii="Book Antiqua" w:hAnsi="Book Antiqua" w:cs="Times New Roman" w:hint="eastAsia"/>
          <w:b/>
          <w:bCs/>
          <w:kern w:val="2"/>
          <w:sz w:val="24"/>
          <w:szCs w:val="24"/>
          <w:lang w:val="en-US" w:eastAsia="zh-CN"/>
        </w:rPr>
        <w:t xml:space="preserve"> </w:t>
      </w:r>
      <w:r w:rsidR="00A3504C" w:rsidRPr="00DA55D9">
        <w:rPr>
          <w:rFonts w:ascii="Book Antiqua" w:hAnsi="Book Antiqua"/>
          <w:color w:val="000000"/>
          <w:sz w:val="24"/>
        </w:rPr>
        <w:t>All authors contributed equally to this work.</w:t>
      </w:r>
    </w:p>
    <w:p w:rsidR="00E73385" w:rsidRPr="00DA55D9" w:rsidRDefault="00E73385" w:rsidP="0018218C">
      <w:pPr>
        <w:spacing w:after="0" w:line="360" w:lineRule="auto"/>
        <w:jc w:val="both"/>
        <w:rPr>
          <w:rFonts w:ascii="Book Antiqua" w:hAnsi="Book Antiqua"/>
          <w:b/>
          <w:color w:val="000000"/>
          <w:sz w:val="24"/>
          <w:lang w:eastAsia="zh-CN"/>
        </w:rPr>
      </w:pPr>
      <w:bookmarkStart w:id="41" w:name="OLE_LINK185"/>
      <w:bookmarkStart w:id="42" w:name="OLE_LINK190"/>
      <w:bookmarkStart w:id="43" w:name="OLE_LINK32"/>
      <w:bookmarkStart w:id="44" w:name="OLE_LINK33"/>
      <w:bookmarkStart w:id="45" w:name="OLE_LINK340"/>
      <w:bookmarkStart w:id="46" w:name="OLE_LINK342"/>
    </w:p>
    <w:p w:rsidR="00E73385" w:rsidRPr="00DA55D9" w:rsidRDefault="00E73385" w:rsidP="0018218C">
      <w:pPr>
        <w:spacing w:after="0" w:line="360" w:lineRule="auto"/>
        <w:jc w:val="both"/>
        <w:rPr>
          <w:rFonts w:ascii="Book Antiqua" w:hAnsi="Book Antiqua" w:cs="Times New Roman"/>
          <w:sz w:val="24"/>
          <w:szCs w:val="24"/>
          <w:lang w:val="en-US" w:eastAsia="zh-CN"/>
        </w:rPr>
      </w:pPr>
      <w:r w:rsidRPr="00DA55D9">
        <w:rPr>
          <w:rFonts w:ascii="Book Antiqua" w:hAnsi="Book Antiqua"/>
          <w:b/>
          <w:color w:val="000000"/>
          <w:sz w:val="24"/>
        </w:rPr>
        <w:t>Correspondence to:</w:t>
      </w:r>
      <w:r w:rsidRPr="00DA55D9">
        <w:rPr>
          <w:rFonts w:ascii="Book Antiqua" w:hAnsi="Book Antiqua" w:hint="eastAsia"/>
          <w:b/>
          <w:color w:val="000000"/>
          <w:sz w:val="24"/>
        </w:rPr>
        <w:t xml:space="preserve"> </w:t>
      </w:r>
      <w:bookmarkEnd w:id="41"/>
      <w:bookmarkEnd w:id="42"/>
      <w:bookmarkEnd w:id="43"/>
      <w:bookmarkEnd w:id="44"/>
      <w:r w:rsidRPr="00DA55D9">
        <w:rPr>
          <w:rFonts w:ascii="Book Antiqua" w:hAnsi="Book Antiqua" w:cs="Times New Roman"/>
          <w:b/>
          <w:sz w:val="24"/>
          <w:szCs w:val="24"/>
          <w:lang w:val="en-US"/>
        </w:rPr>
        <w:t>Evangelista Sagnelli</w:t>
      </w:r>
      <w:r w:rsidRPr="00DA55D9">
        <w:rPr>
          <w:rFonts w:ascii="Book Antiqua" w:hAnsi="Book Antiqua" w:cs="Times New Roman" w:hint="eastAsia"/>
          <w:b/>
          <w:sz w:val="24"/>
          <w:szCs w:val="24"/>
          <w:lang w:val="en-US" w:eastAsia="zh-CN"/>
        </w:rPr>
        <w:t xml:space="preserve">, </w:t>
      </w:r>
      <w:bookmarkStart w:id="47" w:name="OLE_LINK21"/>
      <w:bookmarkStart w:id="48" w:name="OLE_LINK22"/>
      <w:r w:rsidRPr="00DA55D9">
        <w:rPr>
          <w:rFonts w:ascii="Book Antiqua" w:hAnsi="Book Antiqua" w:cs="宋体"/>
          <w:b/>
          <w:sz w:val="24"/>
          <w:szCs w:val="24"/>
        </w:rPr>
        <w:t>Professor</w:t>
      </w:r>
      <w:bookmarkEnd w:id="47"/>
      <w:bookmarkEnd w:id="48"/>
      <w:r w:rsidRPr="00DA55D9">
        <w:rPr>
          <w:rFonts w:ascii="Book Antiqua" w:hAnsi="Book Antiqua" w:cs="宋体" w:hint="eastAsia"/>
          <w:b/>
          <w:sz w:val="24"/>
          <w:szCs w:val="24"/>
          <w:lang w:eastAsia="zh-CN"/>
        </w:rPr>
        <w:t xml:space="preserve">, </w:t>
      </w:r>
      <w:r w:rsidR="00A34BA2" w:rsidRPr="00DA55D9">
        <w:rPr>
          <w:rFonts w:ascii="Book Antiqua" w:hAnsi="Book Antiqua" w:cs="Times New Roman"/>
          <w:sz w:val="24"/>
          <w:szCs w:val="24"/>
          <w:lang w:val="en-US"/>
        </w:rPr>
        <w:t>Department of Public Medicine, Section of Infectious Diseases</w:t>
      </w:r>
      <w:r w:rsidR="004F5108" w:rsidRPr="00DA55D9">
        <w:rPr>
          <w:rFonts w:ascii="Book Antiqua" w:hAnsi="Book Antiqua" w:cs="Times New Roman" w:hint="eastAsia"/>
          <w:sz w:val="24"/>
          <w:szCs w:val="24"/>
          <w:lang w:val="en-US" w:eastAsia="zh-CN"/>
        </w:rPr>
        <w:t xml:space="preserve">, </w:t>
      </w:r>
      <w:r w:rsidR="00A34BA2" w:rsidRPr="00DA55D9">
        <w:rPr>
          <w:rFonts w:ascii="Book Antiqua" w:hAnsi="Book Antiqua" w:cs="Times New Roman"/>
          <w:sz w:val="24"/>
          <w:szCs w:val="24"/>
          <w:lang w:val="en-US"/>
        </w:rPr>
        <w:t>Second University of Naples,</w:t>
      </w:r>
      <w:r w:rsidR="004F5108" w:rsidRPr="00DA55D9">
        <w:rPr>
          <w:rFonts w:ascii="Book Antiqua" w:hAnsi="Book Antiqua" w:cs="Times New Roman" w:hint="eastAsia"/>
          <w:sz w:val="24"/>
          <w:szCs w:val="24"/>
          <w:lang w:val="en-US" w:eastAsia="zh-CN"/>
        </w:rPr>
        <w:t xml:space="preserve"> </w:t>
      </w:r>
      <w:r w:rsidR="004F5108" w:rsidRPr="00DA55D9">
        <w:rPr>
          <w:rFonts w:ascii="Book Antiqua" w:hAnsi="Book Antiqua" w:cs="Times New Roman"/>
          <w:sz w:val="24"/>
          <w:szCs w:val="24"/>
          <w:lang w:val="en-GB"/>
        </w:rPr>
        <w:t>Via: L. Armanni 5, 80131 Naples, Italy</w:t>
      </w:r>
      <w:r w:rsidR="004F5108" w:rsidRPr="00DA55D9">
        <w:rPr>
          <w:rFonts w:ascii="Book Antiqua" w:hAnsi="Book Antiqua" w:cs="Times New Roman" w:hint="eastAsia"/>
          <w:sz w:val="24"/>
          <w:szCs w:val="24"/>
          <w:lang w:val="en-GB" w:eastAsia="zh-CN"/>
        </w:rPr>
        <w:t xml:space="preserve">. </w:t>
      </w:r>
      <w:hyperlink r:id="rId8" w:history="1">
        <w:r w:rsidR="004F5108" w:rsidRPr="00DA55D9">
          <w:rPr>
            <w:rStyle w:val="a4"/>
            <w:rFonts w:ascii="Book Antiqua" w:hAnsi="Book Antiqua" w:cs="Times New Roman"/>
            <w:sz w:val="24"/>
            <w:szCs w:val="24"/>
            <w:u w:val="none"/>
          </w:rPr>
          <w:t>evangelista.sagnelli@yahoo.it</w:t>
        </w:r>
      </w:hyperlink>
    </w:p>
    <w:p w:rsidR="00C133C0" w:rsidRPr="00DA55D9" w:rsidRDefault="00C133C0" w:rsidP="0018218C">
      <w:pPr>
        <w:spacing w:after="0" w:line="360" w:lineRule="auto"/>
        <w:jc w:val="both"/>
        <w:rPr>
          <w:rFonts w:ascii="Book Antiqua" w:hAnsi="Book Antiqua"/>
          <w:b/>
          <w:color w:val="000000"/>
          <w:sz w:val="24"/>
        </w:rPr>
      </w:pPr>
      <w:bookmarkStart w:id="49" w:name="OLE_LINK283"/>
      <w:bookmarkStart w:id="50" w:name="OLE_LINK284"/>
      <w:bookmarkStart w:id="51" w:name="OLE_LINK368"/>
      <w:bookmarkStart w:id="52" w:name="OLE_LINK361"/>
      <w:bookmarkStart w:id="53" w:name="OLE_LINK362"/>
      <w:r w:rsidRPr="00DA55D9">
        <w:rPr>
          <w:rFonts w:ascii="Book Antiqua" w:hAnsi="Book Antiqua"/>
          <w:b/>
          <w:color w:val="000000"/>
          <w:sz w:val="24"/>
        </w:rPr>
        <w:t>Telephone:</w:t>
      </w:r>
      <w:r w:rsidRPr="00DA55D9">
        <w:rPr>
          <w:rFonts w:ascii="Book Antiqua" w:hAnsi="Book Antiqua" w:hint="eastAsia"/>
          <w:color w:val="000000"/>
          <w:sz w:val="24"/>
        </w:rPr>
        <w:t xml:space="preserve"> </w:t>
      </w:r>
      <w:r w:rsidR="00977752" w:rsidRPr="00DA55D9">
        <w:rPr>
          <w:rFonts w:ascii="Book Antiqua" w:hAnsi="Book Antiqua" w:hint="eastAsia"/>
          <w:color w:val="000000"/>
          <w:sz w:val="24"/>
          <w:lang w:eastAsia="zh-CN"/>
        </w:rPr>
        <w:t>+39-</w:t>
      </w:r>
      <w:r w:rsidR="00977752" w:rsidRPr="00DA55D9">
        <w:rPr>
          <w:rFonts w:ascii="Book Antiqua" w:hAnsi="Book Antiqua" w:cs="Times New Roman"/>
          <w:sz w:val="24"/>
          <w:szCs w:val="24"/>
          <w:lang w:val="en-GB"/>
        </w:rPr>
        <w:t>081</w:t>
      </w:r>
      <w:r w:rsidR="00977752" w:rsidRPr="00DA55D9">
        <w:rPr>
          <w:rFonts w:ascii="Book Antiqua" w:hAnsi="Book Antiqua" w:cs="Times New Roman" w:hint="eastAsia"/>
          <w:sz w:val="24"/>
          <w:szCs w:val="24"/>
          <w:lang w:val="en-GB" w:eastAsia="zh-CN"/>
        </w:rPr>
        <w:t>-</w:t>
      </w:r>
      <w:r w:rsidR="00977752" w:rsidRPr="00DA55D9">
        <w:rPr>
          <w:rFonts w:ascii="Book Antiqua" w:hAnsi="Book Antiqua" w:cs="Times New Roman"/>
          <w:sz w:val="24"/>
          <w:szCs w:val="24"/>
          <w:lang w:val="en-GB"/>
        </w:rPr>
        <w:t>5666719</w:t>
      </w:r>
      <w:r w:rsidRPr="00DA55D9">
        <w:rPr>
          <w:rFonts w:ascii="Book Antiqua" w:hAnsi="Book Antiqua" w:hint="eastAsia"/>
          <w:color w:val="000000"/>
          <w:sz w:val="24"/>
        </w:rPr>
        <w:t xml:space="preserve">     </w:t>
      </w:r>
      <w:r w:rsidRPr="00DA55D9">
        <w:rPr>
          <w:rFonts w:ascii="Book Antiqua" w:hAnsi="Book Antiqua"/>
          <w:color w:val="000000"/>
          <w:sz w:val="24"/>
        </w:rPr>
        <w:t xml:space="preserve"> </w:t>
      </w:r>
      <w:r w:rsidRPr="00DA55D9">
        <w:rPr>
          <w:rFonts w:ascii="Book Antiqua" w:hAnsi="Book Antiqua" w:hint="eastAsia"/>
          <w:color w:val="000000"/>
          <w:sz w:val="24"/>
        </w:rPr>
        <w:t xml:space="preserve">  </w:t>
      </w:r>
      <w:r w:rsidRPr="00DA55D9">
        <w:rPr>
          <w:rFonts w:ascii="Book Antiqua" w:hAnsi="Book Antiqua"/>
          <w:b/>
          <w:color w:val="000000"/>
          <w:sz w:val="24"/>
        </w:rPr>
        <w:t>Fax:</w:t>
      </w:r>
      <w:r w:rsidR="00977752" w:rsidRPr="00DA55D9">
        <w:rPr>
          <w:rFonts w:ascii="Book Antiqua" w:hAnsi="Book Antiqua" w:hint="eastAsia"/>
          <w:color w:val="000000"/>
          <w:sz w:val="24"/>
          <w:lang w:eastAsia="zh-CN"/>
        </w:rPr>
        <w:t xml:space="preserve"> +39-</w:t>
      </w:r>
      <w:r w:rsidR="00977752" w:rsidRPr="00DA55D9">
        <w:rPr>
          <w:rFonts w:ascii="Book Antiqua" w:hAnsi="Book Antiqua" w:cs="Times New Roman"/>
          <w:sz w:val="24"/>
          <w:szCs w:val="24"/>
        </w:rPr>
        <w:t>081</w:t>
      </w:r>
      <w:r w:rsidR="00977752" w:rsidRPr="00DA55D9">
        <w:rPr>
          <w:rFonts w:ascii="Book Antiqua" w:hAnsi="Book Antiqua" w:cs="Times New Roman" w:hint="eastAsia"/>
          <w:sz w:val="24"/>
          <w:szCs w:val="24"/>
          <w:lang w:eastAsia="zh-CN"/>
        </w:rPr>
        <w:t>-</w:t>
      </w:r>
      <w:r w:rsidR="00977752" w:rsidRPr="00DA55D9">
        <w:rPr>
          <w:rFonts w:ascii="Book Antiqua" w:hAnsi="Book Antiqua" w:cs="Times New Roman"/>
          <w:sz w:val="24"/>
          <w:szCs w:val="24"/>
        </w:rPr>
        <w:t>5666013</w:t>
      </w:r>
    </w:p>
    <w:p w:rsidR="00977752" w:rsidRPr="00DA55D9" w:rsidRDefault="00977752" w:rsidP="0018218C">
      <w:pPr>
        <w:spacing w:after="0" w:line="360" w:lineRule="auto"/>
        <w:jc w:val="both"/>
        <w:rPr>
          <w:rFonts w:ascii="Book Antiqua" w:hAnsi="Book Antiqua"/>
          <w:b/>
          <w:color w:val="000000"/>
          <w:sz w:val="24"/>
          <w:lang w:eastAsia="zh-CN"/>
        </w:rPr>
      </w:pPr>
      <w:bookmarkStart w:id="54" w:name="OLE_LINK357"/>
      <w:bookmarkStart w:id="55" w:name="OLE_LINK358"/>
      <w:bookmarkEnd w:id="49"/>
      <w:bookmarkEnd w:id="50"/>
      <w:bookmarkEnd w:id="51"/>
    </w:p>
    <w:p w:rsidR="00C133C0" w:rsidRPr="00DA55D9" w:rsidRDefault="00C133C0" w:rsidP="0018218C">
      <w:pPr>
        <w:spacing w:after="0" w:line="360" w:lineRule="auto"/>
        <w:jc w:val="both"/>
        <w:rPr>
          <w:rFonts w:ascii="Book Antiqua" w:hAnsi="Book Antiqua"/>
          <w:b/>
          <w:color w:val="000000"/>
          <w:sz w:val="24"/>
          <w:lang w:eastAsia="zh-CN"/>
        </w:rPr>
      </w:pPr>
      <w:r w:rsidRPr="00DA55D9">
        <w:rPr>
          <w:rFonts w:ascii="Book Antiqua" w:hAnsi="Book Antiqua"/>
          <w:b/>
          <w:color w:val="000000"/>
          <w:sz w:val="24"/>
        </w:rPr>
        <w:t>Received:</w:t>
      </w:r>
      <w:bookmarkStart w:id="56" w:name="OLE_LINK1"/>
      <w:bookmarkStart w:id="57" w:name="OLE_LINK2"/>
      <w:bookmarkStart w:id="58" w:name="OLE_LINK3"/>
      <w:bookmarkStart w:id="59" w:name="OLE_LINK201"/>
      <w:r w:rsidR="006F670B" w:rsidRPr="00DA55D9">
        <w:rPr>
          <w:rFonts w:ascii="Book Antiqua" w:hAnsi="Book Antiqua"/>
          <w:sz w:val="24"/>
          <w:szCs w:val="24"/>
        </w:rPr>
        <w:t xml:space="preserve"> November</w:t>
      </w:r>
      <w:bookmarkEnd w:id="56"/>
      <w:bookmarkEnd w:id="57"/>
      <w:bookmarkEnd w:id="58"/>
      <w:bookmarkEnd w:id="59"/>
      <w:r w:rsidR="006F670B" w:rsidRPr="00DA55D9">
        <w:rPr>
          <w:rFonts w:ascii="Book Antiqua" w:hAnsi="Book Antiqua" w:hint="eastAsia"/>
          <w:sz w:val="24"/>
          <w:szCs w:val="24"/>
          <w:lang w:eastAsia="zh-CN"/>
        </w:rPr>
        <w:t xml:space="preserve"> 28, 2013 </w:t>
      </w:r>
      <w:r w:rsidRPr="00DA55D9">
        <w:rPr>
          <w:rFonts w:ascii="Book Antiqua" w:hAnsi="Book Antiqua"/>
          <w:b/>
          <w:color w:val="000000"/>
          <w:sz w:val="24"/>
        </w:rPr>
        <w:t xml:space="preserve"> </w:t>
      </w:r>
      <w:r w:rsidRPr="00DA55D9">
        <w:rPr>
          <w:rFonts w:ascii="Book Antiqua" w:hAnsi="Book Antiqua" w:hint="eastAsia"/>
          <w:color w:val="000000"/>
          <w:sz w:val="24"/>
        </w:rPr>
        <w:t xml:space="preserve">     </w:t>
      </w:r>
      <w:r w:rsidRPr="00DA55D9">
        <w:rPr>
          <w:rFonts w:ascii="Book Antiqua" w:hAnsi="Book Antiqua"/>
          <w:b/>
          <w:color w:val="000000"/>
          <w:sz w:val="24"/>
        </w:rPr>
        <w:t xml:space="preserve">Revised: </w:t>
      </w:r>
      <w:bookmarkStart w:id="60" w:name="OLE_LINK82"/>
      <w:bookmarkStart w:id="61" w:name="OLE_LINK83"/>
      <w:bookmarkStart w:id="62" w:name="OLE_LINK302"/>
      <w:r w:rsidR="006F670B" w:rsidRPr="00DA55D9">
        <w:rPr>
          <w:rFonts w:ascii="Book Antiqua" w:hAnsi="Book Antiqua"/>
          <w:sz w:val="24"/>
          <w:szCs w:val="24"/>
        </w:rPr>
        <w:t>March</w:t>
      </w:r>
      <w:bookmarkEnd w:id="60"/>
      <w:bookmarkEnd w:id="61"/>
      <w:bookmarkEnd w:id="62"/>
      <w:r w:rsidR="006F670B" w:rsidRPr="00DA55D9">
        <w:rPr>
          <w:rFonts w:ascii="Book Antiqua" w:hAnsi="Book Antiqua" w:hint="eastAsia"/>
          <w:sz w:val="24"/>
          <w:szCs w:val="24"/>
          <w:lang w:eastAsia="zh-CN"/>
        </w:rPr>
        <w:t xml:space="preserve"> 16, 2014</w:t>
      </w:r>
    </w:p>
    <w:p w:rsidR="00766C78" w:rsidRDefault="00C133C0" w:rsidP="00766C78">
      <w:pPr>
        <w:rPr>
          <w:rFonts w:ascii="Book Antiqua" w:hAnsi="Book Antiqua"/>
          <w:color w:val="000000"/>
          <w:sz w:val="24"/>
        </w:rPr>
      </w:pPr>
      <w:r w:rsidRPr="00DA55D9">
        <w:rPr>
          <w:rFonts w:ascii="Book Antiqua" w:hAnsi="Book Antiqua"/>
          <w:b/>
          <w:color w:val="000000"/>
          <w:sz w:val="24"/>
        </w:rPr>
        <w:t xml:space="preserve">Accepted: </w:t>
      </w:r>
      <w:r w:rsidR="00766C78">
        <w:rPr>
          <w:rFonts w:ascii="Book Antiqua" w:hAnsi="Book Antiqua"/>
          <w:color w:val="000000"/>
          <w:sz w:val="24"/>
        </w:rPr>
        <w:t>May 31</w:t>
      </w:r>
      <w:r w:rsidR="00766C78" w:rsidRPr="00F267EA">
        <w:rPr>
          <w:rFonts w:ascii="Book Antiqua" w:hAnsi="Book Antiqua"/>
          <w:color w:val="000000"/>
          <w:sz w:val="24"/>
        </w:rPr>
        <w:t>, 2014</w:t>
      </w:r>
    </w:p>
    <w:p w:rsidR="00C133C0" w:rsidRPr="00DA55D9" w:rsidRDefault="00C133C0" w:rsidP="0018218C">
      <w:pPr>
        <w:spacing w:after="0" w:line="360" w:lineRule="auto"/>
        <w:jc w:val="both"/>
        <w:rPr>
          <w:rFonts w:ascii="Book Antiqua" w:hAnsi="Book Antiqua"/>
          <w:b/>
          <w:color w:val="000000"/>
          <w:sz w:val="24"/>
        </w:rPr>
      </w:pPr>
      <w:bookmarkStart w:id="63" w:name="_GoBack"/>
      <w:bookmarkEnd w:id="63"/>
    </w:p>
    <w:p w:rsidR="00C133C0" w:rsidRPr="00DA55D9" w:rsidRDefault="00C133C0" w:rsidP="0018218C">
      <w:pPr>
        <w:spacing w:after="0" w:line="360" w:lineRule="auto"/>
        <w:jc w:val="both"/>
        <w:rPr>
          <w:rFonts w:ascii="Book Antiqua" w:hAnsi="Book Antiqua"/>
          <w:color w:val="000000"/>
          <w:sz w:val="24"/>
        </w:rPr>
      </w:pPr>
      <w:r w:rsidRPr="00DA55D9">
        <w:rPr>
          <w:rFonts w:ascii="Book Antiqua" w:hAnsi="Book Antiqua"/>
          <w:b/>
          <w:color w:val="000000"/>
          <w:sz w:val="24"/>
        </w:rPr>
        <w:t xml:space="preserve">Published online: </w:t>
      </w:r>
    </w:p>
    <w:bookmarkEnd w:id="45"/>
    <w:bookmarkEnd w:id="46"/>
    <w:bookmarkEnd w:id="52"/>
    <w:bookmarkEnd w:id="53"/>
    <w:bookmarkEnd w:id="54"/>
    <w:bookmarkEnd w:id="55"/>
    <w:p w:rsidR="001518BC" w:rsidRPr="00DA55D9" w:rsidRDefault="001518BC" w:rsidP="0018218C">
      <w:pPr>
        <w:widowControl w:val="0"/>
        <w:spacing w:after="0" w:line="360" w:lineRule="auto"/>
        <w:jc w:val="both"/>
        <w:rPr>
          <w:rFonts w:ascii="Book Antiqua" w:hAnsi="Book Antiqua"/>
          <w:b/>
          <w:bCs/>
          <w:kern w:val="2"/>
          <w:sz w:val="24"/>
          <w:szCs w:val="24"/>
          <w:lang w:val="en-US" w:eastAsia="zh-CN"/>
        </w:rPr>
      </w:pPr>
    </w:p>
    <w:p w:rsidR="001518BC" w:rsidRPr="00DA55D9" w:rsidRDefault="006F670B" w:rsidP="0018218C">
      <w:pPr>
        <w:autoSpaceDE w:val="0"/>
        <w:autoSpaceDN w:val="0"/>
        <w:adjustRightInd w:val="0"/>
        <w:spacing w:after="0" w:line="360" w:lineRule="auto"/>
        <w:jc w:val="both"/>
        <w:rPr>
          <w:rFonts w:ascii="Book Antiqua" w:hAnsi="Book Antiqua" w:cs="Times New Roman"/>
          <w:b/>
          <w:bCs/>
          <w:color w:val="231F20"/>
          <w:sz w:val="24"/>
          <w:szCs w:val="24"/>
          <w:lang w:val="en-GB"/>
        </w:rPr>
      </w:pPr>
      <w:r w:rsidRPr="00DA55D9">
        <w:rPr>
          <w:rFonts w:ascii="Book Antiqua" w:hAnsi="Book Antiqua" w:cs="Times New Roman"/>
          <w:b/>
          <w:bCs/>
          <w:sz w:val="24"/>
          <w:szCs w:val="24"/>
          <w:lang w:val="en-GB"/>
        </w:rPr>
        <w:lastRenderedPageBreak/>
        <w:br w:type="page"/>
      </w:r>
      <w:r w:rsidR="001518BC" w:rsidRPr="00DA55D9">
        <w:rPr>
          <w:rFonts w:ascii="Book Antiqua" w:hAnsi="Book Antiqua" w:cs="Times New Roman"/>
          <w:b/>
          <w:bCs/>
          <w:color w:val="231F20"/>
          <w:sz w:val="24"/>
          <w:szCs w:val="24"/>
          <w:lang w:val="en-GB"/>
        </w:rPr>
        <w:lastRenderedPageBreak/>
        <w:t>A</w:t>
      </w:r>
      <w:r w:rsidR="007E413A" w:rsidRPr="00DA55D9">
        <w:rPr>
          <w:rFonts w:ascii="Book Antiqua" w:hAnsi="Book Antiqua" w:cs="Times New Roman"/>
          <w:b/>
          <w:bCs/>
          <w:color w:val="231F20"/>
          <w:sz w:val="24"/>
          <w:szCs w:val="24"/>
          <w:lang w:val="en-GB"/>
        </w:rPr>
        <w:t>bstract</w:t>
      </w:r>
    </w:p>
    <w:p w:rsidR="001518BC" w:rsidRPr="00DA55D9" w:rsidRDefault="001518BC" w:rsidP="0018218C">
      <w:pPr>
        <w:tabs>
          <w:tab w:val="left" w:pos="1560"/>
        </w:tabs>
        <w:autoSpaceDE w:val="0"/>
        <w:autoSpaceDN w:val="0"/>
        <w:adjustRightInd w:val="0"/>
        <w:spacing w:after="0" w:line="360" w:lineRule="auto"/>
        <w:jc w:val="both"/>
        <w:rPr>
          <w:rFonts w:ascii="Book Antiqua" w:eastAsia="MS Mincho" w:hAnsi="Book Antiqua" w:cs="Times New Roman"/>
          <w:sz w:val="24"/>
          <w:szCs w:val="24"/>
          <w:lang w:val="en-GB" w:eastAsia="ja-JP"/>
        </w:rPr>
      </w:pPr>
      <w:r w:rsidRPr="00DA55D9">
        <w:rPr>
          <w:rFonts w:ascii="Book Antiqua" w:hAnsi="Book Antiqua" w:cs="Times New Roman"/>
          <w:sz w:val="24"/>
          <w:szCs w:val="24"/>
          <w:lang w:val="en-US"/>
        </w:rPr>
        <w:t xml:space="preserve">Occult hepatitis B infection (OBI), is characterized by low level </w:t>
      </w:r>
      <w:r w:rsidR="00EF6FD3" w:rsidRPr="00DA55D9">
        <w:rPr>
          <w:rFonts w:ascii="Book Antiqua" w:eastAsia="MS Mincho" w:hAnsi="Book Antiqua" w:cs="Times New Roman"/>
          <w:sz w:val="24"/>
          <w:szCs w:val="24"/>
          <w:lang w:val="en-GB" w:eastAsia="ja-JP"/>
        </w:rPr>
        <w:t>hepatitis B virus</w:t>
      </w:r>
      <w:r w:rsidR="00EF6FD3" w:rsidRPr="00DA55D9">
        <w:rPr>
          <w:rFonts w:ascii="Book Antiqua" w:hAnsi="Book Antiqua" w:cs="Times New Roman"/>
          <w:sz w:val="24"/>
          <w:szCs w:val="24"/>
          <w:lang w:val="en-US"/>
        </w:rPr>
        <w:t xml:space="preserve"> </w:t>
      </w:r>
      <w:r w:rsidR="00EF6FD3" w:rsidRPr="00DA55D9">
        <w:rPr>
          <w:rFonts w:ascii="Book Antiqua" w:hAnsi="Book Antiqua" w:cs="Times New Roman" w:hint="eastAsia"/>
          <w:sz w:val="24"/>
          <w:szCs w:val="24"/>
          <w:lang w:val="en-US" w:eastAsia="zh-CN"/>
        </w:rPr>
        <w:t>(</w:t>
      </w:r>
      <w:r w:rsidRPr="00DA55D9">
        <w:rPr>
          <w:rFonts w:ascii="Book Antiqua" w:hAnsi="Book Antiqua" w:cs="Times New Roman"/>
          <w:sz w:val="24"/>
          <w:szCs w:val="24"/>
          <w:lang w:val="en-US"/>
        </w:rPr>
        <w:t>HBV</w:t>
      </w:r>
      <w:r w:rsidR="00EF6FD3" w:rsidRPr="00DA55D9">
        <w:rPr>
          <w:rFonts w:ascii="Book Antiqua" w:hAnsi="Book Antiqua" w:cs="Times New Roman" w:hint="eastAsia"/>
          <w:sz w:val="24"/>
          <w:szCs w:val="24"/>
          <w:lang w:val="en-US" w:eastAsia="zh-CN"/>
        </w:rPr>
        <w:t>)</w:t>
      </w:r>
      <w:r w:rsidRPr="00DA55D9">
        <w:rPr>
          <w:rFonts w:ascii="Book Antiqua" w:hAnsi="Book Antiqua" w:cs="Times New Roman"/>
          <w:sz w:val="24"/>
          <w:szCs w:val="24"/>
          <w:lang w:val="en-US"/>
        </w:rPr>
        <w:t xml:space="preserve"> DNA in circulating blood and/or liver tissue. </w:t>
      </w:r>
      <w:r w:rsidRPr="00DA55D9">
        <w:rPr>
          <w:rFonts w:ascii="Book Antiqua" w:hAnsi="Book Antiqua" w:cs="Times New Roman"/>
          <w:color w:val="231F20"/>
          <w:sz w:val="24"/>
          <w:szCs w:val="24"/>
          <w:lang w:val="en-US"/>
        </w:rPr>
        <w:t xml:space="preserve">In clinical practice the presence of </w:t>
      </w:r>
      <w:r w:rsidR="00673CC1" w:rsidRPr="00DA55D9">
        <w:rPr>
          <w:rFonts w:ascii="Book Antiqua" w:eastAsia="MS Mincho" w:hAnsi="Book Antiqua" w:cs="Times New Roman"/>
          <w:sz w:val="24"/>
          <w:szCs w:val="24"/>
          <w:lang w:val="en-GB" w:eastAsia="ja-JP"/>
        </w:rPr>
        <w:t>antibody to hepatitis B core antigen</w:t>
      </w:r>
      <w:r w:rsidR="00673CC1" w:rsidRPr="00DA55D9">
        <w:rPr>
          <w:rFonts w:ascii="Book Antiqua" w:hAnsi="Book Antiqua" w:cs="Times New Roman"/>
          <w:color w:val="231F20"/>
          <w:sz w:val="24"/>
          <w:szCs w:val="24"/>
          <w:lang w:val="en-US"/>
        </w:rPr>
        <w:t xml:space="preserve"> </w:t>
      </w:r>
      <w:r w:rsidR="00673CC1" w:rsidRPr="00DA55D9">
        <w:rPr>
          <w:rFonts w:ascii="Book Antiqua" w:hAnsi="Book Antiqua" w:cs="Times New Roman" w:hint="eastAsia"/>
          <w:color w:val="231F20"/>
          <w:sz w:val="24"/>
          <w:szCs w:val="24"/>
          <w:lang w:val="en-US" w:eastAsia="zh-CN"/>
        </w:rPr>
        <w:t>(</w:t>
      </w:r>
      <w:r w:rsidRPr="00DA55D9">
        <w:rPr>
          <w:rFonts w:ascii="Book Antiqua" w:hAnsi="Book Antiqua" w:cs="Times New Roman"/>
          <w:color w:val="231F20"/>
          <w:sz w:val="24"/>
          <w:szCs w:val="24"/>
          <w:lang w:val="en-US"/>
        </w:rPr>
        <w:t>anti-HBc</w:t>
      </w:r>
      <w:r w:rsidR="00673CC1" w:rsidRPr="00DA55D9">
        <w:rPr>
          <w:rFonts w:ascii="Book Antiqua" w:hAnsi="Book Antiqua" w:cs="Times New Roman" w:hint="eastAsia"/>
          <w:color w:val="231F20"/>
          <w:sz w:val="24"/>
          <w:szCs w:val="24"/>
          <w:lang w:val="en-US" w:eastAsia="zh-CN"/>
        </w:rPr>
        <w:t>)</w:t>
      </w:r>
      <w:r w:rsidRPr="00DA55D9">
        <w:rPr>
          <w:rFonts w:ascii="Book Antiqua" w:hAnsi="Book Antiqua" w:cs="Times New Roman"/>
          <w:color w:val="231F20"/>
          <w:sz w:val="24"/>
          <w:szCs w:val="24"/>
          <w:lang w:val="en-US"/>
        </w:rPr>
        <w:t xml:space="preserve"> in </w:t>
      </w:r>
      <w:r w:rsidR="00B44A73" w:rsidRPr="00DA55D9">
        <w:rPr>
          <w:rFonts w:ascii="Book Antiqua" w:eastAsia="MS Mincho" w:hAnsi="Book Antiqua" w:cs="Times New Roman"/>
          <w:sz w:val="24"/>
          <w:szCs w:val="24"/>
          <w:lang w:val="en-GB" w:eastAsia="ja-JP"/>
        </w:rPr>
        <w:t>hepatitis B surface antigen</w:t>
      </w:r>
      <w:r w:rsidR="00B44A73" w:rsidRPr="00DA55D9">
        <w:rPr>
          <w:rFonts w:ascii="Book Antiqua" w:hAnsi="Book Antiqua" w:cs="Times New Roman"/>
          <w:color w:val="000000"/>
          <w:sz w:val="24"/>
          <w:szCs w:val="24"/>
          <w:lang w:val="en-US"/>
        </w:rPr>
        <w:t xml:space="preserve"> </w:t>
      </w:r>
      <w:r w:rsidR="00B44A73" w:rsidRPr="00DA55D9">
        <w:rPr>
          <w:rFonts w:ascii="Book Antiqua" w:hAnsi="Book Antiqua" w:cs="Times New Roman" w:hint="eastAsia"/>
          <w:color w:val="000000"/>
          <w:sz w:val="24"/>
          <w:szCs w:val="24"/>
          <w:lang w:val="en-US" w:eastAsia="zh-CN"/>
        </w:rPr>
        <w:t>(</w:t>
      </w:r>
      <w:r w:rsidRPr="00DA55D9">
        <w:rPr>
          <w:rFonts w:ascii="Book Antiqua" w:hAnsi="Book Antiqua" w:cs="Times New Roman"/>
          <w:color w:val="000000"/>
          <w:sz w:val="24"/>
          <w:szCs w:val="24"/>
          <w:lang w:val="en-US"/>
        </w:rPr>
        <w:t>HBsAg</w:t>
      </w:r>
      <w:r w:rsidR="00B44A73" w:rsidRPr="00DA55D9">
        <w:rPr>
          <w:rFonts w:ascii="Book Antiqua" w:hAnsi="Book Antiqua" w:cs="Times New Roman" w:hint="eastAsia"/>
          <w:color w:val="000000"/>
          <w:sz w:val="24"/>
          <w:szCs w:val="24"/>
          <w:lang w:val="en-US" w:eastAsia="zh-CN"/>
        </w:rPr>
        <w:t>)</w:t>
      </w:r>
      <w:r w:rsidRPr="00DA55D9">
        <w:rPr>
          <w:rFonts w:ascii="Book Antiqua" w:hAnsi="Book Antiqua" w:cs="Times New Roman"/>
          <w:color w:val="000000"/>
          <w:sz w:val="24"/>
          <w:szCs w:val="24"/>
          <w:lang w:val="en-US"/>
        </w:rPr>
        <w:t xml:space="preserve">-/anti-HBs-negative subjects </w:t>
      </w:r>
      <w:r w:rsidRPr="00DA55D9">
        <w:rPr>
          <w:rFonts w:ascii="Book Antiqua" w:hAnsi="Book Antiqua" w:cs="Times New Roman"/>
          <w:color w:val="231F20"/>
          <w:sz w:val="24"/>
          <w:szCs w:val="24"/>
          <w:lang w:val="en-US"/>
        </w:rPr>
        <w:t xml:space="preserve">is considered indicative of </w:t>
      </w:r>
      <w:r w:rsidRPr="00DA55D9">
        <w:rPr>
          <w:rFonts w:ascii="Book Antiqua" w:hAnsi="Book Antiqua" w:cs="Times New Roman"/>
          <w:color w:val="000000"/>
          <w:sz w:val="24"/>
          <w:szCs w:val="24"/>
          <w:lang w:val="en-US"/>
        </w:rPr>
        <w:t>OBI.</w:t>
      </w:r>
      <w:r w:rsidR="00DB636C" w:rsidRPr="00DA55D9">
        <w:rPr>
          <w:rFonts w:ascii="Book Antiqua" w:hAnsi="Book Antiqua" w:cs="Times New Roman" w:hint="eastAsia"/>
          <w:color w:val="000000"/>
          <w:sz w:val="24"/>
          <w:szCs w:val="24"/>
          <w:lang w:val="en-US" w:eastAsia="zh-CN"/>
        </w:rPr>
        <w:t xml:space="preserve"> </w:t>
      </w:r>
      <w:r w:rsidRPr="00DA55D9">
        <w:rPr>
          <w:rFonts w:ascii="Book Antiqua" w:hAnsi="Book Antiqua" w:cs="Times New Roman"/>
          <w:sz w:val="24"/>
          <w:szCs w:val="24"/>
          <w:lang w:val="en-US"/>
        </w:rPr>
        <w:t>OBI</w:t>
      </w:r>
      <w:r w:rsidRPr="00DA55D9">
        <w:rPr>
          <w:rFonts w:ascii="Book Antiqua" w:eastAsia="MS Mincho" w:hAnsi="Book Antiqua" w:cs="Times New Roman"/>
          <w:color w:val="231F20"/>
          <w:sz w:val="24"/>
          <w:szCs w:val="24"/>
          <w:lang w:val="en-GB" w:eastAsia="ja-JP"/>
        </w:rPr>
        <w:t xml:space="preserve"> is mostly observed in the window period of acute HBV infection </w:t>
      </w:r>
      <w:r w:rsidRPr="00DA55D9">
        <w:rPr>
          <w:rFonts w:ascii="Book Antiqua" w:eastAsia="MS Mincho" w:hAnsi="Book Antiqua" w:cs="Times New Roman"/>
          <w:sz w:val="24"/>
          <w:szCs w:val="24"/>
          <w:lang w:val="en-GB" w:eastAsia="ja-JP"/>
        </w:rPr>
        <w:t xml:space="preserve">in blood donors and in recipients of blood and blood products, in </w:t>
      </w:r>
      <w:r w:rsidR="00EA3F09" w:rsidRPr="00DA55D9">
        <w:rPr>
          <w:rFonts w:ascii="Book Antiqua" w:eastAsia="MS Mincho" w:hAnsi="Book Antiqua" w:cs="Times New Roman"/>
          <w:sz w:val="24"/>
          <w:szCs w:val="24"/>
          <w:lang w:val="en-GB" w:eastAsia="ja-JP"/>
        </w:rPr>
        <w:t xml:space="preserve">hepatitis </w:t>
      </w:r>
      <w:r w:rsidR="00EA3F09">
        <w:rPr>
          <w:rFonts w:ascii="Book Antiqua" w:eastAsiaTheme="minorEastAsia" w:hAnsi="Book Antiqua" w:cs="Times New Roman" w:hint="eastAsia"/>
          <w:sz w:val="24"/>
          <w:szCs w:val="24"/>
          <w:lang w:val="en-GB" w:eastAsia="zh-CN"/>
        </w:rPr>
        <w:t>C</w:t>
      </w:r>
      <w:r w:rsidR="00EA3F09" w:rsidRPr="00DA55D9">
        <w:rPr>
          <w:rFonts w:ascii="Book Antiqua" w:eastAsia="MS Mincho" w:hAnsi="Book Antiqua" w:cs="Times New Roman"/>
          <w:sz w:val="24"/>
          <w:szCs w:val="24"/>
          <w:lang w:val="en-GB" w:eastAsia="ja-JP"/>
        </w:rPr>
        <w:t xml:space="preserve"> virus</w:t>
      </w:r>
      <w:r w:rsidR="00EA3F09" w:rsidRPr="00DA55D9">
        <w:rPr>
          <w:rFonts w:ascii="Book Antiqua" w:hAnsi="Book Antiqua" w:cs="Times New Roman"/>
          <w:sz w:val="24"/>
          <w:szCs w:val="24"/>
          <w:lang w:val="en-US"/>
        </w:rPr>
        <w:t xml:space="preserve"> </w:t>
      </w:r>
      <w:r w:rsidRPr="00DA55D9">
        <w:rPr>
          <w:rFonts w:ascii="Book Antiqua" w:hAnsi="Book Antiqua" w:cs="Times New Roman"/>
          <w:sz w:val="24"/>
          <w:szCs w:val="24"/>
          <w:lang w:val="en-US"/>
        </w:rPr>
        <w:t xml:space="preserve">chronic carriers, </w:t>
      </w:r>
      <w:r w:rsidRPr="00DA55D9">
        <w:rPr>
          <w:rFonts w:ascii="Book Antiqua" w:eastAsia="MS Mincho" w:hAnsi="Book Antiqua" w:cs="Times New Roman"/>
          <w:sz w:val="24"/>
          <w:szCs w:val="24"/>
          <w:lang w:val="en-GB" w:eastAsia="ja-JP"/>
        </w:rPr>
        <w:t>in patients under pharmacological immunosuppression, and in those with immunodepression due to HIV infection or cancer.</w:t>
      </w:r>
      <w:r w:rsidR="00DB636C" w:rsidRPr="00CC408D">
        <w:rPr>
          <w:rFonts w:ascii="Book Antiqua" w:hAnsi="Book Antiqua" w:cs="Times New Roman" w:hint="eastAsia"/>
          <w:sz w:val="24"/>
          <w:szCs w:val="24"/>
          <w:lang w:val="en-GB" w:eastAsia="zh-CN"/>
        </w:rPr>
        <w:t xml:space="preserve"> </w:t>
      </w:r>
      <w:r w:rsidRPr="00DA55D9">
        <w:rPr>
          <w:rFonts w:ascii="Book Antiqua" w:hAnsi="Book Antiqua" w:cs="Times New Roman"/>
          <w:sz w:val="24"/>
          <w:szCs w:val="24"/>
          <w:lang w:val="en-GB"/>
        </w:rPr>
        <w:t>R</w:t>
      </w:r>
      <w:r w:rsidRPr="00DA55D9">
        <w:rPr>
          <w:rFonts w:ascii="Book Antiqua" w:hAnsi="Book Antiqua" w:cs="Times New Roman"/>
          <w:sz w:val="24"/>
          <w:szCs w:val="24"/>
          <w:lang w:val="en-US"/>
        </w:rPr>
        <w:t>eactivation of OBI mostly occurs in anti-HIV-positive subjects, in patients treated with immunosuppressive therapy in onco-hematological settings, in patients who undergo hematopoietic stem cell transplantation, in those treated with anti-CD20 or anti-CD52 monoclonal antibody, or anti-TNF antibody for rheumatological diseases, or chemotherapy for solid tumors. Under these conditions the mortality rate for hepatic failure or progression of the underlying disease due to discontinuation of specific treatment can reach 20%.</w:t>
      </w:r>
      <w:r w:rsidR="00DB636C" w:rsidRPr="00DA55D9">
        <w:rPr>
          <w:rFonts w:ascii="Book Antiqua" w:hAnsi="Book Antiqua" w:cs="Times New Roman" w:hint="eastAsia"/>
          <w:sz w:val="24"/>
          <w:szCs w:val="24"/>
          <w:lang w:val="en-US" w:eastAsia="zh-CN"/>
        </w:rPr>
        <w:t xml:space="preserve"> </w:t>
      </w:r>
      <w:r w:rsidRPr="00DA55D9">
        <w:rPr>
          <w:rFonts w:ascii="Book Antiqua" w:hAnsi="Book Antiqua" w:cs="Times New Roman"/>
          <w:sz w:val="24"/>
          <w:szCs w:val="24"/>
          <w:lang w:val="en-US"/>
        </w:rPr>
        <w:t>For patients with OBI, prophylaxis with nucleot(s)ide analogues should be based on the HBV serological markers, the underlying diseases and the type of immunosuppressive treatment. Lamivudine prophylaxis</w:t>
      </w:r>
      <w:r w:rsidRPr="00DA55D9">
        <w:rPr>
          <w:rFonts w:ascii="Book Antiqua" w:eastAsia="MS Mincho" w:hAnsi="Book Antiqua" w:cs="Times New Roman"/>
          <w:sz w:val="24"/>
          <w:szCs w:val="24"/>
          <w:lang w:val="en-GB" w:eastAsia="ja-JP"/>
        </w:rPr>
        <w:t xml:space="preserve"> </w:t>
      </w:r>
      <w:r w:rsidRPr="00DA55D9">
        <w:rPr>
          <w:rFonts w:ascii="Book Antiqua" w:hAnsi="Book Antiqua" w:cs="Times New Roman"/>
          <w:sz w:val="24"/>
          <w:szCs w:val="24"/>
          <w:lang w:val="en-US"/>
        </w:rPr>
        <w:t xml:space="preserve">is indicated in hemopoietic stem cell transplantation and in onco-hematological diseases when high dose corticosteroids and rituximab are used; monitoring may be indicated when rituximab-sparing schedules are used, but early treatment should be applied as soon as HBsAg becomes detectable. </w:t>
      </w:r>
      <w:r w:rsidRPr="00DA55D9">
        <w:rPr>
          <w:rFonts w:ascii="Book Antiqua" w:eastAsia="MS Mincho" w:hAnsi="Book Antiqua" w:cs="Times New Roman"/>
          <w:sz w:val="24"/>
          <w:szCs w:val="24"/>
          <w:lang w:val="en-GB" w:eastAsia="ja-JP"/>
        </w:rPr>
        <w:t>This review article presents an up-to-date evaluation of the current knowledge on OBI.</w:t>
      </w:r>
    </w:p>
    <w:p w:rsidR="001518BC" w:rsidRPr="00DA55D9" w:rsidRDefault="001518BC" w:rsidP="0018218C">
      <w:pPr>
        <w:autoSpaceDE w:val="0"/>
        <w:autoSpaceDN w:val="0"/>
        <w:adjustRightInd w:val="0"/>
        <w:spacing w:after="0" w:line="360" w:lineRule="auto"/>
        <w:jc w:val="both"/>
        <w:rPr>
          <w:rFonts w:ascii="Book Antiqua" w:hAnsi="Book Antiqua" w:cs="Times New Roman"/>
          <w:b/>
          <w:bCs/>
          <w:color w:val="231F20"/>
          <w:sz w:val="24"/>
          <w:szCs w:val="24"/>
          <w:lang w:val="en-GB" w:eastAsia="zh-CN"/>
        </w:rPr>
      </w:pPr>
    </w:p>
    <w:p w:rsidR="007C6EB4" w:rsidRPr="00DA55D9" w:rsidRDefault="007C6EB4" w:rsidP="0018218C">
      <w:pPr>
        <w:spacing w:after="0" w:line="360" w:lineRule="auto"/>
        <w:jc w:val="both"/>
        <w:rPr>
          <w:rFonts w:ascii="Book Antiqua" w:hAnsi="Book Antiqua" w:cs="宋体"/>
          <w:sz w:val="24"/>
        </w:rPr>
      </w:pPr>
      <w:r w:rsidRPr="00DA55D9">
        <w:rPr>
          <w:rFonts w:ascii="Book Antiqua" w:hAnsi="Book Antiqua"/>
          <w:sz w:val="24"/>
        </w:rPr>
        <w:t>©</w:t>
      </w:r>
      <w:r w:rsidRPr="00DA55D9">
        <w:rPr>
          <w:rFonts w:ascii="Book Antiqua" w:hAnsi="Book Antiqua" w:hint="eastAsia"/>
          <w:sz w:val="24"/>
        </w:rPr>
        <w:t xml:space="preserve"> </w:t>
      </w:r>
      <w:r w:rsidRPr="00DA55D9">
        <w:rPr>
          <w:rFonts w:ascii="Book Antiqua" w:hAnsi="Book Antiqua" w:cs="宋体"/>
          <w:sz w:val="24"/>
        </w:rPr>
        <w:t>2014</w:t>
      </w:r>
      <w:r w:rsidRPr="00DA55D9">
        <w:rPr>
          <w:rFonts w:ascii="Book Antiqua" w:hAnsi="Book Antiqua" w:cs="宋体" w:hint="eastAsia"/>
          <w:sz w:val="24"/>
        </w:rPr>
        <w:t xml:space="preserve"> </w:t>
      </w:r>
      <w:r w:rsidRPr="00DA55D9">
        <w:rPr>
          <w:rFonts w:ascii="Book Antiqua" w:hAnsi="Book Antiqua" w:cs="宋体"/>
          <w:sz w:val="24"/>
        </w:rPr>
        <w:t>Baishideng</w:t>
      </w:r>
      <w:r w:rsidRPr="00DA55D9">
        <w:rPr>
          <w:rFonts w:ascii="Book Antiqua" w:hAnsi="Book Antiqua" w:cs="宋体" w:hint="eastAsia"/>
          <w:sz w:val="24"/>
        </w:rPr>
        <w:t xml:space="preserve"> </w:t>
      </w:r>
      <w:r w:rsidRPr="00DA55D9">
        <w:rPr>
          <w:rFonts w:ascii="Book Antiqua" w:hAnsi="Book Antiqua" w:cs="宋体"/>
          <w:sz w:val="24"/>
        </w:rPr>
        <w:t>Publishing</w:t>
      </w:r>
      <w:r w:rsidRPr="00DA55D9">
        <w:rPr>
          <w:rFonts w:ascii="Book Antiqua" w:hAnsi="Book Antiqua" w:cs="宋体" w:hint="eastAsia"/>
          <w:sz w:val="24"/>
        </w:rPr>
        <w:t xml:space="preserve"> </w:t>
      </w:r>
      <w:r w:rsidRPr="00DA55D9">
        <w:rPr>
          <w:rFonts w:ascii="Book Antiqua" w:hAnsi="Book Antiqua" w:cs="宋体"/>
          <w:sz w:val="24"/>
        </w:rPr>
        <w:t>Group</w:t>
      </w:r>
      <w:r w:rsidRPr="00DA55D9">
        <w:rPr>
          <w:rFonts w:ascii="Book Antiqua" w:hAnsi="Book Antiqua" w:cs="宋体" w:hint="eastAsia"/>
          <w:sz w:val="24"/>
        </w:rPr>
        <w:t xml:space="preserve"> </w:t>
      </w:r>
      <w:r w:rsidRPr="00DA55D9">
        <w:rPr>
          <w:rFonts w:ascii="Book Antiqua" w:hAnsi="Book Antiqua" w:cs="宋体"/>
          <w:sz w:val="24"/>
        </w:rPr>
        <w:t>Inc.</w:t>
      </w:r>
      <w:r w:rsidRPr="00DA55D9">
        <w:rPr>
          <w:rFonts w:ascii="Book Antiqua" w:hAnsi="Book Antiqua" w:cs="宋体" w:hint="eastAsia"/>
          <w:sz w:val="24"/>
        </w:rPr>
        <w:t xml:space="preserve"> </w:t>
      </w:r>
      <w:r w:rsidRPr="00DA55D9">
        <w:rPr>
          <w:rFonts w:ascii="Book Antiqua" w:hAnsi="Book Antiqua" w:cs="宋体"/>
          <w:sz w:val="24"/>
        </w:rPr>
        <w:t>All</w:t>
      </w:r>
      <w:r w:rsidRPr="00DA55D9">
        <w:rPr>
          <w:rFonts w:ascii="Book Antiqua" w:hAnsi="Book Antiqua" w:cs="宋体" w:hint="eastAsia"/>
          <w:sz w:val="24"/>
        </w:rPr>
        <w:t xml:space="preserve"> </w:t>
      </w:r>
      <w:r w:rsidRPr="00DA55D9">
        <w:rPr>
          <w:rFonts w:ascii="Book Antiqua" w:hAnsi="Book Antiqua" w:cs="宋体"/>
          <w:sz w:val="24"/>
        </w:rPr>
        <w:t>rights</w:t>
      </w:r>
      <w:r w:rsidRPr="00DA55D9">
        <w:rPr>
          <w:rFonts w:ascii="Book Antiqua" w:hAnsi="Book Antiqua" w:cs="宋体" w:hint="eastAsia"/>
          <w:sz w:val="24"/>
        </w:rPr>
        <w:t xml:space="preserve"> </w:t>
      </w:r>
      <w:r w:rsidRPr="00DA55D9">
        <w:rPr>
          <w:rFonts w:ascii="Book Antiqua" w:hAnsi="Book Antiqua" w:cs="宋体"/>
          <w:sz w:val="24"/>
        </w:rPr>
        <w:t xml:space="preserve">reserved. </w:t>
      </w:r>
    </w:p>
    <w:p w:rsidR="007C6EB4" w:rsidRPr="00DA55D9" w:rsidRDefault="007C6EB4" w:rsidP="0018218C">
      <w:pPr>
        <w:autoSpaceDE w:val="0"/>
        <w:autoSpaceDN w:val="0"/>
        <w:adjustRightInd w:val="0"/>
        <w:spacing w:after="0" w:line="360" w:lineRule="auto"/>
        <w:jc w:val="both"/>
        <w:rPr>
          <w:rFonts w:ascii="Book Antiqua" w:hAnsi="Book Antiqua" w:cs="Times New Roman"/>
          <w:b/>
          <w:bCs/>
          <w:color w:val="231F20"/>
          <w:sz w:val="24"/>
          <w:szCs w:val="24"/>
          <w:lang w:eastAsia="zh-CN"/>
        </w:rPr>
      </w:pPr>
    </w:p>
    <w:p w:rsidR="001518BC" w:rsidRPr="00DA55D9" w:rsidRDefault="001518BC" w:rsidP="0018218C">
      <w:pPr>
        <w:autoSpaceDE w:val="0"/>
        <w:autoSpaceDN w:val="0"/>
        <w:adjustRightInd w:val="0"/>
        <w:spacing w:after="0" w:line="360" w:lineRule="auto"/>
        <w:jc w:val="both"/>
        <w:rPr>
          <w:rFonts w:ascii="Book Antiqua" w:hAnsi="Book Antiqua" w:cs="Times New Roman"/>
          <w:color w:val="231F20"/>
          <w:sz w:val="24"/>
          <w:szCs w:val="24"/>
          <w:lang w:val="en-GB"/>
        </w:rPr>
      </w:pPr>
      <w:r w:rsidRPr="00DA55D9">
        <w:rPr>
          <w:rFonts w:ascii="Book Antiqua" w:hAnsi="Book Antiqua" w:cs="Times New Roman"/>
          <w:b/>
          <w:bCs/>
          <w:color w:val="231F20"/>
          <w:sz w:val="24"/>
          <w:szCs w:val="24"/>
          <w:lang w:val="en-GB"/>
        </w:rPr>
        <w:t>Key words</w:t>
      </w:r>
      <w:r w:rsidRPr="00DA55D9">
        <w:rPr>
          <w:rFonts w:ascii="Book Antiqua" w:hAnsi="Book Antiqua" w:cs="Times New Roman"/>
          <w:color w:val="231F20"/>
          <w:sz w:val="24"/>
          <w:szCs w:val="24"/>
          <w:lang w:val="en-GB"/>
        </w:rPr>
        <w:t xml:space="preserve">: </w:t>
      </w:r>
      <w:r w:rsidR="007C6EB4" w:rsidRPr="00DA55D9">
        <w:rPr>
          <w:rFonts w:ascii="Book Antiqua" w:hAnsi="Book Antiqua" w:cs="Times New Roman"/>
          <w:color w:val="231F20"/>
          <w:sz w:val="24"/>
          <w:szCs w:val="24"/>
          <w:lang w:val="en-GB"/>
        </w:rPr>
        <w:t>O</w:t>
      </w:r>
      <w:r w:rsidRPr="00DA55D9">
        <w:rPr>
          <w:rFonts w:ascii="Book Antiqua" w:hAnsi="Book Antiqua" w:cs="Times New Roman"/>
          <w:color w:val="231F20"/>
          <w:sz w:val="24"/>
          <w:szCs w:val="24"/>
          <w:lang w:val="en-GB"/>
        </w:rPr>
        <w:t xml:space="preserve">ccult </w:t>
      </w:r>
      <w:r w:rsidR="007C6EB4" w:rsidRPr="00DA55D9">
        <w:rPr>
          <w:rFonts w:ascii="Book Antiqua" w:eastAsia="MS Mincho" w:hAnsi="Book Antiqua" w:cs="Times New Roman"/>
          <w:sz w:val="24"/>
          <w:szCs w:val="24"/>
          <w:lang w:val="en-GB" w:eastAsia="ja-JP"/>
        </w:rPr>
        <w:t>hepatitis B virus</w:t>
      </w:r>
      <w:r w:rsidRPr="00DA55D9">
        <w:rPr>
          <w:rFonts w:ascii="Book Antiqua" w:hAnsi="Book Antiqua" w:cs="Times New Roman"/>
          <w:color w:val="231F20"/>
          <w:sz w:val="24"/>
          <w:szCs w:val="24"/>
          <w:lang w:val="en-GB"/>
        </w:rPr>
        <w:t xml:space="preserve"> infection; </w:t>
      </w:r>
      <w:r w:rsidR="007C6EB4" w:rsidRPr="00DA55D9">
        <w:rPr>
          <w:rFonts w:ascii="Book Antiqua" w:hAnsi="Book Antiqua" w:cs="Times New Roman"/>
          <w:color w:val="231F20"/>
          <w:sz w:val="24"/>
          <w:szCs w:val="24"/>
          <w:lang w:val="en-GB"/>
        </w:rPr>
        <w:t>S</w:t>
      </w:r>
      <w:r w:rsidRPr="00DA55D9">
        <w:rPr>
          <w:rFonts w:ascii="Book Antiqua" w:hAnsi="Book Antiqua" w:cs="Times New Roman"/>
          <w:color w:val="231F20"/>
          <w:sz w:val="24"/>
          <w:szCs w:val="24"/>
          <w:lang w:val="en-GB"/>
        </w:rPr>
        <w:t xml:space="preserve">ilent </w:t>
      </w:r>
      <w:r w:rsidR="007C6EB4" w:rsidRPr="00DA55D9">
        <w:rPr>
          <w:rFonts w:ascii="Book Antiqua" w:eastAsia="MS Mincho" w:hAnsi="Book Antiqua" w:cs="Times New Roman"/>
          <w:sz w:val="24"/>
          <w:szCs w:val="24"/>
          <w:lang w:val="en-GB" w:eastAsia="ja-JP"/>
        </w:rPr>
        <w:t>hepatitis B virus</w:t>
      </w:r>
      <w:r w:rsidRPr="00DA55D9">
        <w:rPr>
          <w:rFonts w:ascii="Book Antiqua" w:hAnsi="Book Antiqua" w:cs="Times New Roman"/>
          <w:color w:val="231F20"/>
          <w:sz w:val="24"/>
          <w:szCs w:val="24"/>
          <w:lang w:val="en-GB"/>
        </w:rPr>
        <w:t xml:space="preserve"> infection; </w:t>
      </w:r>
      <w:r w:rsidR="007C6EB4" w:rsidRPr="00DA55D9">
        <w:rPr>
          <w:rFonts w:ascii="Book Antiqua" w:eastAsia="MS Mincho" w:hAnsi="Book Antiqua" w:cs="Times New Roman"/>
          <w:sz w:val="24"/>
          <w:szCs w:val="24"/>
          <w:lang w:val="en-GB" w:eastAsia="ja-JP"/>
        </w:rPr>
        <w:t xml:space="preserve">Hepatitis </w:t>
      </w:r>
      <w:r w:rsidR="007C6EB4" w:rsidRPr="00CC408D">
        <w:rPr>
          <w:rFonts w:ascii="Book Antiqua" w:hAnsi="Book Antiqua" w:cs="Times New Roman" w:hint="eastAsia"/>
          <w:sz w:val="24"/>
          <w:szCs w:val="24"/>
          <w:lang w:val="en-GB" w:eastAsia="zh-CN"/>
        </w:rPr>
        <w:t>C</w:t>
      </w:r>
      <w:r w:rsidR="007C6EB4" w:rsidRPr="00DA55D9">
        <w:rPr>
          <w:rFonts w:ascii="Book Antiqua" w:eastAsia="MS Mincho" w:hAnsi="Book Antiqua" w:cs="Times New Roman"/>
          <w:sz w:val="24"/>
          <w:szCs w:val="24"/>
          <w:lang w:val="en-GB" w:eastAsia="ja-JP"/>
        </w:rPr>
        <w:t xml:space="preserve"> virus</w:t>
      </w:r>
      <w:r w:rsidRPr="00DA55D9">
        <w:rPr>
          <w:rFonts w:ascii="Book Antiqua" w:hAnsi="Book Antiqua" w:cs="Times New Roman"/>
          <w:color w:val="231F20"/>
          <w:sz w:val="24"/>
          <w:szCs w:val="24"/>
          <w:lang w:val="en-GB"/>
        </w:rPr>
        <w:t xml:space="preserve"> infection; </w:t>
      </w:r>
      <w:r w:rsidR="007C6EB4" w:rsidRPr="00DA55D9">
        <w:rPr>
          <w:rFonts w:ascii="Book Antiqua" w:hAnsi="Book Antiqua" w:cs="Times New Roman"/>
          <w:color w:val="231F20"/>
          <w:sz w:val="24"/>
          <w:szCs w:val="24"/>
          <w:lang w:val="en-GB"/>
        </w:rPr>
        <w:t>L</w:t>
      </w:r>
      <w:r w:rsidRPr="00DA55D9">
        <w:rPr>
          <w:rFonts w:ascii="Book Antiqua" w:hAnsi="Book Antiqua" w:cs="Times New Roman"/>
          <w:color w:val="231F20"/>
          <w:sz w:val="24"/>
          <w:szCs w:val="24"/>
          <w:lang w:val="en-GB"/>
        </w:rPr>
        <w:t xml:space="preserve">iver fibrosis </w:t>
      </w:r>
    </w:p>
    <w:p w:rsidR="00603AB0" w:rsidRPr="00DA55D9" w:rsidRDefault="00603AB0" w:rsidP="0018218C">
      <w:pPr>
        <w:tabs>
          <w:tab w:val="left" w:pos="1560"/>
        </w:tabs>
        <w:autoSpaceDE w:val="0"/>
        <w:autoSpaceDN w:val="0"/>
        <w:adjustRightInd w:val="0"/>
        <w:spacing w:after="0" w:line="360" w:lineRule="auto"/>
        <w:jc w:val="both"/>
        <w:rPr>
          <w:rFonts w:ascii="Book Antiqua" w:hAnsi="Book Antiqua" w:cs="Times New Roman"/>
          <w:b/>
          <w:bCs/>
          <w:sz w:val="24"/>
          <w:szCs w:val="24"/>
          <w:lang w:val="en-US" w:eastAsia="zh-CN"/>
        </w:rPr>
      </w:pPr>
    </w:p>
    <w:p w:rsidR="001518BC" w:rsidRPr="00DA55D9" w:rsidRDefault="001518BC" w:rsidP="0018218C">
      <w:pPr>
        <w:tabs>
          <w:tab w:val="left" w:pos="1560"/>
        </w:tabs>
        <w:autoSpaceDE w:val="0"/>
        <w:autoSpaceDN w:val="0"/>
        <w:adjustRightInd w:val="0"/>
        <w:spacing w:after="0" w:line="360" w:lineRule="auto"/>
        <w:jc w:val="both"/>
        <w:rPr>
          <w:rFonts w:ascii="Book Antiqua" w:hAnsi="Book Antiqua" w:cs="Times New Roman"/>
          <w:sz w:val="24"/>
          <w:szCs w:val="24"/>
          <w:lang w:val="en-GB" w:eastAsia="zh-CN"/>
        </w:rPr>
      </w:pPr>
      <w:r w:rsidRPr="00DA55D9">
        <w:rPr>
          <w:rFonts w:ascii="Book Antiqua" w:hAnsi="Book Antiqua" w:cs="Times New Roman"/>
          <w:b/>
          <w:bCs/>
          <w:sz w:val="24"/>
          <w:szCs w:val="24"/>
          <w:lang w:val="en-US"/>
        </w:rPr>
        <w:t>C</w:t>
      </w:r>
      <w:r w:rsidR="00603AB0" w:rsidRPr="00DA55D9">
        <w:rPr>
          <w:rFonts w:ascii="Book Antiqua" w:hAnsi="Book Antiqua" w:cs="Times New Roman"/>
          <w:b/>
          <w:bCs/>
          <w:sz w:val="24"/>
          <w:szCs w:val="24"/>
          <w:lang w:val="en-US"/>
        </w:rPr>
        <w:t>ore tip</w:t>
      </w:r>
      <w:r w:rsidR="00603AB0" w:rsidRPr="00DA55D9">
        <w:rPr>
          <w:rFonts w:ascii="Book Antiqua" w:hAnsi="Book Antiqua" w:cs="Times New Roman" w:hint="eastAsia"/>
          <w:b/>
          <w:bCs/>
          <w:sz w:val="24"/>
          <w:szCs w:val="24"/>
          <w:lang w:val="en-US" w:eastAsia="zh-CN"/>
        </w:rPr>
        <w:t xml:space="preserve">: </w:t>
      </w:r>
      <w:r w:rsidRPr="00DA55D9">
        <w:rPr>
          <w:rFonts w:ascii="Book Antiqua" w:hAnsi="Book Antiqua" w:cs="Times New Roman"/>
          <w:sz w:val="24"/>
          <w:szCs w:val="24"/>
          <w:lang w:val="en-US"/>
        </w:rPr>
        <w:t>In occult Hepatitis B infection (</w:t>
      </w:r>
      <w:r w:rsidRPr="00DA55D9">
        <w:rPr>
          <w:rFonts w:ascii="Book Antiqua" w:eastAsia="MS Mincho" w:hAnsi="Book Antiqua" w:cs="Times New Roman"/>
          <w:sz w:val="24"/>
          <w:szCs w:val="24"/>
          <w:lang w:val="en-GB"/>
        </w:rPr>
        <w:t>OBI),</w:t>
      </w:r>
      <w:r w:rsidR="009239F8" w:rsidRPr="00DA55D9">
        <w:rPr>
          <w:rFonts w:ascii="Book Antiqua" w:eastAsia="MS Mincho" w:hAnsi="Book Antiqua" w:cs="Times New Roman"/>
          <w:sz w:val="24"/>
          <w:szCs w:val="24"/>
          <w:lang w:val="en-GB" w:eastAsia="ja-JP"/>
        </w:rPr>
        <w:t xml:space="preserve"> hepatitis B virus</w:t>
      </w:r>
      <w:r w:rsidR="009239F8" w:rsidRPr="00DA55D9">
        <w:rPr>
          <w:rFonts w:ascii="Book Antiqua" w:hAnsi="Book Antiqua" w:cs="Times New Roman"/>
          <w:sz w:val="24"/>
          <w:szCs w:val="24"/>
          <w:lang w:val="en-US"/>
        </w:rPr>
        <w:t xml:space="preserve"> </w:t>
      </w:r>
      <w:r w:rsidRPr="00DA55D9">
        <w:rPr>
          <w:rFonts w:ascii="Book Antiqua" w:eastAsia="MS Mincho" w:hAnsi="Book Antiqua" w:cs="Times New Roman"/>
          <w:sz w:val="24"/>
          <w:szCs w:val="24"/>
          <w:lang w:val="en-GB"/>
        </w:rPr>
        <w:t xml:space="preserve"> </w:t>
      </w:r>
      <w:r w:rsidRPr="00DA55D9">
        <w:rPr>
          <w:rFonts w:ascii="Book Antiqua" w:hAnsi="Book Antiqua" w:cs="Times New Roman"/>
          <w:sz w:val="24"/>
          <w:szCs w:val="24"/>
          <w:lang w:val="en-US"/>
        </w:rPr>
        <w:t>reactivation is more common in anti-HIV-positive subjects, in those in onco-hematological settings, in patients who undergo hemopoietic stem cell transplantation and in those treated with anti-CD20 or anti-</w:t>
      </w:r>
      <w:r w:rsidRPr="00DA55D9">
        <w:rPr>
          <w:rFonts w:ascii="Book Antiqua" w:hAnsi="Book Antiqua" w:cs="Times New Roman"/>
          <w:sz w:val="24"/>
          <w:szCs w:val="24"/>
          <w:lang w:val="en-US"/>
        </w:rPr>
        <w:lastRenderedPageBreak/>
        <w:t>CD52 monoclonal antibody. Reactivation may be severe and in nearly 20% of cases it may take a life-threatening course. The use of</w:t>
      </w:r>
      <w:r w:rsidRPr="00DA55D9">
        <w:rPr>
          <w:rFonts w:ascii="Book Antiqua" w:hAnsi="Book Antiqua" w:cs="Times New Roman"/>
          <w:sz w:val="24"/>
          <w:szCs w:val="24"/>
          <w:lang w:val="en-GB"/>
        </w:rPr>
        <w:t xml:space="preserve"> nucleot(s)ide analogues to prevent this reactivation is mandatory in HBsAg-negative/anti-HBc-positive patients in all conditions of strong and/or prolonged immunosuppression.</w:t>
      </w:r>
      <w:r w:rsidR="008E7DCF" w:rsidRPr="00DA55D9">
        <w:rPr>
          <w:rFonts w:ascii="Book Antiqua" w:hAnsi="Book Antiqua" w:cs="Times New Roman" w:hint="eastAsia"/>
          <w:sz w:val="24"/>
          <w:szCs w:val="24"/>
          <w:lang w:val="en-GB" w:eastAsia="zh-CN"/>
        </w:rPr>
        <w:t xml:space="preserve"> </w:t>
      </w:r>
      <w:r w:rsidRPr="00DA55D9">
        <w:rPr>
          <w:rFonts w:ascii="Book Antiqua" w:eastAsia="MS Mincho" w:hAnsi="Book Antiqua" w:cs="Times New Roman"/>
          <w:sz w:val="24"/>
          <w:szCs w:val="24"/>
          <w:lang w:val="en-GB" w:eastAsia="ja-JP"/>
        </w:rPr>
        <w:t xml:space="preserve">We describe the characteristics of OBI in </w:t>
      </w:r>
      <w:r w:rsidRPr="00DA55D9">
        <w:rPr>
          <w:rFonts w:ascii="Book Antiqua" w:hAnsi="Book Antiqua" w:cs="Times New Roman"/>
          <w:sz w:val="24"/>
          <w:szCs w:val="24"/>
          <w:lang w:val="en-GB"/>
        </w:rPr>
        <w:t>onco-hematological and rheumatological diseases, in solid cancers and in HIV infection.</w:t>
      </w:r>
    </w:p>
    <w:p w:rsidR="002D37CF" w:rsidRPr="00DA55D9" w:rsidRDefault="002D37CF" w:rsidP="0018218C">
      <w:pPr>
        <w:autoSpaceDE w:val="0"/>
        <w:autoSpaceDN w:val="0"/>
        <w:adjustRightInd w:val="0"/>
        <w:spacing w:after="0" w:line="360" w:lineRule="auto"/>
        <w:jc w:val="both"/>
        <w:rPr>
          <w:rFonts w:ascii="Book Antiqua" w:hAnsi="Book Antiqua" w:cs="Times New Roman"/>
          <w:sz w:val="24"/>
          <w:szCs w:val="24"/>
          <w:lang w:val="en-GB" w:eastAsia="zh-CN"/>
        </w:rPr>
      </w:pPr>
    </w:p>
    <w:p w:rsidR="00746BF7" w:rsidRPr="00DA55D9" w:rsidRDefault="002D37CF" w:rsidP="0018218C">
      <w:pPr>
        <w:spacing w:after="0" w:line="360" w:lineRule="auto"/>
        <w:jc w:val="both"/>
        <w:rPr>
          <w:rFonts w:ascii="Book Antiqua" w:hAnsi="Book Antiqua"/>
          <w:sz w:val="24"/>
        </w:rPr>
      </w:pPr>
      <w:r w:rsidRPr="00DA55D9">
        <w:rPr>
          <w:rFonts w:ascii="Book Antiqua" w:hAnsi="Book Antiqua" w:cs="Times New Roman"/>
          <w:bCs/>
          <w:color w:val="231F20"/>
          <w:sz w:val="24"/>
          <w:szCs w:val="24"/>
        </w:rPr>
        <w:t>Sagnelli Evangelista, Pisaturo Mariantonietta, Martini Salvatore, Filippini Pietro, Sagnelli Caterina, Coppola Nicola</w:t>
      </w:r>
      <w:r w:rsidR="00504303" w:rsidRPr="00DA55D9">
        <w:rPr>
          <w:rFonts w:ascii="Book Antiqua" w:hAnsi="Book Antiqua" w:cs="Times New Roman" w:hint="eastAsia"/>
          <w:bCs/>
          <w:color w:val="231F20"/>
          <w:sz w:val="24"/>
          <w:szCs w:val="24"/>
          <w:lang w:eastAsia="zh-CN"/>
        </w:rPr>
        <w:t xml:space="preserve">. </w:t>
      </w:r>
      <w:r w:rsidR="00504303" w:rsidRPr="00DA55D9">
        <w:rPr>
          <w:rFonts w:ascii="Book Antiqua" w:hAnsi="Book Antiqua" w:cs="Times New Roman"/>
          <w:bCs/>
          <w:color w:val="231F20"/>
          <w:sz w:val="24"/>
          <w:szCs w:val="24"/>
          <w:lang w:val="en-US"/>
        </w:rPr>
        <w:t>Clinical impact of occult HBV infection in immunosuppressed patients</w:t>
      </w:r>
      <w:r w:rsidR="00504303" w:rsidRPr="00DA55D9">
        <w:rPr>
          <w:rFonts w:ascii="Book Antiqua" w:hAnsi="Book Antiqua" w:cs="Times New Roman" w:hint="eastAsia"/>
          <w:bCs/>
          <w:color w:val="231F20"/>
          <w:sz w:val="24"/>
          <w:szCs w:val="24"/>
          <w:lang w:val="en-US" w:eastAsia="zh-CN"/>
        </w:rPr>
        <w:t xml:space="preserve">. </w:t>
      </w:r>
      <w:r w:rsidR="00504303" w:rsidRPr="00DA55D9">
        <w:rPr>
          <w:rFonts w:ascii="Book Antiqua" w:hAnsi="Book Antiqua"/>
          <w:i/>
          <w:iCs/>
          <w:sz w:val="24"/>
          <w:szCs w:val="24"/>
        </w:rPr>
        <w:t>World J Hepatol</w:t>
      </w:r>
      <w:r w:rsidR="00746BF7" w:rsidRPr="00DA55D9">
        <w:rPr>
          <w:rFonts w:ascii="Book Antiqua" w:hAnsi="Book Antiqua" w:hint="eastAsia"/>
          <w:i/>
          <w:iCs/>
          <w:sz w:val="24"/>
          <w:szCs w:val="24"/>
          <w:lang w:eastAsia="zh-CN"/>
        </w:rPr>
        <w:t xml:space="preserve"> </w:t>
      </w:r>
      <w:bookmarkStart w:id="64" w:name="OLE_LINK346"/>
      <w:bookmarkStart w:id="65" w:name="OLE_LINK347"/>
      <w:r w:rsidR="00746BF7" w:rsidRPr="00DA55D9">
        <w:rPr>
          <w:rFonts w:ascii="Book Antiqua" w:hAnsi="Book Antiqua" w:hint="eastAsia"/>
          <w:iCs/>
          <w:sz w:val="24"/>
        </w:rPr>
        <w:t>2014; In press</w:t>
      </w:r>
    </w:p>
    <w:bookmarkEnd w:id="64"/>
    <w:bookmarkEnd w:id="65"/>
    <w:p w:rsidR="00504303" w:rsidRPr="00DA55D9" w:rsidRDefault="00504303" w:rsidP="0018218C">
      <w:pPr>
        <w:autoSpaceDE w:val="0"/>
        <w:autoSpaceDN w:val="0"/>
        <w:adjustRightInd w:val="0"/>
        <w:spacing w:after="0" w:line="360" w:lineRule="auto"/>
        <w:jc w:val="both"/>
        <w:rPr>
          <w:rFonts w:ascii="Book Antiqua" w:hAnsi="Book Antiqua" w:cs="Times New Roman"/>
          <w:bCs/>
          <w:color w:val="231F20"/>
          <w:sz w:val="24"/>
          <w:szCs w:val="24"/>
          <w:lang w:val="en-US" w:eastAsia="zh-CN"/>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INTRODUCTION</w:t>
      </w:r>
    </w:p>
    <w:p w:rsidR="001518BC" w:rsidRPr="00DA55D9" w:rsidRDefault="001518BC" w:rsidP="0018218C">
      <w:pPr>
        <w:autoSpaceDE w:val="0"/>
        <w:autoSpaceDN w:val="0"/>
        <w:adjustRightInd w:val="0"/>
        <w:spacing w:after="0" w:line="360" w:lineRule="auto"/>
        <w:jc w:val="both"/>
        <w:rPr>
          <w:rFonts w:ascii="Book Antiqua" w:hAnsi="Book Antiqua" w:cs="Times New Roman"/>
          <w:b/>
          <w:bCs/>
          <w:color w:val="FF0000"/>
          <w:sz w:val="24"/>
          <w:szCs w:val="24"/>
          <w:lang w:val="en-US"/>
        </w:rPr>
      </w:pPr>
      <w:r w:rsidRPr="00DA55D9">
        <w:rPr>
          <w:rFonts w:ascii="Book Antiqua" w:hAnsi="Book Antiqua" w:cs="Times New Roman"/>
          <w:sz w:val="24"/>
          <w:szCs w:val="24"/>
          <w:lang w:val="en-US"/>
        </w:rPr>
        <w:t>Hepatitis B virus (HBV) infection is a major health problem in most countries, with approximately 2 billion people worldwide with serological evidence of previous exposure to the virus, of whom nearly 300 million have HBV chronic infection and over 1 million deaths per year are due to HBV-related cirrhosis and/or hepatocellular carcinoma (HCC)</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1- 6]</w:t>
      </w:r>
      <w:r w:rsidRPr="0053408B">
        <w:rPr>
          <w:rFonts w:ascii="Book Antiqua" w:hAnsi="Book Antiqua" w:cs="Times New Roman"/>
          <w:sz w:val="24"/>
          <w:szCs w:val="24"/>
          <w:lang w:val="en-US"/>
        </w:rPr>
        <w:t>.</w:t>
      </w:r>
      <w:r w:rsidRPr="0053408B">
        <w:rPr>
          <w:rFonts w:ascii="Book Antiqua" w:hAnsi="Book Antiqua" w:cs="Times New Roman"/>
          <w:b/>
          <w:bCs/>
          <w:color w:val="FF0000"/>
          <w:sz w:val="24"/>
          <w:szCs w:val="24"/>
          <w:lang w:val="en-US"/>
        </w:rPr>
        <w:t xml:space="preserve"> </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 xml:space="preserve">HBV infection is identified in most cases by the presence of circulating HBsAg, but an HBsAg-negative HBV infection has also been described </w:t>
      </w:r>
      <w:r w:rsidR="00EA3F09">
        <w:rPr>
          <w:rFonts w:ascii="Book Antiqua" w:hAnsi="Book Antiqua" w:cs="Times New Roman" w:hint="eastAsia"/>
          <w:sz w:val="24"/>
          <w:szCs w:val="24"/>
          <w:lang w:val="en-US" w:eastAsia="zh-CN"/>
        </w:rPr>
        <w:t>[</w:t>
      </w:r>
      <w:r w:rsidRPr="00DA55D9">
        <w:rPr>
          <w:rFonts w:ascii="Book Antiqua" w:hAnsi="Book Antiqua" w:cs="Times New Roman"/>
          <w:sz w:val="24"/>
          <w:szCs w:val="24"/>
          <w:lang w:val="en-US"/>
        </w:rPr>
        <w:t xml:space="preserve">Occult B infection </w:t>
      </w:r>
      <w:r w:rsidR="00EA3F09">
        <w:rPr>
          <w:rFonts w:ascii="Book Antiqua" w:hAnsi="Book Antiqua" w:cs="Times New Roman" w:hint="eastAsia"/>
          <w:sz w:val="24"/>
          <w:szCs w:val="24"/>
          <w:lang w:val="en-US" w:eastAsia="zh-CN"/>
        </w:rPr>
        <w:t>(</w:t>
      </w:r>
      <w:r w:rsidRPr="00DA55D9">
        <w:rPr>
          <w:rFonts w:ascii="Book Antiqua" w:hAnsi="Book Antiqua" w:cs="Times New Roman"/>
          <w:sz w:val="24"/>
          <w:szCs w:val="24"/>
          <w:lang w:val="en-US"/>
        </w:rPr>
        <w:t>OBI)</w:t>
      </w:r>
      <w:r w:rsidR="00EA3F09">
        <w:rPr>
          <w:rFonts w:ascii="Book Antiqua" w:hAnsi="Book Antiqua" w:cs="Times New Roman" w:hint="eastAsia"/>
          <w:sz w:val="24"/>
          <w:szCs w:val="24"/>
          <w:lang w:val="en-US" w:eastAsia="zh-CN"/>
        </w:rPr>
        <w:t>]</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w:t>
      </w:r>
      <w:r w:rsidRPr="00DA55D9">
        <w:rPr>
          <w:rFonts w:ascii="Book Antiqua" w:hAnsi="Book Antiqua" w:cs="Times New Roman"/>
          <w:sz w:val="24"/>
          <w:szCs w:val="24"/>
          <w:lang w:val="en-US"/>
        </w:rPr>
        <w:t>, characterized by low levels of HBV DNA in circulating blood</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8</w:t>
      </w:r>
      <w:r w:rsidR="00EA3F09">
        <w:rPr>
          <w:rFonts w:ascii="Book Antiqua" w:hAnsi="Book Antiqua" w:cs="Times New Roman" w:hint="eastAsia"/>
          <w:sz w:val="24"/>
          <w:szCs w:val="24"/>
          <w:vertAlign w:val="superscript"/>
          <w:lang w:val="en-US" w:eastAsia="zh-CN"/>
        </w:rPr>
        <w:t>,</w:t>
      </w:r>
      <w:r w:rsidRPr="00DA55D9">
        <w:rPr>
          <w:rFonts w:ascii="Book Antiqua" w:hAnsi="Book Antiqua" w:cs="Times New Roman"/>
          <w:sz w:val="24"/>
          <w:szCs w:val="24"/>
          <w:vertAlign w:val="superscript"/>
          <w:lang w:val="en-US"/>
        </w:rPr>
        <w:t>9]</w:t>
      </w:r>
      <w:r w:rsidRPr="00DA55D9">
        <w:rPr>
          <w:rFonts w:ascii="Book Antiqua" w:hAnsi="Book Antiqua" w:cs="Times New Roman"/>
          <w:sz w:val="24"/>
          <w:szCs w:val="24"/>
          <w:lang w:val="en-US"/>
        </w:rPr>
        <w:t xml:space="preserve"> and/or in liver tissue</w:t>
      </w:r>
      <w:r w:rsidR="00DA55D9" w:rsidRPr="00DA55D9">
        <w:rPr>
          <w:rFonts w:ascii="Book Antiqua" w:hAnsi="Book Antiqua" w:cs="Times New Roman"/>
          <w:color w:val="231F20"/>
          <w:sz w:val="24"/>
          <w:szCs w:val="24"/>
          <w:vertAlign w:val="superscript"/>
          <w:lang w:val="en-US"/>
        </w:rPr>
        <w:t>[</w:t>
      </w:r>
      <w:r w:rsidRPr="00DA55D9">
        <w:rPr>
          <w:rFonts w:ascii="Book Antiqua" w:hAnsi="Book Antiqua" w:cs="Times New Roman"/>
          <w:color w:val="231F20"/>
          <w:sz w:val="24"/>
          <w:szCs w:val="24"/>
          <w:vertAlign w:val="superscript"/>
          <w:lang w:val="en-US"/>
        </w:rPr>
        <w:t>10]</w:t>
      </w:r>
      <w:r w:rsidRPr="00DA55D9">
        <w:rPr>
          <w:rFonts w:ascii="Book Antiqua" w:hAnsi="Book Antiqua" w:cs="Times New Roman"/>
          <w:color w:val="231F20"/>
          <w:sz w:val="24"/>
          <w:szCs w:val="24"/>
          <w:lang w:val="en-US"/>
        </w:rPr>
        <w:t xml:space="preserve">. </w:t>
      </w:r>
      <w:r w:rsidRPr="00DA55D9">
        <w:rPr>
          <w:rFonts w:ascii="Book Antiqua" w:hAnsi="Book Antiqua" w:cs="Times New Roman"/>
          <w:color w:val="000000"/>
          <w:sz w:val="24"/>
          <w:szCs w:val="24"/>
          <w:lang w:val="en-US"/>
        </w:rPr>
        <w:t>OBI has also been described as a serological condition characterized by</w:t>
      </w:r>
      <w:r w:rsidRPr="00DA55D9">
        <w:rPr>
          <w:rFonts w:ascii="Book Antiqua" w:hAnsi="Book Antiqua" w:cs="Times New Roman"/>
          <w:color w:val="231F20"/>
          <w:sz w:val="24"/>
          <w:szCs w:val="24"/>
          <w:lang w:val="en-US"/>
        </w:rPr>
        <w:t xml:space="preserve"> the presence of anti-HBc in </w:t>
      </w:r>
      <w:r w:rsidRPr="00DA55D9">
        <w:rPr>
          <w:rFonts w:ascii="Book Antiqua" w:hAnsi="Book Antiqua" w:cs="Times New Roman"/>
          <w:color w:val="000000"/>
          <w:sz w:val="24"/>
          <w:szCs w:val="24"/>
          <w:lang w:val="en-US"/>
        </w:rPr>
        <w:t xml:space="preserve">the absence of HBsAg and anti-HBs </w:t>
      </w:r>
      <w:r w:rsidRPr="00DA55D9">
        <w:rPr>
          <w:rFonts w:ascii="Book Antiqua" w:hAnsi="Book Antiqua" w:cs="Times New Roman"/>
          <w:color w:val="231F20"/>
          <w:sz w:val="24"/>
          <w:szCs w:val="24"/>
          <w:lang w:val="en-US"/>
        </w:rPr>
        <w:t>(isolated anti-HBc)</w:t>
      </w:r>
      <w:r w:rsidR="00DA55D9" w:rsidRPr="00DA55D9">
        <w:rPr>
          <w:rFonts w:ascii="Book Antiqua" w:hAnsi="Book Antiqua" w:cs="Times New Roman"/>
          <w:color w:val="231F20"/>
          <w:sz w:val="24"/>
          <w:szCs w:val="24"/>
          <w:vertAlign w:val="superscript"/>
          <w:lang w:val="en-US"/>
        </w:rPr>
        <w:t>[</w:t>
      </w:r>
      <w:r w:rsidR="00EA3F09">
        <w:rPr>
          <w:rFonts w:ascii="Book Antiqua" w:hAnsi="Book Antiqua" w:cs="Times New Roman"/>
          <w:color w:val="231F20"/>
          <w:sz w:val="24"/>
          <w:szCs w:val="24"/>
          <w:vertAlign w:val="superscript"/>
          <w:lang w:val="en-US"/>
        </w:rPr>
        <w:t>7,</w:t>
      </w:r>
      <w:r w:rsidRPr="00DA55D9">
        <w:rPr>
          <w:rFonts w:ascii="Book Antiqua" w:hAnsi="Book Antiqua" w:cs="Times New Roman"/>
          <w:color w:val="231F20"/>
          <w:sz w:val="24"/>
          <w:szCs w:val="24"/>
          <w:vertAlign w:val="superscript"/>
          <w:lang w:val="en-US"/>
        </w:rPr>
        <w:t>11-15]</w:t>
      </w:r>
      <w:r w:rsidRPr="00DA55D9">
        <w:rPr>
          <w:rFonts w:ascii="Book Antiqua" w:hAnsi="Book Antiqua" w:cs="Times New Roman"/>
          <w:color w:val="231F20"/>
          <w:sz w:val="24"/>
          <w:szCs w:val="24"/>
          <w:lang w:val="en-US"/>
        </w:rPr>
        <w:t xml:space="preserve">. </w:t>
      </w:r>
      <w:r w:rsidRPr="00DA55D9">
        <w:rPr>
          <w:rFonts w:ascii="Book Antiqua" w:hAnsi="Book Antiqua" w:cs="Times New Roman"/>
          <w:sz w:val="24"/>
          <w:szCs w:val="24"/>
          <w:lang w:val="en-US"/>
        </w:rPr>
        <w:t>OBI</w:t>
      </w:r>
      <w:r w:rsidRPr="00DA55D9">
        <w:rPr>
          <w:rFonts w:ascii="Book Antiqua" w:hAnsi="Book Antiqua" w:cs="Times New Roman"/>
          <w:color w:val="231F20"/>
          <w:sz w:val="24"/>
          <w:szCs w:val="24"/>
          <w:lang w:val="en-US"/>
        </w:rPr>
        <w:t xml:space="preserve"> may be observed in the window period of acute HBV infection</w:t>
      </w:r>
      <w:r w:rsidR="00DA55D9" w:rsidRPr="00DA55D9">
        <w:rPr>
          <w:rFonts w:ascii="Book Antiqua" w:hAnsi="Book Antiqua" w:cs="Times New Roman"/>
          <w:color w:val="231F20"/>
          <w:sz w:val="24"/>
          <w:szCs w:val="24"/>
          <w:vertAlign w:val="superscript"/>
          <w:lang w:val="en-US"/>
        </w:rPr>
        <w:t>[</w:t>
      </w:r>
      <w:r w:rsidRPr="00DA55D9">
        <w:rPr>
          <w:rFonts w:ascii="Book Antiqua" w:hAnsi="Book Antiqua" w:cs="Times New Roman"/>
          <w:color w:val="231F20"/>
          <w:sz w:val="24"/>
          <w:szCs w:val="24"/>
          <w:vertAlign w:val="superscript"/>
          <w:lang w:val="en-US"/>
        </w:rPr>
        <w:t>16]</w:t>
      </w:r>
      <w:r w:rsidRPr="00DA55D9">
        <w:rPr>
          <w:rFonts w:ascii="Book Antiqua" w:hAnsi="Book Antiqua" w:cs="Times New Roman"/>
          <w:color w:val="231F20"/>
          <w:sz w:val="24"/>
          <w:szCs w:val="24"/>
          <w:lang w:val="en-US"/>
        </w:rPr>
        <w:t xml:space="preserve"> </w:t>
      </w:r>
      <w:r w:rsidRPr="00DA55D9">
        <w:rPr>
          <w:rFonts w:ascii="Book Antiqua" w:hAnsi="Book Antiqua" w:cs="Times New Roman"/>
          <w:sz w:val="24"/>
          <w:szCs w:val="24"/>
          <w:lang w:val="en-US"/>
        </w:rPr>
        <w:t>in blood donors and in recipients of blood and blood products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9,17,18]</w:t>
      </w:r>
      <w:r w:rsidRPr="00DA55D9">
        <w:rPr>
          <w:rFonts w:ascii="Book Antiqua" w:hAnsi="Book Antiqua" w:cs="Times New Roman"/>
          <w:sz w:val="24"/>
          <w:szCs w:val="24"/>
          <w:lang w:val="en-US"/>
        </w:rPr>
        <w:t>, in patients with HCV chronic infection (CHC)</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 19]</w:t>
      </w:r>
      <w:r w:rsidRPr="00DA55D9">
        <w:rPr>
          <w:rFonts w:ascii="Book Antiqua" w:hAnsi="Book Antiqua" w:cs="Times New Roman"/>
          <w:sz w:val="24"/>
          <w:szCs w:val="24"/>
          <w:lang w:val="en-US"/>
        </w:rPr>
        <w:t>, in cryptogenic chronic hepatitis, in patients under pharmacological suppression of the immune system</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20,21]</w:t>
      </w:r>
      <w:r w:rsidRPr="00DA55D9">
        <w:rPr>
          <w:rFonts w:ascii="Book Antiqua" w:hAnsi="Book Antiqua" w:cs="Times New Roman"/>
          <w:sz w:val="24"/>
          <w:szCs w:val="24"/>
          <w:lang w:val="en-US"/>
        </w:rPr>
        <w:t xml:space="preserve"> and in those with immunodepression due to HIV infection; it has also been associated to the development of hepatocellular carcinoma</w:t>
      </w:r>
      <w:r w:rsidR="00DA55D9" w:rsidRPr="00DA55D9">
        <w:rPr>
          <w:rFonts w:ascii="Book Antiqua" w:hAnsi="Book Antiqua" w:cs="Times New Roman"/>
          <w:color w:val="231F20"/>
          <w:sz w:val="24"/>
          <w:szCs w:val="24"/>
          <w:vertAlign w:val="superscript"/>
          <w:lang w:val="en-US"/>
        </w:rPr>
        <w:t>[</w:t>
      </w:r>
      <w:r w:rsidRPr="00DA55D9">
        <w:rPr>
          <w:rFonts w:ascii="Book Antiqua" w:hAnsi="Book Antiqua" w:cs="Times New Roman"/>
          <w:color w:val="231F20"/>
          <w:sz w:val="24"/>
          <w:szCs w:val="24"/>
          <w:vertAlign w:val="superscript"/>
          <w:lang w:val="en-US"/>
        </w:rPr>
        <w:t>22-30</w:t>
      </w:r>
      <w:r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lang w:val="en-US"/>
        </w:rPr>
        <w:t>.</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It has been shown that the hepatitis B virus maintains its pro-oncogenic properties in OBI</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31]</w:t>
      </w:r>
      <w:r w:rsidRPr="00DA55D9">
        <w:rPr>
          <w:rFonts w:ascii="Book Antiqua" w:hAnsi="Book Antiqua" w:cs="Times New Roman"/>
          <w:sz w:val="24"/>
          <w:szCs w:val="24"/>
          <w:lang w:val="en-US"/>
        </w:rPr>
        <w:t xml:space="preserve"> and that its presence in patients with chronic hepatitis C is associated with a higher risk of disease progression and HCC development</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32-36] </w:t>
      </w:r>
      <w:r w:rsidRPr="00DA55D9">
        <w:rPr>
          <w:rFonts w:ascii="Book Antiqua" w:hAnsi="Book Antiqua" w:cs="Times New Roman"/>
          <w:sz w:val="24"/>
          <w:szCs w:val="24"/>
          <w:lang w:val="en-US"/>
        </w:rPr>
        <w:t xml:space="preserve">and with </w:t>
      </w:r>
      <w:r w:rsidRPr="00DA55D9">
        <w:rPr>
          <w:rFonts w:ascii="Book Antiqua" w:hAnsi="Book Antiqua" w:cs="Times New Roman"/>
          <w:color w:val="000000"/>
          <w:sz w:val="24"/>
          <w:szCs w:val="24"/>
          <w:lang w:val="en-US"/>
        </w:rPr>
        <w:t>a reduced response to alfa interferon treatment</w:t>
      </w:r>
      <w:r w:rsidR="00DA55D9" w:rsidRPr="00DA55D9">
        <w:rPr>
          <w:rFonts w:ascii="Book Antiqua" w:hAnsi="Book Antiqua" w:cs="Times New Roman"/>
          <w:color w:val="000000"/>
          <w:sz w:val="24"/>
          <w:szCs w:val="24"/>
          <w:vertAlign w:val="superscript"/>
          <w:lang w:val="en-US"/>
        </w:rPr>
        <w:t>[</w:t>
      </w:r>
      <w:r w:rsidRPr="00DA55D9">
        <w:rPr>
          <w:rFonts w:ascii="Book Antiqua" w:hAnsi="Book Antiqua" w:cs="Times New Roman"/>
          <w:color w:val="000000"/>
          <w:sz w:val="24"/>
          <w:szCs w:val="24"/>
          <w:vertAlign w:val="superscript"/>
          <w:lang w:val="en-US"/>
        </w:rPr>
        <w:t>37-39]</w:t>
      </w:r>
      <w:r w:rsidRPr="00DA55D9">
        <w:rPr>
          <w:rFonts w:ascii="Book Antiqua" w:hAnsi="Book Antiqua" w:cs="Times New Roman"/>
          <w:sz w:val="24"/>
          <w:szCs w:val="24"/>
          <w:lang w:val="en-US"/>
        </w:rPr>
        <w:t xml:space="preserve">. The clinical importance of OBI is also underscored by the need for </w:t>
      </w:r>
      <w:r w:rsidRPr="00DA55D9">
        <w:rPr>
          <w:rFonts w:ascii="Book Antiqua" w:hAnsi="Book Antiqua" w:cs="Times New Roman"/>
          <w:sz w:val="24"/>
          <w:szCs w:val="24"/>
          <w:lang w:val="en-US"/>
        </w:rPr>
        <w:lastRenderedPageBreak/>
        <w:t>nucleot(s)ide treatment to prevent the recurrence of HBV infection in HBsAg-negative/anti-HBc-positive patients in various immunosuppressive settings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40-42]</w:t>
      </w:r>
      <w:r w:rsidRPr="00DA55D9">
        <w:rPr>
          <w:rFonts w:ascii="Book Antiqua" w:hAnsi="Book Antiqua" w:cs="Times New Roman"/>
          <w:sz w:val="24"/>
          <w:szCs w:val="24"/>
          <w:lang w:val="en-US"/>
        </w:rPr>
        <w:t xml:space="preserve">. </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This review article presents an up-to-date evaluation of the current knowledge on OBI, focusing in particular on the clinical approach in onco-hematological and rheumatological diseases, solid cancers and HIV infection.</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OCCULT HBV INFECTION AND IMMUNOSUPPRESSION</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t>Reactivation of hepatitis B virus (HBV) infection in patients under immunosuppressive treatment is a well-known, life-threatening event described in HBsAg-positive patients (overt HBV infection) and in subjects with OBI</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20,21,42-50]</w:t>
      </w:r>
      <w:r w:rsidRPr="00DA55D9">
        <w:rPr>
          <w:rFonts w:ascii="Book Antiqua" w:hAnsi="Book Antiqua" w:cs="Times New Roman"/>
          <w:sz w:val="24"/>
          <w:szCs w:val="24"/>
          <w:lang w:val="en-US"/>
        </w:rPr>
        <w:t>. The reactivation of HBV infection, overt or occult, is characterized by a marked enhancement of viral replication during immunosuppressive therapy, with a wide spread of HBV to uninfected hepatocytes and a substantial increase in the HBV DNA serum level followed by the restoration of the immune function after treatment withdrawal and consequent cytotoxic-T-cell-mediated necrosis of HBV-infected hepatocytes usually responsible for a hepatic flare and in some instances for liver failure and even death</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42]</w:t>
      </w:r>
      <w:r w:rsidRPr="00DA55D9">
        <w:rPr>
          <w:rFonts w:ascii="Book Antiqua" w:hAnsi="Book Antiqua" w:cs="Times New Roman"/>
          <w:sz w:val="24"/>
          <w:szCs w:val="24"/>
          <w:lang w:val="en-US"/>
        </w:rPr>
        <w:t>. A schematic representation of the dynamics of serum HBV DNA and ALT before and during the reactivation of OBI is shown in Figure 1.</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Both in overt and occult infection the risk of HBV reactivation is estimated as high when immunosuppression is marked, particularly in onco-hematological patients (21</w:t>
      </w:r>
      <w:r w:rsidR="000F1F42" w:rsidRPr="00DA55D9">
        <w:rPr>
          <w:rFonts w:ascii="Book Antiqua" w:hAnsi="Book Antiqua" w:cs="Times New Roman"/>
          <w:sz w:val="24"/>
          <w:szCs w:val="24"/>
          <w:lang w:val="en-US"/>
        </w:rPr>
        <w:t>%</w:t>
      </w:r>
      <w:r w:rsidRPr="00DA55D9">
        <w:rPr>
          <w:rFonts w:ascii="Book Antiqua" w:hAnsi="Book Antiqua" w:cs="Times New Roman"/>
          <w:sz w:val="24"/>
          <w:szCs w:val="24"/>
          <w:lang w:val="en-US"/>
        </w:rPr>
        <w:t>-67%), in those receiving hematopoietic stem cell transplantation and in those treated with the anti-CD20 monoclonal antibody rituximab or with the monoclonal anti-CD52 antibody alemtuzumab, both responsible for profound, long-lasting immunosuppression</w:t>
      </w:r>
      <w:r w:rsidR="00DA55D9" w:rsidRPr="00DA55D9">
        <w:rPr>
          <w:rFonts w:ascii="Book Antiqua" w:hAnsi="Book Antiqua" w:cs="Times New Roman"/>
          <w:sz w:val="24"/>
          <w:szCs w:val="24"/>
          <w:vertAlign w:val="superscript"/>
          <w:lang w:val="en-US"/>
        </w:rPr>
        <w:t>[</w:t>
      </w:r>
      <w:r w:rsidR="000F1F42">
        <w:rPr>
          <w:rFonts w:ascii="Book Antiqua" w:hAnsi="Book Antiqua" w:cs="Times New Roman"/>
          <w:sz w:val="24"/>
          <w:szCs w:val="24"/>
          <w:vertAlign w:val="superscript"/>
          <w:lang w:val="en-US"/>
        </w:rPr>
        <w:t>20,21,</w:t>
      </w:r>
      <w:r w:rsidRPr="00DA55D9">
        <w:rPr>
          <w:rFonts w:ascii="Book Antiqua" w:hAnsi="Book Antiqua" w:cs="Times New Roman"/>
          <w:sz w:val="24"/>
          <w:szCs w:val="24"/>
          <w:vertAlign w:val="superscript"/>
          <w:lang w:val="en-US"/>
        </w:rPr>
        <w:t>43,51-59]</w:t>
      </w:r>
      <w:r w:rsidRPr="00DA55D9">
        <w:rPr>
          <w:rFonts w:ascii="Book Antiqua" w:hAnsi="Book Antiqua" w:cs="Times New Roman"/>
          <w:sz w:val="24"/>
          <w:szCs w:val="24"/>
          <w:lang w:val="en-US"/>
        </w:rPr>
        <w:t>.</w:t>
      </w:r>
      <w:r w:rsidRPr="00DA55D9">
        <w:rPr>
          <w:rFonts w:ascii="Book Antiqua" w:hAnsi="Book Antiqua" w:cs="Times New Roman"/>
          <w:sz w:val="24"/>
          <w:szCs w:val="24"/>
          <w:vertAlign w:val="superscript"/>
          <w:lang w:val="en-US"/>
        </w:rPr>
        <w:t xml:space="preserve"> </w:t>
      </w:r>
      <w:r w:rsidRPr="00DA55D9">
        <w:rPr>
          <w:rFonts w:ascii="Book Antiqua" w:hAnsi="Book Antiqua" w:cs="Times New Roman"/>
          <w:sz w:val="24"/>
          <w:szCs w:val="24"/>
          <w:lang w:val="en-US"/>
        </w:rPr>
        <w:t>Under these conditions HBV reactivation has a mortality rate close to 20%, due to a hepatic failure or to the progression of the underlying disease due to the discontinuation of specific treatment</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51,60,61]</w:t>
      </w:r>
      <w:r w:rsidRPr="00DA55D9">
        <w:rPr>
          <w:rFonts w:ascii="Book Antiqua" w:hAnsi="Book Antiqua" w:cs="Times New Roman"/>
          <w:sz w:val="24"/>
          <w:szCs w:val="24"/>
          <w:lang w:val="en-US"/>
        </w:rPr>
        <w:t>. Besides host factors, also some virological characteristics have been described as possibly associated with HBV reactivation. In 7 of 84 HBsAg-negative/anti-HBc-positive patients treated for hematological diseases or solid cancer, HBV reactivation was due to non-A  HBV genotypes, core promoter and/or precore HBV mutants. In these 7 patients mutations known to impair HBsAg antigenicity were also detected</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62]</w:t>
      </w:r>
      <w:r w:rsidRPr="00DA55D9">
        <w:rPr>
          <w:rFonts w:ascii="Book Antiqua" w:hAnsi="Book Antiqua" w:cs="Times New Roman"/>
          <w:sz w:val="24"/>
          <w:szCs w:val="24"/>
          <w:lang w:val="en-US"/>
        </w:rPr>
        <w:t>.</w:t>
      </w:r>
      <w:r w:rsidRPr="00DA55D9">
        <w:rPr>
          <w:rFonts w:ascii="Book Antiqua" w:hAnsi="Book Antiqua" w:cs="Times New Roman"/>
          <w:sz w:val="24"/>
          <w:szCs w:val="24"/>
          <w:vertAlign w:val="subscript"/>
          <w:lang w:val="en-US"/>
        </w:rPr>
        <w:t xml:space="preserve"> </w:t>
      </w:r>
      <w:r w:rsidRPr="00DA55D9">
        <w:rPr>
          <w:rFonts w:ascii="Book Antiqua" w:hAnsi="Book Antiqua" w:cs="Times New Roman"/>
          <w:sz w:val="24"/>
          <w:szCs w:val="24"/>
          <w:vertAlign w:val="superscript"/>
          <w:lang w:val="en-US"/>
        </w:rPr>
        <w:t xml:space="preserve"> </w:t>
      </w:r>
      <w:r w:rsidRPr="00DA55D9">
        <w:rPr>
          <w:rFonts w:ascii="Book Antiqua" w:hAnsi="Book Antiqua" w:cs="Times New Roman"/>
          <w:sz w:val="24"/>
          <w:szCs w:val="24"/>
          <w:lang w:val="en-US"/>
        </w:rPr>
        <w:t xml:space="preserve">A precore stop mutation (A1896) was detected in one patient with genotype Bj who developed fulminant </w:t>
      </w:r>
      <w:r w:rsidRPr="00DA55D9">
        <w:rPr>
          <w:rFonts w:ascii="Book Antiqua" w:hAnsi="Book Antiqua" w:cs="Times New Roman"/>
          <w:sz w:val="24"/>
          <w:szCs w:val="24"/>
          <w:lang w:val="en-US"/>
        </w:rPr>
        <w:lastRenderedPageBreak/>
        <w:t>liver failure</w:t>
      </w:r>
      <w:r w:rsidRPr="00DA55D9">
        <w:rPr>
          <w:rFonts w:ascii="Book Antiqua" w:hAnsi="Book Antiqua" w:cs="Times New Roman"/>
          <w:sz w:val="24"/>
          <w:szCs w:val="24"/>
          <w:vertAlign w:val="superscript"/>
          <w:lang w:val="en-US"/>
        </w:rPr>
        <w:t>[63]</w:t>
      </w:r>
      <w:r w:rsidRPr="00DA55D9">
        <w:rPr>
          <w:rFonts w:ascii="Book Antiqua" w:hAnsi="Book Antiqua" w:cs="Times New Roman"/>
          <w:sz w:val="24"/>
          <w:szCs w:val="24"/>
          <w:lang w:val="en-US"/>
        </w:rPr>
        <w:t>. Also sub-genotype D1 has been described as possibly associated with HBV reactivation in two studies, one from Egypt and one from Italy</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21,64]</w:t>
      </w:r>
      <w:r w:rsidRPr="00DA55D9">
        <w:rPr>
          <w:rFonts w:ascii="Book Antiqua" w:hAnsi="Book Antiqua" w:cs="Times New Roman"/>
          <w:sz w:val="24"/>
          <w:szCs w:val="24"/>
          <w:lang w:val="en-US"/>
        </w:rPr>
        <w:t>.</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 xml:space="preserve">There is general agreement for the use of nucleos(t)ide analogues to prevent HBV reactivation in HBsAg-positive immunosuppressed patients, whereas it is still a matter of debate whether subjects with occult HBV infection should be treated or closely monitored for early treatment once HBsAg positivity has developed. </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PHARMACOLOGICAL PROPHYLAXIS OF OCCULT HBV INFECTION IN DIFFERENT CLINICAL SETTINGS</w:t>
      </w:r>
    </w:p>
    <w:p w:rsidR="001518BC" w:rsidRPr="00024327" w:rsidRDefault="001518BC" w:rsidP="0018218C">
      <w:pPr>
        <w:autoSpaceDE w:val="0"/>
        <w:autoSpaceDN w:val="0"/>
        <w:adjustRightInd w:val="0"/>
        <w:spacing w:after="0" w:line="360" w:lineRule="auto"/>
        <w:jc w:val="both"/>
        <w:rPr>
          <w:rFonts w:ascii="Book Antiqua" w:hAnsi="Book Antiqua" w:cs="Times New Roman"/>
          <w:b/>
          <w:bCs/>
          <w:i/>
          <w:sz w:val="24"/>
          <w:szCs w:val="24"/>
          <w:lang w:val="en-US"/>
        </w:rPr>
      </w:pPr>
      <w:r w:rsidRPr="00024327">
        <w:rPr>
          <w:rFonts w:ascii="Book Antiqua" w:hAnsi="Book Antiqua" w:cs="Times New Roman"/>
          <w:b/>
          <w:bCs/>
          <w:i/>
          <w:sz w:val="24"/>
          <w:szCs w:val="24"/>
          <w:lang w:val="en-US"/>
        </w:rPr>
        <w:t>Hematological diseases</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t>A crucial role in the reactivation of OBI is played by the severity and duration of immunosuppression, which in turn reflects the extent of immunodepression due to the hematological disease and of the degree of immunosuppression induced by chemotherapy. The drugs commonly responsible for HBV reactivation are those used in hematological malignancy, such as fludarabine, anthracyclines, high dose corticosteroids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51,52] </w:t>
      </w:r>
      <w:r w:rsidRPr="00DA55D9">
        <w:rPr>
          <w:rFonts w:ascii="Book Antiqua" w:hAnsi="Book Antiqua" w:cs="Times New Roman"/>
          <w:sz w:val="24"/>
          <w:szCs w:val="24"/>
          <w:lang w:val="en-US"/>
        </w:rPr>
        <w:t>and, more recently, rituximab (anti-CD20) and alemtuzumab (anti-CD52)</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53]</w:t>
      </w:r>
      <w:r w:rsidRPr="00DA55D9">
        <w:rPr>
          <w:rFonts w:ascii="Book Antiqua" w:hAnsi="Book Antiqua" w:cs="Times New Roman"/>
          <w:sz w:val="24"/>
          <w:szCs w:val="24"/>
          <w:lang w:val="en-US"/>
        </w:rPr>
        <w:t>.</w:t>
      </w:r>
    </w:p>
    <w:p w:rsidR="001518BC" w:rsidRPr="00DA55D9" w:rsidRDefault="001518BC" w:rsidP="0018218C">
      <w:pPr>
        <w:autoSpaceDE w:val="0"/>
        <w:autoSpaceDN w:val="0"/>
        <w:adjustRightInd w:val="0"/>
        <w:spacing w:after="0" w:line="360" w:lineRule="auto"/>
        <w:ind w:firstLine="709"/>
        <w:jc w:val="both"/>
        <w:rPr>
          <w:rFonts w:ascii="Book Antiqua" w:hAnsi="Book Antiqua" w:cs="Times New Roman"/>
          <w:sz w:val="24"/>
          <w:szCs w:val="24"/>
          <w:lang w:val="en-US"/>
        </w:rPr>
      </w:pPr>
      <w:r w:rsidRPr="00DA55D9">
        <w:rPr>
          <w:rFonts w:ascii="Book Antiqua" w:hAnsi="Book Antiqua" w:cs="Times New Roman"/>
          <w:sz w:val="24"/>
          <w:szCs w:val="24"/>
          <w:lang w:val="en-US"/>
        </w:rPr>
        <w:t>Evidence has become available in hematological malignancy that the reactivation of occult HBV infection is frequent in patients treated with rituximab or fludarabine in the absence of lamivudine prophylaxis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21,60,61]</w:t>
      </w:r>
      <w:r w:rsidRPr="00DA55D9">
        <w:rPr>
          <w:rFonts w:ascii="Book Antiqua" w:hAnsi="Book Antiqua" w:cs="Times New Roman"/>
          <w:sz w:val="24"/>
          <w:szCs w:val="24"/>
          <w:lang w:val="en-US"/>
        </w:rPr>
        <w:t>.</w:t>
      </w:r>
      <w:r w:rsidRPr="00DA55D9">
        <w:rPr>
          <w:rFonts w:ascii="Book Antiqua" w:hAnsi="Book Antiqua" w:cs="Times New Roman"/>
          <w:sz w:val="24"/>
          <w:szCs w:val="24"/>
          <w:vertAlign w:val="superscript"/>
          <w:lang w:val="en-US"/>
        </w:rPr>
        <w:t xml:space="preserve"> </w:t>
      </w:r>
      <w:r w:rsidRPr="00DA55D9">
        <w:rPr>
          <w:rFonts w:ascii="Book Antiqua" w:hAnsi="Book Antiqua" w:cs="Times New Roman"/>
          <w:sz w:val="24"/>
          <w:szCs w:val="24"/>
          <w:lang w:val="en-US"/>
        </w:rPr>
        <w:t>However, due to the retrospective nature of most studies published, the geographical differences in HBV epidemiology and the genetic differences in HBV and the host have not been investigated, and the prevalence of HBV reactivation varies widely (from 3% to 45%)</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21,48,52,65-69]</w:t>
      </w:r>
      <w:r w:rsidRPr="00DA55D9">
        <w:rPr>
          <w:rFonts w:ascii="Book Antiqua" w:hAnsi="Book Antiqua" w:cs="Times New Roman"/>
          <w:sz w:val="24"/>
          <w:szCs w:val="24"/>
          <w:lang w:val="en-US"/>
        </w:rPr>
        <w:t>. The first prospective study</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65] </w:t>
      </w:r>
      <w:r w:rsidRPr="00DA55D9">
        <w:rPr>
          <w:rFonts w:ascii="Book Antiqua" w:hAnsi="Book Antiqua" w:cs="Times New Roman"/>
          <w:sz w:val="24"/>
          <w:szCs w:val="24"/>
          <w:lang w:val="en-US"/>
        </w:rPr>
        <w:t xml:space="preserve">on 244 occult HBV carriers with malignant lymphoma showed a reactivation in 8 (3.3%) cases, with a higher risk of reactivation in patients receiving rituximab plus corticosteroids than in those under a rituximab-sparing schedule.  In a prospective study on patients with diffuse large B-cell lymphoma (DLBCL), Yeo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20] </w:t>
      </w:r>
      <w:r w:rsidRPr="00DA55D9">
        <w:rPr>
          <w:rFonts w:ascii="Book Antiqua" w:hAnsi="Book Antiqua" w:cs="Times New Roman"/>
          <w:sz w:val="24"/>
          <w:szCs w:val="24"/>
          <w:lang w:val="en-US"/>
        </w:rPr>
        <w:t xml:space="preserve">reported reactivation of HBV infection in 5 of 21 (23.8%) patients treated with rituximab plus cyclophosphamide, adriamycin, vincristine and prednisone (R-CHOP) and in none of the 25 patients receiving only CHOP. Recently Fukushima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48] </w:t>
      </w:r>
      <w:r w:rsidRPr="00DA55D9">
        <w:rPr>
          <w:rFonts w:ascii="Book Antiqua" w:hAnsi="Book Antiqua" w:cs="Times New Roman"/>
          <w:sz w:val="24"/>
          <w:szCs w:val="24"/>
          <w:lang w:val="en-US"/>
        </w:rPr>
        <w:t xml:space="preserve">observed reactivation in 2 (4.1%) of 48 HBsAg-negative/anti-HBc-positive patients. In addition, in 150 patients with lymphoma and a resolved HBV infection who </w:t>
      </w:r>
      <w:r w:rsidRPr="00DA55D9">
        <w:rPr>
          <w:rFonts w:ascii="Book Antiqua" w:hAnsi="Book Antiqua" w:cs="Times New Roman"/>
          <w:sz w:val="24"/>
          <w:szCs w:val="24"/>
          <w:lang w:val="en-US"/>
        </w:rPr>
        <w:lastRenderedPageBreak/>
        <w:t xml:space="preserve">received rituximab-based chemotherapy, Hsu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70]</w:t>
      </w:r>
      <w:r w:rsidRPr="00DA55D9">
        <w:rPr>
          <w:rFonts w:ascii="Book Antiqua" w:hAnsi="Book Antiqua" w:cs="Times New Roman"/>
          <w:sz w:val="24"/>
          <w:szCs w:val="24"/>
          <w:lang w:val="en-US"/>
        </w:rPr>
        <w:t xml:space="preserve"> described an incidence of HBV reactivation and of HBV hepatic flares of 10.4 and 6.4, respectively, per person per year. </w:t>
      </w:r>
      <w:hyperlink r:id="rId9" w:history="1">
        <w:r w:rsidRPr="00DA55D9">
          <w:rPr>
            <w:rFonts w:ascii="Book Antiqua" w:hAnsi="Book Antiqua" w:cs="Times New Roman"/>
            <w:sz w:val="24"/>
            <w:szCs w:val="24"/>
            <w:lang w:val="en-US"/>
          </w:rPr>
          <w:t>Matsui T</w:t>
        </w:r>
      </w:hyperlink>
      <w:r w:rsidRPr="00DA55D9">
        <w:rPr>
          <w:rFonts w:ascii="Book Antiqua" w:hAnsi="Book Antiqua" w:cs="Times New Roman"/>
          <w:sz w:val="24"/>
          <w:szCs w:val="24"/>
          <w:lang w:val="en-US"/>
        </w:rPr>
        <w:t xml:space="preserve">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71] </w:t>
      </w:r>
      <w:r w:rsidRPr="00DA55D9">
        <w:rPr>
          <w:rFonts w:ascii="Book Antiqua" w:hAnsi="Book Antiqua" w:cs="Times New Roman"/>
          <w:sz w:val="24"/>
          <w:szCs w:val="24"/>
          <w:lang w:val="en-US"/>
        </w:rPr>
        <w:t xml:space="preserve"> followed up for a median period of 20.5 months 59 patients with isolated anti-HBc and lymphoma treated with rituximab-based chemotherapy and observed HBV reactivation in 4 (6.8%). </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Lower prevalences of HBV reactivation in HBsAg-negative patients after rituximab-based therapy have been reported in two studies from eastern Asia, 1.5% and 4.2%, respectively</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46,72]</w:t>
      </w:r>
      <w:r w:rsidRPr="00DA55D9">
        <w:rPr>
          <w:rFonts w:ascii="Book Antiqua" w:hAnsi="Book Antiqua" w:cs="Times New Roman"/>
          <w:sz w:val="24"/>
          <w:szCs w:val="24"/>
          <w:lang w:val="en-US"/>
        </w:rPr>
        <w:t>. In another Asian study only one (2.3%) of 43 DLBCL patients treated with an R-CHOP regimen showed reactivation of HBV replication</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73]</w:t>
      </w:r>
      <w:r w:rsidRPr="00DA55D9">
        <w:rPr>
          <w:rFonts w:ascii="Book Antiqua" w:hAnsi="Book Antiqua" w:cs="Times New Roman"/>
          <w:sz w:val="24"/>
          <w:szCs w:val="24"/>
          <w:lang w:val="en-US"/>
        </w:rPr>
        <w:t xml:space="preserve">, for which a remission was obtained with antiviral therapy with no need to discontinue chemotherapy. Koo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74] </w:t>
      </w:r>
      <w:r w:rsidRPr="00DA55D9">
        <w:rPr>
          <w:rFonts w:ascii="Book Antiqua" w:hAnsi="Book Antiqua" w:cs="Times New Roman"/>
          <w:sz w:val="24"/>
          <w:szCs w:val="24"/>
          <w:lang w:val="en-US"/>
        </w:rPr>
        <w:t>described HBV reactivation in two (3%) of 62 HBsAg-negative/anti-HBc-positive patients treated with rituximab-based chemotherapy who did not undergo anti-HBV prophylaxis. More recently, the Asia Lymphoma Study Group investigated for HBV reactivation HBsAg-positive patients and HBsAg-negative/HBcAb-positive patients who received rituximab-based chemotherapy; the study was retrospective and performed on 340 patients, with a reactivation rate</w:t>
      </w:r>
      <w:r w:rsidRPr="00DA55D9">
        <w:rPr>
          <w:rFonts w:ascii="Book Antiqua" w:eastAsia="MS Mincho" w:hAnsi="Book Antiqua" w:cs="Times New Roman"/>
          <w:sz w:val="24"/>
          <w:szCs w:val="24"/>
          <w:lang w:val="en-US" w:eastAsia="ja-JP"/>
        </w:rPr>
        <w:t xml:space="preserve"> of 2.4% in subjects with OBI and 27.8% in HBsAg-positive patients</w:t>
      </w:r>
      <w:r w:rsidR="00DA55D9" w:rsidRPr="00DA55D9">
        <w:rPr>
          <w:rFonts w:ascii="Book Antiqua" w:eastAsia="MS Mincho" w:hAnsi="Book Antiqua" w:cs="Times New Roman"/>
          <w:sz w:val="24"/>
          <w:szCs w:val="24"/>
          <w:vertAlign w:val="superscript"/>
          <w:lang w:val="en-US" w:eastAsia="ja-JP"/>
        </w:rPr>
        <w:t>[</w:t>
      </w:r>
      <w:r w:rsidRPr="00DA55D9">
        <w:rPr>
          <w:rFonts w:ascii="Book Antiqua" w:hAnsi="Book Antiqua" w:cs="Times New Roman"/>
          <w:sz w:val="24"/>
          <w:szCs w:val="24"/>
          <w:vertAlign w:val="superscript"/>
          <w:lang w:val="en-US"/>
        </w:rPr>
        <w:t>75]</w:t>
      </w:r>
      <w:r w:rsidRPr="00DA55D9">
        <w:rPr>
          <w:rFonts w:ascii="Book Antiqua" w:hAnsi="Book Antiqua" w:cs="Times New Roman"/>
          <w:sz w:val="24"/>
          <w:szCs w:val="24"/>
          <w:lang w:val="en-US"/>
        </w:rPr>
        <w:t xml:space="preserve">. </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The different frequency of cases with reactivation of occult HBV infection in different countries may explain, at least in part, the discordance in different national guidelines on lamivudine prophylaxis, some of which indicate the use of this nucleoside analogue for a pharmacological prophylaxis of HBsAg-negative/anti-HBc-positive patients undergoing highly immunosuppressive treatment for onco-hematological diseases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76]</w:t>
      </w:r>
      <w:r w:rsidRPr="00DA55D9">
        <w:rPr>
          <w:rFonts w:ascii="Book Antiqua" w:hAnsi="Book Antiqua" w:cs="Times New Roman"/>
          <w:sz w:val="24"/>
          <w:szCs w:val="24"/>
          <w:lang w:val="en-US"/>
        </w:rPr>
        <w:t>, and others conclude that the information available does not allow any routine prophylaxis to be recommended for these patients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77]</w:t>
      </w:r>
      <w:r w:rsidRPr="00DA55D9">
        <w:rPr>
          <w:rFonts w:ascii="Book Antiqua" w:hAnsi="Book Antiqua" w:cs="Times New Roman"/>
          <w:sz w:val="24"/>
          <w:szCs w:val="24"/>
          <w:lang w:val="en-US"/>
        </w:rPr>
        <w:t xml:space="preserve">. </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The data of a recent meta-analysis, however, suggest that rituximab-based chemotherapy increases the risk of HBV reactivation in HBsAg-negative/anti-HBc-positive patients with non-Hodgkin lymphoma</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78]</w:t>
      </w:r>
      <w:r w:rsidRPr="00DA55D9">
        <w:rPr>
          <w:rFonts w:ascii="Book Antiqua" w:hAnsi="Book Antiqua" w:cs="Times New Roman"/>
          <w:sz w:val="24"/>
          <w:szCs w:val="24"/>
          <w:lang w:val="en-US"/>
        </w:rPr>
        <w:t>, an observation of clinical importance to be taken into consideration for future guidelines.</w:t>
      </w: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p>
    <w:p w:rsidR="001518BC" w:rsidRPr="00912170" w:rsidRDefault="001518BC" w:rsidP="0018218C">
      <w:pPr>
        <w:autoSpaceDE w:val="0"/>
        <w:autoSpaceDN w:val="0"/>
        <w:adjustRightInd w:val="0"/>
        <w:spacing w:after="0" w:line="360" w:lineRule="auto"/>
        <w:jc w:val="both"/>
        <w:rPr>
          <w:rFonts w:ascii="Book Antiqua" w:hAnsi="Book Antiqua" w:cs="Times New Roman"/>
          <w:b/>
          <w:bCs/>
          <w:i/>
          <w:sz w:val="24"/>
          <w:szCs w:val="24"/>
          <w:lang w:val="en-US"/>
        </w:rPr>
      </w:pPr>
      <w:r w:rsidRPr="00912170">
        <w:rPr>
          <w:rFonts w:ascii="Book Antiqua" w:hAnsi="Book Antiqua" w:cs="Times New Roman"/>
          <w:b/>
          <w:bCs/>
          <w:i/>
          <w:sz w:val="24"/>
          <w:szCs w:val="24"/>
          <w:lang w:val="en-US"/>
        </w:rPr>
        <w:t>Rheumatological disease</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lastRenderedPageBreak/>
        <w:t>Biological therapies targeting tumor necrosis factor-alpha have been used increasingly over the last decade to treat various immune-mediated inflammatory diseases such as rheumatoid arthritis, psoriasis, psoriatic arthritis, ankylosing spondylitis and Crohn’s disease</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42]</w:t>
      </w:r>
      <w:r w:rsidRPr="00DA55D9">
        <w:rPr>
          <w:rFonts w:ascii="Book Antiqua" w:hAnsi="Book Antiqua" w:cs="Times New Roman"/>
          <w:sz w:val="24"/>
          <w:szCs w:val="24"/>
          <w:lang w:val="en-US"/>
        </w:rPr>
        <w:t>. Studies carried out over this period showed that monoclonal antibodies against tumor necrosis factor-α (anti-TNF-α) and high doses of steroid treatment may induce HBV reactivation in patients with overt HBV infection</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79-82]</w:t>
      </w:r>
      <w:r w:rsidRPr="00DA55D9">
        <w:rPr>
          <w:rFonts w:ascii="Book Antiqua" w:hAnsi="Book Antiqua" w:cs="Times New Roman"/>
          <w:sz w:val="24"/>
          <w:szCs w:val="24"/>
          <w:lang w:val="en-US"/>
        </w:rPr>
        <w:t>, thus suggesting the need for anti-HBV pharmacological prophylaxis for inactive HBsAg carriers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83]</w:t>
      </w:r>
      <w:r w:rsidRPr="00DA55D9">
        <w:rPr>
          <w:rFonts w:ascii="Book Antiqua" w:hAnsi="Book Antiqua" w:cs="Times New Roman"/>
          <w:sz w:val="24"/>
          <w:szCs w:val="24"/>
          <w:lang w:val="en-US"/>
        </w:rPr>
        <w:t xml:space="preserve"> and treatment for patients with HBsAg-positive chronic hepatitis.</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eastAsia="it-IT"/>
        </w:rPr>
      </w:pPr>
      <w:r w:rsidRPr="00DA55D9">
        <w:rPr>
          <w:rFonts w:ascii="Book Antiqua" w:hAnsi="Book Antiqua" w:cs="Times New Roman"/>
          <w:sz w:val="24"/>
          <w:szCs w:val="24"/>
          <w:lang w:val="en-US"/>
        </w:rPr>
        <w:t>The reactivation of OBI during anti-TNF therapy has not been extensively investigated and the data available are anecdotal and mostly from case reports. In a recent evaluation of the literature data, HBV reactivation was found in only 8 (1.7%) of 468 HBsAg-negative/anti-HBc-positive patients with rheumatological diseases treated with anti-TNF</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82]</w:t>
      </w:r>
      <w:r w:rsidRPr="00DA55D9">
        <w:rPr>
          <w:rFonts w:ascii="Book Antiqua" w:hAnsi="Book Antiqua" w:cs="Times New Roman"/>
          <w:sz w:val="24"/>
          <w:szCs w:val="24"/>
          <w:lang w:val="en-US"/>
        </w:rPr>
        <w:t xml:space="preserve">. In addition, none of </w:t>
      </w:r>
      <w:r w:rsidRPr="00DA55D9">
        <w:rPr>
          <w:rFonts w:ascii="Book Antiqua" w:hAnsi="Book Antiqua" w:cs="Times New Roman"/>
          <w:sz w:val="24"/>
          <w:szCs w:val="24"/>
          <w:lang w:val="en-US" w:eastAsia="it-IT"/>
        </w:rPr>
        <w:t>20 HBsAg-negative/HBV DNA-negative/anti-HBc-positive patients receiving anti-TNFα for rheumatoid arthritis and spondyloarthropathy</w:t>
      </w:r>
      <w:r w:rsidRPr="00DA55D9">
        <w:rPr>
          <w:rFonts w:ascii="Book Antiqua" w:hAnsi="Book Antiqua" w:cs="Times New Roman"/>
          <w:sz w:val="24"/>
          <w:szCs w:val="24"/>
          <w:lang w:val="en-US"/>
        </w:rPr>
        <w:t xml:space="preserve"> experienced reactivation of OBI </w:t>
      </w:r>
      <w:r w:rsidRPr="00DA55D9">
        <w:rPr>
          <w:rFonts w:ascii="Book Antiqua" w:hAnsi="Book Antiqua" w:cs="Times New Roman"/>
          <w:sz w:val="24"/>
          <w:szCs w:val="24"/>
          <w:lang w:val="en-US" w:eastAsia="it-IT"/>
        </w:rPr>
        <w:t>during a 4-year follow up</w:t>
      </w:r>
      <w:r w:rsidR="00DA55D9" w:rsidRPr="00DA55D9">
        <w:rPr>
          <w:rFonts w:ascii="Book Antiqua" w:hAnsi="Book Antiqua" w:cs="Times New Roman"/>
          <w:sz w:val="24"/>
          <w:szCs w:val="24"/>
          <w:vertAlign w:val="superscript"/>
          <w:lang w:val="en-US" w:eastAsia="it-IT"/>
        </w:rPr>
        <w:t>[</w:t>
      </w:r>
      <w:r w:rsidRPr="00DA55D9">
        <w:rPr>
          <w:rFonts w:ascii="Book Antiqua" w:hAnsi="Book Antiqua" w:cs="Times New Roman"/>
          <w:sz w:val="24"/>
          <w:szCs w:val="24"/>
          <w:vertAlign w:val="superscript"/>
          <w:lang w:val="en-US"/>
        </w:rPr>
        <w:t>84]</w:t>
      </w:r>
      <w:r w:rsidRPr="00DA55D9">
        <w:rPr>
          <w:rFonts w:ascii="Book Antiqua" w:hAnsi="Book Antiqua" w:cs="Times New Roman"/>
          <w:sz w:val="24"/>
          <w:szCs w:val="24"/>
          <w:lang w:val="en-US"/>
        </w:rPr>
        <w:t xml:space="preserve">. </w:t>
      </w:r>
    </w:p>
    <w:p w:rsidR="001518BC" w:rsidRPr="00DA55D9" w:rsidRDefault="001518BC" w:rsidP="0018218C">
      <w:pPr>
        <w:spacing w:after="0" w:line="360" w:lineRule="auto"/>
        <w:jc w:val="both"/>
        <w:rPr>
          <w:rFonts w:ascii="Book Antiqua" w:hAnsi="Book Antiqua" w:cs="Times New Roman"/>
          <w:sz w:val="24"/>
          <w:szCs w:val="24"/>
          <w:lang w:val="en-US" w:eastAsia="it-IT"/>
        </w:rPr>
      </w:pPr>
      <w:r w:rsidRPr="00DA55D9">
        <w:rPr>
          <w:rFonts w:ascii="Book Antiqua" w:hAnsi="Book Antiqua" w:cs="Times New Roman"/>
          <w:sz w:val="24"/>
          <w:szCs w:val="24"/>
          <w:lang w:val="en-US" w:eastAsia="it-IT"/>
        </w:rPr>
        <w:t xml:space="preserve"> </w:t>
      </w:r>
    </w:p>
    <w:p w:rsidR="001518BC" w:rsidRPr="00580AA9" w:rsidRDefault="001518BC" w:rsidP="0018218C">
      <w:pPr>
        <w:autoSpaceDE w:val="0"/>
        <w:autoSpaceDN w:val="0"/>
        <w:adjustRightInd w:val="0"/>
        <w:spacing w:before="28" w:after="0" w:line="360" w:lineRule="auto"/>
        <w:jc w:val="both"/>
        <w:rPr>
          <w:rFonts w:ascii="Book Antiqua" w:hAnsi="Book Antiqua" w:cs="Times New Roman"/>
          <w:b/>
          <w:bCs/>
          <w:i/>
          <w:sz w:val="24"/>
          <w:szCs w:val="24"/>
          <w:lang w:val="en-US"/>
        </w:rPr>
      </w:pPr>
      <w:r w:rsidRPr="00580AA9">
        <w:rPr>
          <w:rFonts w:ascii="Book Antiqua" w:hAnsi="Book Antiqua" w:cs="Times New Roman"/>
          <w:b/>
          <w:bCs/>
          <w:i/>
          <w:sz w:val="24"/>
          <w:szCs w:val="24"/>
          <w:lang w:val="en-US"/>
        </w:rPr>
        <w:t>Solid cancers</w:t>
      </w:r>
    </w:p>
    <w:p w:rsidR="001518BC" w:rsidRPr="00DA55D9" w:rsidRDefault="001518BC" w:rsidP="0018218C">
      <w:pPr>
        <w:autoSpaceDE w:val="0"/>
        <w:autoSpaceDN w:val="0"/>
        <w:adjustRightInd w:val="0"/>
        <w:spacing w:before="28"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t>The literature data give evidence of HBV reactivation in HBsAg-positive patients treated with chemotherapy for solid tumors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85-87]</w:t>
      </w:r>
      <w:r w:rsidRPr="00DA55D9">
        <w:rPr>
          <w:rFonts w:ascii="Book Antiqua" w:hAnsi="Book Antiqua" w:cs="Times New Roman"/>
          <w:sz w:val="24"/>
          <w:szCs w:val="24"/>
          <w:lang w:val="en-US"/>
        </w:rPr>
        <w:t xml:space="preserve">, and, consequently, pharmacological prophylaxis for inactive HBsAg carriers and therapy for patients with HBsAg-positive chronic hepatitis is recommended. Instead, the studies on HBV reactivation in patients with OBI are not conclusive, but so far no evidence of reactivation of OBI in these patients has emerged. The longitudinal study by Saitta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88] </w:t>
      </w:r>
      <w:r w:rsidRPr="00DA55D9">
        <w:rPr>
          <w:rFonts w:ascii="Book Antiqua" w:hAnsi="Book Antiqua" w:cs="Times New Roman"/>
          <w:sz w:val="24"/>
          <w:szCs w:val="24"/>
          <w:lang w:val="en-US"/>
        </w:rPr>
        <w:t>on 44 HBsAg-negative patients with solid tumors undergoing chemotherapy did not find cases with HBV reactivation. Further prospective studies are needed to improve our knowledge of the clinical importance of OBI in patients with solid cancers.</w:t>
      </w:r>
    </w:p>
    <w:p w:rsidR="001518BC" w:rsidRPr="00DA55D9" w:rsidRDefault="001518BC" w:rsidP="0018218C">
      <w:pPr>
        <w:autoSpaceDE w:val="0"/>
        <w:autoSpaceDN w:val="0"/>
        <w:adjustRightInd w:val="0"/>
        <w:spacing w:before="28" w:after="0" w:line="360" w:lineRule="auto"/>
        <w:ind w:firstLine="708"/>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 xml:space="preserve">STRATEGIES TO PREVENT REACTIVATION OF OCCULT HBV INFECTION </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lastRenderedPageBreak/>
        <w:t>In patients with OBI, pharmacological prophylaxis with nucleot(s)ide analogues should be based on the HBV serological status (anti-HBc-positive or -negative), the underlying diseases (onco-hematological diseases, hematopoietic stem cell transplantation or others) and the type of immunosuppressive treatment (rituximab, high doses of corticosteroids, anthracyclines, or others). In anti-HBc-positive patients, the prophylaxis with anti-HBV nucleos(t)ide analogues is indicated in hematopoietic stem cell transplantation and in onco-hematological diseases when high doses of corticosteroids and rituximab are used, whereas monitoring is indicated in all other clinical conditions or when rituximab-sparing schedules are used (Figure 2). The literature data have shown the efficacy of lamivudine in preventing HBV reactivation in these subsets of patients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17,43,61].</w:t>
      </w:r>
      <w:r w:rsidRPr="00DA55D9">
        <w:rPr>
          <w:rFonts w:ascii="Book Antiqua" w:hAnsi="Book Antiqua" w:cs="Times New Roman"/>
          <w:sz w:val="24"/>
          <w:szCs w:val="24"/>
          <w:lang w:val="en-US"/>
        </w:rPr>
        <w:t xml:space="preserve"> Also entecavir has been proposed in the prophylaxis of reactivation of OBI. In a randomized controlled trial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89]</w:t>
      </w:r>
      <w:r w:rsidRPr="00DA55D9">
        <w:rPr>
          <w:rFonts w:ascii="Book Antiqua" w:hAnsi="Book Antiqua" w:cs="Times New Roman"/>
          <w:sz w:val="24"/>
          <w:szCs w:val="24"/>
          <w:lang w:val="en-US"/>
        </w:rPr>
        <w:t xml:space="preserve"> 80 patients with CD20+ lymphoma and resolved hepatitis B were randomly assigned to a prophylactic schedule with  entecavir, started before rituximab-based chemotherapy and stopped 3 mo after its discontinuation, or to be treated with entecavir once HBV reactivation and reversion to HBsAg positivity had occurred (control group). During an 18-month follow up, HBV reactivation occurred in 2.4% of patients who underwent entecavir prophylaxis and in 17.9% of cases in the control group (</w:t>
      </w:r>
      <w:r w:rsidR="009A6A1D" w:rsidRPr="009A6A1D">
        <w:rPr>
          <w:rFonts w:ascii="Book Antiqua" w:hAnsi="Book Antiqua" w:cs="Times New Roman"/>
          <w:i/>
          <w:sz w:val="24"/>
          <w:szCs w:val="24"/>
          <w:lang w:val="en-US"/>
        </w:rPr>
        <w:t>P &lt;</w:t>
      </w:r>
      <w:r w:rsidR="00B057A4" w:rsidRPr="00DA55D9">
        <w:rPr>
          <w:rFonts w:ascii="Book Antiqua" w:hAnsi="Book Antiqua" w:cs="Times New Roman"/>
          <w:sz w:val="24"/>
          <w:szCs w:val="24"/>
          <w:lang w:val="en-US"/>
        </w:rPr>
        <w:t xml:space="preserve"> </w:t>
      </w:r>
      <w:r w:rsidRPr="00DA55D9">
        <w:rPr>
          <w:rFonts w:ascii="Book Antiqua" w:hAnsi="Book Antiqua" w:cs="Times New Roman"/>
          <w:sz w:val="24"/>
          <w:szCs w:val="24"/>
          <w:lang w:val="en-US"/>
        </w:rPr>
        <w:t xml:space="preserve">0.05). </w:t>
      </w:r>
    </w:p>
    <w:p w:rsidR="001518BC" w:rsidRPr="00DA55D9" w:rsidRDefault="001518BC" w:rsidP="0018218C">
      <w:pPr>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DA55D9">
        <w:rPr>
          <w:rFonts w:ascii="Book Antiqua" w:hAnsi="Book Antiqua" w:cs="Times New Roman"/>
          <w:sz w:val="24"/>
          <w:szCs w:val="24"/>
          <w:lang w:val="en-US"/>
        </w:rPr>
        <w:t>Although the efficacy of lamivudine and entecavir in preventing the reactivation of OBI has never been compared in published studies, we can conclude, in agreement with current international guidelines</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 76]</w:t>
      </w:r>
      <w:r w:rsidRPr="00DA55D9">
        <w:rPr>
          <w:rFonts w:ascii="Book Antiqua" w:hAnsi="Book Antiqua" w:cs="Times New Roman"/>
          <w:sz w:val="24"/>
          <w:szCs w:val="24"/>
          <w:lang w:val="en-US"/>
        </w:rPr>
        <w:t>, that lamivudine, despite of its low genetic barrier, remains the nucleos(t)ide analogue of choice for the prophylaxis of reactivation of OBI because of its low cost and of the low or absent HBV viremia in OBI. Instead, entecavir should replace lamivudine for patients with advanced liver diseases for whom reactivation of OBI might be life threatening.</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sz w:val="24"/>
          <w:szCs w:val="24"/>
          <w:lang w:val="en-US"/>
        </w:rPr>
      </w:pPr>
      <w:r w:rsidRPr="00DA55D9">
        <w:rPr>
          <w:rFonts w:ascii="Book Antiqua" w:hAnsi="Book Antiqua" w:cs="Times New Roman"/>
          <w:sz w:val="24"/>
          <w:szCs w:val="24"/>
          <w:lang w:val="en-US"/>
        </w:rPr>
        <w:t>Monitoring of pharmacological prophylaxis is not standardized and the widespread habit of determining HBsAg at three-monthly intervals is not the optimal strategy in all clinical conditions. In addition, it is not fully understood how long the pharmacological prophylaxis should last in order to prevent the reactivation of HBV infection. Observational studies suggest extending the prophylaxis to the 12</w:t>
      </w:r>
      <w:r w:rsidRPr="00DA55D9">
        <w:rPr>
          <w:rFonts w:ascii="Book Antiqua" w:hAnsi="Book Antiqua" w:cs="Times New Roman"/>
          <w:sz w:val="24"/>
          <w:szCs w:val="24"/>
          <w:vertAlign w:val="superscript"/>
          <w:lang w:val="en-US"/>
        </w:rPr>
        <w:t>th</w:t>
      </w:r>
      <w:r w:rsidRPr="00DA55D9">
        <w:rPr>
          <w:rFonts w:ascii="Book Antiqua" w:hAnsi="Book Antiqua" w:cs="Times New Roman"/>
          <w:sz w:val="24"/>
          <w:szCs w:val="24"/>
          <w:lang w:val="en-US"/>
        </w:rPr>
        <w:t xml:space="preserve"> month after the discontinuation of immunosuppressive treatment, but in some case reports HBV reactivation occurred later, especially in patients treated with rituximab</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39,90]</w:t>
      </w:r>
      <w:r w:rsidRPr="00DA55D9">
        <w:rPr>
          <w:rFonts w:ascii="Book Antiqua" w:hAnsi="Book Antiqua" w:cs="Times New Roman"/>
          <w:sz w:val="24"/>
          <w:szCs w:val="24"/>
          <w:lang w:val="en-US"/>
        </w:rPr>
        <w:t xml:space="preserve">. Recently, Tonziello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39]</w:t>
      </w:r>
      <w:r w:rsidRPr="00DA55D9">
        <w:rPr>
          <w:rFonts w:ascii="Book Antiqua" w:hAnsi="Book Antiqua" w:cs="Times New Roman"/>
          <w:sz w:val="24"/>
          <w:szCs w:val="24"/>
          <w:lang w:val="en-US"/>
        </w:rPr>
        <w:t xml:space="preserve"> described a </w:t>
      </w:r>
      <w:r w:rsidRPr="00DA55D9">
        <w:rPr>
          <w:rFonts w:ascii="Book Antiqua" w:hAnsi="Book Antiqua" w:cs="Times New Roman"/>
          <w:sz w:val="24"/>
          <w:szCs w:val="24"/>
          <w:lang w:val="en-US"/>
        </w:rPr>
        <w:lastRenderedPageBreak/>
        <w:t>reactivation of OBI in an HBsAg-negative/anti-HBc-positive woman with non-Hodgkin lymphoma occurring 20 mo after rituximab discontinuation despite lamivudine prophylaxis covering the 4 mo of rituximab administration and the 12 mo after its discontinuation. Concluding on this point, prospective studies are needed to ascertain whether the pharmacological prophylaxis should be extended to the 18</w:t>
      </w:r>
      <w:r w:rsidRPr="00DA55D9">
        <w:rPr>
          <w:rFonts w:ascii="Book Antiqua" w:hAnsi="Book Antiqua" w:cs="Times New Roman"/>
          <w:sz w:val="24"/>
          <w:szCs w:val="24"/>
          <w:vertAlign w:val="superscript"/>
          <w:lang w:val="en-US"/>
        </w:rPr>
        <w:t>th</w:t>
      </w:r>
      <w:r w:rsidRPr="00DA55D9">
        <w:rPr>
          <w:rFonts w:ascii="Book Antiqua" w:hAnsi="Book Antiqua" w:cs="Times New Roman"/>
          <w:sz w:val="24"/>
          <w:szCs w:val="24"/>
          <w:lang w:val="en-US"/>
        </w:rPr>
        <w:t xml:space="preserve"> month after the discontinuation of immunosuppressive treatment in patients receiving rituximab-based chemotherapy.</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MANAGEMENT OF REACTIVATION OF OCCULT HBV INFECTION</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t>Once reactivation has occurred, effective antiviral treatment should be immediately administered. Lamivudine monotherapy has been demonstrated to be ineffective in reducing mortality</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21]</w:t>
      </w:r>
      <w:r w:rsidRPr="00DA55D9">
        <w:rPr>
          <w:rFonts w:ascii="Book Antiqua" w:hAnsi="Book Antiqua" w:cs="Times New Roman"/>
          <w:sz w:val="24"/>
          <w:szCs w:val="24"/>
          <w:lang w:val="en-US"/>
        </w:rPr>
        <w:t>. Consequently, patients should be treated with drugs of high potency and high genetic barrier such as entecavir or tenofovir.</w:t>
      </w:r>
    </w:p>
    <w:p w:rsidR="001518BC" w:rsidRPr="00DA55D9" w:rsidRDefault="001518BC" w:rsidP="0018218C">
      <w:pPr>
        <w:spacing w:after="0" w:line="360" w:lineRule="auto"/>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 xml:space="preserve">OCCULT HBV INFECTION </w:t>
      </w:r>
      <w:r w:rsidRPr="00DA55D9">
        <w:rPr>
          <w:rFonts w:ascii="Book Antiqua" w:hAnsi="Book Antiqua" w:cs="Times New Roman"/>
          <w:b/>
          <w:bCs/>
          <w:color w:val="000000"/>
          <w:sz w:val="24"/>
          <w:szCs w:val="24"/>
          <w:lang w:val="en-US"/>
        </w:rPr>
        <w:t>IN HIV-POSITIVE SUBJECTS</w:t>
      </w:r>
    </w:p>
    <w:p w:rsidR="001518BC" w:rsidRPr="00DA55D9" w:rsidRDefault="001518BC" w:rsidP="0018218C">
      <w:pPr>
        <w:autoSpaceDE w:val="0"/>
        <w:autoSpaceDN w:val="0"/>
        <w:adjustRightInd w:val="0"/>
        <w:spacing w:after="0" w:line="360" w:lineRule="auto"/>
        <w:jc w:val="both"/>
        <w:rPr>
          <w:rFonts w:ascii="Book Antiqua" w:hAnsi="Book Antiqua" w:cs="Times New Roman"/>
          <w:color w:val="FF0000"/>
          <w:sz w:val="24"/>
          <w:szCs w:val="24"/>
          <w:lang w:val="en-US"/>
        </w:rPr>
      </w:pPr>
      <w:r w:rsidRPr="00DA55D9">
        <w:rPr>
          <w:rFonts w:ascii="Book Antiqua" w:hAnsi="Book Antiqua" w:cs="Times New Roman"/>
          <w:color w:val="000000"/>
          <w:sz w:val="24"/>
          <w:szCs w:val="24"/>
          <w:lang w:val="en-US"/>
        </w:rPr>
        <w:t xml:space="preserve">As a consequence of the availability of highly active antiretroviral therapy (HAART), which has determined a substantial improvement in the patients’ survival, viral hepatitis has become the leading </w:t>
      </w:r>
      <w:r w:rsidRPr="00DA55D9">
        <w:rPr>
          <w:rFonts w:ascii="Book Antiqua" w:hAnsi="Book Antiqua" w:cs="Times New Roman"/>
          <w:sz w:val="24"/>
          <w:szCs w:val="24"/>
          <w:lang w:val="en-US"/>
        </w:rPr>
        <w:t>cause of morbidity and mortality in HIV-infected subjects. In these patients particular attention should be paid to OBI since it may have a strong clinical impact because of damage to the immune system and its frequent occurrence in HIV-HCV coinfected patients.</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color w:val="000000"/>
          <w:sz w:val="24"/>
          <w:szCs w:val="24"/>
          <w:lang w:val="en-US"/>
        </w:rPr>
      </w:pPr>
      <w:r w:rsidRPr="00DA55D9">
        <w:rPr>
          <w:rFonts w:ascii="Book Antiqua" w:hAnsi="Book Antiqua" w:cs="Times New Roman"/>
          <w:b/>
          <w:bCs/>
          <w:color w:val="000000"/>
          <w:sz w:val="24"/>
          <w:szCs w:val="24"/>
          <w:lang w:val="en-US"/>
        </w:rPr>
        <w:t>EPIDEMIOLOGY OF OBI IN HIV-POSITIVE SUBJECTS</w:t>
      </w:r>
    </w:p>
    <w:p w:rsidR="001518BC" w:rsidRPr="00DA55D9" w:rsidRDefault="001518BC" w:rsidP="0018218C">
      <w:pPr>
        <w:autoSpaceDE w:val="0"/>
        <w:autoSpaceDN w:val="0"/>
        <w:adjustRightInd w:val="0"/>
        <w:spacing w:after="0" w:line="360" w:lineRule="auto"/>
        <w:jc w:val="both"/>
        <w:rPr>
          <w:rFonts w:ascii="Book Antiqua" w:hAnsi="Book Antiqua" w:cs="Times New Roman"/>
          <w:color w:val="000000"/>
          <w:sz w:val="24"/>
          <w:szCs w:val="24"/>
          <w:lang w:val="en-US"/>
        </w:rPr>
      </w:pPr>
      <w:r w:rsidRPr="00DA55D9">
        <w:rPr>
          <w:rFonts w:ascii="Book Antiqua" w:hAnsi="Book Antiqua" w:cs="Times New Roman"/>
          <w:color w:val="000000"/>
          <w:sz w:val="24"/>
          <w:szCs w:val="24"/>
          <w:lang w:val="en-US"/>
        </w:rPr>
        <w:t xml:space="preserve">The prevalence of OBI in HIV-infected </w:t>
      </w:r>
      <w:r w:rsidRPr="00DA55D9">
        <w:rPr>
          <w:rFonts w:ascii="Book Antiqua" w:hAnsi="Book Antiqua" w:cs="Times New Roman"/>
          <w:sz w:val="24"/>
          <w:szCs w:val="24"/>
          <w:lang w:val="en-US"/>
        </w:rPr>
        <w:t>patients is controversial</w:t>
      </w:r>
      <w:r w:rsidRPr="00DA55D9">
        <w:rPr>
          <w:rFonts w:ascii="Book Antiqua" w:hAnsi="Book Antiqua" w:cs="Times New Roman"/>
          <w:color w:val="000000"/>
          <w:sz w:val="24"/>
          <w:szCs w:val="24"/>
          <w:lang w:val="en-US"/>
        </w:rPr>
        <w:t xml:space="preserve">, and the associated risk factors and the effect of HAART undefined. </w:t>
      </w:r>
      <w:r w:rsidRPr="00DA55D9">
        <w:rPr>
          <w:rFonts w:ascii="Book Antiqua" w:hAnsi="Book Antiqua" w:cs="Times New Roman"/>
          <w:color w:val="231F20"/>
          <w:sz w:val="24"/>
          <w:szCs w:val="24"/>
          <w:lang w:val="en-US"/>
        </w:rPr>
        <w:t>Also controversial is the role of t</w:t>
      </w:r>
      <w:r w:rsidRPr="00DA55D9">
        <w:rPr>
          <w:rFonts w:ascii="Book Antiqua" w:hAnsi="Book Antiqua" w:cs="Times New Roman"/>
          <w:sz w:val="24"/>
          <w:szCs w:val="24"/>
          <w:lang w:val="en-US"/>
        </w:rPr>
        <w:t>he immune sy</w:t>
      </w:r>
      <w:r w:rsidRPr="00DA55D9">
        <w:rPr>
          <w:rFonts w:ascii="Book Antiqua" w:hAnsi="Book Antiqua" w:cs="Times New Roman"/>
          <w:color w:val="231F20"/>
          <w:sz w:val="24"/>
          <w:szCs w:val="24"/>
          <w:lang w:val="en-US"/>
        </w:rPr>
        <w:t>stem in the genesis of OBI in HIV-positive patients</w:t>
      </w:r>
      <w:r w:rsidRPr="00DA55D9">
        <w:rPr>
          <w:rFonts w:ascii="Book Antiqua" w:hAnsi="Book Antiqua" w:cs="Times New Roman"/>
          <w:sz w:val="24"/>
          <w:szCs w:val="24"/>
          <w:lang w:val="en-US"/>
        </w:rPr>
        <w:t>. Some investigators</w:t>
      </w:r>
      <w:r w:rsidRPr="00DA55D9">
        <w:rPr>
          <w:rFonts w:ascii="Book Antiqua" w:hAnsi="Book Antiqua" w:cs="Times New Roman"/>
          <w:color w:val="231F20"/>
          <w:sz w:val="24"/>
          <w:szCs w:val="24"/>
          <w:lang w:val="en-US"/>
        </w:rPr>
        <w:t xml:space="preserve"> never observed </w:t>
      </w:r>
      <w:r w:rsidRPr="00DA55D9">
        <w:rPr>
          <w:rFonts w:ascii="Book Antiqua" w:hAnsi="Book Antiqua" w:cs="Times New Roman"/>
          <w:color w:val="000000"/>
          <w:sz w:val="24"/>
          <w:szCs w:val="24"/>
          <w:lang w:val="en-US"/>
        </w:rPr>
        <w:t>OBI in patients with CD4 counts &gt; 500 cells/</w:t>
      </w:r>
      <w:r w:rsidRPr="00DA55D9">
        <w:rPr>
          <w:rFonts w:ascii="Book Antiqua" w:hAnsi="Book Antiqua" w:cs="Times New Roman"/>
          <w:color w:val="000000"/>
          <w:sz w:val="24"/>
          <w:szCs w:val="24"/>
          <w:lang w:val="el-GR"/>
        </w:rPr>
        <w:t>μ</w:t>
      </w:r>
      <w:r w:rsidRPr="00DA55D9">
        <w:rPr>
          <w:rFonts w:ascii="Book Antiqua" w:hAnsi="Book Antiqua" w:cs="Times New Roman"/>
          <w:color w:val="000000"/>
          <w:sz w:val="24"/>
          <w:szCs w:val="24"/>
          <w:lang w:val="en-GB"/>
        </w:rPr>
        <w:t>L and concluded for</w:t>
      </w:r>
      <w:r w:rsidRPr="00DA55D9">
        <w:rPr>
          <w:rFonts w:ascii="Book Antiqua" w:hAnsi="Book Antiqua" w:cs="Times New Roman"/>
          <w:color w:val="231F20"/>
          <w:sz w:val="24"/>
          <w:szCs w:val="24"/>
          <w:lang w:val="en-GB"/>
        </w:rPr>
        <w:t xml:space="preserve"> </w:t>
      </w:r>
      <w:r w:rsidRPr="00DA55D9">
        <w:rPr>
          <w:rFonts w:ascii="Book Antiqua" w:hAnsi="Book Antiqua" w:cs="Times New Roman"/>
          <w:color w:val="000000"/>
          <w:sz w:val="24"/>
          <w:szCs w:val="24"/>
          <w:lang w:val="en-GB"/>
        </w:rPr>
        <w:t>a significant association of OBI with lower CD4 counts</w:t>
      </w:r>
      <w:r w:rsidR="00DA55D9" w:rsidRPr="00DA55D9">
        <w:rPr>
          <w:rFonts w:ascii="Book Antiqua" w:hAnsi="Book Antiqua" w:cs="Times New Roman"/>
          <w:color w:val="231F20"/>
          <w:sz w:val="24"/>
          <w:szCs w:val="24"/>
          <w:vertAlign w:val="superscript"/>
          <w:lang w:val="en-GB"/>
        </w:rPr>
        <w:t>[</w:t>
      </w:r>
      <w:r w:rsidRPr="00DA55D9">
        <w:rPr>
          <w:rFonts w:ascii="Book Antiqua" w:hAnsi="Book Antiqua" w:cs="Times New Roman"/>
          <w:color w:val="231F20"/>
          <w:sz w:val="24"/>
          <w:szCs w:val="24"/>
          <w:vertAlign w:val="superscript"/>
          <w:lang w:val="en-US"/>
        </w:rPr>
        <w:t>91]</w:t>
      </w:r>
      <w:r w:rsidRPr="00DA55D9">
        <w:rPr>
          <w:rFonts w:ascii="Book Antiqua" w:hAnsi="Book Antiqua" w:cs="Times New Roman"/>
          <w:sz w:val="24"/>
          <w:szCs w:val="24"/>
          <w:lang w:val="en-GB"/>
        </w:rPr>
        <w:t>. Other</w:t>
      </w:r>
      <w:r w:rsidRPr="00DA55D9">
        <w:rPr>
          <w:rFonts w:ascii="Book Antiqua" w:hAnsi="Book Antiqua" w:cs="Times New Roman"/>
          <w:color w:val="000000"/>
          <w:sz w:val="24"/>
          <w:szCs w:val="24"/>
          <w:lang w:val="en-GB"/>
        </w:rPr>
        <w:t xml:space="preserve"> investigators</w:t>
      </w:r>
      <w:r w:rsidRPr="00DA55D9">
        <w:rPr>
          <w:rFonts w:ascii="Book Antiqua" w:hAnsi="Book Antiqua" w:cs="Times New Roman"/>
          <w:color w:val="000000"/>
          <w:sz w:val="24"/>
          <w:szCs w:val="24"/>
          <w:lang w:val="en-US"/>
        </w:rPr>
        <w:t>, however,</w:t>
      </w:r>
      <w:r w:rsidRPr="00DA55D9">
        <w:rPr>
          <w:rFonts w:ascii="Book Antiqua" w:hAnsi="Book Antiqua" w:cs="Times New Roman"/>
          <w:color w:val="000000"/>
          <w:sz w:val="24"/>
          <w:szCs w:val="24"/>
          <w:lang w:val="en-GB"/>
        </w:rPr>
        <w:t xml:space="preserve"> described </w:t>
      </w:r>
      <w:r w:rsidRPr="00DA55D9">
        <w:rPr>
          <w:rFonts w:ascii="Book Antiqua" w:hAnsi="Book Antiqua" w:cs="Times New Roman"/>
          <w:color w:val="231F20"/>
          <w:sz w:val="24"/>
          <w:szCs w:val="24"/>
          <w:lang w:val="en-GB"/>
        </w:rPr>
        <w:t>no association of OBI with the CD4 count</w:t>
      </w:r>
      <w:r w:rsidR="00DA55D9" w:rsidRPr="00DA55D9">
        <w:rPr>
          <w:rFonts w:ascii="Book Antiqua" w:hAnsi="Book Antiqua" w:cs="Times New Roman"/>
          <w:color w:val="231F20"/>
          <w:sz w:val="24"/>
          <w:szCs w:val="24"/>
          <w:vertAlign w:val="superscript"/>
          <w:lang w:val="en-GB"/>
        </w:rPr>
        <w:t>[</w:t>
      </w:r>
      <w:r w:rsidRPr="00DA55D9">
        <w:rPr>
          <w:rFonts w:ascii="Book Antiqua" w:hAnsi="Book Antiqua" w:cs="Times New Roman"/>
          <w:color w:val="231F20"/>
          <w:sz w:val="24"/>
          <w:szCs w:val="24"/>
          <w:vertAlign w:val="superscript"/>
          <w:lang w:val="en-US"/>
        </w:rPr>
        <w:t>92]</w:t>
      </w:r>
      <w:r w:rsidRPr="00DA55D9">
        <w:rPr>
          <w:rFonts w:ascii="Book Antiqua" w:hAnsi="Book Antiqua" w:cs="Times New Roman"/>
          <w:color w:val="000000"/>
          <w:sz w:val="24"/>
          <w:szCs w:val="24"/>
          <w:lang w:val="en-US"/>
        </w:rPr>
        <w:t>.</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sz w:val="24"/>
          <w:szCs w:val="24"/>
          <w:lang w:val="en-US"/>
        </w:rPr>
      </w:pPr>
      <w:r w:rsidRPr="00DA55D9">
        <w:rPr>
          <w:rFonts w:ascii="Book Antiqua" w:hAnsi="Book Antiqua" w:cs="Times New Roman"/>
          <w:color w:val="000000"/>
          <w:sz w:val="24"/>
          <w:szCs w:val="24"/>
          <w:lang w:val="en-US"/>
        </w:rPr>
        <w:t>The prevalence of OBI in HIV-HCV coinfected patients varies in different studies from less than 1% to 40%</w:t>
      </w:r>
      <w:r w:rsidR="00DA55D9" w:rsidRPr="00DA55D9">
        <w:rPr>
          <w:rFonts w:ascii="Book Antiqua" w:hAnsi="Book Antiqua" w:cs="Times New Roman"/>
          <w:color w:val="000000"/>
          <w:sz w:val="24"/>
          <w:szCs w:val="24"/>
          <w:vertAlign w:val="superscript"/>
          <w:lang w:val="en-US"/>
        </w:rPr>
        <w:t>[</w:t>
      </w:r>
      <w:r w:rsidRPr="00DA55D9">
        <w:rPr>
          <w:rFonts w:ascii="Book Antiqua" w:hAnsi="Book Antiqua" w:cs="Times New Roman"/>
          <w:color w:val="000000"/>
          <w:sz w:val="24"/>
          <w:szCs w:val="24"/>
          <w:vertAlign w:val="superscript"/>
          <w:lang w:val="en-US"/>
        </w:rPr>
        <w:t>22, 93-102]</w:t>
      </w:r>
      <w:r w:rsidRPr="00DA55D9">
        <w:rPr>
          <w:rFonts w:ascii="Book Antiqua" w:hAnsi="Book Antiqua" w:cs="Times New Roman"/>
          <w:color w:val="000000"/>
          <w:sz w:val="24"/>
          <w:szCs w:val="24"/>
          <w:lang w:val="en-US"/>
        </w:rPr>
        <w:t>.</w:t>
      </w:r>
    </w:p>
    <w:p w:rsidR="001518BC" w:rsidRPr="00DA55D9" w:rsidRDefault="001518BC" w:rsidP="0018218C">
      <w:pPr>
        <w:autoSpaceDE w:val="0"/>
        <w:autoSpaceDN w:val="0"/>
        <w:adjustRightInd w:val="0"/>
        <w:spacing w:after="0" w:line="360" w:lineRule="auto"/>
        <w:ind w:firstLine="567"/>
        <w:jc w:val="both"/>
        <w:rPr>
          <w:rFonts w:ascii="Book Antiqua" w:hAnsi="Book Antiqua" w:cs="Times New Roman"/>
          <w:sz w:val="24"/>
          <w:szCs w:val="24"/>
          <w:lang w:val="en-US"/>
        </w:rPr>
      </w:pPr>
      <w:r w:rsidRPr="00DA55D9">
        <w:rPr>
          <w:rFonts w:ascii="Book Antiqua" w:hAnsi="Book Antiqua" w:cs="Times New Roman"/>
          <w:sz w:val="24"/>
          <w:szCs w:val="24"/>
          <w:lang w:val="en-US"/>
        </w:rPr>
        <w:lastRenderedPageBreak/>
        <w:t>OBI may also be observed in anti-HIV-positive patients with chronic HBV/HCV coinfection, due to an HBsAg serum clearance consequent to a strong inhibitory effect of the HCV genome on HBV replication</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103]</w:t>
      </w:r>
      <w:r w:rsidRPr="00DA55D9">
        <w:rPr>
          <w:rFonts w:ascii="Book Antiqua" w:hAnsi="Book Antiqua" w:cs="Times New Roman"/>
          <w:sz w:val="24"/>
          <w:szCs w:val="24"/>
          <w:lang w:val="en-US"/>
        </w:rPr>
        <w:t>.</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color w:val="000000"/>
          <w:sz w:val="24"/>
          <w:szCs w:val="24"/>
          <w:lang w:val="en-US"/>
        </w:rPr>
      </w:pPr>
      <w:r w:rsidRPr="00DA55D9">
        <w:rPr>
          <w:rFonts w:ascii="Book Antiqua" w:hAnsi="Book Antiqua" w:cs="Times New Roman"/>
          <w:color w:val="000000"/>
          <w:sz w:val="24"/>
          <w:szCs w:val="24"/>
          <w:lang w:val="en-US"/>
        </w:rPr>
        <w:t>In HIV subjects a strong association between OBI and HCV infection has been observed in several studies</w:t>
      </w:r>
      <w:r w:rsidR="00DA55D9" w:rsidRPr="00DA55D9">
        <w:rPr>
          <w:rFonts w:ascii="Book Antiqua" w:hAnsi="Book Antiqua" w:cs="Times New Roman"/>
          <w:color w:val="000000"/>
          <w:sz w:val="24"/>
          <w:szCs w:val="24"/>
          <w:vertAlign w:val="superscript"/>
          <w:lang w:val="en-US"/>
        </w:rPr>
        <w:t>[</w:t>
      </w:r>
      <w:r w:rsidRPr="00DA55D9">
        <w:rPr>
          <w:rFonts w:ascii="Book Antiqua" w:hAnsi="Book Antiqua" w:cs="Times New Roman"/>
          <w:color w:val="000000"/>
          <w:sz w:val="24"/>
          <w:szCs w:val="24"/>
          <w:vertAlign w:val="superscript"/>
          <w:lang w:val="en-US"/>
        </w:rPr>
        <w:t>28,101,104-106]</w:t>
      </w:r>
      <w:r w:rsidRPr="00DA55D9">
        <w:rPr>
          <w:rFonts w:ascii="Book Antiqua" w:hAnsi="Book Antiqua" w:cs="Times New Roman"/>
          <w:color w:val="000000"/>
          <w:sz w:val="24"/>
          <w:szCs w:val="24"/>
          <w:lang w:val="en-US"/>
        </w:rPr>
        <w:t xml:space="preserve">. In contrast, Jardim </w:t>
      </w:r>
      <w:r w:rsidR="00815F08" w:rsidRPr="00815F08">
        <w:rPr>
          <w:rFonts w:ascii="Book Antiqua" w:hAnsi="Book Antiqua" w:cs="Times New Roman"/>
          <w:i/>
          <w:color w:val="000000"/>
          <w:sz w:val="24"/>
          <w:szCs w:val="24"/>
          <w:lang w:val="en-US"/>
        </w:rPr>
        <w:t>et al</w:t>
      </w:r>
      <w:r w:rsidR="00DA55D9" w:rsidRPr="00DA55D9">
        <w:rPr>
          <w:rFonts w:ascii="Book Antiqua" w:hAnsi="Book Antiqua" w:cs="Times New Roman"/>
          <w:color w:val="000000"/>
          <w:sz w:val="24"/>
          <w:szCs w:val="24"/>
          <w:vertAlign w:val="superscript"/>
          <w:lang w:val="en-US"/>
        </w:rPr>
        <w:t>[</w:t>
      </w:r>
      <w:r w:rsidRPr="00DA55D9">
        <w:rPr>
          <w:rFonts w:ascii="Book Antiqua" w:hAnsi="Book Antiqua" w:cs="Times New Roman"/>
          <w:sz w:val="24"/>
          <w:szCs w:val="24"/>
          <w:vertAlign w:val="superscript"/>
          <w:lang w:val="en-US"/>
        </w:rPr>
        <w:t>107]</w:t>
      </w:r>
      <w:r w:rsidRPr="00DA55D9">
        <w:rPr>
          <w:rFonts w:ascii="Book Antiqua" w:hAnsi="Book Antiqua" w:cs="Times New Roman"/>
          <w:color w:val="000000"/>
          <w:sz w:val="24"/>
          <w:szCs w:val="24"/>
          <w:lang w:val="en-US"/>
        </w:rPr>
        <w:t xml:space="preserve"> reported no significant difference in </w:t>
      </w:r>
      <w:r w:rsidRPr="00DA55D9">
        <w:rPr>
          <w:rFonts w:ascii="Book Antiqua" w:hAnsi="Book Antiqua" w:cs="Times New Roman"/>
          <w:sz w:val="24"/>
          <w:szCs w:val="24"/>
          <w:lang w:val="en-US"/>
        </w:rPr>
        <w:t>the rate of OBI in HIV-positive patients with or without HCV coinfection.</w:t>
      </w:r>
      <w:r w:rsidRPr="00DA55D9">
        <w:rPr>
          <w:rFonts w:ascii="Book Antiqua" w:hAnsi="Book Antiqua" w:cs="Times New Roman"/>
          <w:color w:val="000000"/>
          <w:sz w:val="24"/>
          <w:szCs w:val="24"/>
          <w:lang w:val="en-US"/>
        </w:rPr>
        <w:t xml:space="preserve"> </w:t>
      </w:r>
    </w:p>
    <w:p w:rsidR="001518BC" w:rsidRPr="00DA55D9" w:rsidRDefault="001518BC" w:rsidP="00EA3F09">
      <w:pPr>
        <w:autoSpaceDE w:val="0"/>
        <w:autoSpaceDN w:val="0"/>
        <w:adjustRightInd w:val="0"/>
        <w:spacing w:after="0" w:line="360" w:lineRule="auto"/>
        <w:ind w:firstLine="709"/>
        <w:jc w:val="both"/>
        <w:rPr>
          <w:rFonts w:ascii="Book Antiqua" w:hAnsi="Book Antiqua" w:cs="Times New Roman"/>
          <w:color w:val="000000"/>
          <w:sz w:val="24"/>
          <w:szCs w:val="24"/>
          <w:lang w:val="en-US"/>
        </w:rPr>
      </w:pPr>
      <w:r w:rsidRPr="00DA55D9">
        <w:rPr>
          <w:rFonts w:ascii="Book Antiqua" w:hAnsi="Book Antiqua" w:cs="Times New Roman"/>
          <w:color w:val="000000"/>
          <w:sz w:val="24"/>
          <w:szCs w:val="24"/>
          <w:lang w:val="en-US"/>
        </w:rPr>
        <w:t xml:space="preserve">The discrepancies in the rate of OBI in the different studies most probably reflect differences in HBV, HCV and HIV epidemiology in different countries, a variation in the sensitivity of the assays used to detect HBV DNA and the retrospective nature of some of the studies. </w:t>
      </w:r>
    </w:p>
    <w:p w:rsidR="001518BC" w:rsidRPr="00DA55D9" w:rsidRDefault="001518BC" w:rsidP="00EA3F09">
      <w:pPr>
        <w:spacing w:after="0" w:line="360" w:lineRule="auto"/>
        <w:ind w:firstLine="709"/>
        <w:jc w:val="both"/>
        <w:rPr>
          <w:rFonts w:ascii="Book Antiqua" w:hAnsi="Book Antiqua" w:cs="Times New Roman"/>
          <w:sz w:val="24"/>
          <w:szCs w:val="24"/>
          <w:lang w:val="en-US" w:eastAsia="it-IT"/>
        </w:rPr>
      </w:pPr>
      <w:r w:rsidRPr="00DA55D9">
        <w:rPr>
          <w:rFonts w:ascii="Book Antiqua" w:hAnsi="Book Antiqua" w:cs="Times New Roman"/>
          <w:sz w:val="24"/>
          <w:szCs w:val="24"/>
          <w:lang w:val="en-US"/>
        </w:rPr>
        <w:t xml:space="preserve">Cassini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 xml:space="preserve">108] </w:t>
      </w:r>
      <w:r w:rsidRPr="00DA55D9">
        <w:rPr>
          <w:rFonts w:ascii="Book Antiqua" w:hAnsi="Book Antiqua" w:cs="Times New Roman"/>
          <w:sz w:val="24"/>
          <w:szCs w:val="24"/>
          <w:lang w:val="en-US"/>
        </w:rPr>
        <w:t xml:space="preserve">proposed a new approach to the detection of HBV DNA. By the genomic amplification of the partial S, X and precore/core regions, these Authors analyzed for the presence of HBV DNA the circulating blood, liver tissue and peripheral blood mononuclear cells (PBMC). HBV DNA was never found in serum samples of the 24 HBsAg-negative patients investigated, but was detected in the liver tissue in 7 (29%) and in PBMC in 6 (86%) of these 7. The clinical value of these data should be confirmed in larger studies, but they suggest that the detection of HBV DNA in PBMC offers a useful tool to identify OBI. Morsica </w:t>
      </w:r>
      <w:r w:rsidR="00815F08" w:rsidRPr="00815F08">
        <w:rPr>
          <w:rFonts w:ascii="Book Antiqua" w:hAnsi="Book Antiqua" w:cs="Times New Roman"/>
          <w:i/>
          <w:sz w:val="24"/>
          <w:szCs w:val="24"/>
          <w:lang w:val="en-US"/>
        </w:rPr>
        <w:t>et al</w:t>
      </w:r>
      <w:r w:rsidR="00DA55D9" w:rsidRPr="00DA55D9">
        <w:rPr>
          <w:rFonts w:ascii="Book Antiqua" w:hAnsi="Book Antiqua" w:cs="Times New Roman"/>
          <w:sz w:val="24"/>
          <w:szCs w:val="24"/>
          <w:vertAlign w:val="superscript"/>
          <w:lang w:val="en-US" w:eastAsia="it-IT"/>
        </w:rPr>
        <w:t>[</w:t>
      </w:r>
      <w:r w:rsidRPr="00DA55D9">
        <w:rPr>
          <w:rFonts w:ascii="Book Antiqua" w:hAnsi="Book Antiqua" w:cs="Times New Roman"/>
          <w:sz w:val="24"/>
          <w:szCs w:val="24"/>
          <w:vertAlign w:val="superscript"/>
          <w:lang w:val="en-US" w:eastAsia="it-IT"/>
        </w:rPr>
        <w:t xml:space="preserve">104] </w:t>
      </w:r>
      <w:r w:rsidRPr="00DA55D9">
        <w:rPr>
          <w:rFonts w:ascii="Book Antiqua" w:hAnsi="Book Antiqua" w:cs="Times New Roman"/>
          <w:sz w:val="24"/>
          <w:szCs w:val="24"/>
          <w:lang w:val="en-US"/>
        </w:rPr>
        <w:t xml:space="preserve">analyzed 1593 anti-HIV-positive patients enrolled in the Italian Cohort of Antiretroviral Naïve patients and found 175 (11%) HBsAg-negative/anti-HBc-positive patients: </w:t>
      </w:r>
      <w:r w:rsidRPr="00DA55D9">
        <w:rPr>
          <w:rFonts w:ascii="Book Antiqua" w:hAnsi="Book Antiqua" w:cs="Times New Roman"/>
          <w:sz w:val="24"/>
          <w:szCs w:val="24"/>
          <w:lang w:val="en-US" w:eastAsia="it-IT"/>
        </w:rPr>
        <w:t>27of these 175 (15%) patients had detectable HBV DNA in plasma. This prevalence was significantly higher (21%) in the 101 anti-HCV-positive than in the 74 (8%) anti-HCV-negative, regardless of the immune status, HIV load, or ART regimen.</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CLINICAL SIGNIFICANCE OF OBI IN HIV-POSITIVE SUBJECTS</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t>The impact of OBI on the prognosis of HIV-positive patients is still unclear. In our previous study</w:t>
      </w:r>
      <w:r w:rsidR="00DA55D9" w:rsidRPr="00DA55D9">
        <w:rPr>
          <w:rFonts w:ascii="Book Antiqua" w:hAnsi="Book Antiqua" w:cs="Times New Roman"/>
          <w:sz w:val="24"/>
          <w:szCs w:val="24"/>
          <w:vertAlign w:val="superscript"/>
          <w:lang w:val="en-US"/>
        </w:rPr>
        <w:t>[</w:t>
      </w:r>
      <w:r w:rsidRPr="00DA55D9">
        <w:rPr>
          <w:rFonts w:ascii="Book Antiqua" w:hAnsi="Book Antiqua" w:cs="Times New Roman"/>
          <w:sz w:val="24"/>
          <w:szCs w:val="24"/>
          <w:vertAlign w:val="superscript"/>
          <w:lang w:val="en-US"/>
        </w:rPr>
        <w:t>22]</w:t>
      </w:r>
      <w:r w:rsidRPr="00DA55D9">
        <w:rPr>
          <w:rFonts w:ascii="Book Antiqua" w:hAnsi="Book Antiqua" w:cs="Times New Roman"/>
          <w:sz w:val="24"/>
          <w:szCs w:val="24"/>
          <w:lang w:val="en-US"/>
        </w:rPr>
        <w:t xml:space="preserve"> on the clinical and virological impact of OBI in HIV-positive patients, we analyzed 115 HBsAg-negative patients, 86 of whom were observed in a long-term follow-up. A hepatic flare occurred more frequently in the 17 patients with occult HBV infection than in the 69 without (64.7</w:t>
      </w:r>
      <w:r w:rsidR="00046506" w:rsidRPr="00DA55D9">
        <w:rPr>
          <w:rFonts w:ascii="Book Antiqua" w:hAnsi="Book Antiqua" w:cs="Times New Roman"/>
          <w:sz w:val="24"/>
          <w:szCs w:val="24"/>
          <w:lang w:val="en-US"/>
        </w:rPr>
        <w:t>%</w:t>
      </w:r>
      <w:r w:rsidRPr="00DA55D9">
        <w:rPr>
          <w:rFonts w:ascii="Book Antiqua" w:hAnsi="Book Antiqua" w:cs="Times New Roman"/>
          <w:sz w:val="24"/>
          <w:szCs w:val="24"/>
          <w:lang w:val="en-US"/>
        </w:rPr>
        <w:t xml:space="preserve"> </w:t>
      </w:r>
      <w:r w:rsidRPr="00046506">
        <w:rPr>
          <w:rFonts w:ascii="Book Antiqua" w:hAnsi="Book Antiqua" w:cs="Times New Roman"/>
          <w:i/>
          <w:sz w:val="24"/>
          <w:szCs w:val="24"/>
          <w:lang w:val="en-US"/>
        </w:rPr>
        <w:t xml:space="preserve">vs </w:t>
      </w:r>
      <w:r w:rsidRPr="00DA55D9">
        <w:rPr>
          <w:rFonts w:ascii="Book Antiqua" w:hAnsi="Book Antiqua" w:cs="Times New Roman"/>
          <w:sz w:val="24"/>
          <w:szCs w:val="24"/>
          <w:lang w:val="en-US"/>
        </w:rPr>
        <w:t xml:space="preserve">24.6%; </w:t>
      </w:r>
      <w:r w:rsidR="009A6A1D" w:rsidRPr="009A6A1D">
        <w:rPr>
          <w:rFonts w:ascii="Book Antiqua" w:hAnsi="Book Antiqua" w:cs="Times New Roman"/>
          <w:i/>
          <w:sz w:val="24"/>
          <w:szCs w:val="24"/>
          <w:lang w:val="en-US"/>
        </w:rPr>
        <w:t>P &lt;</w:t>
      </w:r>
      <w:r w:rsidRPr="00DA55D9">
        <w:rPr>
          <w:rFonts w:ascii="Book Antiqua" w:hAnsi="Book Antiqua" w:cs="Times New Roman"/>
          <w:sz w:val="24"/>
          <w:szCs w:val="24"/>
          <w:lang w:val="en-US"/>
        </w:rPr>
        <w:t xml:space="preserve"> 0.005). These preliminary data still await confirmation in larger studies.</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sz w:val="24"/>
          <w:szCs w:val="24"/>
          <w:lang w:val="en-US"/>
        </w:rPr>
      </w:pPr>
      <w:r w:rsidRPr="00DA55D9">
        <w:rPr>
          <w:rFonts w:ascii="Book Antiqua" w:hAnsi="Book Antiqua" w:cs="Times New Roman"/>
          <w:color w:val="000000"/>
          <w:sz w:val="24"/>
          <w:szCs w:val="24"/>
          <w:lang w:val="en-US"/>
        </w:rPr>
        <w:lastRenderedPageBreak/>
        <w:t xml:space="preserve">Lamivudine-based HAART is effective in suppressing HBV replication even in anti-HIV-positive patients with OBI, as most of these cases clear HBV DNA during treatment. However, in approximately half of the lamivudine-treated patients, occult HBV replication became detectable again after 12–40 mo of lamivudine treatment, always associated with a hepatic flare. Although the presence of YMDD mutants in patients who became HBV-DNA-positive under lamivudine was not detected, most probably because of the low levels of plasma HBV </w:t>
      </w:r>
      <w:r w:rsidRPr="00DA55D9">
        <w:rPr>
          <w:rFonts w:ascii="Book Antiqua" w:hAnsi="Book Antiqua" w:cs="Times New Roman"/>
          <w:sz w:val="24"/>
          <w:szCs w:val="24"/>
          <w:lang w:val="en-US"/>
        </w:rPr>
        <w:t>DNA, the</w:t>
      </w:r>
      <w:r w:rsidRPr="00DA55D9">
        <w:rPr>
          <w:rFonts w:ascii="Book Antiqua" w:hAnsi="Book Antiqua" w:cs="Times New Roman"/>
          <w:color w:val="000000"/>
          <w:sz w:val="24"/>
          <w:szCs w:val="24"/>
          <w:lang w:val="en-US"/>
        </w:rPr>
        <w:t xml:space="preserve"> hypothesis that lamivudine induced the selection of YMDD mutants in these anti-HIV-positive subjects with OBI cannot be ruled out. In another study the ALT and AST levels showed a tendency to increase more frequently in patients with OBI than in those without</w:t>
      </w:r>
      <w:r w:rsidR="00DA55D9" w:rsidRPr="00DA55D9">
        <w:rPr>
          <w:rFonts w:ascii="Book Antiqua" w:hAnsi="Book Antiqua" w:cs="Times New Roman"/>
          <w:color w:val="000000"/>
          <w:sz w:val="24"/>
          <w:szCs w:val="24"/>
          <w:vertAlign w:val="superscript"/>
          <w:lang w:val="en-US"/>
        </w:rPr>
        <w:t>[</w:t>
      </w:r>
      <w:r w:rsidRPr="00DA55D9">
        <w:rPr>
          <w:rFonts w:ascii="Book Antiqua" w:hAnsi="Book Antiqua" w:cs="Times New Roman"/>
          <w:color w:val="000000"/>
          <w:sz w:val="24"/>
          <w:szCs w:val="24"/>
          <w:vertAlign w:val="superscript"/>
          <w:lang w:val="en-US"/>
        </w:rPr>
        <w:t>104]</w:t>
      </w:r>
      <w:r w:rsidRPr="00DA55D9">
        <w:rPr>
          <w:rFonts w:ascii="Book Antiqua" w:hAnsi="Book Antiqua" w:cs="Times New Roman"/>
          <w:color w:val="000000"/>
          <w:sz w:val="24"/>
          <w:szCs w:val="24"/>
          <w:lang w:val="en-US"/>
        </w:rPr>
        <w:t xml:space="preserve">. </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color w:val="FF0000"/>
          <w:sz w:val="24"/>
          <w:szCs w:val="24"/>
          <w:lang w:val="en-US"/>
        </w:rPr>
      </w:pPr>
      <w:r w:rsidRPr="00DA55D9">
        <w:rPr>
          <w:rFonts w:ascii="Book Antiqua" w:hAnsi="Book Antiqua" w:cs="Times New Roman"/>
          <w:sz w:val="24"/>
          <w:szCs w:val="24"/>
          <w:lang w:val="en-US"/>
        </w:rPr>
        <w:t>Concluding on this point, OBI seems relatively frequent in anti-HIV-positive patients, particularly in cases with HIV/HCV co-infection. This makes the clinical condition of HIV/HCV co-infection more complex since OBI may unfavorably affect the outcome of the liver disease. Lamivudine seems inadequate for a long-term prevention of hepatic flares in anti-HIV-positive patients with OBI and possibly in reducing the risk of HBV oncogenicity. Therefore, for these patients a high potency, high genetic barrier nucleos(t)ide analogue should be preferred (Figure 3).</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b/>
          <w:bCs/>
          <w:sz w:val="24"/>
          <w:szCs w:val="24"/>
          <w:lang w:val="en-US"/>
        </w:rPr>
      </w:pPr>
    </w:p>
    <w:p w:rsidR="001518BC" w:rsidRPr="00DA55D9" w:rsidRDefault="001518BC" w:rsidP="0018218C">
      <w:pPr>
        <w:autoSpaceDE w:val="0"/>
        <w:autoSpaceDN w:val="0"/>
        <w:adjustRightInd w:val="0"/>
        <w:spacing w:after="0" w:line="360" w:lineRule="auto"/>
        <w:jc w:val="both"/>
        <w:rPr>
          <w:rFonts w:ascii="Book Antiqua" w:hAnsi="Book Antiqua" w:cs="Times New Roman"/>
          <w:b/>
          <w:bCs/>
          <w:sz w:val="24"/>
          <w:szCs w:val="24"/>
          <w:lang w:val="en-US"/>
        </w:rPr>
      </w:pPr>
      <w:r w:rsidRPr="00DA55D9">
        <w:rPr>
          <w:rFonts w:ascii="Book Antiqua" w:hAnsi="Book Antiqua" w:cs="Times New Roman"/>
          <w:b/>
          <w:bCs/>
          <w:sz w:val="24"/>
          <w:szCs w:val="24"/>
          <w:lang w:val="en-US"/>
        </w:rPr>
        <w:t>CONCLUSION</w:t>
      </w:r>
    </w:p>
    <w:p w:rsidR="001518BC" w:rsidRPr="00DA55D9" w:rsidRDefault="001518BC" w:rsidP="0018218C">
      <w:pPr>
        <w:autoSpaceDE w:val="0"/>
        <w:autoSpaceDN w:val="0"/>
        <w:adjustRightInd w:val="0"/>
        <w:spacing w:after="0" w:line="360" w:lineRule="auto"/>
        <w:jc w:val="both"/>
        <w:rPr>
          <w:rFonts w:ascii="Book Antiqua" w:hAnsi="Book Antiqua" w:cs="Times New Roman"/>
          <w:sz w:val="24"/>
          <w:szCs w:val="24"/>
          <w:lang w:val="en-US"/>
        </w:rPr>
      </w:pPr>
      <w:r w:rsidRPr="00DA55D9">
        <w:rPr>
          <w:rFonts w:ascii="Book Antiqua" w:hAnsi="Book Antiqua" w:cs="Times New Roman"/>
          <w:sz w:val="24"/>
          <w:szCs w:val="24"/>
          <w:lang w:val="en-US"/>
        </w:rPr>
        <w:t xml:space="preserve">Clinicians should pay careful attention to OBI since it has been demonstrated that it occurs with some frequency and may have clinical consequences. </w:t>
      </w:r>
    </w:p>
    <w:p w:rsidR="001518BC" w:rsidRPr="00DA55D9" w:rsidRDefault="001518BC" w:rsidP="0018218C">
      <w:pPr>
        <w:autoSpaceDE w:val="0"/>
        <w:autoSpaceDN w:val="0"/>
        <w:adjustRightInd w:val="0"/>
        <w:spacing w:after="0" w:line="360" w:lineRule="auto"/>
        <w:ind w:firstLine="708"/>
        <w:jc w:val="both"/>
        <w:rPr>
          <w:rFonts w:ascii="Book Antiqua" w:hAnsi="Book Antiqua" w:cs="Times New Roman"/>
          <w:color w:val="FF0000"/>
          <w:sz w:val="24"/>
          <w:szCs w:val="24"/>
          <w:lang w:val="en-US"/>
        </w:rPr>
      </w:pPr>
      <w:r w:rsidRPr="00DA55D9">
        <w:rPr>
          <w:rFonts w:ascii="Book Antiqua" w:hAnsi="Book Antiqua" w:cs="Times New Roman"/>
          <w:sz w:val="24"/>
          <w:szCs w:val="24"/>
          <w:lang w:val="en-US"/>
        </w:rPr>
        <w:t>Further studies are needed to better define the biological and clinical role of OBI and to identify new measures to prevent or limit its unfavorable clinical action. It would be of particular benefit to investigate the oncogenicity of OBI, particularly in anti-HIV-positive subjects, in order to devise new strategies for the prevention of HCC.</w:t>
      </w:r>
    </w:p>
    <w:p w:rsidR="00A25EED" w:rsidRPr="00A25EED" w:rsidRDefault="00A25EED" w:rsidP="0018218C">
      <w:pPr>
        <w:spacing w:after="0" w:line="360" w:lineRule="auto"/>
        <w:jc w:val="both"/>
        <w:rPr>
          <w:rFonts w:ascii="Book Antiqua" w:hAnsi="Book Antiqua" w:cs="Times New Roman"/>
          <w:b/>
          <w:sz w:val="24"/>
          <w:szCs w:val="24"/>
          <w:lang w:val="en-US" w:eastAsia="zh-CN"/>
        </w:rPr>
      </w:pPr>
      <w:r>
        <w:rPr>
          <w:rFonts w:ascii="Book Antiqua" w:hAnsi="Book Antiqua" w:cs="Times New Roman"/>
          <w:sz w:val="24"/>
          <w:szCs w:val="24"/>
          <w:lang w:val="en-US"/>
        </w:rPr>
        <w:br w:type="page"/>
      </w:r>
      <w:r w:rsidRPr="00A25EED">
        <w:rPr>
          <w:rFonts w:ascii="Book Antiqua" w:hAnsi="Book Antiqua" w:cs="Times New Roman" w:hint="eastAsia"/>
          <w:b/>
          <w:sz w:val="24"/>
          <w:szCs w:val="24"/>
          <w:lang w:val="en-US" w:eastAsia="zh-CN"/>
        </w:rPr>
        <w:lastRenderedPageBreak/>
        <w:t>REFERENCES</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w:t>
      </w:r>
      <w:r w:rsidRPr="0049140B">
        <w:rPr>
          <w:rFonts w:ascii="Book Antiqua" w:hAnsi="Book Antiqua" w:cs="宋体"/>
          <w:sz w:val="24"/>
          <w:szCs w:val="24"/>
        </w:rPr>
        <w:t> </w:t>
      </w:r>
      <w:r w:rsidRPr="0005124D">
        <w:rPr>
          <w:rFonts w:ascii="Book Antiqua" w:hAnsi="Book Antiqua" w:cs="宋体"/>
          <w:b/>
          <w:bCs/>
          <w:sz w:val="24"/>
          <w:szCs w:val="24"/>
        </w:rPr>
        <w:t>Lavanchy D</w:t>
      </w:r>
      <w:r w:rsidRPr="0005124D">
        <w:rPr>
          <w:rFonts w:ascii="Book Antiqua" w:hAnsi="Book Antiqua" w:cs="宋体"/>
          <w:sz w:val="24"/>
          <w:szCs w:val="24"/>
        </w:rPr>
        <w:t>. Worldwide epidemiology of HBV infection, disease burden, and vaccine prevention.</w:t>
      </w:r>
      <w:r w:rsidRPr="0049140B">
        <w:rPr>
          <w:rFonts w:ascii="Book Antiqua" w:hAnsi="Book Antiqua" w:cs="宋体"/>
          <w:sz w:val="24"/>
          <w:szCs w:val="24"/>
        </w:rPr>
        <w:t> </w:t>
      </w:r>
      <w:r w:rsidRPr="0005124D">
        <w:rPr>
          <w:rFonts w:ascii="Book Antiqua" w:hAnsi="Book Antiqua" w:cs="宋体"/>
          <w:i/>
          <w:iCs/>
          <w:sz w:val="24"/>
          <w:szCs w:val="24"/>
        </w:rPr>
        <w:t>J Clin Virol</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 xml:space="preserve">34 </w:t>
      </w:r>
      <w:r w:rsidRPr="0005124D">
        <w:rPr>
          <w:rFonts w:ascii="Book Antiqua" w:hAnsi="Book Antiqua" w:cs="宋体"/>
          <w:bCs/>
          <w:sz w:val="24"/>
          <w:szCs w:val="24"/>
        </w:rPr>
        <w:t>Suppl 1</w:t>
      </w:r>
      <w:r w:rsidRPr="0005124D">
        <w:rPr>
          <w:rFonts w:ascii="Book Antiqua" w:hAnsi="Book Antiqua" w:cs="宋体"/>
          <w:sz w:val="24"/>
          <w:szCs w:val="24"/>
        </w:rPr>
        <w:t>: S1-S3 [PMID: 16461208 DOI: 10.1016/S1386-6532(05)00384-7]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w:t>
      </w:r>
      <w:r>
        <w:rPr>
          <w:rFonts w:ascii="Book Antiqua" w:hAnsi="Book Antiqua" w:cs="宋体"/>
          <w:sz w:val="24"/>
          <w:szCs w:val="24"/>
        </w:rPr>
        <w:t xml:space="preserve"> </w:t>
      </w:r>
      <w:r w:rsidRPr="0005124D">
        <w:rPr>
          <w:rFonts w:ascii="Book Antiqua" w:hAnsi="Book Antiqua" w:cs="宋体"/>
          <w:sz w:val="24"/>
          <w:szCs w:val="24"/>
        </w:rPr>
        <w:t>EASL Clinical Practice Guidelines: management of chronic hepatitis B.</w:t>
      </w:r>
      <w:r w:rsidRPr="0049140B">
        <w:rPr>
          <w:rFonts w:ascii="Book Antiqua" w:hAnsi="Book Antiqua" w:cs="宋体"/>
          <w:sz w:val="24"/>
          <w:szCs w:val="24"/>
        </w:rPr>
        <w:t> </w:t>
      </w:r>
      <w:r w:rsidRPr="0005124D">
        <w:rPr>
          <w:rFonts w:ascii="Book Antiqua" w:hAnsi="Book Antiqua" w:cs="宋体"/>
          <w:i/>
          <w:iCs/>
          <w:sz w:val="24"/>
          <w:szCs w:val="24"/>
        </w:rPr>
        <w:t>J Hepatol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50</w:t>
      </w:r>
      <w:r w:rsidRPr="0005124D">
        <w:rPr>
          <w:rFonts w:ascii="Book Antiqua" w:hAnsi="Book Antiqua" w:cs="宋体"/>
          <w:sz w:val="24"/>
          <w:szCs w:val="24"/>
        </w:rPr>
        <w:t>: 227-242 [PMID: 19054588 DOI: 10.1016/j.jhep.2009.02.017]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w:t>
      </w:r>
      <w:r w:rsidRPr="0049140B">
        <w:rPr>
          <w:rFonts w:ascii="Book Antiqua" w:hAnsi="Book Antiqua" w:cs="宋体"/>
          <w:sz w:val="24"/>
          <w:szCs w:val="24"/>
        </w:rPr>
        <w:t> </w:t>
      </w:r>
      <w:r w:rsidRPr="0005124D">
        <w:rPr>
          <w:rFonts w:ascii="Book Antiqua" w:hAnsi="Book Antiqua" w:cs="宋体"/>
          <w:b/>
          <w:bCs/>
          <w:sz w:val="24"/>
          <w:szCs w:val="24"/>
        </w:rPr>
        <w:t>Murata K</w:t>
      </w:r>
      <w:r w:rsidRPr="0005124D">
        <w:rPr>
          <w:rFonts w:ascii="Book Antiqua" w:hAnsi="Book Antiqua" w:cs="宋体"/>
          <w:sz w:val="24"/>
          <w:szCs w:val="24"/>
        </w:rPr>
        <w:t>, Sugimoto K, Shiraki K, Nakano T. Relative predictive factors for hepatocellular carcinoma after HBeAg seroconversion in HBV infection.</w:t>
      </w:r>
      <w:r w:rsidRPr="0049140B">
        <w:rPr>
          <w:rFonts w:ascii="Book Antiqua" w:hAnsi="Book Antiqua" w:cs="宋体"/>
          <w:sz w:val="24"/>
          <w:szCs w:val="24"/>
        </w:rPr>
        <w:t> </w:t>
      </w:r>
      <w:r w:rsidRPr="0005124D">
        <w:rPr>
          <w:rFonts w:ascii="Book Antiqua" w:hAnsi="Book Antiqua" w:cs="宋体"/>
          <w:i/>
          <w:iCs/>
          <w:sz w:val="24"/>
          <w:szCs w:val="24"/>
        </w:rPr>
        <w:t>World J Gastroenterol</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11</w:t>
      </w:r>
      <w:r w:rsidRPr="0005124D">
        <w:rPr>
          <w:rFonts w:ascii="Book Antiqua" w:hAnsi="Book Antiqua" w:cs="宋体"/>
          <w:sz w:val="24"/>
          <w:szCs w:val="24"/>
        </w:rPr>
        <w:t>: 6848-6852 [PMID: 16425395]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w:t>
      </w:r>
      <w:r w:rsidRPr="0049140B">
        <w:rPr>
          <w:rFonts w:ascii="Book Antiqua" w:hAnsi="Book Antiqua" w:cs="宋体"/>
          <w:sz w:val="24"/>
          <w:szCs w:val="24"/>
        </w:rPr>
        <w:t> </w:t>
      </w:r>
      <w:r w:rsidRPr="0005124D">
        <w:rPr>
          <w:rFonts w:ascii="Book Antiqua" w:hAnsi="Book Antiqua" w:cs="宋体"/>
          <w:b/>
          <w:bCs/>
          <w:sz w:val="24"/>
          <w:szCs w:val="24"/>
        </w:rPr>
        <w:t>Ou DP</w:t>
      </w:r>
      <w:r w:rsidRPr="0005124D">
        <w:rPr>
          <w:rFonts w:ascii="Book Antiqua" w:hAnsi="Book Antiqua" w:cs="宋体"/>
          <w:sz w:val="24"/>
          <w:szCs w:val="24"/>
        </w:rPr>
        <w:t>, Yang LY, Huang GW, Tao YM, Ding X, Chang ZG. Clinical analysis of the risk factors for recurrence of HCC and its relationship with HBV.</w:t>
      </w:r>
      <w:r w:rsidRPr="0049140B">
        <w:rPr>
          <w:rFonts w:ascii="Book Antiqua" w:hAnsi="Book Antiqua" w:cs="宋体"/>
          <w:sz w:val="24"/>
          <w:szCs w:val="24"/>
        </w:rPr>
        <w:t> </w:t>
      </w:r>
      <w:r w:rsidRPr="0005124D">
        <w:rPr>
          <w:rFonts w:ascii="Book Antiqua" w:hAnsi="Book Antiqua" w:cs="宋体"/>
          <w:i/>
          <w:iCs/>
          <w:sz w:val="24"/>
          <w:szCs w:val="24"/>
        </w:rPr>
        <w:t>World J Gastroenterol</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11</w:t>
      </w:r>
      <w:r w:rsidRPr="0005124D">
        <w:rPr>
          <w:rFonts w:ascii="Book Antiqua" w:hAnsi="Book Antiqua" w:cs="宋体"/>
          <w:sz w:val="24"/>
          <w:szCs w:val="24"/>
        </w:rPr>
        <w:t>: 2061-2066 [PMID: 15810069]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w:t>
      </w:r>
      <w:r w:rsidRPr="0049140B">
        <w:rPr>
          <w:rFonts w:ascii="Book Antiqua" w:hAnsi="Book Antiqua" w:cs="宋体"/>
          <w:sz w:val="24"/>
          <w:szCs w:val="24"/>
        </w:rPr>
        <w:t> </w:t>
      </w:r>
      <w:r w:rsidRPr="0005124D">
        <w:rPr>
          <w:rFonts w:ascii="Book Antiqua" w:hAnsi="Book Antiqua" w:cs="宋体"/>
          <w:b/>
          <w:bCs/>
          <w:sz w:val="24"/>
          <w:szCs w:val="24"/>
        </w:rPr>
        <w:t>Sagnelli E</w:t>
      </w:r>
      <w:r w:rsidRPr="0005124D">
        <w:rPr>
          <w:rFonts w:ascii="Book Antiqua" w:hAnsi="Book Antiqua" w:cs="宋体"/>
          <w:sz w:val="24"/>
          <w:szCs w:val="24"/>
        </w:rPr>
        <w:t>, Stroffolini T, Mele A, Imparato M, Sagnelli C, Coppola N, Almasio PL. Impact of comorbidities on the severity of chronic hepatitis B at presentation.</w:t>
      </w:r>
      <w:r w:rsidRPr="0049140B">
        <w:rPr>
          <w:rFonts w:ascii="Book Antiqua" w:hAnsi="Book Antiqua" w:cs="宋体"/>
          <w:sz w:val="24"/>
          <w:szCs w:val="24"/>
        </w:rPr>
        <w:t> </w:t>
      </w:r>
      <w:r w:rsidRPr="0005124D">
        <w:rPr>
          <w:rFonts w:ascii="Book Antiqua" w:hAnsi="Book Antiqua" w:cs="宋体"/>
          <w:i/>
          <w:iCs/>
          <w:sz w:val="24"/>
          <w:szCs w:val="24"/>
        </w:rPr>
        <w:t>World J Gastroenterol</w:t>
      </w:r>
      <w:r w:rsidRPr="0049140B">
        <w:rPr>
          <w:rFonts w:ascii="Book Antiqua" w:hAnsi="Book Antiqua" w:cs="宋体"/>
          <w:sz w:val="24"/>
          <w:szCs w:val="24"/>
        </w:rPr>
        <w:t> </w:t>
      </w:r>
      <w:r w:rsidRPr="0005124D">
        <w:rPr>
          <w:rFonts w:ascii="Book Antiqua" w:hAnsi="Book Antiqua" w:cs="宋体"/>
          <w:sz w:val="24"/>
          <w:szCs w:val="24"/>
        </w:rPr>
        <w:t>2012;</w:t>
      </w:r>
      <w:r w:rsidRPr="0049140B">
        <w:rPr>
          <w:rFonts w:ascii="Book Antiqua" w:hAnsi="Book Antiqua" w:cs="宋体"/>
          <w:sz w:val="24"/>
          <w:szCs w:val="24"/>
        </w:rPr>
        <w:t> </w:t>
      </w:r>
      <w:r w:rsidRPr="0005124D">
        <w:rPr>
          <w:rFonts w:ascii="Book Antiqua" w:hAnsi="Book Antiqua" w:cs="宋体"/>
          <w:b/>
          <w:bCs/>
          <w:sz w:val="24"/>
          <w:szCs w:val="24"/>
        </w:rPr>
        <w:t>18</w:t>
      </w:r>
      <w:r w:rsidRPr="0005124D">
        <w:rPr>
          <w:rFonts w:ascii="Book Antiqua" w:hAnsi="Book Antiqua" w:cs="宋体"/>
          <w:sz w:val="24"/>
          <w:szCs w:val="24"/>
        </w:rPr>
        <w:t>: 1616-1621 [PMID: 22529690 DOI: 10.3748/wjg.v18.i14.1616]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w:t>
      </w:r>
      <w:r w:rsidRPr="0049140B">
        <w:rPr>
          <w:rFonts w:ascii="Book Antiqua" w:hAnsi="Book Antiqua" w:cs="宋体"/>
          <w:sz w:val="24"/>
          <w:szCs w:val="24"/>
        </w:rPr>
        <w:t> </w:t>
      </w:r>
      <w:r w:rsidRPr="0005124D">
        <w:rPr>
          <w:rFonts w:ascii="Book Antiqua" w:hAnsi="Book Antiqua" w:cs="宋体"/>
          <w:b/>
          <w:bCs/>
          <w:sz w:val="24"/>
          <w:szCs w:val="24"/>
        </w:rPr>
        <w:t>Borgia G</w:t>
      </w:r>
      <w:r w:rsidRPr="0005124D">
        <w:rPr>
          <w:rFonts w:ascii="Book Antiqua" w:hAnsi="Book Antiqua" w:cs="宋体"/>
          <w:sz w:val="24"/>
          <w:szCs w:val="24"/>
        </w:rPr>
        <w:t>, Carleo MA, Gaeta GB, Gentile I. Hepatitis B in pregnancy.</w:t>
      </w:r>
      <w:r w:rsidRPr="0049140B">
        <w:rPr>
          <w:rFonts w:ascii="Book Antiqua" w:hAnsi="Book Antiqua" w:cs="宋体"/>
          <w:sz w:val="24"/>
          <w:szCs w:val="24"/>
        </w:rPr>
        <w:t> </w:t>
      </w:r>
      <w:r w:rsidRPr="0005124D">
        <w:rPr>
          <w:rFonts w:ascii="Book Antiqua" w:hAnsi="Book Antiqua" w:cs="宋体"/>
          <w:i/>
          <w:iCs/>
          <w:sz w:val="24"/>
          <w:szCs w:val="24"/>
        </w:rPr>
        <w:t>World J Gastroenterol</w:t>
      </w:r>
      <w:r w:rsidRPr="0049140B">
        <w:rPr>
          <w:rFonts w:ascii="Book Antiqua" w:hAnsi="Book Antiqua" w:cs="宋体"/>
          <w:sz w:val="24"/>
          <w:szCs w:val="24"/>
        </w:rPr>
        <w:t> </w:t>
      </w:r>
      <w:r w:rsidRPr="0005124D">
        <w:rPr>
          <w:rFonts w:ascii="Book Antiqua" w:hAnsi="Book Antiqua" w:cs="宋体"/>
          <w:sz w:val="24"/>
          <w:szCs w:val="24"/>
        </w:rPr>
        <w:t>2012;</w:t>
      </w:r>
      <w:r w:rsidRPr="0049140B">
        <w:rPr>
          <w:rFonts w:ascii="Book Antiqua" w:hAnsi="Book Antiqua" w:cs="宋体"/>
          <w:sz w:val="24"/>
          <w:szCs w:val="24"/>
        </w:rPr>
        <w:t> </w:t>
      </w:r>
      <w:r w:rsidRPr="0005124D">
        <w:rPr>
          <w:rFonts w:ascii="Book Antiqua" w:hAnsi="Book Antiqua" w:cs="宋体"/>
          <w:b/>
          <w:bCs/>
          <w:sz w:val="24"/>
          <w:szCs w:val="24"/>
        </w:rPr>
        <w:t>18</w:t>
      </w:r>
      <w:r w:rsidRPr="0005124D">
        <w:rPr>
          <w:rFonts w:ascii="Book Antiqua" w:hAnsi="Book Antiqua" w:cs="宋体"/>
          <w:sz w:val="24"/>
          <w:szCs w:val="24"/>
        </w:rPr>
        <w:t>: 4677-4683 [PMID: 23002336]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w:t>
      </w:r>
      <w:r w:rsidRPr="0049140B">
        <w:rPr>
          <w:rFonts w:ascii="Book Antiqua" w:hAnsi="Book Antiqua" w:cs="宋体"/>
          <w:sz w:val="24"/>
          <w:szCs w:val="24"/>
        </w:rPr>
        <w:t> </w:t>
      </w:r>
      <w:r w:rsidRPr="0005124D">
        <w:rPr>
          <w:rFonts w:ascii="Book Antiqua" w:hAnsi="Book Antiqua" w:cs="宋体"/>
          <w:b/>
          <w:bCs/>
          <w:sz w:val="24"/>
          <w:szCs w:val="24"/>
        </w:rPr>
        <w:t>Torbenson M</w:t>
      </w:r>
      <w:r w:rsidRPr="0005124D">
        <w:rPr>
          <w:rFonts w:ascii="Book Antiqua" w:hAnsi="Book Antiqua" w:cs="宋体"/>
          <w:sz w:val="24"/>
          <w:szCs w:val="24"/>
        </w:rPr>
        <w:t>, Thomas DL. Occult hepatitis B.</w:t>
      </w:r>
      <w:r w:rsidRPr="0049140B">
        <w:rPr>
          <w:rFonts w:ascii="Book Antiqua" w:hAnsi="Book Antiqua" w:cs="宋体"/>
          <w:sz w:val="24"/>
          <w:szCs w:val="24"/>
        </w:rPr>
        <w:t> </w:t>
      </w:r>
      <w:r w:rsidRPr="0005124D">
        <w:rPr>
          <w:rFonts w:ascii="Book Antiqua" w:hAnsi="Book Antiqua" w:cs="宋体"/>
          <w:i/>
          <w:iCs/>
          <w:sz w:val="24"/>
          <w:szCs w:val="24"/>
        </w:rPr>
        <w:t>Lancet Infect Dis</w:t>
      </w:r>
      <w:r w:rsidRPr="0049140B">
        <w:rPr>
          <w:rFonts w:ascii="Book Antiqua" w:hAnsi="Book Antiqua" w:cs="宋体"/>
          <w:sz w:val="24"/>
          <w:szCs w:val="24"/>
        </w:rPr>
        <w:t> </w:t>
      </w:r>
      <w:r w:rsidRPr="0005124D">
        <w:rPr>
          <w:rFonts w:ascii="Book Antiqua" w:hAnsi="Book Antiqua" w:cs="宋体"/>
          <w:sz w:val="24"/>
          <w:szCs w:val="24"/>
        </w:rPr>
        <w:t>2002;</w:t>
      </w:r>
      <w:r w:rsidRPr="0049140B">
        <w:rPr>
          <w:rFonts w:ascii="Book Antiqua" w:hAnsi="Book Antiqua" w:cs="宋体"/>
          <w:sz w:val="24"/>
          <w:szCs w:val="24"/>
        </w:rPr>
        <w:t> </w:t>
      </w:r>
      <w:r w:rsidRPr="0005124D">
        <w:rPr>
          <w:rFonts w:ascii="Book Antiqua" w:hAnsi="Book Antiqua" w:cs="宋体"/>
          <w:b/>
          <w:bCs/>
          <w:sz w:val="24"/>
          <w:szCs w:val="24"/>
        </w:rPr>
        <w:t>2</w:t>
      </w:r>
      <w:r w:rsidRPr="0005124D">
        <w:rPr>
          <w:rFonts w:ascii="Book Antiqua" w:hAnsi="Book Antiqua" w:cs="宋体"/>
          <w:sz w:val="24"/>
          <w:szCs w:val="24"/>
        </w:rPr>
        <w:t>: 479-486 [PMID: 12150847 DOI: 10.1016/S1473-3099(02)00345-6]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w:t>
      </w:r>
      <w:r w:rsidRPr="0049140B">
        <w:rPr>
          <w:rFonts w:ascii="Book Antiqua" w:hAnsi="Book Antiqua" w:cs="宋体"/>
          <w:sz w:val="24"/>
          <w:szCs w:val="24"/>
        </w:rPr>
        <w:t> </w:t>
      </w:r>
      <w:r w:rsidRPr="0005124D">
        <w:rPr>
          <w:rFonts w:ascii="Book Antiqua" w:hAnsi="Book Antiqua" w:cs="宋体"/>
          <w:b/>
          <w:bCs/>
          <w:sz w:val="24"/>
          <w:szCs w:val="24"/>
        </w:rPr>
        <w:t>Izmirli S</w:t>
      </w:r>
      <w:r w:rsidRPr="0005124D">
        <w:rPr>
          <w:rFonts w:ascii="Book Antiqua" w:hAnsi="Book Antiqua" w:cs="宋体"/>
          <w:sz w:val="24"/>
          <w:szCs w:val="24"/>
        </w:rPr>
        <w:t>, Celik DG, Yuksel P, Saribas S, Aslan M, Ergin S, Bahar H, Sen S, Cakal B, Oner A, Kocazeybek B. The detection of occult HBV infection in patients with HBsAg negative pattern by real-time PCR method.</w:t>
      </w:r>
      <w:r w:rsidRPr="0049140B">
        <w:rPr>
          <w:rFonts w:ascii="Book Antiqua" w:hAnsi="Book Antiqua" w:cs="宋体"/>
          <w:sz w:val="24"/>
          <w:szCs w:val="24"/>
        </w:rPr>
        <w:t> </w:t>
      </w:r>
      <w:r w:rsidRPr="0005124D">
        <w:rPr>
          <w:rFonts w:ascii="Book Antiqua" w:hAnsi="Book Antiqua" w:cs="宋体"/>
          <w:i/>
          <w:iCs/>
          <w:sz w:val="24"/>
          <w:szCs w:val="24"/>
        </w:rPr>
        <w:t>Transfus Apher Sci</w:t>
      </w:r>
      <w:r w:rsidRPr="0049140B">
        <w:rPr>
          <w:rFonts w:ascii="Book Antiqua" w:hAnsi="Book Antiqua" w:cs="宋体"/>
          <w:sz w:val="24"/>
          <w:szCs w:val="24"/>
        </w:rPr>
        <w:t> </w:t>
      </w:r>
      <w:r w:rsidRPr="0005124D">
        <w:rPr>
          <w:rFonts w:ascii="Book Antiqua" w:hAnsi="Book Antiqua" w:cs="宋体"/>
          <w:sz w:val="24"/>
          <w:szCs w:val="24"/>
        </w:rPr>
        <w:t>2012;</w:t>
      </w:r>
      <w:r w:rsidRPr="0049140B">
        <w:rPr>
          <w:rFonts w:ascii="Book Antiqua" w:hAnsi="Book Antiqua" w:cs="宋体"/>
          <w:sz w:val="24"/>
          <w:szCs w:val="24"/>
        </w:rPr>
        <w:t> </w:t>
      </w:r>
      <w:r w:rsidRPr="0005124D">
        <w:rPr>
          <w:rFonts w:ascii="Book Antiqua" w:hAnsi="Book Antiqua" w:cs="宋体"/>
          <w:b/>
          <w:bCs/>
          <w:sz w:val="24"/>
          <w:szCs w:val="24"/>
        </w:rPr>
        <w:t>47</w:t>
      </w:r>
      <w:r w:rsidRPr="0005124D">
        <w:rPr>
          <w:rFonts w:ascii="Book Antiqua" w:hAnsi="Book Antiqua" w:cs="宋体"/>
          <w:sz w:val="24"/>
          <w:szCs w:val="24"/>
        </w:rPr>
        <w:t>: 283-287 [PMID: 23021041 DOI: 10.1016/j.transci.2012.07.009]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w:t>
      </w:r>
      <w:r w:rsidRPr="0049140B">
        <w:rPr>
          <w:rFonts w:ascii="Book Antiqua" w:hAnsi="Book Antiqua" w:cs="宋体"/>
          <w:sz w:val="24"/>
          <w:szCs w:val="24"/>
        </w:rPr>
        <w:t> </w:t>
      </w:r>
      <w:r w:rsidRPr="0005124D">
        <w:rPr>
          <w:rFonts w:ascii="Book Antiqua" w:hAnsi="Book Antiqua" w:cs="宋体"/>
          <w:b/>
          <w:bCs/>
          <w:sz w:val="24"/>
          <w:szCs w:val="24"/>
        </w:rPr>
        <w:t>Coppola N</w:t>
      </w:r>
      <w:r w:rsidRPr="0005124D">
        <w:rPr>
          <w:rFonts w:ascii="Book Antiqua" w:hAnsi="Book Antiqua" w:cs="宋体"/>
          <w:sz w:val="24"/>
          <w:szCs w:val="24"/>
        </w:rPr>
        <w:t>, Loquercio G, Tonziello G, Azzaro R, Pisaturo M, Di Costanzo G, Starace M, Pasquale G, Cacciapuoti C, Petruzziello A. HBV transmission from an occult carrier with five mutations in the major hydrophilic region of HBsAg to an immunosuppressed plasma recipient.</w:t>
      </w:r>
      <w:r w:rsidRPr="0049140B">
        <w:rPr>
          <w:rFonts w:ascii="Book Antiqua" w:hAnsi="Book Antiqua" w:cs="宋体"/>
          <w:sz w:val="24"/>
          <w:szCs w:val="24"/>
        </w:rPr>
        <w:t> </w:t>
      </w:r>
      <w:r w:rsidRPr="0005124D">
        <w:rPr>
          <w:rFonts w:ascii="Book Antiqua" w:hAnsi="Book Antiqua" w:cs="宋体"/>
          <w:i/>
          <w:iCs/>
          <w:sz w:val="24"/>
          <w:szCs w:val="24"/>
        </w:rPr>
        <w:t>J Clin Virol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58</w:t>
      </w:r>
      <w:r w:rsidRPr="0005124D">
        <w:rPr>
          <w:rFonts w:ascii="Book Antiqua" w:hAnsi="Book Antiqua" w:cs="宋体"/>
          <w:sz w:val="24"/>
          <w:szCs w:val="24"/>
        </w:rPr>
        <w:t>: 315-317 [PMID: 23856167 DOI: 10.1016/j.jcv.2013.06.020]</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w:t>
      </w:r>
      <w:r w:rsidRPr="0049140B">
        <w:rPr>
          <w:rFonts w:ascii="Book Antiqua" w:hAnsi="Book Antiqua" w:cs="宋体"/>
          <w:sz w:val="24"/>
          <w:szCs w:val="24"/>
        </w:rPr>
        <w:t> </w:t>
      </w:r>
      <w:r w:rsidRPr="0005124D">
        <w:rPr>
          <w:rFonts w:ascii="Book Antiqua" w:hAnsi="Book Antiqua" w:cs="宋体"/>
          <w:b/>
          <w:bCs/>
          <w:sz w:val="24"/>
          <w:szCs w:val="24"/>
        </w:rPr>
        <w:t>Raimondo G</w:t>
      </w:r>
      <w:r w:rsidRPr="0005124D">
        <w:rPr>
          <w:rFonts w:ascii="Book Antiqua" w:hAnsi="Book Antiqua" w:cs="宋体"/>
          <w:sz w:val="24"/>
          <w:szCs w:val="24"/>
        </w:rPr>
        <w:t xml:space="preserve">, Allain JP, Brunetto MR, Buendia MA, Chen DS, Colombo M, Craxì A, Donato F, Ferrari C, Gaeta GB, Gerlich WH, Levrero M, Locarnini S, Michalak T, Mondelli MU, Pawlotsky JM, Pollicino T, Prati D, Puoti M, Samuel D, Shouval D, Smedile A, Squadrito </w:t>
      </w:r>
      <w:r w:rsidRPr="0005124D">
        <w:rPr>
          <w:rFonts w:ascii="Book Antiqua" w:hAnsi="Book Antiqua" w:cs="宋体"/>
          <w:sz w:val="24"/>
          <w:szCs w:val="24"/>
        </w:rPr>
        <w:lastRenderedPageBreak/>
        <w:t>G, Trépo C, Villa E, Will H, Zanetti AR, Zoulim F. Statements from the Taormina expert meeting on occult hepatitis B virus infection.</w:t>
      </w:r>
      <w:r w:rsidRPr="0049140B">
        <w:rPr>
          <w:rFonts w:ascii="Book Antiqua" w:hAnsi="Book Antiqua" w:cs="宋体"/>
          <w:sz w:val="24"/>
          <w:szCs w:val="24"/>
        </w:rPr>
        <w:t> </w:t>
      </w:r>
      <w:r w:rsidRPr="0005124D">
        <w:rPr>
          <w:rFonts w:ascii="Book Antiqua" w:hAnsi="Book Antiqua" w:cs="宋体"/>
          <w:i/>
          <w:iCs/>
          <w:sz w:val="24"/>
          <w:szCs w:val="24"/>
        </w:rPr>
        <w:t>J Hepatol</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49</w:t>
      </w:r>
      <w:r w:rsidRPr="0005124D">
        <w:rPr>
          <w:rFonts w:ascii="Book Antiqua" w:hAnsi="Book Antiqua" w:cs="宋体"/>
          <w:sz w:val="24"/>
          <w:szCs w:val="24"/>
        </w:rPr>
        <w:t>: 652-657 [PMID: 18715666 DOI: 10.1016/j.jhep.2008.07.014</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11</w:t>
      </w:r>
      <w:r w:rsidRPr="0049140B">
        <w:rPr>
          <w:rFonts w:ascii="Book Antiqua" w:hAnsi="Book Antiqua" w:cs="宋体"/>
          <w:sz w:val="24"/>
          <w:szCs w:val="24"/>
        </w:rPr>
        <w:t> </w:t>
      </w:r>
      <w:r w:rsidRPr="0005124D">
        <w:rPr>
          <w:rFonts w:ascii="Book Antiqua" w:hAnsi="Book Antiqua" w:cs="宋体"/>
          <w:b/>
          <w:bCs/>
          <w:sz w:val="24"/>
          <w:szCs w:val="24"/>
        </w:rPr>
        <w:t>Bréchot C</w:t>
      </w:r>
      <w:r w:rsidRPr="0005124D">
        <w:rPr>
          <w:rFonts w:ascii="Book Antiqua" w:hAnsi="Book Antiqua" w:cs="宋体"/>
          <w:sz w:val="24"/>
          <w:szCs w:val="24"/>
        </w:rPr>
        <w:t>, Thiers V, Kremsdorf D, Nalpas B, Pol S, Paterlini-Bréchot P. Persistent hepatitis B virus infection in subjects without hepatitis B surface antigen: clinically significant or purely "occult"?</w:t>
      </w:r>
      <w:r w:rsidRPr="0049140B">
        <w:rPr>
          <w:rFonts w:ascii="Book Antiqua" w:hAnsi="Book Antiqua" w:cs="宋体"/>
          <w:sz w:val="24"/>
          <w:szCs w:val="24"/>
        </w:rPr>
        <w:t> </w:t>
      </w:r>
      <w:r w:rsidRPr="0005124D">
        <w:rPr>
          <w:rFonts w:ascii="Book Antiqua" w:hAnsi="Book Antiqua" w:cs="宋体"/>
          <w:i/>
          <w:iCs/>
          <w:sz w:val="24"/>
          <w:szCs w:val="24"/>
        </w:rPr>
        <w:t>Hepatology</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34</w:t>
      </w:r>
      <w:r w:rsidRPr="0005124D">
        <w:rPr>
          <w:rFonts w:ascii="Book Antiqua" w:hAnsi="Book Antiqua" w:cs="宋体"/>
          <w:sz w:val="24"/>
          <w:szCs w:val="24"/>
        </w:rPr>
        <w:t>: 194-203 [PMID: 11431751 DOI: 10.1053/jhep.2001.25172]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12</w:t>
      </w:r>
      <w:r w:rsidRPr="0049140B">
        <w:rPr>
          <w:rFonts w:ascii="Book Antiqua" w:hAnsi="Book Antiqua" w:cs="宋体"/>
          <w:sz w:val="24"/>
          <w:szCs w:val="24"/>
        </w:rPr>
        <w:t> </w:t>
      </w:r>
      <w:r w:rsidRPr="0005124D">
        <w:rPr>
          <w:rFonts w:ascii="Book Antiqua" w:hAnsi="Book Antiqua" w:cs="宋体"/>
          <w:b/>
          <w:bCs/>
          <w:sz w:val="24"/>
          <w:szCs w:val="24"/>
        </w:rPr>
        <w:t>Grob P</w:t>
      </w:r>
      <w:r w:rsidRPr="0005124D">
        <w:rPr>
          <w:rFonts w:ascii="Book Antiqua" w:hAnsi="Book Antiqua" w:cs="宋体"/>
          <w:sz w:val="24"/>
          <w:szCs w:val="24"/>
        </w:rPr>
        <w:t>, Jilg W, Bornhak H, Gerken G, Gerlich W, Günther S, Hess G, Hüdig H, Kitchen A, Margolis H, Michel G, Trepo C, Will H, Zanetti A, Mushahwar I. Serological pattern "anti-HBc alone": report on a workshop.</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2000;</w:t>
      </w:r>
      <w:r w:rsidRPr="0049140B">
        <w:rPr>
          <w:rFonts w:ascii="Book Antiqua" w:hAnsi="Book Antiqua" w:cs="宋体"/>
          <w:sz w:val="24"/>
          <w:szCs w:val="24"/>
        </w:rPr>
        <w:t> </w:t>
      </w:r>
      <w:r w:rsidRPr="0005124D">
        <w:rPr>
          <w:rFonts w:ascii="Book Antiqua" w:hAnsi="Book Antiqua" w:cs="宋体"/>
          <w:b/>
          <w:bCs/>
          <w:sz w:val="24"/>
          <w:szCs w:val="24"/>
        </w:rPr>
        <w:t>62</w:t>
      </w:r>
      <w:r w:rsidRPr="0005124D">
        <w:rPr>
          <w:rFonts w:ascii="Book Antiqua" w:hAnsi="Book Antiqua" w:cs="宋体"/>
          <w:sz w:val="24"/>
          <w:szCs w:val="24"/>
        </w:rPr>
        <w:t>: 450-455 [PMID: 11074473 DOI: 10.1002/1096-9071(200012)62: 4&lt;450: : AID-JMV9&gt;3.0.CO; 2-Y]</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13</w:t>
      </w:r>
      <w:r w:rsidRPr="0049140B">
        <w:rPr>
          <w:rFonts w:ascii="Book Antiqua" w:hAnsi="Book Antiqua" w:cs="宋体"/>
          <w:sz w:val="24"/>
          <w:szCs w:val="24"/>
        </w:rPr>
        <w:t> </w:t>
      </w:r>
      <w:r w:rsidRPr="0005124D">
        <w:rPr>
          <w:rFonts w:ascii="Book Antiqua" w:hAnsi="Book Antiqua" w:cs="宋体"/>
          <w:b/>
          <w:bCs/>
          <w:sz w:val="24"/>
          <w:szCs w:val="24"/>
        </w:rPr>
        <w:t>Jilg W</w:t>
      </w:r>
      <w:r w:rsidRPr="0005124D">
        <w:rPr>
          <w:rFonts w:ascii="Book Antiqua" w:hAnsi="Book Antiqua" w:cs="宋体"/>
          <w:sz w:val="24"/>
          <w:szCs w:val="24"/>
        </w:rPr>
        <w:t>, Hottenträger B, Weinberger K, Schlottmann K, Frick E, Holstege A, Schölmerich J, Palitzsch KD. Prevalence of markers of hepatitis B in the adult German population.</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63</w:t>
      </w:r>
      <w:r w:rsidRPr="0005124D">
        <w:rPr>
          <w:rFonts w:ascii="Book Antiqua" w:hAnsi="Book Antiqua" w:cs="宋体"/>
          <w:sz w:val="24"/>
          <w:szCs w:val="24"/>
        </w:rPr>
        <w:t>: 96-102 [PMID: 11170044 DOI: 10.1002/1096-9071(20000201)63: 2&lt;96: : AID-JMV1002&gt;3.0.CO; 2-C]</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14</w:t>
      </w:r>
      <w:r w:rsidRPr="0049140B">
        <w:rPr>
          <w:rFonts w:ascii="Book Antiqua" w:hAnsi="Book Antiqua" w:cs="宋体"/>
          <w:sz w:val="24"/>
          <w:szCs w:val="24"/>
        </w:rPr>
        <w:t> </w:t>
      </w:r>
      <w:r w:rsidRPr="0005124D">
        <w:rPr>
          <w:rFonts w:ascii="Book Antiqua" w:hAnsi="Book Antiqua" w:cs="宋体"/>
          <w:b/>
          <w:bCs/>
          <w:sz w:val="24"/>
          <w:szCs w:val="24"/>
        </w:rPr>
        <w:t>Weber B</w:t>
      </w:r>
      <w:r w:rsidRPr="0005124D">
        <w:rPr>
          <w:rFonts w:ascii="Book Antiqua" w:hAnsi="Book Antiqua" w:cs="宋体"/>
          <w:sz w:val="24"/>
          <w:szCs w:val="24"/>
        </w:rPr>
        <w:t>, Melchior W, Gehrke R, Doerr HW, Berger A, Rabenau H. Hepatitis B virus markers in anti-HBc only positive individuals.</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64</w:t>
      </w:r>
      <w:r w:rsidRPr="0005124D">
        <w:rPr>
          <w:rFonts w:ascii="Book Antiqua" w:hAnsi="Book Antiqua" w:cs="宋体"/>
          <w:sz w:val="24"/>
          <w:szCs w:val="24"/>
        </w:rPr>
        <w:t>: 312-319 [PMID: 11424120 DOI: 10.1002/jmv.1052]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15</w:t>
      </w:r>
      <w:r w:rsidRPr="0049140B">
        <w:rPr>
          <w:rFonts w:ascii="Book Antiqua" w:hAnsi="Book Antiqua" w:cs="宋体"/>
          <w:sz w:val="24"/>
          <w:szCs w:val="24"/>
        </w:rPr>
        <w:t> </w:t>
      </w:r>
      <w:r w:rsidRPr="0005124D">
        <w:rPr>
          <w:rFonts w:ascii="Book Antiqua" w:hAnsi="Book Antiqua" w:cs="宋体"/>
          <w:b/>
          <w:bCs/>
          <w:sz w:val="24"/>
          <w:szCs w:val="24"/>
        </w:rPr>
        <w:t>Hu KQ</w:t>
      </w:r>
      <w:r w:rsidRPr="0005124D">
        <w:rPr>
          <w:rFonts w:ascii="Book Antiqua" w:hAnsi="Book Antiqua" w:cs="宋体"/>
          <w:sz w:val="24"/>
          <w:szCs w:val="24"/>
        </w:rPr>
        <w:t>. Occult hepatitis B virus infection and its clinical implications.</w:t>
      </w:r>
      <w:r w:rsidRPr="0049140B">
        <w:rPr>
          <w:rFonts w:ascii="Book Antiqua" w:hAnsi="Book Antiqua" w:cs="宋体"/>
          <w:sz w:val="24"/>
          <w:szCs w:val="24"/>
        </w:rPr>
        <w:t> </w:t>
      </w:r>
      <w:r w:rsidRPr="0005124D">
        <w:rPr>
          <w:rFonts w:ascii="Book Antiqua" w:hAnsi="Book Antiqua" w:cs="宋体"/>
          <w:i/>
          <w:iCs/>
          <w:sz w:val="24"/>
          <w:szCs w:val="24"/>
        </w:rPr>
        <w:t>J Viral Hepat</w:t>
      </w:r>
      <w:r w:rsidRPr="0049140B">
        <w:rPr>
          <w:rFonts w:ascii="Book Antiqua" w:hAnsi="Book Antiqua" w:cs="宋体"/>
          <w:sz w:val="24"/>
          <w:szCs w:val="24"/>
        </w:rPr>
        <w:t> </w:t>
      </w:r>
      <w:r w:rsidRPr="0005124D">
        <w:rPr>
          <w:rFonts w:ascii="Book Antiqua" w:hAnsi="Book Antiqua" w:cs="宋体"/>
          <w:sz w:val="24"/>
          <w:szCs w:val="24"/>
        </w:rPr>
        <w:t>2002;</w:t>
      </w:r>
      <w:r w:rsidRPr="0049140B">
        <w:rPr>
          <w:rFonts w:ascii="Book Antiqua" w:hAnsi="Book Antiqua" w:cs="宋体"/>
          <w:sz w:val="24"/>
          <w:szCs w:val="24"/>
        </w:rPr>
        <w:t> </w:t>
      </w:r>
      <w:r w:rsidRPr="0005124D">
        <w:rPr>
          <w:rFonts w:ascii="Book Antiqua" w:hAnsi="Book Antiqua" w:cs="宋体"/>
          <w:b/>
          <w:bCs/>
          <w:sz w:val="24"/>
          <w:szCs w:val="24"/>
        </w:rPr>
        <w:t>9</w:t>
      </w:r>
      <w:r w:rsidRPr="0005124D">
        <w:rPr>
          <w:rFonts w:ascii="Book Antiqua" w:hAnsi="Book Antiqua" w:cs="宋体"/>
          <w:sz w:val="24"/>
          <w:szCs w:val="24"/>
        </w:rPr>
        <w:t>: 243-257 [PMID: 12081601 DOI: 10.1046/j.1365-2893.2002.00344.x]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16</w:t>
      </w:r>
      <w:r w:rsidRPr="0049140B">
        <w:rPr>
          <w:rFonts w:ascii="Book Antiqua" w:hAnsi="Book Antiqua" w:cs="宋体"/>
          <w:sz w:val="24"/>
          <w:szCs w:val="24"/>
        </w:rPr>
        <w:t> </w:t>
      </w:r>
      <w:r w:rsidRPr="0005124D">
        <w:rPr>
          <w:rFonts w:ascii="Book Antiqua" w:hAnsi="Book Antiqua" w:cs="宋体"/>
          <w:b/>
          <w:bCs/>
          <w:sz w:val="24"/>
          <w:szCs w:val="24"/>
        </w:rPr>
        <w:t>Bréchot C</w:t>
      </w:r>
      <w:r w:rsidRPr="0005124D">
        <w:rPr>
          <w:rFonts w:ascii="Book Antiqua" w:hAnsi="Book Antiqua" w:cs="宋体"/>
          <w:sz w:val="24"/>
          <w:szCs w:val="24"/>
        </w:rPr>
        <w:t>, Jaffredo F, Lagorce D, Gerken G, Meyer zum Büschenfelde K, Papakonstontinou A, Hadziyannis S, Romeo R, Colombo M, Rodes J, Bruix J, Williams R, Naoumov N. Impact of HBV, HCV and GBV-C/HGV on hepatocellular carcinomas in Europe: results of a European concerted action.</w:t>
      </w:r>
      <w:r w:rsidRPr="0049140B">
        <w:rPr>
          <w:rFonts w:ascii="Book Antiqua" w:hAnsi="Book Antiqua" w:cs="宋体"/>
          <w:sz w:val="24"/>
          <w:szCs w:val="24"/>
        </w:rPr>
        <w:t> </w:t>
      </w:r>
      <w:r w:rsidRPr="0005124D">
        <w:rPr>
          <w:rFonts w:ascii="Book Antiqua" w:hAnsi="Book Antiqua" w:cs="宋体"/>
          <w:i/>
          <w:iCs/>
          <w:sz w:val="24"/>
          <w:szCs w:val="24"/>
        </w:rPr>
        <w:t>J Hepatol</w:t>
      </w:r>
      <w:r w:rsidRPr="0049140B">
        <w:rPr>
          <w:rFonts w:ascii="Book Antiqua" w:hAnsi="Book Antiqua" w:cs="宋体"/>
          <w:sz w:val="24"/>
          <w:szCs w:val="24"/>
        </w:rPr>
        <w:t> </w:t>
      </w:r>
      <w:r w:rsidRPr="0005124D">
        <w:rPr>
          <w:rFonts w:ascii="Book Antiqua" w:hAnsi="Book Antiqua" w:cs="宋体"/>
          <w:sz w:val="24"/>
          <w:szCs w:val="24"/>
        </w:rPr>
        <w:t>1998;</w:t>
      </w:r>
      <w:r w:rsidRPr="0049140B">
        <w:rPr>
          <w:rFonts w:ascii="Book Antiqua" w:hAnsi="Book Antiqua" w:cs="宋体"/>
          <w:sz w:val="24"/>
          <w:szCs w:val="24"/>
        </w:rPr>
        <w:t> </w:t>
      </w:r>
      <w:r w:rsidRPr="0005124D">
        <w:rPr>
          <w:rFonts w:ascii="Book Antiqua" w:hAnsi="Book Antiqua" w:cs="宋体"/>
          <w:b/>
          <w:bCs/>
          <w:sz w:val="24"/>
          <w:szCs w:val="24"/>
        </w:rPr>
        <w:t>29</w:t>
      </w:r>
      <w:r w:rsidRPr="0005124D">
        <w:rPr>
          <w:rFonts w:ascii="Book Antiqua" w:hAnsi="Book Antiqua" w:cs="宋体"/>
          <w:sz w:val="24"/>
          <w:szCs w:val="24"/>
        </w:rPr>
        <w:t>: 173-183 [PMID: 9722197 DOI: 10.1016/S0168-8278(98)80001-9]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17</w:t>
      </w:r>
      <w:r w:rsidRPr="0049140B">
        <w:rPr>
          <w:rFonts w:ascii="Book Antiqua" w:hAnsi="Book Antiqua" w:cs="宋体"/>
          <w:sz w:val="24"/>
          <w:szCs w:val="24"/>
        </w:rPr>
        <w:t> </w:t>
      </w:r>
      <w:r w:rsidRPr="0005124D">
        <w:rPr>
          <w:rFonts w:ascii="Book Antiqua" w:hAnsi="Book Antiqua" w:cs="宋体"/>
          <w:b/>
          <w:bCs/>
          <w:sz w:val="24"/>
          <w:szCs w:val="24"/>
        </w:rPr>
        <w:t>Baginski I</w:t>
      </w:r>
      <w:r w:rsidRPr="0005124D">
        <w:rPr>
          <w:rFonts w:ascii="Book Antiqua" w:hAnsi="Book Antiqua" w:cs="宋体"/>
          <w:sz w:val="24"/>
          <w:szCs w:val="24"/>
        </w:rPr>
        <w:t>, Chemin I, Hantz O, Pichoud C, Jullien AM, Chevre JC, Li JS, Vitvitski L, Sninsky JJ, Trepo C. Transmission of serologically silent hepatitis B virus along with hepatitis C virus in two cases of posttransfusion hepatitis.</w:t>
      </w:r>
      <w:r w:rsidRPr="0049140B">
        <w:rPr>
          <w:rFonts w:ascii="Book Antiqua" w:hAnsi="Book Antiqua" w:cs="宋体"/>
          <w:sz w:val="24"/>
          <w:szCs w:val="24"/>
        </w:rPr>
        <w:t> </w:t>
      </w:r>
      <w:r w:rsidRPr="0005124D">
        <w:rPr>
          <w:rFonts w:ascii="Book Antiqua" w:hAnsi="Book Antiqua" w:cs="宋体"/>
          <w:i/>
          <w:iCs/>
          <w:sz w:val="24"/>
          <w:szCs w:val="24"/>
        </w:rPr>
        <w:t>Transfusion</w:t>
      </w:r>
      <w:r w:rsidRPr="0049140B">
        <w:rPr>
          <w:rFonts w:ascii="Book Antiqua" w:hAnsi="Book Antiqua" w:cs="宋体"/>
          <w:sz w:val="24"/>
          <w:szCs w:val="24"/>
        </w:rPr>
        <w:t> </w:t>
      </w:r>
      <w:r>
        <w:rPr>
          <w:rFonts w:ascii="Book Antiqua" w:hAnsi="Book Antiqua" w:cs="宋体" w:hint="eastAsia"/>
          <w:sz w:val="24"/>
          <w:szCs w:val="24"/>
        </w:rPr>
        <w:t>1992</w:t>
      </w:r>
      <w:r w:rsidRPr="0005124D">
        <w:rPr>
          <w:rFonts w:ascii="Book Antiqua" w:hAnsi="Book Antiqua" w:cs="宋体"/>
          <w:sz w:val="24"/>
          <w:szCs w:val="24"/>
        </w:rPr>
        <w:t>;</w:t>
      </w:r>
      <w:r w:rsidRPr="0049140B">
        <w:rPr>
          <w:rFonts w:ascii="Book Antiqua" w:hAnsi="Book Antiqua" w:cs="宋体"/>
          <w:sz w:val="24"/>
          <w:szCs w:val="24"/>
        </w:rPr>
        <w:t> </w:t>
      </w:r>
      <w:r w:rsidRPr="0005124D">
        <w:rPr>
          <w:rFonts w:ascii="Book Antiqua" w:hAnsi="Book Antiqua" w:cs="宋体"/>
          <w:b/>
          <w:bCs/>
          <w:sz w:val="24"/>
          <w:szCs w:val="24"/>
        </w:rPr>
        <w:t>32</w:t>
      </w:r>
      <w:r w:rsidRPr="0005124D">
        <w:rPr>
          <w:rFonts w:ascii="Book Antiqua" w:hAnsi="Book Antiqua" w:cs="宋体"/>
          <w:sz w:val="24"/>
          <w:szCs w:val="24"/>
        </w:rPr>
        <w:t>: 215-220 [PMID: 1557801 DOI: 10.1046/j.1537-2995.1992.32392213803.x]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18</w:t>
      </w:r>
      <w:r w:rsidRPr="0049140B">
        <w:rPr>
          <w:rFonts w:ascii="Book Antiqua" w:hAnsi="Book Antiqua" w:cs="宋体"/>
          <w:sz w:val="24"/>
          <w:szCs w:val="24"/>
        </w:rPr>
        <w:t> </w:t>
      </w:r>
      <w:r w:rsidRPr="0005124D">
        <w:rPr>
          <w:rFonts w:ascii="Book Antiqua" w:hAnsi="Book Antiqua" w:cs="宋体"/>
          <w:b/>
          <w:bCs/>
          <w:sz w:val="24"/>
          <w:szCs w:val="24"/>
        </w:rPr>
        <w:t>dos Santos Ade O</w:t>
      </w:r>
      <w:r w:rsidRPr="0005124D">
        <w:rPr>
          <w:rFonts w:ascii="Book Antiqua" w:hAnsi="Book Antiqua" w:cs="宋体"/>
          <w:sz w:val="24"/>
          <w:szCs w:val="24"/>
        </w:rPr>
        <w:t xml:space="preserve">, Souza LF, Borzacov LM, Villalobos-Salcedo JM, Vieira DS. Development of cost-effective real-time PCR test: to detect a wide range of HBV DNA </w:t>
      </w:r>
      <w:r w:rsidRPr="0005124D">
        <w:rPr>
          <w:rFonts w:ascii="Book Antiqua" w:hAnsi="Book Antiqua" w:cs="宋体"/>
          <w:sz w:val="24"/>
          <w:szCs w:val="24"/>
        </w:rPr>
        <w:lastRenderedPageBreak/>
        <w:t>concentrations in the western Amazon region of Brazil.</w:t>
      </w:r>
      <w:r w:rsidRPr="0049140B">
        <w:rPr>
          <w:rFonts w:ascii="Book Antiqua" w:hAnsi="Book Antiqua" w:cs="宋体"/>
          <w:sz w:val="24"/>
          <w:szCs w:val="24"/>
        </w:rPr>
        <w:t> </w:t>
      </w:r>
      <w:r w:rsidRPr="0005124D">
        <w:rPr>
          <w:rFonts w:ascii="Book Antiqua" w:hAnsi="Book Antiqua" w:cs="宋体"/>
          <w:i/>
          <w:iCs/>
          <w:sz w:val="24"/>
          <w:szCs w:val="24"/>
        </w:rPr>
        <w:t>Virol J</w:t>
      </w:r>
      <w:r w:rsidRPr="0049140B">
        <w:rPr>
          <w:rFonts w:ascii="Book Antiqua" w:hAnsi="Book Antiqua" w:cs="宋体"/>
          <w:sz w:val="24"/>
          <w:szCs w:val="24"/>
        </w:rPr>
        <w:t> </w:t>
      </w:r>
      <w:r w:rsidRPr="0005124D">
        <w:rPr>
          <w:rFonts w:ascii="Book Antiqua" w:hAnsi="Book Antiqua" w:cs="宋体"/>
          <w:sz w:val="24"/>
          <w:szCs w:val="24"/>
        </w:rPr>
        <w:t>2014;</w:t>
      </w:r>
      <w:r w:rsidRPr="0049140B">
        <w:rPr>
          <w:rFonts w:ascii="Book Antiqua" w:hAnsi="Book Antiqua" w:cs="宋体"/>
          <w:sz w:val="24"/>
          <w:szCs w:val="24"/>
        </w:rPr>
        <w:t> </w:t>
      </w:r>
      <w:r w:rsidRPr="0005124D">
        <w:rPr>
          <w:rFonts w:ascii="Book Antiqua" w:hAnsi="Book Antiqua" w:cs="宋体"/>
          <w:b/>
          <w:bCs/>
          <w:sz w:val="24"/>
          <w:szCs w:val="24"/>
        </w:rPr>
        <w:t>11</w:t>
      </w:r>
      <w:r w:rsidRPr="0005124D">
        <w:rPr>
          <w:rFonts w:ascii="Book Antiqua" w:hAnsi="Book Antiqua" w:cs="宋体"/>
          <w:sz w:val="24"/>
          <w:szCs w:val="24"/>
        </w:rPr>
        <w:t>: 16 [PMID: 24472141 DOI: 10.1186/1743-422X-11-16]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19</w:t>
      </w:r>
      <w:r w:rsidRPr="0049140B">
        <w:rPr>
          <w:rFonts w:ascii="Book Antiqua" w:hAnsi="Book Antiqua" w:cs="宋体"/>
          <w:sz w:val="24"/>
          <w:szCs w:val="24"/>
        </w:rPr>
        <w:t> </w:t>
      </w:r>
      <w:r w:rsidRPr="0005124D">
        <w:rPr>
          <w:rFonts w:ascii="Book Antiqua" w:hAnsi="Book Antiqua" w:cs="宋体"/>
          <w:b/>
          <w:bCs/>
          <w:sz w:val="24"/>
          <w:szCs w:val="24"/>
        </w:rPr>
        <w:t>Jilg W</w:t>
      </w:r>
      <w:r w:rsidRPr="0005124D">
        <w:rPr>
          <w:rFonts w:ascii="Book Antiqua" w:hAnsi="Book Antiqua" w:cs="宋体"/>
          <w:sz w:val="24"/>
          <w:szCs w:val="24"/>
        </w:rPr>
        <w:t>, Sieger E, Zachoval R, Schätzl H. Individuals with antibodies against hepatitis B core antigen as the only serological marker for hepatitis B infection: high percentage of carriers of hepatitis B and C virus.</w:t>
      </w:r>
      <w:r w:rsidRPr="0049140B">
        <w:rPr>
          <w:rFonts w:ascii="Book Antiqua" w:hAnsi="Book Antiqua" w:cs="宋体"/>
          <w:sz w:val="24"/>
          <w:szCs w:val="24"/>
        </w:rPr>
        <w:t> </w:t>
      </w:r>
      <w:r w:rsidRPr="0005124D">
        <w:rPr>
          <w:rFonts w:ascii="Book Antiqua" w:hAnsi="Book Antiqua" w:cs="宋体"/>
          <w:i/>
          <w:iCs/>
          <w:sz w:val="24"/>
          <w:szCs w:val="24"/>
        </w:rPr>
        <w:t>J Hepatol</w:t>
      </w:r>
      <w:r w:rsidRPr="0049140B">
        <w:rPr>
          <w:rFonts w:ascii="Book Antiqua" w:hAnsi="Book Antiqua" w:cs="宋体"/>
          <w:sz w:val="24"/>
          <w:szCs w:val="24"/>
        </w:rPr>
        <w:t> </w:t>
      </w:r>
      <w:r w:rsidRPr="0005124D">
        <w:rPr>
          <w:rFonts w:ascii="Book Antiqua" w:hAnsi="Book Antiqua" w:cs="宋体"/>
          <w:sz w:val="24"/>
          <w:szCs w:val="24"/>
        </w:rPr>
        <w:t>1995;</w:t>
      </w:r>
      <w:r w:rsidRPr="0049140B">
        <w:rPr>
          <w:rFonts w:ascii="Book Antiqua" w:hAnsi="Book Antiqua" w:cs="宋体"/>
          <w:sz w:val="24"/>
          <w:szCs w:val="24"/>
        </w:rPr>
        <w:t> </w:t>
      </w:r>
      <w:r w:rsidRPr="0005124D">
        <w:rPr>
          <w:rFonts w:ascii="Book Antiqua" w:hAnsi="Book Antiqua" w:cs="宋体"/>
          <w:b/>
          <w:bCs/>
          <w:sz w:val="24"/>
          <w:szCs w:val="24"/>
        </w:rPr>
        <w:t>23</w:t>
      </w:r>
      <w:r w:rsidRPr="0005124D">
        <w:rPr>
          <w:rFonts w:ascii="Book Antiqua" w:hAnsi="Book Antiqua" w:cs="宋体"/>
          <w:sz w:val="24"/>
          <w:szCs w:val="24"/>
        </w:rPr>
        <w:t>: 14-20 [PMID: 8530804 DOI: 10.1016/0168-8278(95)80305-X]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20</w:t>
      </w:r>
      <w:r w:rsidRPr="0049140B">
        <w:rPr>
          <w:rFonts w:ascii="Book Antiqua" w:hAnsi="Book Antiqua" w:cs="宋体"/>
          <w:sz w:val="24"/>
          <w:szCs w:val="24"/>
        </w:rPr>
        <w:t> </w:t>
      </w:r>
      <w:r w:rsidRPr="0005124D">
        <w:rPr>
          <w:rFonts w:ascii="Book Antiqua" w:hAnsi="Book Antiqua" w:cs="宋体"/>
          <w:b/>
          <w:bCs/>
          <w:sz w:val="24"/>
          <w:szCs w:val="24"/>
        </w:rPr>
        <w:t>Yeo W</w:t>
      </w:r>
      <w:r w:rsidRPr="0005124D">
        <w:rPr>
          <w:rFonts w:ascii="Book Antiqua" w:hAnsi="Book Antiqua" w:cs="宋体"/>
          <w:sz w:val="24"/>
          <w:szCs w:val="24"/>
        </w:rPr>
        <w:t>, Chan TC, Leung NW, Lam WY, Mo FK, Chu MT, Chan HL, Hui EP, Lei KI, Mok TS, Chan PK. Hepatitis B virus reactivation in lymphoma patients with prior resolved hepatitis B undergoing anticancer therapy with or without rituximab.</w:t>
      </w:r>
      <w:r w:rsidRPr="0049140B">
        <w:rPr>
          <w:rFonts w:ascii="Book Antiqua" w:hAnsi="Book Antiqua" w:cs="宋体"/>
          <w:sz w:val="24"/>
          <w:szCs w:val="24"/>
        </w:rPr>
        <w:t> </w:t>
      </w:r>
      <w:r w:rsidRPr="0005124D">
        <w:rPr>
          <w:rFonts w:ascii="Book Antiqua" w:hAnsi="Book Antiqua" w:cs="宋体"/>
          <w:i/>
          <w:iCs/>
          <w:sz w:val="24"/>
          <w:szCs w:val="24"/>
        </w:rPr>
        <w:t>J Clin Oncol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27</w:t>
      </w:r>
      <w:r w:rsidRPr="0005124D">
        <w:rPr>
          <w:rFonts w:ascii="Book Antiqua" w:hAnsi="Book Antiqua" w:cs="宋体"/>
          <w:sz w:val="24"/>
          <w:szCs w:val="24"/>
        </w:rPr>
        <w:t>: 605-611 [PMID: 19075267 DOI: 10.1200/JCO.2008.18.0182]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21</w:t>
      </w:r>
      <w:r w:rsidRPr="0049140B">
        <w:rPr>
          <w:rFonts w:ascii="Book Antiqua" w:hAnsi="Book Antiqua" w:cs="宋体"/>
          <w:sz w:val="24"/>
          <w:szCs w:val="24"/>
        </w:rPr>
        <w:t> </w:t>
      </w:r>
      <w:r w:rsidRPr="0005124D">
        <w:rPr>
          <w:rFonts w:ascii="Book Antiqua" w:hAnsi="Book Antiqua" w:cs="宋体"/>
          <w:b/>
          <w:bCs/>
          <w:sz w:val="24"/>
          <w:szCs w:val="24"/>
        </w:rPr>
        <w:t>Coppola N</w:t>
      </w:r>
      <w:r w:rsidRPr="0005124D">
        <w:rPr>
          <w:rFonts w:ascii="Book Antiqua" w:hAnsi="Book Antiqua" w:cs="宋体"/>
          <w:sz w:val="24"/>
          <w:szCs w:val="24"/>
        </w:rPr>
        <w:t>, Tonziello G, Pisaturo M, Messina V, Guastafierro S, Fiore M, Iodice V, Sagnelli C, Stanzione M, Capoluongo N, Pasquale G, Sagnelli E. Reactivation of overt and occult hepatitis B infection in various immunosuppressive settings.</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2011;</w:t>
      </w:r>
      <w:r w:rsidRPr="0049140B">
        <w:rPr>
          <w:rFonts w:ascii="Book Antiqua" w:hAnsi="Book Antiqua" w:cs="宋体"/>
          <w:sz w:val="24"/>
          <w:szCs w:val="24"/>
        </w:rPr>
        <w:t> </w:t>
      </w:r>
      <w:r w:rsidRPr="0005124D">
        <w:rPr>
          <w:rFonts w:ascii="Book Antiqua" w:hAnsi="Book Antiqua" w:cs="宋体"/>
          <w:b/>
          <w:bCs/>
          <w:sz w:val="24"/>
          <w:szCs w:val="24"/>
        </w:rPr>
        <w:t>83</w:t>
      </w:r>
      <w:r w:rsidRPr="0005124D">
        <w:rPr>
          <w:rFonts w:ascii="Book Antiqua" w:hAnsi="Book Antiqua" w:cs="宋体"/>
          <w:sz w:val="24"/>
          <w:szCs w:val="24"/>
        </w:rPr>
        <w:t>: 1909-1916 [PMID: 21915865 DOI: 10.1002/jmv.22199]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22</w:t>
      </w:r>
      <w:r w:rsidRPr="0049140B">
        <w:rPr>
          <w:rFonts w:ascii="Book Antiqua" w:hAnsi="Book Antiqua" w:cs="宋体"/>
          <w:sz w:val="24"/>
          <w:szCs w:val="24"/>
        </w:rPr>
        <w:t> </w:t>
      </w:r>
      <w:r w:rsidRPr="0005124D">
        <w:rPr>
          <w:rFonts w:ascii="Book Antiqua" w:hAnsi="Book Antiqua" w:cs="宋体"/>
          <w:b/>
          <w:bCs/>
          <w:sz w:val="24"/>
          <w:szCs w:val="24"/>
        </w:rPr>
        <w:t>Filippini P</w:t>
      </w:r>
      <w:r w:rsidRPr="0005124D">
        <w:rPr>
          <w:rFonts w:ascii="Book Antiqua" w:hAnsi="Book Antiqua" w:cs="宋体"/>
          <w:sz w:val="24"/>
          <w:szCs w:val="24"/>
        </w:rPr>
        <w:t>, Coppola N, Pisapia R, Scolastico C, Marrocco C, Zaccariello A, Nacca C, Sagnelli C, De Stefano G, Ferraro T, De Stefano C, Sagnelli E. Impact of occult hepatitis B virus infection in HIV patients naive for antiretroviral therapy.</w:t>
      </w:r>
      <w:r w:rsidRPr="0049140B">
        <w:rPr>
          <w:rFonts w:ascii="Book Antiqua" w:hAnsi="Book Antiqua" w:cs="宋体"/>
          <w:sz w:val="24"/>
          <w:szCs w:val="24"/>
        </w:rPr>
        <w:t> </w:t>
      </w:r>
      <w:r w:rsidRPr="0005124D">
        <w:rPr>
          <w:rFonts w:ascii="Book Antiqua" w:hAnsi="Book Antiqua" w:cs="宋体"/>
          <w:i/>
          <w:iCs/>
          <w:sz w:val="24"/>
          <w:szCs w:val="24"/>
        </w:rPr>
        <w:t>AIDS</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20</w:t>
      </w:r>
      <w:r w:rsidRPr="0005124D">
        <w:rPr>
          <w:rFonts w:ascii="Book Antiqua" w:hAnsi="Book Antiqua" w:cs="宋体"/>
          <w:sz w:val="24"/>
          <w:szCs w:val="24"/>
        </w:rPr>
        <w:t>: 1253-1260 [PMID: 16816553 DOI: 10.1097/01.aids.0000232232.41877.2a]</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23</w:t>
      </w:r>
      <w:r w:rsidRPr="0049140B">
        <w:rPr>
          <w:rFonts w:ascii="Book Antiqua" w:hAnsi="Book Antiqua" w:cs="宋体"/>
          <w:sz w:val="24"/>
          <w:szCs w:val="24"/>
        </w:rPr>
        <w:t> </w:t>
      </w:r>
      <w:r w:rsidRPr="0005124D">
        <w:rPr>
          <w:rFonts w:ascii="Book Antiqua" w:hAnsi="Book Antiqua" w:cs="宋体"/>
          <w:b/>
          <w:bCs/>
          <w:sz w:val="24"/>
          <w:szCs w:val="24"/>
        </w:rPr>
        <w:t>Neau D</w:t>
      </w:r>
      <w:r w:rsidRPr="0005124D">
        <w:rPr>
          <w:rFonts w:ascii="Book Antiqua" w:hAnsi="Book Antiqua" w:cs="宋体"/>
          <w:sz w:val="24"/>
          <w:szCs w:val="24"/>
        </w:rPr>
        <w:t>, Winnock M, Jouvencel AC, Faure M, Castéra L, Legrand E, Lacoste D, Ragnaud JM, Dupon M, Fleury H, Lafon ME, Dabis F. Occult hepatitis B virus infection in HIV-infected patients with isolated antibodies to hepatitis B core antigen: Aquitaine cohort, 2002-2003.</w:t>
      </w:r>
      <w:r w:rsidRPr="0049140B">
        <w:rPr>
          <w:rFonts w:ascii="Book Antiqua" w:hAnsi="Book Antiqua" w:cs="宋体"/>
          <w:sz w:val="24"/>
          <w:szCs w:val="24"/>
        </w:rPr>
        <w:t> </w:t>
      </w:r>
      <w:r w:rsidRPr="0005124D">
        <w:rPr>
          <w:rFonts w:ascii="Book Antiqua" w:hAnsi="Book Antiqua" w:cs="宋体"/>
          <w:i/>
          <w:iCs/>
          <w:sz w:val="24"/>
          <w:szCs w:val="24"/>
        </w:rPr>
        <w:t>Clin Infect Dis</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40</w:t>
      </w:r>
      <w:r w:rsidRPr="0005124D">
        <w:rPr>
          <w:rFonts w:ascii="Book Antiqua" w:hAnsi="Book Antiqua" w:cs="宋体"/>
          <w:sz w:val="24"/>
          <w:szCs w:val="24"/>
        </w:rPr>
        <w:t>: 750-753 [PMID: 15714424 DOI: 10.1086/427882]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24</w:t>
      </w:r>
      <w:r w:rsidRPr="0049140B">
        <w:rPr>
          <w:rFonts w:ascii="Book Antiqua" w:hAnsi="Book Antiqua" w:cs="宋体"/>
          <w:sz w:val="24"/>
          <w:szCs w:val="24"/>
        </w:rPr>
        <w:t> </w:t>
      </w:r>
      <w:r w:rsidRPr="0005124D">
        <w:rPr>
          <w:rFonts w:ascii="Book Antiqua" w:hAnsi="Book Antiqua" w:cs="宋体"/>
          <w:b/>
          <w:bCs/>
          <w:sz w:val="24"/>
          <w:szCs w:val="24"/>
        </w:rPr>
        <w:t>Paterlini P</w:t>
      </w:r>
      <w:r w:rsidRPr="0005124D">
        <w:rPr>
          <w:rFonts w:ascii="Book Antiqua" w:hAnsi="Book Antiqua" w:cs="宋体"/>
          <w:sz w:val="24"/>
          <w:szCs w:val="24"/>
        </w:rPr>
        <w:t>, Driss F, Nalpas B, Pisi E, Franco D, Berthelot P, Bréchot C. Persistence of hepatitis B and hepatitis C viral genomes in primary liver cancers from HBsAg-negative patients: a study of a low-endemic area.</w:t>
      </w:r>
      <w:r w:rsidRPr="0049140B">
        <w:rPr>
          <w:rFonts w:ascii="Book Antiqua" w:hAnsi="Book Antiqua" w:cs="宋体"/>
          <w:sz w:val="24"/>
          <w:szCs w:val="24"/>
        </w:rPr>
        <w:t> </w:t>
      </w:r>
      <w:r w:rsidRPr="0005124D">
        <w:rPr>
          <w:rFonts w:ascii="Book Antiqua" w:hAnsi="Book Antiqua" w:cs="宋体"/>
          <w:i/>
          <w:iCs/>
          <w:sz w:val="24"/>
          <w:szCs w:val="24"/>
        </w:rPr>
        <w:t>Hepatology</w:t>
      </w:r>
      <w:r w:rsidRPr="0049140B">
        <w:rPr>
          <w:rFonts w:ascii="Book Antiqua" w:hAnsi="Book Antiqua" w:cs="宋体"/>
          <w:sz w:val="24"/>
          <w:szCs w:val="24"/>
        </w:rPr>
        <w:t> </w:t>
      </w:r>
      <w:r w:rsidRPr="0005124D">
        <w:rPr>
          <w:rFonts w:ascii="Book Antiqua" w:hAnsi="Book Antiqua" w:cs="宋体"/>
          <w:sz w:val="24"/>
          <w:szCs w:val="24"/>
        </w:rPr>
        <w:t>1993;</w:t>
      </w:r>
      <w:r w:rsidRPr="0049140B">
        <w:rPr>
          <w:rFonts w:ascii="Book Antiqua" w:hAnsi="Book Antiqua" w:cs="宋体"/>
          <w:sz w:val="24"/>
          <w:szCs w:val="24"/>
        </w:rPr>
        <w:t> </w:t>
      </w:r>
      <w:r w:rsidRPr="0005124D">
        <w:rPr>
          <w:rFonts w:ascii="Book Antiqua" w:hAnsi="Book Antiqua" w:cs="宋体"/>
          <w:b/>
          <w:bCs/>
          <w:sz w:val="24"/>
          <w:szCs w:val="24"/>
        </w:rPr>
        <w:t>17</w:t>
      </w:r>
      <w:r w:rsidRPr="0005124D">
        <w:rPr>
          <w:rFonts w:ascii="Book Antiqua" w:hAnsi="Book Antiqua" w:cs="宋体"/>
          <w:sz w:val="24"/>
          <w:szCs w:val="24"/>
        </w:rPr>
        <w:t>: 20-29 [PMID: 8380790 DOI: 10.1016/0270-9139(93)90186-Q]</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25</w:t>
      </w:r>
      <w:r w:rsidRPr="0049140B">
        <w:rPr>
          <w:rFonts w:ascii="Book Antiqua" w:hAnsi="Book Antiqua" w:cs="宋体"/>
          <w:sz w:val="24"/>
          <w:szCs w:val="24"/>
        </w:rPr>
        <w:t> </w:t>
      </w:r>
      <w:r w:rsidRPr="0005124D">
        <w:rPr>
          <w:rFonts w:ascii="Book Antiqua" w:hAnsi="Book Antiqua" w:cs="宋体"/>
          <w:b/>
          <w:bCs/>
          <w:sz w:val="24"/>
          <w:szCs w:val="24"/>
        </w:rPr>
        <w:t>Kubo S</w:t>
      </w:r>
      <w:r w:rsidRPr="0005124D">
        <w:rPr>
          <w:rFonts w:ascii="Book Antiqua" w:hAnsi="Book Antiqua" w:cs="宋体"/>
          <w:sz w:val="24"/>
          <w:szCs w:val="24"/>
        </w:rPr>
        <w:t>, Tamori A, Ohba K, Shuto T, Yamamoto T, Tanaka H, Nishiguchi S, Wakasa K, Hirohashi K, Kinoshita H. Previous or occult hepatitis B virus infection in hepatitis C virus-associated hepatocellular carcinoma without hepatic fibrosis.</w:t>
      </w:r>
      <w:r w:rsidRPr="0049140B">
        <w:rPr>
          <w:rFonts w:ascii="Book Antiqua" w:hAnsi="Book Antiqua" w:cs="宋体"/>
          <w:sz w:val="24"/>
          <w:szCs w:val="24"/>
        </w:rPr>
        <w:t> </w:t>
      </w:r>
      <w:r w:rsidRPr="0005124D">
        <w:rPr>
          <w:rFonts w:ascii="Book Antiqua" w:hAnsi="Book Antiqua" w:cs="宋体"/>
          <w:i/>
          <w:iCs/>
          <w:sz w:val="24"/>
          <w:szCs w:val="24"/>
        </w:rPr>
        <w:t>Dig Dis Sci</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46</w:t>
      </w:r>
      <w:r w:rsidRPr="0005124D">
        <w:rPr>
          <w:rFonts w:ascii="Book Antiqua" w:hAnsi="Book Antiqua" w:cs="宋体"/>
          <w:sz w:val="24"/>
          <w:szCs w:val="24"/>
        </w:rPr>
        <w:t>: 2408-2414 [PMID: 11713944 DOI: 10.1023/A: 1012359400193]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26</w:t>
      </w:r>
      <w:r w:rsidRPr="0049140B">
        <w:rPr>
          <w:rFonts w:ascii="Book Antiqua" w:hAnsi="Book Antiqua" w:cs="宋体"/>
          <w:sz w:val="24"/>
          <w:szCs w:val="24"/>
        </w:rPr>
        <w:t> </w:t>
      </w:r>
      <w:r w:rsidRPr="0005124D">
        <w:rPr>
          <w:rFonts w:ascii="Book Antiqua" w:hAnsi="Book Antiqua" w:cs="宋体"/>
          <w:b/>
          <w:bCs/>
          <w:sz w:val="24"/>
          <w:szCs w:val="24"/>
        </w:rPr>
        <w:t>Sheu JC</w:t>
      </w:r>
      <w:r w:rsidRPr="0005124D">
        <w:rPr>
          <w:rFonts w:ascii="Book Antiqua" w:hAnsi="Book Antiqua" w:cs="宋体"/>
          <w:sz w:val="24"/>
          <w:szCs w:val="24"/>
        </w:rPr>
        <w:t>, Huang GT, Shih LN, Lee WC, Chou HC, Wang JT, Lee PH, Lai MY, Wang CY, Yang PM. Hepatitis C and B viruses in hepatitis B surface antigen-negative hepatocellular carcinoma.</w:t>
      </w:r>
      <w:r w:rsidRPr="0049140B">
        <w:rPr>
          <w:rFonts w:ascii="Book Antiqua" w:hAnsi="Book Antiqua" w:cs="宋体"/>
          <w:sz w:val="24"/>
          <w:szCs w:val="24"/>
        </w:rPr>
        <w:t> </w:t>
      </w:r>
      <w:r w:rsidRPr="0005124D">
        <w:rPr>
          <w:rFonts w:ascii="Book Antiqua" w:hAnsi="Book Antiqua" w:cs="宋体"/>
          <w:i/>
          <w:iCs/>
          <w:sz w:val="24"/>
          <w:szCs w:val="24"/>
        </w:rPr>
        <w:t>Gastroenterology</w:t>
      </w:r>
      <w:r w:rsidRPr="0049140B">
        <w:rPr>
          <w:rFonts w:ascii="Book Antiqua" w:hAnsi="Book Antiqua" w:cs="宋体"/>
          <w:sz w:val="24"/>
          <w:szCs w:val="24"/>
        </w:rPr>
        <w:t> </w:t>
      </w:r>
      <w:r w:rsidRPr="0005124D">
        <w:rPr>
          <w:rFonts w:ascii="Book Antiqua" w:hAnsi="Book Antiqua" w:cs="宋体"/>
          <w:sz w:val="24"/>
          <w:szCs w:val="24"/>
        </w:rPr>
        <w:t>1992;</w:t>
      </w:r>
      <w:r w:rsidRPr="0049140B">
        <w:rPr>
          <w:rFonts w:ascii="Book Antiqua" w:hAnsi="Book Antiqua" w:cs="宋体"/>
          <w:sz w:val="24"/>
          <w:szCs w:val="24"/>
        </w:rPr>
        <w:t> </w:t>
      </w:r>
      <w:r w:rsidRPr="0005124D">
        <w:rPr>
          <w:rFonts w:ascii="Book Antiqua" w:hAnsi="Book Antiqua" w:cs="宋体"/>
          <w:b/>
          <w:bCs/>
          <w:sz w:val="24"/>
          <w:szCs w:val="24"/>
        </w:rPr>
        <w:t>103</w:t>
      </w:r>
      <w:r w:rsidRPr="0005124D">
        <w:rPr>
          <w:rFonts w:ascii="Book Antiqua" w:hAnsi="Book Antiqua" w:cs="宋体"/>
          <w:sz w:val="24"/>
          <w:szCs w:val="24"/>
        </w:rPr>
        <w:t>: 1322-1327 [PMID: 1327934]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27</w:t>
      </w:r>
      <w:r w:rsidRPr="0049140B">
        <w:rPr>
          <w:rFonts w:ascii="Book Antiqua" w:hAnsi="Book Antiqua" w:cs="宋体"/>
          <w:sz w:val="24"/>
          <w:szCs w:val="24"/>
        </w:rPr>
        <w:t> </w:t>
      </w:r>
      <w:r w:rsidRPr="0005124D">
        <w:rPr>
          <w:rFonts w:ascii="Book Antiqua" w:hAnsi="Book Antiqua" w:cs="宋体"/>
          <w:b/>
          <w:bCs/>
          <w:sz w:val="24"/>
          <w:szCs w:val="24"/>
        </w:rPr>
        <w:t>Pollicino T</w:t>
      </w:r>
      <w:r w:rsidRPr="0005124D">
        <w:rPr>
          <w:rFonts w:ascii="Book Antiqua" w:hAnsi="Book Antiqua" w:cs="宋体"/>
          <w:sz w:val="24"/>
          <w:szCs w:val="24"/>
        </w:rPr>
        <w:t>, Squadrito G, Cerenzia G, Cacciola I, Raffa G, Craxi A, Farinati F, Missale G, Smedile A, Tiribelli C, Villa E, Raimondo G. Hepatitis B virus maintains its pro-oncogenic properties in the case of occult HBV infection.</w:t>
      </w:r>
      <w:r w:rsidRPr="0049140B">
        <w:rPr>
          <w:rFonts w:ascii="Book Antiqua" w:hAnsi="Book Antiqua" w:cs="宋体"/>
          <w:sz w:val="24"/>
          <w:szCs w:val="24"/>
        </w:rPr>
        <w:t> </w:t>
      </w:r>
      <w:r w:rsidRPr="0005124D">
        <w:rPr>
          <w:rFonts w:ascii="Book Antiqua" w:hAnsi="Book Antiqua" w:cs="宋体"/>
          <w:i/>
          <w:iCs/>
          <w:sz w:val="24"/>
          <w:szCs w:val="24"/>
        </w:rPr>
        <w:t>Gastroenterology</w:t>
      </w:r>
      <w:r w:rsidRPr="0049140B">
        <w:rPr>
          <w:rFonts w:ascii="Book Antiqua" w:hAnsi="Book Antiqua" w:cs="宋体"/>
          <w:sz w:val="24"/>
          <w:szCs w:val="24"/>
        </w:rPr>
        <w:t> </w:t>
      </w:r>
      <w:r w:rsidRPr="0005124D">
        <w:rPr>
          <w:rFonts w:ascii="Book Antiqua" w:hAnsi="Book Antiqua" w:cs="宋体"/>
          <w:sz w:val="24"/>
          <w:szCs w:val="24"/>
        </w:rPr>
        <w:t>2004;</w:t>
      </w:r>
      <w:r w:rsidRPr="0049140B">
        <w:rPr>
          <w:rFonts w:ascii="Book Antiqua" w:hAnsi="Book Antiqua" w:cs="宋体"/>
          <w:sz w:val="24"/>
          <w:szCs w:val="24"/>
        </w:rPr>
        <w:t> </w:t>
      </w:r>
      <w:r w:rsidRPr="0005124D">
        <w:rPr>
          <w:rFonts w:ascii="Book Antiqua" w:hAnsi="Book Antiqua" w:cs="宋体"/>
          <w:b/>
          <w:bCs/>
          <w:sz w:val="24"/>
          <w:szCs w:val="24"/>
        </w:rPr>
        <w:t>126</w:t>
      </w:r>
      <w:r w:rsidRPr="0005124D">
        <w:rPr>
          <w:rFonts w:ascii="Book Antiqua" w:hAnsi="Book Antiqua" w:cs="宋体"/>
          <w:sz w:val="24"/>
          <w:szCs w:val="24"/>
        </w:rPr>
        <w:t>: 102-110 [PMID: 14699492 DOI: 10.1053/j.gastro.2003.10.048]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28</w:t>
      </w:r>
      <w:r w:rsidRPr="0049140B">
        <w:rPr>
          <w:rFonts w:ascii="Book Antiqua" w:hAnsi="Book Antiqua" w:cs="宋体"/>
          <w:sz w:val="24"/>
          <w:szCs w:val="24"/>
        </w:rPr>
        <w:t> </w:t>
      </w:r>
      <w:r w:rsidRPr="0005124D">
        <w:rPr>
          <w:rFonts w:ascii="Book Antiqua" w:hAnsi="Book Antiqua" w:cs="宋体"/>
          <w:b/>
          <w:bCs/>
          <w:sz w:val="24"/>
          <w:szCs w:val="24"/>
        </w:rPr>
        <w:t>Squadrito G</w:t>
      </w:r>
      <w:r w:rsidRPr="0005124D">
        <w:rPr>
          <w:rFonts w:ascii="Book Antiqua" w:hAnsi="Book Antiqua" w:cs="宋体"/>
          <w:sz w:val="24"/>
          <w:szCs w:val="24"/>
        </w:rPr>
        <w:t>, Pollicino T, Cacciola I, Caccamo G, Villari D, La Masa T, Restuccia T, Cucinotta E, Scisca C, Magazzu D, Raimondo G. Occult hepatitis B virus infection is associated with the development of hepatocellular carcinoma in chronic hepatitis C patients.</w:t>
      </w:r>
      <w:r w:rsidRPr="0049140B">
        <w:rPr>
          <w:rFonts w:ascii="Book Antiqua" w:hAnsi="Book Antiqua" w:cs="宋体"/>
          <w:sz w:val="24"/>
          <w:szCs w:val="24"/>
        </w:rPr>
        <w:t> </w:t>
      </w:r>
      <w:r w:rsidRPr="0005124D">
        <w:rPr>
          <w:rFonts w:ascii="Book Antiqua" w:hAnsi="Book Antiqua" w:cs="宋体"/>
          <w:i/>
          <w:iCs/>
          <w:sz w:val="24"/>
          <w:szCs w:val="24"/>
        </w:rPr>
        <w:t>Cancer</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106</w:t>
      </w:r>
      <w:r w:rsidRPr="0005124D">
        <w:rPr>
          <w:rFonts w:ascii="Book Antiqua" w:hAnsi="Book Antiqua" w:cs="宋体"/>
          <w:sz w:val="24"/>
          <w:szCs w:val="24"/>
        </w:rPr>
        <w:t>: 1326-1330 [PMID: 16453330 DOI: 10.1002/cncr.21702]</w:t>
      </w:r>
    </w:p>
    <w:p w:rsidR="00A25EED" w:rsidRPr="0049140B" w:rsidRDefault="00A25EED" w:rsidP="0018218C">
      <w:pPr>
        <w:spacing w:after="0" w:line="360" w:lineRule="auto"/>
        <w:jc w:val="both"/>
        <w:rPr>
          <w:rFonts w:ascii="Book Antiqua" w:hAnsi="Book Antiqua" w:cs="宋体"/>
          <w:color w:val="000000"/>
          <w:sz w:val="27"/>
          <w:szCs w:val="27"/>
        </w:rPr>
      </w:pPr>
      <w:r w:rsidRPr="0005124D">
        <w:rPr>
          <w:rFonts w:ascii="Book Antiqua" w:hAnsi="Book Antiqua" w:cs="宋体"/>
          <w:sz w:val="24"/>
          <w:szCs w:val="24"/>
        </w:rPr>
        <w:t>29</w:t>
      </w:r>
      <w:r w:rsidRPr="0049140B">
        <w:rPr>
          <w:rFonts w:ascii="Book Antiqua" w:hAnsi="Book Antiqua" w:cs="宋体"/>
          <w:color w:val="000000"/>
          <w:sz w:val="27"/>
          <w:szCs w:val="27"/>
        </w:rPr>
        <w:t> </w:t>
      </w:r>
      <w:r w:rsidRPr="0049140B">
        <w:rPr>
          <w:rFonts w:ascii="Book Antiqua" w:hAnsi="Book Antiqua" w:cs="宋体"/>
          <w:b/>
          <w:bCs/>
          <w:color w:val="000000"/>
          <w:sz w:val="27"/>
          <w:szCs w:val="27"/>
        </w:rPr>
        <w:t>Coppola N</w:t>
      </w:r>
      <w:r w:rsidRPr="0049140B">
        <w:rPr>
          <w:rFonts w:ascii="Book Antiqua" w:hAnsi="Book Antiqua" w:cs="宋体"/>
          <w:color w:val="000000"/>
          <w:sz w:val="27"/>
          <w:szCs w:val="27"/>
        </w:rPr>
        <w:t>, Pisapia R, Tonziello G, Martini S, Imparato M, Piai G, Stanzione M, Sagnelli C, Filippini P, Piccinino F, Sagnelli E. Virological pattern in plasma, peripheral blood mononuclear cells and liver tissue and clinical outcome in chronic hepatitis B and C virus coinfection. </w:t>
      </w:r>
      <w:r w:rsidRPr="0049140B">
        <w:rPr>
          <w:rFonts w:ascii="Book Antiqua" w:hAnsi="Book Antiqua" w:cs="宋体"/>
          <w:i/>
          <w:iCs/>
          <w:color w:val="000000"/>
          <w:sz w:val="27"/>
          <w:szCs w:val="27"/>
        </w:rPr>
        <w:t>Antivir Ther</w:t>
      </w:r>
      <w:r w:rsidRPr="0049140B">
        <w:rPr>
          <w:rFonts w:ascii="Book Antiqua" w:hAnsi="Book Antiqua" w:cs="宋体"/>
          <w:color w:val="000000"/>
          <w:sz w:val="27"/>
          <w:szCs w:val="27"/>
        </w:rPr>
        <w:t> 2008; </w:t>
      </w:r>
      <w:r w:rsidRPr="0049140B">
        <w:rPr>
          <w:rFonts w:ascii="Book Antiqua" w:hAnsi="Book Antiqua" w:cs="宋体"/>
          <w:b/>
          <w:bCs/>
          <w:color w:val="000000"/>
          <w:sz w:val="27"/>
          <w:szCs w:val="27"/>
        </w:rPr>
        <w:t>13</w:t>
      </w:r>
      <w:r w:rsidRPr="0049140B">
        <w:rPr>
          <w:rFonts w:ascii="Book Antiqua" w:hAnsi="Book Antiqua" w:cs="宋体"/>
          <w:color w:val="000000"/>
          <w:sz w:val="27"/>
          <w:szCs w:val="27"/>
        </w:rPr>
        <w:t>: 307-318 [PMID: 18505182]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30</w:t>
      </w:r>
      <w:r w:rsidRPr="0049140B">
        <w:rPr>
          <w:rFonts w:ascii="Book Antiqua" w:hAnsi="Book Antiqua" w:cs="宋体"/>
          <w:sz w:val="24"/>
          <w:szCs w:val="24"/>
        </w:rPr>
        <w:t> </w:t>
      </w:r>
      <w:r w:rsidRPr="0005124D">
        <w:rPr>
          <w:rFonts w:ascii="Book Antiqua" w:hAnsi="Book Antiqua" w:cs="宋体"/>
          <w:b/>
          <w:bCs/>
          <w:sz w:val="24"/>
          <w:szCs w:val="24"/>
        </w:rPr>
        <w:t>Sagnelli E</w:t>
      </w:r>
      <w:r w:rsidRPr="0005124D">
        <w:rPr>
          <w:rFonts w:ascii="Book Antiqua" w:hAnsi="Book Antiqua" w:cs="宋体"/>
          <w:sz w:val="24"/>
          <w:szCs w:val="24"/>
        </w:rPr>
        <w:t>, Imparato M, Coppola N, Pisapia R, Sagnelli C, Messina V, Piai G, Stanzione M, Bruno M, Moggio G, Caprio N, Pasquale G, Del Vecchio Blanco C. Diagnosis and clinical impact of occult hepatitis B infection in patients with biopsy proven chronic hepatitis C: a multicenter study.</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80</w:t>
      </w:r>
      <w:r w:rsidRPr="0005124D">
        <w:rPr>
          <w:rFonts w:ascii="Book Antiqua" w:hAnsi="Book Antiqua" w:cs="宋体"/>
          <w:sz w:val="24"/>
          <w:szCs w:val="24"/>
        </w:rPr>
        <w:t>: 1547-1553 [PMID: 18649338]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31</w:t>
      </w:r>
      <w:r w:rsidRPr="0049140B">
        <w:rPr>
          <w:rFonts w:ascii="Book Antiqua" w:hAnsi="Book Antiqua" w:cs="宋体"/>
          <w:sz w:val="24"/>
          <w:szCs w:val="24"/>
        </w:rPr>
        <w:t> </w:t>
      </w:r>
      <w:r w:rsidRPr="0005124D">
        <w:rPr>
          <w:rFonts w:ascii="Book Antiqua" w:hAnsi="Book Antiqua" w:cs="宋体"/>
          <w:b/>
          <w:bCs/>
          <w:sz w:val="24"/>
          <w:szCs w:val="24"/>
        </w:rPr>
        <w:t>Sagnelli E</w:t>
      </w:r>
      <w:r w:rsidRPr="0005124D">
        <w:rPr>
          <w:rFonts w:ascii="Book Antiqua" w:hAnsi="Book Antiqua" w:cs="宋体"/>
          <w:sz w:val="24"/>
          <w:szCs w:val="24"/>
        </w:rPr>
        <w:t>, Pasquale G, Coppola N, Marrocco C, Scarano F, Imparato M, Sagnelli C, Scolastico C, Piccinino F. Liver histology in patients with HBsAg negative anti-HBc and anti-HCV positive chronic hepatitis.</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75</w:t>
      </w:r>
      <w:r w:rsidRPr="0005124D">
        <w:rPr>
          <w:rFonts w:ascii="Book Antiqua" w:hAnsi="Book Antiqua" w:cs="宋体"/>
          <w:sz w:val="24"/>
          <w:szCs w:val="24"/>
        </w:rPr>
        <w:t>: 222-226 [PMID: 15602732 DOI: 10.1002/jmv.20260]</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32</w:t>
      </w:r>
      <w:r w:rsidRPr="0049140B">
        <w:rPr>
          <w:rFonts w:ascii="Book Antiqua" w:hAnsi="Book Antiqua" w:cs="宋体"/>
          <w:sz w:val="24"/>
          <w:szCs w:val="24"/>
        </w:rPr>
        <w:t> </w:t>
      </w:r>
      <w:r w:rsidRPr="0005124D">
        <w:rPr>
          <w:rFonts w:ascii="Book Antiqua" w:hAnsi="Book Antiqua" w:cs="宋体"/>
          <w:b/>
          <w:bCs/>
          <w:sz w:val="24"/>
          <w:szCs w:val="24"/>
        </w:rPr>
        <w:t>Cacciola I</w:t>
      </w:r>
      <w:r w:rsidRPr="0005124D">
        <w:rPr>
          <w:rFonts w:ascii="Book Antiqua" w:hAnsi="Book Antiqua" w:cs="宋体"/>
          <w:sz w:val="24"/>
          <w:szCs w:val="24"/>
        </w:rPr>
        <w:t>, Pollicino T, Squadrito G, Cerenzia G, Orlando ME, Raimondo G. Occult hepatitis B virus infection in patients with chronic hepatitis C liver disease.</w:t>
      </w:r>
      <w:r w:rsidRPr="0049140B">
        <w:rPr>
          <w:rFonts w:ascii="Book Antiqua" w:hAnsi="Book Antiqua" w:cs="宋体"/>
          <w:sz w:val="24"/>
          <w:szCs w:val="24"/>
        </w:rPr>
        <w:t> </w:t>
      </w:r>
      <w:r w:rsidRPr="0005124D">
        <w:rPr>
          <w:rFonts w:ascii="Book Antiqua" w:hAnsi="Book Antiqua" w:cs="宋体"/>
          <w:i/>
          <w:iCs/>
          <w:sz w:val="24"/>
          <w:szCs w:val="24"/>
        </w:rPr>
        <w:t>N Engl J Med</w:t>
      </w:r>
      <w:r w:rsidRPr="0049140B">
        <w:rPr>
          <w:rFonts w:ascii="Book Antiqua" w:hAnsi="Book Antiqua" w:cs="宋体"/>
          <w:sz w:val="24"/>
          <w:szCs w:val="24"/>
        </w:rPr>
        <w:t> </w:t>
      </w:r>
      <w:r w:rsidRPr="0005124D">
        <w:rPr>
          <w:rFonts w:ascii="Book Antiqua" w:hAnsi="Book Antiqua" w:cs="宋体"/>
          <w:sz w:val="24"/>
          <w:szCs w:val="24"/>
        </w:rPr>
        <w:t>1999;</w:t>
      </w:r>
      <w:r w:rsidRPr="0049140B">
        <w:rPr>
          <w:rFonts w:ascii="Book Antiqua" w:hAnsi="Book Antiqua" w:cs="宋体"/>
          <w:sz w:val="24"/>
          <w:szCs w:val="24"/>
        </w:rPr>
        <w:t> </w:t>
      </w:r>
      <w:r w:rsidRPr="0005124D">
        <w:rPr>
          <w:rFonts w:ascii="Book Antiqua" w:hAnsi="Book Antiqua" w:cs="宋体"/>
          <w:b/>
          <w:bCs/>
          <w:sz w:val="24"/>
          <w:szCs w:val="24"/>
        </w:rPr>
        <w:t>341</w:t>
      </w:r>
      <w:r w:rsidRPr="0005124D">
        <w:rPr>
          <w:rFonts w:ascii="Book Antiqua" w:hAnsi="Book Antiqua" w:cs="宋体"/>
          <w:sz w:val="24"/>
          <w:szCs w:val="24"/>
        </w:rPr>
        <w:t>: 22-26 [PMID: 10387938 DOI: 10.1056/NEJM199907013410104]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33</w:t>
      </w:r>
      <w:r w:rsidRPr="0049140B">
        <w:rPr>
          <w:rFonts w:ascii="Book Antiqua" w:hAnsi="Book Antiqua" w:cs="宋体"/>
          <w:sz w:val="24"/>
          <w:szCs w:val="24"/>
        </w:rPr>
        <w:t> </w:t>
      </w:r>
      <w:r w:rsidRPr="0005124D">
        <w:rPr>
          <w:rFonts w:ascii="Book Antiqua" w:hAnsi="Book Antiqua" w:cs="宋体"/>
          <w:b/>
          <w:bCs/>
          <w:sz w:val="24"/>
          <w:szCs w:val="24"/>
        </w:rPr>
        <w:t>Sagnelli E</w:t>
      </w:r>
      <w:r w:rsidRPr="0005124D">
        <w:rPr>
          <w:rFonts w:ascii="Book Antiqua" w:hAnsi="Book Antiqua" w:cs="宋体"/>
          <w:sz w:val="24"/>
          <w:szCs w:val="24"/>
        </w:rPr>
        <w:t>, Coppola N, Scolastico C, Mogavero AR, Filippini P, Piccinino F. HCV genotype and "silent" HBV coinfection: two main risk factors for a more severe liver disease.</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64</w:t>
      </w:r>
      <w:r w:rsidRPr="0005124D">
        <w:rPr>
          <w:rFonts w:ascii="Book Antiqua" w:hAnsi="Book Antiqua" w:cs="宋体"/>
          <w:sz w:val="24"/>
          <w:szCs w:val="24"/>
        </w:rPr>
        <w:t>: 350-355 [PMID: 11424125 DOI: 10.1002/jmv.1057]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34</w:t>
      </w:r>
      <w:r w:rsidRPr="0049140B">
        <w:rPr>
          <w:rFonts w:ascii="Book Antiqua" w:hAnsi="Book Antiqua" w:cs="宋体"/>
          <w:sz w:val="24"/>
          <w:szCs w:val="24"/>
        </w:rPr>
        <w:t> </w:t>
      </w:r>
      <w:r w:rsidRPr="0005124D">
        <w:rPr>
          <w:rFonts w:ascii="Book Antiqua" w:hAnsi="Book Antiqua" w:cs="宋体"/>
          <w:b/>
          <w:bCs/>
          <w:sz w:val="24"/>
          <w:szCs w:val="24"/>
        </w:rPr>
        <w:t>Chemin I</w:t>
      </w:r>
      <w:r w:rsidRPr="0005124D">
        <w:rPr>
          <w:rFonts w:ascii="Book Antiqua" w:hAnsi="Book Antiqua" w:cs="宋体"/>
          <w:sz w:val="24"/>
          <w:szCs w:val="24"/>
        </w:rPr>
        <w:t>, Jeantet D, Kay A, Trépo C. Role of silent hepatitis B virus in chronic hepatitis B surface antigen(-) liver disease.</w:t>
      </w:r>
      <w:r w:rsidRPr="0049140B">
        <w:rPr>
          <w:rFonts w:ascii="Book Antiqua" w:hAnsi="Book Antiqua" w:cs="宋体"/>
          <w:sz w:val="24"/>
          <w:szCs w:val="24"/>
        </w:rPr>
        <w:t> </w:t>
      </w:r>
      <w:r w:rsidRPr="0005124D">
        <w:rPr>
          <w:rFonts w:ascii="Book Antiqua" w:hAnsi="Book Antiqua" w:cs="宋体"/>
          <w:i/>
          <w:iCs/>
          <w:sz w:val="24"/>
          <w:szCs w:val="24"/>
        </w:rPr>
        <w:t>Antiviral Res</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52</w:t>
      </w:r>
      <w:r w:rsidRPr="0005124D">
        <w:rPr>
          <w:rFonts w:ascii="Book Antiqua" w:hAnsi="Book Antiqua" w:cs="宋体"/>
          <w:sz w:val="24"/>
          <w:szCs w:val="24"/>
        </w:rPr>
        <w:t>: 117-123 [PMID: 11672821 DOI: 10.1016/S0166-3542]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35</w:t>
      </w:r>
      <w:r w:rsidRPr="0049140B">
        <w:rPr>
          <w:rFonts w:ascii="Book Antiqua" w:hAnsi="Book Antiqua" w:cs="宋体"/>
          <w:sz w:val="24"/>
          <w:szCs w:val="24"/>
        </w:rPr>
        <w:t> </w:t>
      </w:r>
      <w:r w:rsidRPr="0005124D">
        <w:rPr>
          <w:rFonts w:ascii="Book Antiqua" w:hAnsi="Book Antiqua" w:cs="宋体"/>
          <w:b/>
          <w:bCs/>
          <w:sz w:val="24"/>
          <w:szCs w:val="24"/>
        </w:rPr>
        <w:t>Mrani S</w:t>
      </w:r>
      <w:r w:rsidRPr="0005124D">
        <w:rPr>
          <w:rFonts w:ascii="Book Antiqua" w:hAnsi="Book Antiqua" w:cs="宋体"/>
          <w:sz w:val="24"/>
          <w:szCs w:val="24"/>
        </w:rPr>
        <w:t>, Chemin I, Menouar K, Guillaud O, Pradat P, Borghi G, Trabaud MA, Chevallier P, Chevallier M, Zoulim F, Trépo C. Occult HBV infection may represent a major risk factor of non-response to antiviral therapy of chronic hepatitis C.</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79</w:t>
      </w:r>
      <w:r w:rsidRPr="0005124D">
        <w:rPr>
          <w:rFonts w:ascii="Book Antiqua" w:hAnsi="Book Antiqua" w:cs="宋体"/>
          <w:sz w:val="24"/>
          <w:szCs w:val="24"/>
        </w:rPr>
        <w:t>: 1075-1081 [PMID: 17596829 DOI: 10.1002/jmv.20943]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36</w:t>
      </w:r>
      <w:r>
        <w:rPr>
          <w:rFonts w:ascii="Book Antiqua" w:hAnsi="Book Antiqua" w:cs="宋体"/>
          <w:sz w:val="24"/>
          <w:szCs w:val="24"/>
        </w:rPr>
        <w:t xml:space="preserve"> </w:t>
      </w:r>
      <w:r w:rsidRPr="0005124D">
        <w:rPr>
          <w:rFonts w:ascii="Book Antiqua" w:hAnsi="Book Antiqua" w:cs="宋体"/>
          <w:sz w:val="24"/>
          <w:szCs w:val="24"/>
        </w:rPr>
        <w:t>Occult HBV infection in Morocco: from chronic hepatitis to hepatocellular carcinoma.</w:t>
      </w:r>
      <w:r w:rsidRPr="0049140B">
        <w:rPr>
          <w:rFonts w:ascii="Book Antiqua" w:hAnsi="Book Antiqua" w:cs="宋体"/>
          <w:sz w:val="24"/>
          <w:szCs w:val="24"/>
        </w:rPr>
        <w:t> </w:t>
      </w:r>
      <w:r w:rsidRPr="0005124D">
        <w:rPr>
          <w:rFonts w:ascii="Book Antiqua" w:hAnsi="Book Antiqua" w:cs="宋体"/>
          <w:i/>
          <w:iCs/>
          <w:sz w:val="24"/>
          <w:szCs w:val="24"/>
        </w:rPr>
        <w:t>Liver Int</w:t>
      </w:r>
      <w:r w:rsidRPr="0049140B">
        <w:rPr>
          <w:rFonts w:ascii="Book Antiqua" w:hAnsi="Book Antiqua" w:cs="宋体"/>
          <w:sz w:val="24"/>
          <w:szCs w:val="24"/>
        </w:rPr>
        <w:t> </w:t>
      </w:r>
      <w:r w:rsidRPr="0005124D">
        <w:rPr>
          <w:rFonts w:ascii="Book Antiqua" w:hAnsi="Book Antiqua" w:cs="宋体"/>
          <w:sz w:val="24"/>
          <w:szCs w:val="24"/>
        </w:rPr>
        <w:t>2014;</w:t>
      </w:r>
      <w:r w:rsidRPr="0049140B">
        <w:rPr>
          <w:rFonts w:ascii="Book Antiqua" w:hAnsi="Book Antiqua" w:cs="宋体"/>
          <w:sz w:val="24"/>
          <w:szCs w:val="24"/>
        </w:rPr>
        <w:t> </w:t>
      </w:r>
      <w:r w:rsidRPr="0005124D">
        <w:rPr>
          <w:rFonts w:ascii="Book Antiqua" w:hAnsi="Book Antiqua" w:cs="宋体"/>
          <w:sz w:val="24"/>
          <w:szCs w:val="24"/>
        </w:rPr>
        <w:t>: [PMID: 24502524 DOI: 10.1111/liv.12482]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37</w:t>
      </w:r>
      <w:r w:rsidRPr="0049140B">
        <w:rPr>
          <w:rFonts w:ascii="Book Antiqua" w:hAnsi="Book Antiqua" w:cs="宋体"/>
          <w:sz w:val="24"/>
          <w:szCs w:val="24"/>
        </w:rPr>
        <w:t> </w:t>
      </w:r>
      <w:r w:rsidRPr="0005124D">
        <w:rPr>
          <w:rFonts w:ascii="Book Antiqua" w:hAnsi="Book Antiqua" w:cs="宋体"/>
          <w:b/>
          <w:bCs/>
          <w:sz w:val="24"/>
          <w:szCs w:val="24"/>
        </w:rPr>
        <w:t>Fukuda R</w:t>
      </w:r>
      <w:r w:rsidRPr="0005124D">
        <w:rPr>
          <w:rFonts w:ascii="Book Antiqua" w:hAnsi="Book Antiqua" w:cs="宋体"/>
          <w:sz w:val="24"/>
          <w:szCs w:val="24"/>
        </w:rPr>
        <w:t>, Ishimura N, Hamamoto S, Moritani M, Uchida Y, Ishihara S, Akagi S, Watanabe M, Kinoshita Y. Co-infection by serologically-silent hepatitis B virus may contribute to poor interferon response in patients with chronic hepatitis C by down-regulation of type-I interferon receptor gene expression in the liver.</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63</w:t>
      </w:r>
      <w:r w:rsidRPr="0005124D">
        <w:rPr>
          <w:rFonts w:ascii="Book Antiqua" w:hAnsi="Book Antiqua" w:cs="宋体"/>
          <w:sz w:val="24"/>
          <w:szCs w:val="24"/>
        </w:rPr>
        <w:t>: 220-227 [PMID: 11170061 DOI: 10.1002/1096-9071(200103)63: 3&lt;220: : AID-JMV1004&gt;3.0.CO; 2-3]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38</w:t>
      </w:r>
      <w:r w:rsidRPr="0049140B">
        <w:rPr>
          <w:rFonts w:ascii="Book Antiqua" w:hAnsi="Book Antiqua" w:cs="宋体"/>
          <w:sz w:val="24"/>
          <w:szCs w:val="24"/>
        </w:rPr>
        <w:t> </w:t>
      </w:r>
      <w:r w:rsidRPr="0005124D">
        <w:rPr>
          <w:rFonts w:ascii="Book Antiqua" w:hAnsi="Book Antiqua" w:cs="宋体"/>
          <w:b/>
          <w:bCs/>
          <w:sz w:val="24"/>
          <w:szCs w:val="24"/>
        </w:rPr>
        <w:t>Sagnelli E</w:t>
      </w:r>
      <w:r w:rsidRPr="0005124D">
        <w:rPr>
          <w:rFonts w:ascii="Book Antiqua" w:hAnsi="Book Antiqua" w:cs="宋体"/>
          <w:sz w:val="24"/>
          <w:szCs w:val="24"/>
        </w:rPr>
        <w:t>, Coppola N, Scolastico C, Mogavero AR, Stanzione M, Filippini P, Felaco FM, Piccinino F. Isolated anti-HBc in chronic hepatitis C predicts a poor response to interferon treatment.</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2001;</w:t>
      </w:r>
      <w:r w:rsidRPr="0049140B">
        <w:rPr>
          <w:rFonts w:ascii="Book Antiqua" w:hAnsi="Book Antiqua" w:cs="宋体"/>
          <w:sz w:val="24"/>
          <w:szCs w:val="24"/>
        </w:rPr>
        <w:t> </w:t>
      </w:r>
      <w:r w:rsidRPr="0005124D">
        <w:rPr>
          <w:rFonts w:ascii="Book Antiqua" w:hAnsi="Book Antiqua" w:cs="宋体"/>
          <w:b/>
          <w:bCs/>
          <w:sz w:val="24"/>
          <w:szCs w:val="24"/>
        </w:rPr>
        <w:t>65</w:t>
      </w:r>
      <w:r w:rsidRPr="0005124D">
        <w:rPr>
          <w:rFonts w:ascii="Book Antiqua" w:hAnsi="Book Antiqua" w:cs="宋体"/>
          <w:sz w:val="24"/>
          <w:szCs w:val="24"/>
        </w:rPr>
        <w:t>: 681-687 [PMID: 11745931 DOI: 10.1002/jmv.2090]</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39</w:t>
      </w:r>
      <w:r w:rsidRPr="0049140B">
        <w:rPr>
          <w:rFonts w:ascii="Book Antiqua" w:hAnsi="Book Antiqua" w:cs="宋体"/>
          <w:sz w:val="24"/>
          <w:szCs w:val="24"/>
        </w:rPr>
        <w:t> </w:t>
      </w:r>
      <w:r w:rsidRPr="0005124D">
        <w:rPr>
          <w:rFonts w:ascii="Book Antiqua" w:hAnsi="Book Antiqua" w:cs="宋体"/>
          <w:b/>
          <w:bCs/>
          <w:sz w:val="24"/>
          <w:szCs w:val="24"/>
        </w:rPr>
        <w:t>Tonziello G</w:t>
      </w:r>
      <w:r w:rsidRPr="0005124D">
        <w:rPr>
          <w:rFonts w:ascii="Book Antiqua" w:hAnsi="Book Antiqua" w:cs="宋体"/>
          <w:sz w:val="24"/>
          <w:szCs w:val="24"/>
        </w:rPr>
        <w:t>, Pisaturo M, Sica A, Ferrara MG, Sagnelli C, Pasquale G, Sagnelli E, Guastafierro S, Coppola N. Transient reactivation of occult hepatitis B virus infection despite lamivudine prophylaxis in a patient treated for non-Hodgkin lymphoma.</w:t>
      </w:r>
      <w:r w:rsidRPr="0049140B">
        <w:rPr>
          <w:rFonts w:ascii="Book Antiqua" w:hAnsi="Book Antiqua" w:cs="宋体"/>
          <w:sz w:val="24"/>
          <w:szCs w:val="24"/>
        </w:rPr>
        <w:t> </w:t>
      </w:r>
      <w:r w:rsidRPr="0005124D">
        <w:rPr>
          <w:rFonts w:ascii="Book Antiqua" w:hAnsi="Book Antiqua" w:cs="宋体"/>
          <w:i/>
          <w:iCs/>
          <w:sz w:val="24"/>
          <w:szCs w:val="24"/>
        </w:rPr>
        <w:t>Infection</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41</w:t>
      </w:r>
      <w:r w:rsidRPr="0005124D">
        <w:rPr>
          <w:rFonts w:ascii="Book Antiqua" w:hAnsi="Book Antiqua" w:cs="宋体"/>
          <w:sz w:val="24"/>
          <w:szCs w:val="24"/>
        </w:rPr>
        <w:t>: 225-229 [PMID: 22855434 DOI: 10.1007/s15010-012-0305-y]</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40</w:t>
      </w:r>
      <w:r w:rsidRPr="0049140B">
        <w:rPr>
          <w:rFonts w:ascii="Book Antiqua" w:hAnsi="Book Antiqua" w:cs="宋体"/>
          <w:sz w:val="24"/>
          <w:szCs w:val="24"/>
        </w:rPr>
        <w:t> </w:t>
      </w:r>
      <w:r w:rsidRPr="0005124D">
        <w:rPr>
          <w:rFonts w:ascii="Book Antiqua" w:hAnsi="Book Antiqua" w:cs="宋体"/>
          <w:b/>
          <w:bCs/>
          <w:sz w:val="24"/>
          <w:szCs w:val="24"/>
        </w:rPr>
        <w:t>Coppola N</w:t>
      </w:r>
      <w:r w:rsidRPr="0005124D">
        <w:rPr>
          <w:rFonts w:ascii="Book Antiqua" w:hAnsi="Book Antiqua" w:cs="宋体"/>
          <w:sz w:val="24"/>
          <w:szCs w:val="24"/>
        </w:rPr>
        <w:t>, Gentile I, Pasquale G, Buonomo AR, Capoluongo N, D'Armiento M, Borgia G, Sagnelli E. Anti-HBc positivity was associated with histological cirrhosis in patients with chronic hepatitis C.</w:t>
      </w:r>
      <w:r w:rsidRPr="0049140B">
        <w:rPr>
          <w:rFonts w:ascii="Book Antiqua" w:hAnsi="Book Antiqua" w:cs="宋体"/>
          <w:sz w:val="24"/>
          <w:szCs w:val="24"/>
        </w:rPr>
        <w:t> </w:t>
      </w:r>
      <w:r w:rsidRPr="0005124D">
        <w:rPr>
          <w:rFonts w:ascii="Book Antiqua" w:hAnsi="Book Antiqua" w:cs="宋体"/>
          <w:i/>
          <w:iCs/>
          <w:sz w:val="24"/>
          <w:szCs w:val="24"/>
        </w:rPr>
        <w:t>Ann Hepatol</w:t>
      </w:r>
      <w:r w:rsidRPr="0049140B">
        <w:rPr>
          <w:rFonts w:ascii="Book Antiqua" w:hAnsi="Book Antiqua" w:cs="宋体"/>
          <w:sz w:val="24"/>
          <w:szCs w:val="24"/>
        </w:rPr>
        <w:t> </w:t>
      </w:r>
      <w:r>
        <w:rPr>
          <w:rFonts w:ascii="Book Antiqua" w:hAnsi="Book Antiqua" w:cs="宋体" w:hint="eastAsia"/>
          <w:sz w:val="24"/>
          <w:szCs w:val="24"/>
        </w:rPr>
        <w:t>2014</w:t>
      </w:r>
      <w:r w:rsidRPr="0005124D">
        <w:rPr>
          <w:rFonts w:ascii="Book Antiqua" w:hAnsi="Book Antiqua" w:cs="宋体"/>
          <w:sz w:val="24"/>
          <w:szCs w:val="24"/>
        </w:rPr>
        <w:t>;</w:t>
      </w:r>
      <w:r w:rsidRPr="0049140B">
        <w:rPr>
          <w:rFonts w:ascii="Book Antiqua" w:hAnsi="Book Antiqua" w:cs="宋体"/>
          <w:sz w:val="24"/>
          <w:szCs w:val="24"/>
        </w:rPr>
        <w:t> </w:t>
      </w:r>
      <w:r w:rsidRPr="0005124D">
        <w:rPr>
          <w:rFonts w:ascii="Book Antiqua" w:hAnsi="Book Antiqua" w:cs="宋体"/>
          <w:b/>
          <w:bCs/>
          <w:sz w:val="24"/>
          <w:szCs w:val="24"/>
        </w:rPr>
        <w:t>13</w:t>
      </w:r>
      <w:r w:rsidRPr="0005124D">
        <w:rPr>
          <w:rFonts w:ascii="Book Antiqua" w:hAnsi="Book Antiqua" w:cs="宋体"/>
          <w:sz w:val="24"/>
          <w:szCs w:val="24"/>
        </w:rPr>
        <w:t>: 20-26 [PMID: 24378262]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41</w:t>
      </w:r>
      <w:r w:rsidRPr="0049140B">
        <w:rPr>
          <w:rFonts w:ascii="Book Antiqua" w:hAnsi="Book Antiqua" w:cs="宋体"/>
          <w:sz w:val="24"/>
          <w:szCs w:val="24"/>
        </w:rPr>
        <w:t> </w:t>
      </w:r>
      <w:r w:rsidRPr="0005124D">
        <w:rPr>
          <w:rFonts w:ascii="Book Antiqua" w:hAnsi="Book Antiqua" w:cs="宋体"/>
          <w:b/>
          <w:bCs/>
          <w:sz w:val="24"/>
          <w:szCs w:val="24"/>
        </w:rPr>
        <w:t>Jang JY</w:t>
      </w:r>
      <w:r w:rsidRPr="0005124D">
        <w:rPr>
          <w:rFonts w:ascii="Book Antiqua" w:hAnsi="Book Antiqua" w:cs="宋体"/>
          <w:sz w:val="24"/>
          <w:szCs w:val="24"/>
        </w:rPr>
        <w:t>, Park EJ. [Occult hepatitis B virus infection in chronic hepatitis C].</w:t>
      </w:r>
      <w:r w:rsidRPr="0049140B">
        <w:rPr>
          <w:rFonts w:ascii="Book Antiqua" w:hAnsi="Book Antiqua" w:cs="宋体"/>
          <w:sz w:val="24"/>
          <w:szCs w:val="24"/>
        </w:rPr>
        <w:t> </w:t>
      </w:r>
      <w:r w:rsidRPr="0005124D">
        <w:rPr>
          <w:rFonts w:ascii="Book Antiqua" w:hAnsi="Book Antiqua" w:cs="宋体"/>
          <w:i/>
          <w:iCs/>
          <w:sz w:val="24"/>
          <w:szCs w:val="24"/>
        </w:rPr>
        <w:t>Korean J Gastroenterol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62</w:t>
      </w:r>
      <w:r w:rsidRPr="0005124D">
        <w:rPr>
          <w:rFonts w:ascii="Book Antiqua" w:hAnsi="Book Antiqua" w:cs="宋体"/>
          <w:sz w:val="24"/>
          <w:szCs w:val="24"/>
        </w:rPr>
        <w:t>: 154-159 [PMID: 24077625]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42</w:t>
      </w:r>
      <w:r w:rsidRPr="0049140B">
        <w:rPr>
          <w:rFonts w:ascii="Book Antiqua" w:hAnsi="Book Antiqua" w:cs="宋体"/>
          <w:sz w:val="24"/>
          <w:szCs w:val="24"/>
        </w:rPr>
        <w:t> </w:t>
      </w:r>
      <w:r w:rsidRPr="0005124D">
        <w:rPr>
          <w:rFonts w:ascii="Book Antiqua" w:hAnsi="Book Antiqua" w:cs="宋体"/>
          <w:b/>
          <w:bCs/>
          <w:sz w:val="24"/>
          <w:szCs w:val="24"/>
        </w:rPr>
        <w:t>Mastroianni CM</w:t>
      </w:r>
      <w:r w:rsidRPr="0005124D">
        <w:rPr>
          <w:rFonts w:ascii="Book Antiqua" w:hAnsi="Book Antiqua" w:cs="宋体"/>
          <w:sz w:val="24"/>
          <w:szCs w:val="24"/>
        </w:rPr>
        <w:t>, Lichtner M, Citton R, Del Borgo C, Rago A, Martini H, Cimino G, Vullo V. Current trends in management of hepatitis B virus reactivation in the biologic therapy era.</w:t>
      </w:r>
      <w:r w:rsidRPr="0049140B">
        <w:rPr>
          <w:rFonts w:ascii="Book Antiqua" w:hAnsi="Book Antiqua" w:cs="宋体"/>
          <w:sz w:val="24"/>
          <w:szCs w:val="24"/>
        </w:rPr>
        <w:t> </w:t>
      </w:r>
      <w:r w:rsidRPr="0005124D">
        <w:rPr>
          <w:rFonts w:ascii="Book Antiqua" w:hAnsi="Book Antiqua" w:cs="宋体"/>
          <w:i/>
          <w:iCs/>
          <w:sz w:val="24"/>
          <w:szCs w:val="24"/>
        </w:rPr>
        <w:t>World J Gastroenterol</w:t>
      </w:r>
      <w:r w:rsidRPr="0049140B">
        <w:rPr>
          <w:rFonts w:ascii="Book Antiqua" w:hAnsi="Book Antiqua" w:cs="宋体"/>
          <w:sz w:val="24"/>
          <w:szCs w:val="24"/>
        </w:rPr>
        <w:t> </w:t>
      </w:r>
      <w:r w:rsidRPr="0005124D">
        <w:rPr>
          <w:rFonts w:ascii="Book Antiqua" w:hAnsi="Book Antiqua" w:cs="宋体"/>
          <w:sz w:val="24"/>
          <w:szCs w:val="24"/>
        </w:rPr>
        <w:t>2011;</w:t>
      </w:r>
      <w:r w:rsidRPr="0049140B">
        <w:rPr>
          <w:rFonts w:ascii="Book Antiqua" w:hAnsi="Book Antiqua" w:cs="宋体"/>
          <w:sz w:val="24"/>
          <w:szCs w:val="24"/>
        </w:rPr>
        <w:t> </w:t>
      </w:r>
      <w:r w:rsidRPr="0005124D">
        <w:rPr>
          <w:rFonts w:ascii="Book Antiqua" w:hAnsi="Book Antiqua" w:cs="宋体"/>
          <w:b/>
          <w:bCs/>
          <w:sz w:val="24"/>
          <w:szCs w:val="24"/>
        </w:rPr>
        <w:t>17</w:t>
      </w:r>
      <w:r w:rsidRPr="0005124D">
        <w:rPr>
          <w:rFonts w:ascii="Book Antiqua" w:hAnsi="Book Antiqua" w:cs="宋体"/>
          <w:sz w:val="24"/>
          <w:szCs w:val="24"/>
        </w:rPr>
        <w:t>: 3881-3887 [PMID: 22025876 DOI: 10.3748/wjg.v17.i34.3881]</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43</w:t>
      </w:r>
      <w:r w:rsidRPr="0049140B">
        <w:rPr>
          <w:rFonts w:ascii="Book Antiqua" w:hAnsi="Book Antiqua" w:cs="宋体"/>
          <w:sz w:val="24"/>
          <w:szCs w:val="24"/>
        </w:rPr>
        <w:t> </w:t>
      </w:r>
      <w:r w:rsidRPr="0005124D">
        <w:rPr>
          <w:rFonts w:ascii="Book Antiqua" w:hAnsi="Book Antiqua" w:cs="宋体"/>
          <w:b/>
          <w:bCs/>
          <w:sz w:val="24"/>
          <w:szCs w:val="24"/>
        </w:rPr>
        <w:t>Yeo W</w:t>
      </w:r>
      <w:r w:rsidRPr="0005124D">
        <w:rPr>
          <w:rFonts w:ascii="Book Antiqua" w:hAnsi="Book Antiqua" w:cs="宋体"/>
          <w:sz w:val="24"/>
          <w:szCs w:val="24"/>
        </w:rPr>
        <w:t>, Johnson PJ. Diagnosis, prevention and management of hepatitis B virus reactivation during anticancer therapy.</w:t>
      </w:r>
      <w:r w:rsidRPr="0049140B">
        <w:rPr>
          <w:rFonts w:ascii="Book Antiqua" w:hAnsi="Book Antiqua" w:cs="宋体"/>
          <w:sz w:val="24"/>
          <w:szCs w:val="24"/>
        </w:rPr>
        <w:t> </w:t>
      </w:r>
      <w:r w:rsidRPr="0005124D">
        <w:rPr>
          <w:rFonts w:ascii="Book Antiqua" w:hAnsi="Book Antiqua" w:cs="宋体"/>
          <w:i/>
          <w:iCs/>
          <w:sz w:val="24"/>
          <w:szCs w:val="24"/>
        </w:rPr>
        <w:t>Hepatology</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43</w:t>
      </w:r>
      <w:r w:rsidRPr="0005124D">
        <w:rPr>
          <w:rFonts w:ascii="Book Antiqua" w:hAnsi="Book Antiqua" w:cs="宋体"/>
          <w:sz w:val="24"/>
          <w:szCs w:val="24"/>
        </w:rPr>
        <w:t>: 209-220 [PMID: 16440366 DOI: 10.1002/hep.21051]</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44</w:t>
      </w:r>
      <w:r w:rsidRPr="0049140B">
        <w:rPr>
          <w:rFonts w:ascii="Book Antiqua" w:hAnsi="Book Antiqua" w:cs="宋体"/>
          <w:sz w:val="24"/>
          <w:szCs w:val="24"/>
        </w:rPr>
        <w:t> </w:t>
      </w:r>
      <w:r w:rsidRPr="0005124D">
        <w:rPr>
          <w:rFonts w:ascii="Book Antiqua" w:hAnsi="Book Antiqua" w:cs="宋体"/>
          <w:b/>
          <w:bCs/>
          <w:sz w:val="24"/>
          <w:szCs w:val="24"/>
        </w:rPr>
        <w:t>Lau GK</w:t>
      </w:r>
      <w:r w:rsidRPr="0005124D">
        <w:rPr>
          <w:rFonts w:ascii="Book Antiqua" w:hAnsi="Book Antiqua" w:cs="宋体"/>
          <w:sz w:val="24"/>
          <w:szCs w:val="24"/>
        </w:rPr>
        <w:t>. Hepatitis B reactivation after chemotherapy: two decades of clinical research.</w:t>
      </w:r>
      <w:r w:rsidRPr="0049140B">
        <w:rPr>
          <w:rFonts w:ascii="Book Antiqua" w:hAnsi="Book Antiqua" w:cs="宋体"/>
          <w:sz w:val="24"/>
          <w:szCs w:val="24"/>
        </w:rPr>
        <w:t> </w:t>
      </w:r>
      <w:r w:rsidRPr="0005124D">
        <w:rPr>
          <w:rFonts w:ascii="Book Antiqua" w:hAnsi="Book Antiqua" w:cs="宋体"/>
          <w:i/>
          <w:iCs/>
          <w:sz w:val="24"/>
          <w:szCs w:val="24"/>
        </w:rPr>
        <w:t>Hepatol Int</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2</w:t>
      </w:r>
      <w:r w:rsidRPr="0005124D">
        <w:rPr>
          <w:rFonts w:ascii="Book Antiqua" w:hAnsi="Book Antiqua" w:cs="宋体"/>
          <w:sz w:val="24"/>
          <w:szCs w:val="24"/>
        </w:rPr>
        <w:t>: 152-162 [PMID: 19669300 DOI: 10.1007/s12072-008-9056-3]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45</w:t>
      </w:r>
      <w:r w:rsidRPr="0049140B">
        <w:rPr>
          <w:rFonts w:ascii="Book Antiqua" w:hAnsi="Book Antiqua" w:cs="宋体"/>
          <w:sz w:val="24"/>
          <w:szCs w:val="24"/>
        </w:rPr>
        <w:t> </w:t>
      </w:r>
      <w:r w:rsidRPr="0005124D">
        <w:rPr>
          <w:rFonts w:ascii="Book Antiqua" w:hAnsi="Book Antiqua" w:cs="宋体"/>
          <w:b/>
          <w:bCs/>
          <w:sz w:val="24"/>
          <w:szCs w:val="24"/>
        </w:rPr>
        <w:t>Lubel JS</w:t>
      </w:r>
      <w:r w:rsidRPr="0005124D">
        <w:rPr>
          <w:rFonts w:ascii="Book Antiqua" w:hAnsi="Book Antiqua" w:cs="宋体"/>
          <w:sz w:val="24"/>
          <w:szCs w:val="24"/>
        </w:rPr>
        <w:t>, Angus PW. Hepatitis B reactivation in patients receiving cytotoxic chemotherapy: diagnosis and management.</w:t>
      </w:r>
      <w:r w:rsidRPr="0049140B">
        <w:rPr>
          <w:rFonts w:ascii="Book Antiqua" w:hAnsi="Book Antiqua" w:cs="宋体"/>
          <w:sz w:val="24"/>
          <w:szCs w:val="24"/>
        </w:rPr>
        <w:t> </w:t>
      </w:r>
      <w:r w:rsidRPr="0005124D">
        <w:rPr>
          <w:rFonts w:ascii="Book Antiqua" w:hAnsi="Book Antiqua" w:cs="宋体"/>
          <w:i/>
          <w:iCs/>
          <w:sz w:val="24"/>
          <w:szCs w:val="24"/>
        </w:rPr>
        <w:t>J Gastroenterol Hepatol</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25</w:t>
      </w:r>
      <w:r w:rsidRPr="0005124D">
        <w:rPr>
          <w:rFonts w:ascii="Book Antiqua" w:hAnsi="Book Antiqua" w:cs="宋体"/>
          <w:sz w:val="24"/>
          <w:szCs w:val="24"/>
        </w:rPr>
        <w:t>: 864-871 [PMID: 20546439 DOI: 10.1111/j.1440-1746.2010.06243.x]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46</w:t>
      </w:r>
      <w:r w:rsidRPr="0049140B">
        <w:rPr>
          <w:rFonts w:ascii="Book Antiqua" w:hAnsi="Book Antiqua" w:cs="宋体"/>
          <w:sz w:val="24"/>
          <w:szCs w:val="24"/>
        </w:rPr>
        <w:t> </w:t>
      </w:r>
      <w:r w:rsidRPr="0005124D">
        <w:rPr>
          <w:rFonts w:ascii="Book Antiqua" w:hAnsi="Book Antiqua" w:cs="宋体"/>
          <w:b/>
          <w:bCs/>
          <w:sz w:val="24"/>
          <w:szCs w:val="24"/>
        </w:rPr>
        <w:t>Watanabe T</w:t>
      </w:r>
      <w:r w:rsidRPr="0005124D">
        <w:rPr>
          <w:rFonts w:ascii="Book Antiqua" w:hAnsi="Book Antiqua" w:cs="宋体"/>
          <w:sz w:val="24"/>
          <w:szCs w:val="24"/>
        </w:rPr>
        <w:t>, Tanaka Y. Reactivation of hepatitis viruses following immunomodulating systemic chemotherapy.</w:t>
      </w:r>
      <w:r w:rsidRPr="0049140B">
        <w:rPr>
          <w:rFonts w:ascii="Book Antiqua" w:hAnsi="Book Antiqua" w:cs="宋体"/>
          <w:sz w:val="24"/>
          <w:szCs w:val="24"/>
        </w:rPr>
        <w:t> </w:t>
      </w:r>
      <w:r w:rsidRPr="0005124D">
        <w:rPr>
          <w:rFonts w:ascii="Book Antiqua" w:hAnsi="Book Antiqua" w:cs="宋体"/>
          <w:i/>
          <w:iCs/>
          <w:sz w:val="24"/>
          <w:szCs w:val="24"/>
        </w:rPr>
        <w:t>Hepatol Res</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43</w:t>
      </w:r>
      <w:r w:rsidRPr="0005124D">
        <w:rPr>
          <w:rFonts w:ascii="Book Antiqua" w:hAnsi="Book Antiqua" w:cs="宋体"/>
          <w:sz w:val="24"/>
          <w:szCs w:val="24"/>
        </w:rPr>
        <w:t>: 113-121 [PMID: 23186317 DOI: 10.1111/hepr.12014]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47</w:t>
      </w:r>
      <w:r w:rsidRPr="0049140B">
        <w:rPr>
          <w:rFonts w:ascii="Book Antiqua" w:hAnsi="Book Antiqua" w:cs="宋体"/>
          <w:sz w:val="24"/>
          <w:szCs w:val="24"/>
        </w:rPr>
        <w:t> </w:t>
      </w:r>
      <w:r w:rsidRPr="0005124D">
        <w:rPr>
          <w:rFonts w:ascii="Book Antiqua" w:hAnsi="Book Antiqua" w:cs="宋体"/>
          <w:b/>
          <w:bCs/>
          <w:sz w:val="24"/>
          <w:szCs w:val="24"/>
        </w:rPr>
        <w:t>Ya</w:t>
      </w:r>
      <w:r w:rsidRPr="0005124D">
        <w:rPr>
          <w:rFonts w:ascii="Book Antiqua" w:eastAsia="MS Mincho" w:hAnsi="Book Antiqua" w:cs="MS Mincho"/>
          <w:b/>
          <w:bCs/>
          <w:sz w:val="24"/>
          <w:szCs w:val="24"/>
        </w:rPr>
        <w:t>ğ</w:t>
      </w:r>
      <w:r w:rsidRPr="0005124D">
        <w:rPr>
          <w:rFonts w:ascii="Book Antiqua" w:hAnsi="Book Antiqua" w:cs="宋体"/>
          <w:b/>
          <w:bCs/>
          <w:sz w:val="24"/>
          <w:szCs w:val="24"/>
        </w:rPr>
        <w:t>ci M</w:t>
      </w:r>
      <w:r w:rsidRPr="0005124D">
        <w:rPr>
          <w:rFonts w:ascii="Book Antiqua" w:hAnsi="Book Antiqua" w:cs="宋体"/>
          <w:sz w:val="24"/>
          <w:szCs w:val="24"/>
        </w:rPr>
        <w:t>, Acar K, Sucak GT, Aki Z, Bozdayi G, Haznedar R. A prospective study on chemotherapy-induced hepatitis B virus reactivation in chronic HBs Ag carriers with hematologic malignancies and pre-emptive therapy with nucleoside analogues.</w:t>
      </w:r>
      <w:r w:rsidRPr="0049140B">
        <w:rPr>
          <w:rFonts w:ascii="Book Antiqua" w:hAnsi="Book Antiqua" w:cs="宋体"/>
          <w:sz w:val="24"/>
          <w:szCs w:val="24"/>
        </w:rPr>
        <w:t> </w:t>
      </w:r>
      <w:r w:rsidRPr="0005124D">
        <w:rPr>
          <w:rFonts w:ascii="Book Antiqua" w:hAnsi="Book Antiqua" w:cs="宋体"/>
          <w:i/>
          <w:iCs/>
          <w:sz w:val="24"/>
          <w:szCs w:val="24"/>
        </w:rPr>
        <w:t>Leuk Lymphoma</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47</w:t>
      </w:r>
      <w:r w:rsidRPr="0005124D">
        <w:rPr>
          <w:rFonts w:ascii="Book Antiqua" w:hAnsi="Book Antiqua" w:cs="宋体"/>
          <w:sz w:val="24"/>
          <w:szCs w:val="24"/>
        </w:rPr>
        <w:t>: 1608-1612 [PMID: 16966273 DOI: 10.1080/10428190500472974]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48</w:t>
      </w:r>
      <w:r w:rsidRPr="0049140B">
        <w:rPr>
          <w:rFonts w:ascii="Book Antiqua" w:hAnsi="Book Antiqua" w:cs="宋体"/>
          <w:sz w:val="24"/>
          <w:szCs w:val="24"/>
        </w:rPr>
        <w:t> </w:t>
      </w:r>
      <w:r w:rsidRPr="0005124D">
        <w:rPr>
          <w:rFonts w:ascii="Book Antiqua" w:hAnsi="Book Antiqua" w:cs="宋体"/>
          <w:b/>
          <w:bCs/>
          <w:sz w:val="24"/>
          <w:szCs w:val="24"/>
        </w:rPr>
        <w:t>Fukushima N</w:t>
      </w:r>
      <w:r w:rsidRPr="0005124D">
        <w:rPr>
          <w:rFonts w:ascii="Book Antiqua" w:hAnsi="Book Antiqua" w:cs="宋体"/>
          <w:sz w:val="24"/>
          <w:szCs w:val="24"/>
        </w:rPr>
        <w:t>, Mizuta T, Tanaka M, Yokoo M, Ide M, Hisatomi T, Kuwahara N, Tomimasu R, Tsuneyoshi N, Funai N, Sueoka E. Retrospective and prospective studies of hepatitis B virus reactivation in malignant lymphoma with occult HBV carrier.</w:t>
      </w:r>
      <w:r w:rsidRPr="0049140B">
        <w:rPr>
          <w:rFonts w:ascii="Book Antiqua" w:hAnsi="Book Antiqua" w:cs="宋体"/>
          <w:sz w:val="24"/>
          <w:szCs w:val="24"/>
        </w:rPr>
        <w:t> </w:t>
      </w:r>
      <w:r w:rsidRPr="0005124D">
        <w:rPr>
          <w:rFonts w:ascii="Book Antiqua" w:hAnsi="Book Antiqua" w:cs="宋体"/>
          <w:i/>
          <w:iCs/>
          <w:sz w:val="24"/>
          <w:szCs w:val="24"/>
        </w:rPr>
        <w:t>Ann Oncol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20</w:t>
      </w:r>
      <w:r w:rsidRPr="0005124D">
        <w:rPr>
          <w:rFonts w:ascii="Book Antiqua" w:hAnsi="Book Antiqua" w:cs="宋体"/>
          <w:sz w:val="24"/>
          <w:szCs w:val="24"/>
        </w:rPr>
        <w:t>: 2013-2017 [PMID: 19561036 DOI: 10.1093/annonc/mdp230]</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49</w:t>
      </w:r>
      <w:r w:rsidRPr="0049140B">
        <w:rPr>
          <w:rFonts w:ascii="Book Antiqua" w:hAnsi="Book Antiqua" w:cs="宋体"/>
          <w:sz w:val="24"/>
          <w:szCs w:val="24"/>
        </w:rPr>
        <w:t> </w:t>
      </w:r>
      <w:r w:rsidRPr="0005124D">
        <w:rPr>
          <w:rFonts w:ascii="Book Antiqua" w:hAnsi="Book Antiqua" w:cs="宋体"/>
          <w:b/>
          <w:bCs/>
          <w:sz w:val="24"/>
          <w:szCs w:val="24"/>
        </w:rPr>
        <w:t>Pei SN</w:t>
      </w:r>
      <w:r w:rsidRPr="0005124D">
        <w:rPr>
          <w:rFonts w:ascii="Book Antiqua" w:hAnsi="Book Antiqua" w:cs="宋体"/>
          <w:sz w:val="24"/>
          <w:szCs w:val="24"/>
        </w:rPr>
        <w:t>, Chen CH, Lee CM, Wang MC, Ma MC, Hu TH, Kuo CY. Reactivation of hepatitis B virus following rituximab-based regimens: a serious complication in both HBsAg-positive and HBsAg-negative patients.</w:t>
      </w:r>
      <w:r w:rsidRPr="0049140B">
        <w:rPr>
          <w:rFonts w:ascii="Book Antiqua" w:hAnsi="Book Antiqua" w:cs="宋体"/>
          <w:sz w:val="24"/>
          <w:szCs w:val="24"/>
        </w:rPr>
        <w:t> </w:t>
      </w:r>
      <w:r w:rsidRPr="0005124D">
        <w:rPr>
          <w:rFonts w:ascii="Book Antiqua" w:hAnsi="Book Antiqua" w:cs="宋体"/>
          <w:i/>
          <w:iCs/>
          <w:sz w:val="24"/>
          <w:szCs w:val="24"/>
        </w:rPr>
        <w:t>Ann Hematol</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89</w:t>
      </w:r>
      <w:r w:rsidRPr="0005124D">
        <w:rPr>
          <w:rFonts w:ascii="Book Antiqua" w:hAnsi="Book Antiqua" w:cs="宋体"/>
          <w:sz w:val="24"/>
          <w:szCs w:val="24"/>
        </w:rPr>
        <w:t>: 255-262 [PMID: 19697028 DOI: 10.1007/s00277-009-0806-7]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50</w:t>
      </w:r>
      <w:r w:rsidRPr="0049140B">
        <w:rPr>
          <w:rFonts w:ascii="Book Antiqua" w:hAnsi="Book Antiqua" w:cs="宋体"/>
          <w:sz w:val="24"/>
          <w:szCs w:val="24"/>
        </w:rPr>
        <w:t> </w:t>
      </w:r>
      <w:r w:rsidRPr="0005124D">
        <w:rPr>
          <w:rFonts w:ascii="Book Antiqua" w:hAnsi="Book Antiqua" w:cs="宋体"/>
          <w:b/>
          <w:bCs/>
          <w:sz w:val="24"/>
          <w:szCs w:val="24"/>
        </w:rPr>
        <w:t>Palmore TN</w:t>
      </w:r>
      <w:r w:rsidRPr="0005124D">
        <w:rPr>
          <w:rFonts w:ascii="Book Antiqua" w:hAnsi="Book Antiqua" w:cs="宋体"/>
          <w:sz w:val="24"/>
          <w:szCs w:val="24"/>
        </w:rPr>
        <w:t>, Shah NL, Loomba R, Borg BB, Lopatin U, Feld JJ, Khokhar F, Lutchman G, Kleiner DE, Young NS, Childs R, Barrett AJ, Liang TJ, Hoofnagle JH, Heller T. Reactivation of hepatitis B with reappearance of hepatitis B surface antigen after chemotherapy and immunosuppression.</w:t>
      </w:r>
      <w:r w:rsidRPr="0049140B">
        <w:rPr>
          <w:rFonts w:ascii="Book Antiqua" w:hAnsi="Book Antiqua" w:cs="宋体"/>
          <w:sz w:val="24"/>
          <w:szCs w:val="24"/>
        </w:rPr>
        <w:t> </w:t>
      </w:r>
      <w:r w:rsidRPr="0005124D">
        <w:rPr>
          <w:rFonts w:ascii="Book Antiqua" w:hAnsi="Book Antiqua" w:cs="宋体"/>
          <w:i/>
          <w:iCs/>
          <w:sz w:val="24"/>
          <w:szCs w:val="24"/>
        </w:rPr>
        <w:t>Clin Gastroenterol Hepatol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7</w:t>
      </w:r>
      <w:r w:rsidRPr="0005124D">
        <w:rPr>
          <w:rFonts w:ascii="Book Antiqua" w:hAnsi="Book Antiqua" w:cs="宋体"/>
          <w:sz w:val="24"/>
          <w:szCs w:val="24"/>
        </w:rPr>
        <w:t>: 1130-1137 [PMID: 19577007 DOI: 10.1016/j.cgh.2009.06.027]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51</w:t>
      </w:r>
      <w:r w:rsidRPr="0049140B">
        <w:rPr>
          <w:rFonts w:ascii="Book Antiqua" w:hAnsi="Book Antiqua" w:cs="宋体"/>
          <w:sz w:val="24"/>
          <w:szCs w:val="24"/>
        </w:rPr>
        <w:t> </w:t>
      </w:r>
      <w:r w:rsidRPr="0005124D">
        <w:rPr>
          <w:rFonts w:ascii="Book Antiqua" w:hAnsi="Book Antiqua" w:cs="宋体"/>
          <w:b/>
          <w:bCs/>
          <w:sz w:val="24"/>
          <w:szCs w:val="24"/>
        </w:rPr>
        <w:t>Lalazar G</w:t>
      </w:r>
      <w:r w:rsidRPr="0005124D">
        <w:rPr>
          <w:rFonts w:ascii="Book Antiqua" w:hAnsi="Book Antiqua" w:cs="宋体"/>
          <w:sz w:val="24"/>
          <w:szCs w:val="24"/>
        </w:rPr>
        <w:t>, Rund D, Shouval D. Screening, prevention and treatment of viral hepatitis B reactivation in patients with haematological malignancies.</w:t>
      </w:r>
      <w:r w:rsidRPr="0049140B">
        <w:rPr>
          <w:rFonts w:ascii="Book Antiqua" w:hAnsi="Book Antiqua" w:cs="宋体"/>
          <w:sz w:val="24"/>
          <w:szCs w:val="24"/>
        </w:rPr>
        <w:t> </w:t>
      </w:r>
      <w:r w:rsidRPr="0005124D">
        <w:rPr>
          <w:rFonts w:ascii="Book Antiqua" w:hAnsi="Book Antiqua" w:cs="宋体"/>
          <w:i/>
          <w:iCs/>
          <w:sz w:val="24"/>
          <w:szCs w:val="24"/>
        </w:rPr>
        <w:t>Br J Haematol</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136</w:t>
      </w:r>
      <w:r w:rsidRPr="0005124D">
        <w:rPr>
          <w:rFonts w:ascii="Book Antiqua" w:hAnsi="Book Antiqua" w:cs="宋体"/>
          <w:sz w:val="24"/>
          <w:szCs w:val="24"/>
        </w:rPr>
        <w:t>: 699-712 [PMID: 17338776 DOI: 10.1111/j.1365-2141.2006.06465.x]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52</w:t>
      </w:r>
      <w:r w:rsidRPr="0049140B">
        <w:rPr>
          <w:rFonts w:ascii="Book Antiqua" w:hAnsi="Book Antiqua" w:cs="宋体"/>
          <w:sz w:val="24"/>
          <w:szCs w:val="24"/>
        </w:rPr>
        <w:t> </w:t>
      </w:r>
      <w:r w:rsidRPr="0005124D">
        <w:rPr>
          <w:rFonts w:ascii="Book Antiqua" w:hAnsi="Book Antiqua" w:cs="宋体"/>
          <w:b/>
          <w:bCs/>
          <w:sz w:val="24"/>
          <w:szCs w:val="24"/>
        </w:rPr>
        <w:t>Kusumoto S</w:t>
      </w:r>
      <w:r w:rsidRPr="0005124D">
        <w:rPr>
          <w:rFonts w:ascii="Book Antiqua" w:hAnsi="Book Antiqua" w:cs="宋体"/>
          <w:sz w:val="24"/>
          <w:szCs w:val="24"/>
        </w:rPr>
        <w:t>, Tanaka Y, Mizokami M, Ueda R. Reactivation of hepatitis B virus following systemic chemotherapy for malignant lymphoma.</w:t>
      </w:r>
      <w:r w:rsidRPr="0049140B">
        <w:rPr>
          <w:rFonts w:ascii="Book Antiqua" w:hAnsi="Book Antiqua" w:cs="宋体"/>
          <w:sz w:val="24"/>
          <w:szCs w:val="24"/>
        </w:rPr>
        <w:t> </w:t>
      </w:r>
      <w:r w:rsidRPr="0005124D">
        <w:rPr>
          <w:rFonts w:ascii="Book Antiqua" w:hAnsi="Book Antiqua" w:cs="宋体"/>
          <w:i/>
          <w:iCs/>
          <w:sz w:val="24"/>
          <w:szCs w:val="24"/>
        </w:rPr>
        <w:t>Int J Hematol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90</w:t>
      </w:r>
      <w:r w:rsidRPr="0005124D">
        <w:rPr>
          <w:rFonts w:ascii="Book Antiqua" w:hAnsi="Book Antiqua" w:cs="宋体"/>
          <w:sz w:val="24"/>
          <w:szCs w:val="24"/>
        </w:rPr>
        <w:t>: 13-23 [PMID: 19544079 DOI: 10.1007/s12185-009-0359-5]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53</w:t>
      </w:r>
      <w:r w:rsidRPr="0049140B">
        <w:rPr>
          <w:rFonts w:ascii="Book Antiqua" w:hAnsi="Book Antiqua" w:cs="宋体"/>
          <w:sz w:val="24"/>
          <w:szCs w:val="24"/>
        </w:rPr>
        <w:t> </w:t>
      </w:r>
      <w:r w:rsidRPr="0005124D">
        <w:rPr>
          <w:rFonts w:ascii="Book Antiqua" w:hAnsi="Book Antiqua" w:cs="宋体"/>
          <w:b/>
          <w:bCs/>
          <w:sz w:val="24"/>
          <w:szCs w:val="24"/>
        </w:rPr>
        <w:t>Liang R</w:t>
      </w:r>
      <w:r w:rsidRPr="0005124D">
        <w:rPr>
          <w:rFonts w:ascii="Book Antiqua" w:hAnsi="Book Antiqua" w:cs="宋体"/>
          <w:sz w:val="24"/>
          <w:szCs w:val="24"/>
        </w:rPr>
        <w:t>. How I treat and monitor viral hepatitis B infection in patients receiving intensive immunosuppressive therapies or undergoing hematopoietic stem cell transplantation.</w:t>
      </w:r>
      <w:r w:rsidRPr="0049140B">
        <w:rPr>
          <w:rFonts w:ascii="Book Antiqua" w:hAnsi="Book Antiqua" w:cs="宋体"/>
          <w:sz w:val="24"/>
          <w:szCs w:val="24"/>
        </w:rPr>
        <w:t> </w:t>
      </w:r>
      <w:r w:rsidRPr="0005124D">
        <w:rPr>
          <w:rFonts w:ascii="Book Antiqua" w:hAnsi="Book Antiqua" w:cs="宋体"/>
          <w:i/>
          <w:iCs/>
          <w:sz w:val="24"/>
          <w:szCs w:val="24"/>
        </w:rPr>
        <w:t>Blood</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113</w:t>
      </w:r>
      <w:r w:rsidRPr="0005124D">
        <w:rPr>
          <w:rFonts w:ascii="Book Antiqua" w:hAnsi="Book Antiqua" w:cs="宋体"/>
          <w:sz w:val="24"/>
          <w:szCs w:val="24"/>
        </w:rPr>
        <w:t>: 3147-3153 [PMID: 19144986 DOI: 10.1182/blood-2008-10-163493</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54</w:t>
      </w:r>
      <w:r w:rsidRPr="0049140B">
        <w:rPr>
          <w:rFonts w:ascii="Book Antiqua" w:hAnsi="Book Antiqua" w:cs="宋体"/>
          <w:sz w:val="24"/>
          <w:szCs w:val="24"/>
        </w:rPr>
        <w:t> </w:t>
      </w:r>
      <w:r w:rsidRPr="0005124D">
        <w:rPr>
          <w:rFonts w:ascii="Book Antiqua" w:hAnsi="Book Antiqua" w:cs="宋体"/>
          <w:b/>
          <w:bCs/>
          <w:sz w:val="24"/>
          <w:szCs w:val="24"/>
        </w:rPr>
        <w:t>Ustün C</w:t>
      </w:r>
      <w:r w:rsidRPr="0005124D">
        <w:rPr>
          <w:rFonts w:ascii="Book Antiqua" w:hAnsi="Book Antiqua" w:cs="宋体"/>
          <w:sz w:val="24"/>
          <w:szCs w:val="24"/>
        </w:rPr>
        <w:t>, Koç H, Karayalcin S, Akyol G, Gürman G, Ilhan O, Akan H, Ozcan M, Arslan O, Konuk N, Uysal A, Beksaç M. Hepatitis B virus infection in allogeneic bone marrow transplantation.</w:t>
      </w:r>
      <w:r w:rsidRPr="0049140B">
        <w:rPr>
          <w:rFonts w:ascii="Book Antiqua" w:hAnsi="Book Antiqua" w:cs="宋体"/>
          <w:sz w:val="24"/>
          <w:szCs w:val="24"/>
        </w:rPr>
        <w:t> </w:t>
      </w:r>
      <w:r w:rsidRPr="0005124D">
        <w:rPr>
          <w:rFonts w:ascii="Book Antiqua" w:hAnsi="Book Antiqua" w:cs="宋体"/>
          <w:i/>
          <w:iCs/>
          <w:sz w:val="24"/>
          <w:szCs w:val="24"/>
        </w:rPr>
        <w:t>Bone Marrow Transplant</w:t>
      </w:r>
      <w:r w:rsidRPr="0049140B">
        <w:rPr>
          <w:rFonts w:ascii="Book Antiqua" w:hAnsi="Book Antiqua" w:cs="宋体"/>
          <w:sz w:val="24"/>
          <w:szCs w:val="24"/>
        </w:rPr>
        <w:t> </w:t>
      </w:r>
      <w:r w:rsidRPr="0005124D">
        <w:rPr>
          <w:rFonts w:ascii="Book Antiqua" w:hAnsi="Book Antiqua" w:cs="宋体"/>
          <w:sz w:val="24"/>
          <w:szCs w:val="24"/>
        </w:rPr>
        <w:t>1997;</w:t>
      </w:r>
      <w:r w:rsidRPr="0049140B">
        <w:rPr>
          <w:rFonts w:ascii="Book Antiqua" w:hAnsi="Book Antiqua" w:cs="宋体"/>
          <w:sz w:val="24"/>
          <w:szCs w:val="24"/>
        </w:rPr>
        <w:t> </w:t>
      </w:r>
      <w:r w:rsidRPr="0005124D">
        <w:rPr>
          <w:rFonts w:ascii="Book Antiqua" w:hAnsi="Book Antiqua" w:cs="宋体"/>
          <w:b/>
          <w:bCs/>
          <w:sz w:val="24"/>
          <w:szCs w:val="24"/>
        </w:rPr>
        <w:t>20</w:t>
      </w:r>
      <w:r w:rsidRPr="0005124D">
        <w:rPr>
          <w:rFonts w:ascii="Book Antiqua" w:hAnsi="Book Antiqua" w:cs="宋体"/>
          <w:sz w:val="24"/>
          <w:szCs w:val="24"/>
        </w:rPr>
        <w:t>: 289-296 [PMID: 9285543 DOI: 10.1038/sj.bmt.1700885]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55</w:t>
      </w:r>
      <w:r w:rsidRPr="0049140B">
        <w:rPr>
          <w:rFonts w:ascii="Book Antiqua" w:hAnsi="Book Antiqua" w:cs="宋体"/>
          <w:sz w:val="24"/>
          <w:szCs w:val="24"/>
        </w:rPr>
        <w:t> </w:t>
      </w:r>
      <w:r w:rsidRPr="0005124D">
        <w:rPr>
          <w:rFonts w:ascii="Book Antiqua" w:hAnsi="Book Antiqua" w:cs="宋体"/>
          <w:b/>
          <w:bCs/>
          <w:sz w:val="24"/>
          <w:szCs w:val="24"/>
        </w:rPr>
        <w:t>Lau GK</w:t>
      </w:r>
      <w:r w:rsidRPr="0005124D">
        <w:rPr>
          <w:rFonts w:ascii="Book Antiqua" w:hAnsi="Book Antiqua" w:cs="宋体"/>
          <w:sz w:val="24"/>
          <w:szCs w:val="24"/>
        </w:rPr>
        <w:t>, Leung YH, Fong DY, Au WY, Kwong YL, Lie A, Hou JL, Wen YM, Nanj A, Liang R. High hepatitis B virus (HBV) DNA viral load as the most important risk factor for HBV reactivation in patients positive for HBV surface antigen undergoing autologous hematopoietic cell transplantation.</w:t>
      </w:r>
      <w:r w:rsidRPr="0049140B">
        <w:rPr>
          <w:rFonts w:ascii="Book Antiqua" w:hAnsi="Book Antiqua" w:cs="宋体"/>
          <w:sz w:val="24"/>
          <w:szCs w:val="24"/>
        </w:rPr>
        <w:t> </w:t>
      </w:r>
      <w:r w:rsidRPr="0005124D">
        <w:rPr>
          <w:rFonts w:ascii="Book Antiqua" w:hAnsi="Book Antiqua" w:cs="宋体"/>
          <w:i/>
          <w:iCs/>
          <w:sz w:val="24"/>
          <w:szCs w:val="24"/>
        </w:rPr>
        <w:t>Blood</w:t>
      </w:r>
      <w:r w:rsidRPr="0049140B">
        <w:rPr>
          <w:rFonts w:ascii="Book Antiqua" w:hAnsi="Book Antiqua" w:cs="宋体"/>
          <w:sz w:val="24"/>
          <w:szCs w:val="24"/>
        </w:rPr>
        <w:t> </w:t>
      </w:r>
      <w:r w:rsidRPr="0005124D">
        <w:rPr>
          <w:rFonts w:ascii="Book Antiqua" w:hAnsi="Book Antiqua" w:cs="宋体"/>
          <w:sz w:val="24"/>
          <w:szCs w:val="24"/>
        </w:rPr>
        <w:t>2002;</w:t>
      </w:r>
      <w:r w:rsidRPr="0049140B">
        <w:rPr>
          <w:rFonts w:ascii="Book Antiqua" w:hAnsi="Book Antiqua" w:cs="宋体"/>
          <w:sz w:val="24"/>
          <w:szCs w:val="24"/>
        </w:rPr>
        <w:t> </w:t>
      </w:r>
      <w:r w:rsidRPr="0005124D">
        <w:rPr>
          <w:rFonts w:ascii="Book Antiqua" w:hAnsi="Book Antiqua" w:cs="宋体"/>
          <w:b/>
          <w:bCs/>
          <w:sz w:val="24"/>
          <w:szCs w:val="24"/>
        </w:rPr>
        <w:t>99</w:t>
      </w:r>
      <w:r w:rsidRPr="0005124D">
        <w:rPr>
          <w:rFonts w:ascii="Book Antiqua" w:hAnsi="Book Antiqua" w:cs="宋体"/>
          <w:sz w:val="24"/>
          <w:szCs w:val="24"/>
        </w:rPr>
        <w:t>: 2324-2330 [PMID: 11895763 DOI: 10.1182/blood.V99.7.2324]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56</w:t>
      </w:r>
      <w:r w:rsidRPr="0049140B">
        <w:rPr>
          <w:rFonts w:ascii="Book Antiqua" w:hAnsi="Book Antiqua" w:cs="宋体"/>
          <w:sz w:val="24"/>
          <w:szCs w:val="24"/>
        </w:rPr>
        <w:t> </w:t>
      </w:r>
      <w:r w:rsidRPr="0005124D">
        <w:rPr>
          <w:rFonts w:ascii="Book Antiqua" w:hAnsi="Book Antiqua" w:cs="宋体"/>
          <w:b/>
          <w:bCs/>
          <w:sz w:val="24"/>
          <w:szCs w:val="24"/>
        </w:rPr>
        <w:t>Ma SY</w:t>
      </w:r>
      <w:r w:rsidRPr="0005124D">
        <w:rPr>
          <w:rFonts w:ascii="Book Antiqua" w:hAnsi="Book Antiqua" w:cs="宋体"/>
          <w:sz w:val="24"/>
          <w:szCs w:val="24"/>
        </w:rPr>
        <w:t>, Lau GK, Cheng VC, Liang R. Hepatitis B reactivation in patients positive for hepatitis B surface antigen undergoing autologous hematopoietic cell transplantation.</w:t>
      </w:r>
      <w:r w:rsidRPr="0049140B">
        <w:rPr>
          <w:rFonts w:ascii="Book Antiqua" w:hAnsi="Book Antiqua" w:cs="宋体"/>
          <w:sz w:val="24"/>
          <w:szCs w:val="24"/>
        </w:rPr>
        <w:t> </w:t>
      </w:r>
      <w:r w:rsidRPr="0005124D">
        <w:rPr>
          <w:rFonts w:ascii="Book Antiqua" w:hAnsi="Book Antiqua" w:cs="宋体"/>
          <w:i/>
          <w:iCs/>
          <w:sz w:val="24"/>
          <w:szCs w:val="24"/>
        </w:rPr>
        <w:t>Leuk Lymphoma</w:t>
      </w:r>
      <w:r w:rsidRPr="0049140B">
        <w:rPr>
          <w:rFonts w:ascii="Book Antiqua" w:hAnsi="Book Antiqua" w:cs="宋体"/>
          <w:sz w:val="24"/>
          <w:szCs w:val="24"/>
        </w:rPr>
        <w:t> </w:t>
      </w:r>
      <w:r w:rsidRPr="0005124D">
        <w:rPr>
          <w:rFonts w:ascii="Book Antiqua" w:hAnsi="Book Antiqua" w:cs="宋体"/>
          <w:sz w:val="24"/>
          <w:szCs w:val="24"/>
        </w:rPr>
        <w:t>2003;</w:t>
      </w:r>
      <w:r w:rsidRPr="0049140B">
        <w:rPr>
          <w:rFonts w:ascii="Book Antiqua" w:hAnsi="Book Antiqua" w:cs="宋体"/>
          <w:sz w:val="24"/>
          <w:szCs w:val="24"/>
        </w:rPr>
        <w:t> </w:t>
      </w:r>
      <w:r w:rsidRPr="0005124D">
        <w:rPr>
          <w:rFonts w:ascii="Book Antiqua" w:hAnsi="Book Antiqua" w:cs="宋体"/>
          <w:b/>
          <w:bCs/>
          <w:sz w:val="24"/>
          <w:szCs w:val="24"/>
        </w:rPr>
        <w:t>44</w:t>
      </w:r>
      <w:r w:rsidRPr="0005124D">
        <w:rPr>
          <w:rFonts w:ascii="Book Antiqua" w:hAnsi="Book Antiqua" w:cs="宋体"/>
          <w:sz w:val="24"/>
          <w:szCs w:val="24"/>
        </w:rPr>
        <w:t>: 1281-1285 [PMID: 12952220 DOI: 10.1080/1042819031000083343]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57</w:t>
      </w:r>
      <w:r w:rsidRPr="0049140B">
        <w:rPr>
          <w:rFonts w:ascii="Book Antiqua" w:hAnsi="Book Antiqua" w:cs="宋体"/>
          <w:sz w:val="24"/>
          <w:szCs w:val="24"/>
        </w:rPr>
        <w:t> </w:t>
      </w:r>
      <w:r w:rsidRPr="0005124D">
        <w:rPr>
          <w:rFonts w:ascii="Book Antiqua" w:hAnsi="Book Antiqua" w:cs="宋体"/>
          <w:b/>
          <w:bCs/>
          <w:sz w:val="24"/>
          <w:szCs w:val="24"/>
        </w:rPr>
        <w:t>Knöll A</w:t>
      </w:r>
      <w:r w:rsidRPr="0005124D">
        <w:rPr>
          <w:rFonts w:ascii="Book Antiqua" w:hAnsi="Book Antiqua" w:cs="宋体"/>
          <w:sz w:val="24"/>
          <w:szCs w:val="24"/>
        </w:rPr>
        <w:t>, Boehm S, Hahn J, Holler E, Jilg W. Reactivation of resolved hepatitis B virus infection after allogeneic haematopoietic stem cell transplantation.</w:t>
      </w:r>
      <w:r w:rsidRPr="0049140B">
        <w:rPr>
          <w:rFonts w:ascii="Book Antiqua" w:hAnsi="Book Antiqua" w:cs="宋体"/>
          <w:sz w:val="24"/>
          <w:szCs w:val="24"/>
        </w:rPr>
        <w:t> </w:t>
      </w:r>
      <w:r w:rsidRPr="0005124D">
        <w:rPr>
          <w:rFonts w:ascii="Book Antiqua" w:hAnsi="Book Antiqua" w:cs="宋体"/>
          <w:i/>
          <w:iCs/>
          <w:sz w:val="24"/>
          <w:szCs w:val="24"/>
        </w:rPr>
        <w:t>Bone Marrow Transplant</w:t>
      </w:r>
      <w:r w:rsidRPr="0049140B">
        <w:rPr>
          <w:rFonts w:ascii="Book Antiqua" w:hAnsi="Book Antiqua" w:cs="宋体"/>
          <w:sz w:val="24"/>
          <w:szCs w:val="24"/>
        </w:rPr>
        <w:t> </w:t>
      </w:r>
      <w:r w:rsidRPr="0005124D">
        <w:rPr>
          <w:rFonts w:ascii="Book Antiqua" w:hAnsi="Book Antiqua" w:cs="宋体"/>
          <w:sz w:val="24"/>
          <w:szCs w:val="24"/>
        </w:rPr>
        <w:t>2004;</w:t>
      </w:r>
      <w:r w:rsidRPr="0049140B">
        <w:rPr>
          <w:rFonts w:ascii="Book Antiqua" w:hAnsi="Book Antiqua" w:cs="宋体"/>
          <w:sz w:val="24"/>
          <w:szCs w:val="24"/>
        </w:rPr>
        <w:t> </w:t>
      </w:r>
      <w:r w:rsidRPr="0005124D">
        <w:rPr>
          <w:rFonts w:ascii="Book Antiqua" w:hAnsi="Book Antiqua" w:cs="宋体"/>
          <w:b/>
          <w:bCs/>
          <w:sz w:val="24"/>
          <w:szCs w:val="24"/>
        </w:rPr>
        <w:t>33</w:t>
      </w:r>
      <w:r w:rsidRPr="0005124D">
        <w:rPr>
          <w:rFonts w:ascii="Book Antiqua" w:hAnsi="Book Antiqua" w:cs="宋体"/>
          <w:sz w:val="24"/>
          <w:szCs w:val="24"/>
        </w:rPr>
        <w:t>: 925-929 [PMID: 15004543 DOI: 10.1038/sj.bmt.1704457]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58</w:t>
      </w:r>
      <w:r w:rsidRPr="0049140B">
        <w:rPr>
          <w:rFonts w:ascii="Book Antiqua" w:hAnsi="Book Antiqua" w:cs="宋体"/>
          <w:sz w:val="24"/>
          <w:szCs w:val="24"/>
        </w:rPr>
        <w:t> </w:t>
      </w:r>
      <w:r w:rsidRPr="0005124D">
        <w:rPr>
          <w:rFonts w:ascii="Book Antiqua" w:hAnsi="Book Antiqua" w:cs="宋体"/>
          <w:b/>
          <w:bCs/>
          <w:sz w:val="24"/>
          <w:szCs w:val="24"/>
        </w:rPr>
        <w:t>Hui CK</w:t>
      </w:r>
      <w:r w:rsidRPr="0005124D">
        <w:rPr>
          <w:rFonts w:ascii="Book Antiqua" w:hAnsi="Book Antiqua" w:cs="宋体"/>
          <w:sz w:val="24"/>
          <w:szCs w:val="24"/>
        </w:rPr>
        <w:t>, Sun J, Au WY, Lie AK, Yueng YH, Zhang HY, Lee NP, Hou JL, Liang R, Lau GK. Occult hepatitis B virus infection in hematopoietic stem cell donors in a hepatitis B virus endemic area.</w:t>
      </w:r>
      <w:r w:rsidRPr="0049140B">
        <w:rPr>
          <w:rFonts w:ascii="Book Antiqua" w:hAnsi="Book Antiqua" w:cs="宋体"/>
          <w:sz w:val="24"/>
          <w:szCs w:val="24"/>
        </w:rPr>
        <w:t> </w:t>
      </w:r>
      <w:r w:rsidRPr="0005124D">
        <w:rPr>
          <w:rFonts w:ascii="Book Antiqua" w:hAnsi="Book Antiqua" w:cs="宋体"/>
          <w:i/>
          <w:iCs/>
          <w:sz w:val="24"/>
          <w:szCs w:val="24"/>
        </w:rPr>
        <w:t>J Hepatol</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42</w:t>
      </w:r>
      <w:r w:rsidRPr="0005124D">
        <w:rPr>
          <w:rFonts w:ascii="Book Antiqua" w:hAnsi="Book Antiqua" w:cs="宋体"/>
          <w:sz w:val="24"/>
          <w:szCs w:val="24"/>
        </w:rPr>
        <w:t>: 813-819 [PMID: 15885351 DOI: 10.1016/j.jhep.2005.01.018]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59</w:t>
      </w:r>
      <w:r w:rsidRPr="0049140B">
        <w:rPr>
          <w:rFonts w:ascii="Book Antiqua" w:hAnsi="Book Antiqua" w:cs="宋体"/>
          <w:sz w:val="24"/>
          <w:szCs w:val="24"/>
        </w:rPr>
        <w:t> </w:t>
      </w:r>
      <w:r w:rsidRPr="0005124D">
        <w:rPr>
          <w:rFonts w:ascii="Book Antiqua" w:hAnsi="Book Antiqua" w:cs="宋体"/>
          <w:b/>
          <w:bCs/>
          <w:sz w:val="24"/>
          <w:szCs w:val="24"/>
        </w:rPr>
        <w:t>Onozawa M</w:t>
      </w:r>
      <w:r w:rsidRPr="0005124D">
        <w:rPr>
          <w:rFonts w:ascii="Book Antiqua" w:hAnsi="Book Antiqua" w:cs="宋体"/>
          <w:sz w:val="24"/>
          <w:szCs w:val="24"/>
        </w:rPr>
        <w:t xml:space="preserve">, Hashino S, Izumiyama K, Kahata K, Chuma M, Mori A, Kondo T, Toyoshima N, Ota S, Kobayashi S, Hige S, Toubai T, Tanaka J, Imamura M, Asaka M. Progressive </w:t>
      </w:r>
      <w:r w:rsidRPr="0005124D">
        <w:rPr>
          <w:rFonts w:ascii="Book Antiqua" w:hAnsi="Book Antiqua" w:cs="宋体"/>
          <w:sz w:val="24"/>
          <w:szCs w:val="24"/>
        </w:rPr>
        <w:lastRenderedPageBreak/>
        <w:t>disappearance of anti-hepatitis B surface antigen antibody and reverse seroconversion after allogeneic hematopoietic stem cell transplantation in patients with previous hepatitis B virus infection.</w:t>
      </w:r>
      <w:r w:rsidRPr="0049140B">
        <w:rPr>
          <w:rFonts w:ascii="Book Antiqua" w:hAnsi="Book Antiqua" w:cs="宋体"/>
          <w:sz w:val="24"/>
          <w:szCs w:val="24"/>
        </w:rPr>
        <w:t> </w:t>
      </w:r>
      <w:r w:rsidRPr="0005124D">
        <w:rPr>
          <w:rFonts w:ascii="Book Antiqua" w:hAnsi="Book Antiqua" w:cs="宋体"/>
          <w:i/>
          <w:iCs/>
          <w:sz w:val="24"/>
          <w:szCs w:val="24"/>
        </w:rPr>
        <w:t>Transplantation</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79</w:t>
      </w:r>
      <w:r w:rsidRPr="0005124D">
        <w:rPr>
          <w:rFonts w:ascii="Book Antiqua" w:hAnsi="Book Antiqua" w:cs="宋体"/>
          <w:sz w:val="24"/>
          <w:szCs w:val="24"/>
        </w:rPr>
        <w:t>: 616-619 [PMID: 15753855 DOI: 10.1097/01.TP.0000151661.52601.FB]</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60</w:t>
      </w:r>
      <w:r w:rsidRPr="0049140B">
        <w:rPr>
          <w:rFonts w:ascii="Book Antiqua" w:hAnsi="Book Antiqua" w:cs="宋体"/>
          <w:sz w:val="24"/>
          <w:szCs w:val="24"/>
        </w:rPr>
        <w:t> </w:t>
      </w:r>
      <w:r w:rsidRPr="0005124D">
        <w:rPr>
          <w:rFonts w:ascii="Book Antiqua" w:hAnsi="Book Antiqua" w:cs="宋体"/>
          <w:b/>
          <w:bCs/>
          <w:sz w:val="24"/>
          <w:szCs w:val="24"/>
        </w:rPr>
        <w:t>Aksoy S</w:t>
      </w:r>
      <w:r w:rsidRPr="0005124D">
        <w:rPr>
          <w:rFonts w:ascii="Book Antiqua" w:hAnsi="Book Antiqua" w:cs="宋体"/>
          <w:sz w:val="24"/>
          <w:szCs w:val="24"/>
        </w:rPr>
        <w:t>, Harputluoglu H, Kilickap S, Dede DS, Dizdar O, Altundag K, Barista I. Rituximab-related viral infections in lymphoma patients.</w:t>
      </w:r>
      <w:r w:rsidRPr="0049140B">
        <w:rPr>
          <w:rFonts w:ascii="Book Antiqua" w:hAnsi="Book Antiqua" w:cs="宋体"/>
          <w:sz w:val="24"/>
          <w:szCs w:val="24"/>
        </w:rPr>
        <w:t> </w:t>
      </w:r>
      <w:r w:rsidRPr="0005124D">
        <w:rPr>
          <w:rFonts w:ascii="Book Antiqua" w:hAnsi="Book Antiqua" w:cs="宋体"/>
          <w:i/>
          <w:iCs/>
          <w:sz w:val="24"/>
          <w:szCs w:val="24"/>
        </w:rPr>
        <w:t>Leuk Lymphoma</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48</w:t>
      </w:r>
      <w:r w:rsidRPr="0005124D">
        <w:rPr>
          <w:rFonts w:ascii="Book Antiqua" w:hAnsi="Book Antiqua" w:cs="宋体"/>
          <w:sz w:val="24"/>
          <w:szCs w:val="24"/>
        </w:rPr>
        <w:t>: 1307-1312 [PMID: 17613758 DOI: 10.1080/10428190701411441]</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61</w:t>
      </w:r>
      <w:r w:rsidRPr="0049140B">
        <w:rPr>
          <w:rFonts w:ascii="Book Antiqua" w:hAnsi="Book Antiqua" w:cs="宋体"/>
          <w:sz w:val="24"/>
          <w:szCs w:val="24"/>
        </w:rPr>
        <w:t> </w:t>
      </w:r>
      <w:r w:rsidRPr="0005124D">
        <w:rPr>
          <w:rFonts w:ascii="Book Antiqua" w:hAnsi="Book Antiqua" w:cs="宋体"/>
          <w:b/>
          <w:bCs/>
          <w:sz w:val="24"/>
          <w:szCs w:val="24"/>
        </w:rPr>
        <w:t>Francisci D</w:t>
      </w:r>
      <w:r w:rsidRPr="0005124D">
        <w:rPr>
          <w:rFonts w:ascii="Book Antiqua" w:hAnsi="Book Antiqua" w:cs="宋体"/>
          <w:sz w:val="24"/>
          <w:szCs w:val="24"/>
        </w:rPr>
        <w:t>, Falcinelli F, Schiaroli E, Capponi M, Belfiori B, Flenghi L, Baldelli F. Management of hepatitis B virus reactivation in patients with hematological malignancies treated with chemotherapy.</w:t>
      </w:r>
      <w:r w:rsidRPr="0049140B">
        <w:rPr>
          <w:rFonts w:ascii="Book Antiqua" w:hAnsi="Book Antiqua" w:cs="宋体"/>
          <w:sz w:val="24"/>
          <w:szCs w:val="24"/>
        </w:rPr>
        <w:t> </w:t>
      </w:r>
      <w:r w:rsidRPr="0005124D">
        <w:rPr>
          <w:rFonts w:ascii="Book Antiqua" w:hAnsi="Book Antiqua" w:cs="宋体"/>
          <w:i/>
          <w:iCs/>
          <w:sz w:val="24"/>
          <w:szCs w:val="24"/>
        </w:rPr>
        <w:t>Infection</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38</w:t>
      </w:r>
      <w:r w:rsidRPr="0005124D">
        <w:rPr>
          <w:rFonts w:ascii="Book Antiqua" w:hAnsi="Book Antiqua" w:cs="宋体"/>
          <w:sz w:val="24"/>
          <w:szCs w:val="24"/>
        </w:rPr>
        <w:t>: 58-61 [PMID: 19904491 DOI: 10.1007/s15010-009-9019-1]</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62</w:t>
      </w:r>
      <w:r w:rsidRPr="0049140B">
        <w:rPr>
          <w:rFonts w:ascii="Book Antiqua" w:hAnsi="Book Antiqua" w:cs="宋体"/>
          <w:sz w:val="24"/>
          <w:szCs w:val="24"/>
        </w:rPr>
        <w:t> </w:t>
      </w:r>
      <w:r w:rsidRPr="0005124D">
        <w:rPr>
          <w:rFonts w:ascii="Book Antiqua" w:hAnsi="Book Antiqua" w:cs="宋体"/>
          <w:b/>
          <w:bCs/>
          <w:sz w:val="24"/>
          <w:szCs w:val="24"/>
        </w:rPr>
        <w:t>Borentain P</w:t>
      </w:r>
      <w:r w:rsidRPr="0005124D">
        <w:rPr>
          <w:rFonts w:ascii="Book Antiqua" w:hAnsi="Book Antiqua" w:cs="宋体"/>
          <w:sz w:val="24"/>
          <w:szCs w:val="24"/>
        </w:rPr>
        <w:t>, Colson P, Coso D, Bories E, Charbonnier A, Stoppa AM, Auran T, Loundou A, Motte A, Ressiot E, Norguet E, Chabannon C, Bouabdallah R, Tamalet C, Gérolami R. Clinical and virological factors associated with hepatitis B virus reactivation in HBsAg-negative and anti-HBc antibodies-positive patients undergoing chemotherapy and/or autologous stem cell transplantation for cancer.</w:t>
      </w:r>
      <w:r w:rsidRPr="0049140B">
        <w:rPr>
          <w:rFonts w:ascii="Book Antiqua" w:hAnsi="Book Antiqua" w:cs="宋体"/>
          <w:sz w:val="24"/>
          <w:szCs w:val="24"/>
        </w:rPr>
        <w:t> </w:t>
      </w:r>
      <w:r w:rsidRPr="0005124D">
        <w:rPr>
          <w:rFonts w:ascii="Book Antiqua" w:hAnsi="Book Antiqua" w:cs="宋体"/>
          <w:i/>
          <w:iCs/>
          <w:sz w:val="24"/>
          <w:szCs w:val="24"/>
        </w:rPr>
        <w:t>J Viral Hepat</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17</w:t>
      </w:r>
      <w:r w:rsidRPr="0005124D">
        <w:rPr>
          <w:rFonts w:ascii="Book Antiqua" w:hAnsi="Book Antiqua" w:cs="宋体"/>
          <w:sz w:val="24"/>
          <w:szCs w:val="24"/>
        </w:rPr>
        <w:t>: 807-815 [PMID: 20002298 DOI: 10.1111/j.1365-2893.2009.01239.x</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63</w:t>
      </w:r>
      <w:r w:rsidRPr="0049140B">
        <w:rPr>
          <w:rFonts w:ascii="Book Antiqua" w:hAnsi="Book Antiqua" w:cs="宋体"/>
          <w:sz w:val="24"/>
          <w:szCs w:val="24"/>
        </w:rPr>
        <w:t> </w:t>
      </w:r>
      <w:r w:rsidRPr="0005124D">
        <w:rPr>
          <w:rFonts w:ascii="Book Antiqua" w:hAnsi="Book Antiqua" w:cs="宋体"/>
          <w:b/>
          <w:bCs/>
          <w:sz w:val="24"/>
          <w:szCs w:val="24"/>
        </w:rPr>
        <w:t>Sugauchi F</w:t>
      </w:r>
      <w:r w:rsidRPr="0005124D">
        <w:rPr>
          <w:rFonts w:ascii="Book Antiqua" w:hAnsi="Book Antiqua" w:cs="宋体"/>
          <w:sz w:val="24"/>
          <w:szCs w:val="24"/>
        </w:rPr>
        <w:t>, Tanaka Y, Kusumoto S, Matsuura K, Sugiyama M, Kurbanov F, Ueda R, Mizokami M. Virological and clinical characteristics on reactivation of occult hepatitis B in patients with hematological malignancy.</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2011;</w:t>
      </w:r>
      <w:r w:rsidRPr="0049140B">
        <w:rPr>
          <w:rFonts w:ascii="Book Antiqua" w:hAnsi="Book Antiqua" w:cs="宋体"/>
          <w:sz w:val="24"/>
          <w:szCs w:val="24"/>
        </w:rPr>
        <w:t> </w:t>
      </w:r>
      <w:r w:rsidRPr="0005124D">
        <w:rPr>
          <w:rFonts w:ascii="Book Antiqua" w:hAnsi="Book Antiqua" w:cs="宋体"/>
          <w:b/>
          <w:bCs/>
          <w:sz w:val="24"/>
          <w:szCs w:val="24"/>
        </w:rPr>
        <w:t>83</w:t>
      </w:r>
      <w:r w:rsidRPr="0005124D">
        <w:rPr>
          <w:rFonts w:ascii="Book Antiqua" w:hAnsi="Book Antiqua" w:cs="宋体"/>
          <w:sz w:val="24"/>
          <w:szCs w:val="24"/>
        </w:rPr>
        <w:t>: 412-418 [PMID: 21264861 DOI: 10.1002/jmv.21995</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64</w:t>
      </w:r>
      <w:r w:rsidRPr="0049140B">
        <w:rPr>
          <w:rFonts w:ascii="Book Antiqua" w:hAnsi="Book Antiqua" w:cs="宋体"/>
          <w:sz w:val="24"/>
          <w:szCs w:val="24"/>
        </w:rPr>
        <w:t> </w:t>
      </w:r>
      <w:r w:rsidRPr="0005124D">
        <w:rPr>
          <w:rFonts w:ascii="Book Antiqua" w:hAnsi="Book Antiqua" w:cs="宋体"/>
          <w:b/>
          <w:bCs/>
          <w:sz w:val="24"/>
          <w:szCs w:val="24"/>
        </w:rPr>
        <w:t>Elkady A</w:t>
      </w:r>
      <w:r w:rsidRPr="0005124D">
        <w:rPr>
          <w:rFonts w:ascii="Book Antiqua" w:hAnsi="Book Antiqua" w:cs="宋体"/>
          <w:sz w:val="24"/>
          <w:szCs w:val="24"/>
        </w:rPr>
        <w:t>, Aboulfotuh S, Ali EM, Sayed D, Abdel-Aziz NM, Ali AM, Murakami S, Iijima S, Tanaka Y. Incidence and characteristics of HBV reactivation in hematological malignant patients in south Egypt.</w:t>
      </w:r>
      <w:r w:rsidRPr="0049140B">
        <w:rPr>
          <w:rFonts w:ascii="Book Antiqua" w:hAnsi="Book Antiqua" w:cs="宋体"/>
          <w:sz w:val="24"/>
          <w:szCs w:val="24"/>
        </w:rPr>
        <w:t> </w:t>
      </w:r>
      <w:r w:rsidRPr="0005124D">
        <w:rPr>
          <w:rFonts w:ascii="Book Antiqua" w:hAnsi="Book Antiqua" w:cs="宋体"/>
          <w:i/>
          <w:iCs/>
          <w:sz w:val="24"/>
          <w:szCs w:val="24"/>
        </w:rPr>
        <w:t>World J Gastroenterol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19</w:t>
      </w:r>
      <w:r w:rsidRPr="0005124D">
        <w:rPr>
          <w:rFonts w:ascii="Book Antiqua" w:hAnsi="Book Antiqua" w:cs="宋体"/>
          <w:sz w:val="24"/>
          <w:szCs w:val="24"/>
        </w:rPr>
        <w:t>: 6214-6220 [PMID: 24115819 DOI: 10.3748/wjg.v19.i37.6214</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65</w:t>
      </w:r>
      <w:r w:rsidRPr="0049140B">
        <w:rPr>
          <w:rFonts w:ascii="Book Antiqua" w:hAnsi="Book Antiqua" w:cs="宋体"/>
          <w:sz w:val="24"/>
          <w:szCs w:val="24"/>
        </w:rPr>
        <w:t> </w:t>
      </w:r>
      <w:r w:rsidRPr="0005124D">
        <w:rPr>
          <w:rFonts w:ascii="Book Antiqua" w:hAnsi="Book Antiqua" w:cs="宋体"/>
          <w:b/>
          <w:bCs/>
          <w:sz w:val="24"/>
          <w:szCs w:val="24"/>
        </w:rPr>
        <w:t>Hui CK</w:t>
      </w:r>
      <w:r w:rsidRPr="0005124D">
        <w:rPr>
          <w:rFonts w:ascii="Book Antiqua" w:hAnsi="Book Antiqua" w:cs="宋体"/>
          <w:sz w:val="24"/>
          <w:szCs w:val="24"/>
        </w:rPr>
        <w:t>, Cheung WW, Zhang HY, Au WY, Yueng YH, Leung AY, Leung N, Luk JM, Lie AK, Kwong YL, Liang R, Lau GK. Kinetics and risk of de novo hepatitis B infection in HBsAg-negative patients undergoing cytotoxic chemotherapy.</w:t>
      </w:r>
      <w:r w:rsidRPr="0049140B">
        <w:rPr>
          <w:rFonts w:ascii="Book Antiqua" w:hAnsi="Book Antiqua" w:cs="宋体"/>
          <w:sz w:val="24"/>
          <w:szCs w:val="24"/>
        </w:rPr>
        <w:t> </w:t>
      </w:r>
      <w:r w:rsidRPr="0005124D">
        <w:rPr>
          <w:rFonts w:ascii="Book Antiqua" w:hAnsi="Book Antiqua" w:cs="宋体"/>
          <w:i/>
          <w:iCs/>
          <w:sz w:val="24"/>
          <w:szCs w:val="24"/>
        </w:rPr>
        <w:t>Gastroenterology</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131</w:t>
      </w:r>
      <w:r w:rsidRPr="0005124D">
        <w:rPr>
          <w:rFonts w:ascii="Book Antiqua" w:hAnsi="Book Antiqua" w:cs="宋体"/>
          <w:sz w:val="24"/>
          <w:szCs w:val="24"/>
        </w:rPr>
        <w:t>: 59-68 [PMID: 16831590 DOI: 10.1053/j.gastro.2006.04.015]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66</w:t>
      </w:r>
      <w:r w:rsidRPr="0049140B">
        <w:rPr>
          <w:rFonts w:ascii="Book Antiqua" w:hAnsi="Book Antiqua" w:cs="宋体"/>
          <w:sz w:val="24"/>
          <w:szCs w:val="24"/>
        </w:rPr>
        <w:t> </w:t>
      </w:r>
      <w:r w:rsidRPr="0005124D">
        <w:rPr>
          <w:rFonts w:ascii="Book Antiqua" w:hAnsi="Book Antiqua" w:cs="宋体"/>
          <w:b/>
          <w:bCs/>
          <w:sz w:val="24"/>
          <w:szCs w:val="24"/>
        </w:rPr>
        <w:t>Li JM</w:t>
      </w:r>
      <w:r w:rsidRPr="0005124D">
        <w:rPr>
          <w:rFonts w:ascii="Book Antiqua" w:hAnsi="Book Antiqua" w:cs="宋体"/>
          <w:sz w:val="24"/>
          <w:szCs w:val="24"/>
        </w:rPr>
        <w:t>, Wang L, Shen Y, Xia ZG, Chen Y, Chen QS, Chen Y, Zeng XY, You JH, Qian Y, Shen ZX. Rituximab in combination with CHOP chemotherapy for the treatment of diffuse large B cell lymphoma in Chinese patients.</w:t>
      </w:r>
      <w:r w:rsidRPr="0049140B">
        <w:rPr>
          <w:rFonts w:ascii="Book Antiqua" w:hAnsi="Book Antiqua" w:cs="宋体"/>
          <w:sz w:val="24"/>
          <w:szCs w:val="24"/>
        </w:rPr>
        <w:t> </w:t>
      </w:r>
      <w:r w:rsidRPr="0005124D">
        <w:rPr>
          <w:rFonts w:ascii="Book Antiqua" w:hAnsi="Book Antiqua" w:cs="宋体"/>
          <w:i/>
          <w:iCs/>
          <w:sz w:val="24"/>
          <w:szCs w:val="24"/>
        </w:rPr>
        <w:t>Ann Hematol</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86</w:t>
      </w:r>
      <w:r w:rsidRPr="0005124D">
        <w:rPr>
          <w:rFonts w:ascii="Book Antiqua" w:hAnsi="Book Antiqua" w:cs="宋体"/>
          <w:sz w:val="24"/>
          <w:szCs w:val="24"/>
        </w:rPr>
        <w:t>: 639-645 [PMID: 17572895 DOI: 10.1007/s00277-007-0320-8]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67</w:t>
      </w:r>
      <w:r w:rsidRPr="0049140B">
        <w:rPr>
          <w:rFonts w:ascii="Book Antiqua" w:hAnsi="Book Antiqua" w:cs="宋体"/>
          <w:sz w:val="24"/>
          <w:szCs w:val="24"/>
        </w:rPr>
        <w:t> </w:t>
      </w:r>
      <w:r w:rsidRPr="0005124D">
        <w:rPr>
          <w:rFonts w:ascii="Book Antiqua" w:hAnsi="Book Antiqua" w:cs="宋体"/>
          <w:b/>
          <w:bCs/>
          <w:sz w:val="24"/>
          <w:szCs w:val="24"/>
        </w:rPr>
        <w:t>Targhetta C</w:t>
      </w:r>
      <w:r w:rsidRPr="0005124D">
        <w:rPr>
          <w:rFonts w:ascii="Book Antiqua" w:hAnsi="Book Antiqua" w:cs="宋体"/>
          <w:sz w:val="24"/>
          <w:szCs w:val="24"/>
        </w:rPr>
        <w:t>, Cabras MG, Mamusa AM, Mascia G, Angelucci E. Hepatitis B virus-related liver disease in isolated anti-hepatitis B-core positive lymphoma patients receiving chemo- or chemo-immune therapy.</w:t>
      </w:r>
      <w:r w:rsidRPr="0049140B">
        <w:rPr>
          <w:rFonts w:ascii="Book Antiqua" w:hAnsi="Book Antiqua" w:cs="宋体"/>
          <w:sz w:val="24"/>
          <w:szCs w:val="24"/>
        </w:rPr>
        <w:t> </w:t>
      </w:r>
      <w:r w:rsidRPr="0005124D">
        <w:rPr>
          <w:rFonts w:ascii="Book Antiqua" w:hAnsi="Book Antiqua" w:cs="宋体"/>
          <w:i/>
          <w:iCs/>
          <w:sz w:val="24"/>
          <w:szCs w:val="24"/>
        </w:rPr>
        <w:t>Haematologica</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93</w:t>
      </w:r>
      <w:r w:rsidRPr="0005124D">
        <w:rPr>
          <w:rFonts w:ascii="Book Antiqua" w:hAnsi="Book Antiqua" w:cs="宋体"/>
          <w:sz w:val="24"/>
          <w:szCs w:val="24"/>
        </w:rPr>
        <w:t>: 951-952 [PMID: 18515881 DOI: 10.3324/haematol.12557]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68</w:t>
      </w:r>
      <w:r w:rsidRPr="0049140B">
        <w:rPr>
          <w:rFonts w:ascii="Book Antiqua" w:hAnsi="Book Antiqua" w:cs="宋体"/>
          <w:sz w:val="24"/>
          <w:szCs w:val="24"/>
        </w:rPr>
        <w:t> </w:t>
      </w:r>
      <w:r w:rsidRPr="0005124D">
        <w:rPr>
          <w:rFonts w:ascii="Book Antiqua" w:hAnsi="Book Antiqua" w:cs="宋体"/>
          <w:b/>
          <w:bCs/>
          <w:sz w:val="24"/>
          <w:szCs w:val="24"/>
        </w:rPr>
        <w:t>Hanbali A</w:t>
      </w:r>
      <w:r w:rsidRPr="0005124D">
        <w:rPr>
          <w:rFonts w:ascii="Book Antiqua" w:hAnsi="Book Antiqua" w:cs="宋体"/>
          <w:sz w:val="24"/>
          <w:szCs w:val="24"/>
        </w:rPr>
        <w:t>, Khaled Y. Incidence of hepatitis B reactivation following Rituximab therapy.</w:t>
      </w:r>
      <w:r w:rsidRPr="0049140B">
        <w:rPr>
          <w:rFonts w:ascii="Book Antiqua" w:hAnsi="Book Antiqua" w:cs="宋体"/>
          <w:sz w:val="24"/>
          <w:szCs w:val="24"/>
        </w:rPr>
        <w:t> </w:t>
      </w:r>
      <w:r w:rsidRPr="0005124D">
        <w:rPr>
          <w:rFonts w:ascii="Book Antiqua" w:hAnsi="Book Antiqua" w:cs="宋体"/>
          <w:i/>
          <w:iCs/>
          <w:sz w:val="24"/>
          <w:szCs w:val="24"/>
        </w:rPr>
        <w:t>Am J Hematol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84</w:t>
      </w:r>
      <w:r w:rsidRPr="0005124D">
        <w:rPr>
          <w:rFonts w:ascii="Book Antiqua" w:hAnsi="Book Antiqua" w:cs="宋体"/>
          <w:sz w:val="24"/>
          <w:szCs w:val="24"/>
        </w:rPr>
        <w:t>: 195 [PMID: 19140189 DOI: 10.1002/ajh.21343]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69</w:t>
      </w:r>
      <w:r w:rsidRPr="0049140B">
        <w:rPr>
          <w:rFonts w:ascii="Book Antiqua" w:hAnsi="Book Antiqua" w:cs="宋体"/>
          <w:sz w:val="24"/>
          <w:szCs w:val="24"/>
        </w:rPr>
        <w:t> </w:t>
      </w:r>
      <w:r w:rsidRPr="0005124D">
        <w:rPr>
          <w:rFonts w:ascii="Book Antiqua" w:hAnsi="Book Antiqua" w:cs="宋体"/>
          <w:b/>
          <w:bCs/>
          <w:sz w:val="24"/>
          <w:szCs w:val="24"/>
        </w:rPr>
        <w:t>Matsue K</w:t>
      </w:r>
      <w:r w:rsidRPr="0005124D">
        <w:rPr>
          <w:rFonts w:ascii="Book Antiqua" w:hAnsi="Book Antiqua" w:cs="宋体"/>
          <w:sz w:val="24"/>
          <w:szCs w:val="24"/>
        </w:rPr>
        <w:t>, Kimura S, Takanashi Y, Iwama K, Fujiwara H, Yamakura M, Takeuchi M. Reactivation of hepatitis B virus after rituximab-containing treatment in patients with CD20-positive B-cell lymphoma.</w:t>
      </w:r>
      <w:r w:rsidRPr="0049140B">
        <w:rPr>
          <w:rFonts w:ascii="Book Antiqua" w:hAnsi="Book Antiqua" w:cs="宋体"/>
          <w:sz w:val="24"/>
          <w:szCs w:val="24"/>
        </w:rPr>
        <w:t> </w:t>
      </w:r>
      <w:r w:rsidRPr="0005124D">
        <w:rPr>
          <w:rFonts w:ascii="Book Antiqua" w:hAnsi="Book Antiqua" w:cs="宋体"/>
          <w:i/>
          <w:iCs/>
          <w:sz w:val="24"/>
          <w:szCs w:val="24"/>
        </w:rPr>
        <w:t>Cancer</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116</w:t>
      </w:r>
      <w:r w:rsidRPr="0005124D">
        <w:rPr>
          <w:rFonts w:ascii="Book Antiqua" w:hAnsi="Book Antiqua" w:cs="宋体"/>
          <w:sz w:val="24"/>
          <w:szCs w:val="24"/>
        </w:rPr>
        <w:t>: 4769-4776 [PMID: 20597091 DOI: 10.1002/cncr.25253]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70</w:t>
      </w:r>
      <w:r>
        <w:rPr>
          <w:rFonts w:ascii="Book Antiqua" w:hAnsi="Book Antiqua" w:cs="宋体"/>
          <w:sz w:val="24"/>
          <w:szCs w:val="24"/>
        </w:rPr>
        <w:t xml:space="preserve"> </w:t>
      </w:r>
      <w:r w:rsidRPr="0005124D">
        <w:rPr>
          <w:rFonts w:ascii="Book Antiqua" w:hAnsi="Book Antiqua" w:cs="宋体"/>
          <w:sz w:val="24"/>
          <w:szCs w:val="24"/>
        </w:rPr>
        <w:t>Chemotherapy-induced hepatitis B reactivation in lymphoma patients with resolved HBV infection: A prospective study.</w:t>
      </w:r>
      <w:r w:rsidRPr="0049140B">
        <w:rPr>
          <w:rFonts w:ascii="Book Antiqua" w:hAnsi="Book Antiqua" w:cs="宋体"/>
          <w:sz w:val="24"/>
          <w:szCs w:val="24"/>
        </w:rPr>
        <w:t> </w:t>
      </w:r>
      <w:r w:rsidRPr="0005124D">
        <w:rPr>
          <w:rFonts w:ascii="Book Antiqua" w:hAnsi="Book Antiqua" w:cs="宋体"/>
          <w:i/>
          <w:iCs/>
          <w:sz w:val="24"/>
          <w:szCs w:val="24"/>
        </w:rPr>
        <w:t>Hepatology</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sz w:val="24"/>
          <w:szCs w:val="24"/>
        </w:rPr>
        <w:t>: [PMID: 24002804 DOI: 10.1002/hep.26718]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71</w:t>
      </w:r>
      <w:r w:rsidRPr="0049140B">
        <w:rPr>
          <w:rFonts w:ascii="Book Antiqua" w:hAnsi="Book Antiqua" w:cs="宋体"/>
          <w:sz w:val="24"/>
          <w:szCs w:val="24"/>
        </w:rPr>
        <w:t> </w:t>
      </w:r>
      <w:r w:rsidRPr="0005124D">
        <w:rPr>
          <w:rFonts w:ascii="Book Antiqua" w:hAnsi="Book Antiqua" w:cs="宋体"/>
          <w:b/>
          <w:bCs/>
          <w:sz w:val="24"/>
          <w:szCs w:val="24"/>
        </w:rPr>
        <w:t>Matsui T</w:t>
      </w:r>
      <w:r w:rsidRPr="0005124D">
        <w:rPr>
          <w:rFonts w:ascii="Book Antiqua" w:hAnsi="Book Antiqua" w:cs="宋体"/>
          <w:sz w:val="24"/>
          <w:szCs w:val="24"/>
        </w:rPr>
        <w:t>, Kang JH, Nojima M, Tomonari A, Aoki H, Yamazaki H, Yane K, Tsuji K, Andoh S, Andoh S, Sakai H, Maemori M, Maguchi H, Tanaka Y. Reactivation of hepatitis B virus in patients with undetectable HBsAg undergoing chemotherapy for malignant lymphoma or multiple myeloma.</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85</w:t>
      </w:r>
      <w:r w:rsidRPr="0005124D">
        <w:rPr>
          <w:rFonts w:ascii="Book Antiqua" w:hAnsi="Book Antiqua" w:cs="宋体"/>
          <w:sz w:val="24"/>
          <w:szCs w:val="24"/>
        </w:rPr>
        <w:t>: 1900-1906 [PMID: 23926082 DOI: 10.1002/jmv.23694]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72</w:t>
      </w:r>
      <w:r w:rsidRPr="0049140B">
        <w:rPr>
          <w:rFonts w:ascii="Book Antiqua" w:hAnsi="Book Antiqua" w:cs="宋体"/>
          <w:sz w:val="24"/>
          <w:szCs w:val="24"/>
        </w:rPr>
        <w:t> </w:t>
      </w:r>
      <w:r w:rsidRPr="0005124D">
        <w:rPr>
          <w:rFonts w:ascii="Book Antiqua" w:hAnsi="Book Antiqua" w:cs="宋体"/>
          <w:b/>
          <w:bCs/>
          <w:sz w:val="24"/>
          <w:szCs w:val="24"/>
        </w:rPr>
        <w:t>Koo YX</w:t>
      </w:r>
      <w:r w:rsidRPr="0005124D">
        <w:rPr>
          <w:rFonts w:ascii="Book Antiqua" w:hAnsi="Book Antiqua" w:cs="宋体"/>
          <w:sz w:val="24"/>
          <w:szCs w:val="24"/>
        </w:rPr>
        <w:t>, Tan DS, Tan IB, Tao M, Chow WC, Lim ST. Hepatitis B virus reactivation and role of antiviral prophylaxis in lymphoma patients with past hepatitis B virus infection who are receiving chemoimmunotherapy.</w:t>
      </w:r>
      <w:r w:rsidRPr="0049140B">
        <w:rPr>
          <w:rFonts w:ascii="Book Antiqua" w:hAnsi="Book Antiqua" w:cs="宋体"/>
          <w:sz w:val="24"/>
          <w:szCs w:val="24"/>
        </w:rPr>
        <w:t> </w:t>
      </w:r>
      <w:r w:rsidRPr="0005124D">
        <w:rPr>
          <w:rFonts w:ascii="Book Antiqua" w:hAnsi="Book Antiqua" w:cs="宋体"/>
          <w:i/>
          <w:iCs/>
          <w:sz w:val="24"/>
          <w:szCs w:val="24"/>
        </w:rPr>
        <w:t>Cancer</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116</w:t>
      </w:r>
      <w:r w:rsidRPr="0005124D">
        <w:rPr>
          <w:rFonts w:ascii="Book Antiqua" w:hAnsi="Book Antiqua" w:cs="宋体"/>
          <w:sz w:val="24"/>
          <w:szCs w:val="24"/>
        </w:rPr>
        <w:t>: 115-121 [PMID: 19899164 DOI: 10.1002/cncr.24742]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73</w:t>
      </w:r>
      <w:r w:rsidRPr="0049140B">
        <w:rPr>
          <w:rFonts w:ascii="Book Antiqua" w:hAnsi="Book Antiqua" w:cs="宋体"/>
          <w:sz w:val="24"/>
          <w:szCs w:val="24"/>
        </w:rPr>
        <w:t> </w:t>
      </w:r>
      <w:r w:rsidRPr="0005124D">
        <w:rPr>
          <w:rFonts w:ascii="Book Antiqua" w:hAnsi="Book Antiqua" w:cs="宋体"/>
          <w:b/>
          <w:bCs/>
          <w:sz w:val="24"/>
          <w:szCs w:val="24"/>
        </w:rPr>
        <w:t>Ji D</w:t>
      </w:r>
      <w:r w:rsidRPr="0005124D">
        <w:rPr>
          <w:rFonts w:ascii="Book Antiqua" w:hAnsi="Book Antiqua" w:cs="宋体"/>
          <w:sz w:val="24"/>
          <w:szCs w:val="24"/>
        </w:rPr>
        <w:t>, Cao J, Hong X, Li J, Wang J, Chen F, Wang C, Zou S. Low incidence of hepatitis B virus reactivation during chemotherapy among diffuse large B-cell lymphoma patients who are HBsAg-negative/ HBcAb-positive: a multicenter retrospective study.</w:t>
      </w:r>
      <w:r w:rsidRPr="0049140B">
        <w:rPr>
          <w:rFonts w:ascii="Book Antiqua" w:hAnsi="Book Antiqua" w:cs="宋体"/>
          <w:sz w:val="24"/>
          <w:szCs w:val="24"/>
        </w:rPr>
        <w:t> </w:t>
      </w:r>
      <w:r w:rsidRPr="0005124D">
        <w:rPr>
          <w:rFonts w:ascii="Book Antiqua" w:hAnsi="Book Antiqua" w:cs="宋体"/>
          <w:i/>
          <w:iCs/>
          <w:sz w:val="24"/>
          <w:szCs w:val="24"/>
        </w:rPr>
        <w:t>Eur J Haematol</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85</w:t>
      </w:r>
      <w:r w:rsidRPr="0005124D">
        <w:rPr>
          <w:rFonts w:ascii="Book Antiqua" w:hAnsi="Book Antiqua" w:cs="宋体"/>
          <w:sz w:val="24"/>
          <w:szCs w:val="24"/>
        </w:rPr>
        <w:t>: 243-250 [PMID: 20491883 DOI: 10.1111/j.1600-0609.2010.01474.x]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74</w:t>
      </w:r>
      <w:r w:rsidRPr="0049140B">
        <w:rPr>
          <w:rFonts w:ascii="Book Antiqua" w:hAnsi="Book Antiqua" w:cs="宋体"/>
          <w:sz w:val="24"/>
          <w:szCs w:val="24"/>
        </w:rPr>
        <w:t> </w:t>
      </w:r>
      <w:r w:rsidRPr="0005124D">
        <w:rPr>
          <w:rFonts w:ascii="Book Antiqua" w:hAnsi="Book Antiqua" w:cs="宋体"/>
          <w:b/>
          <w:bCs/>
          <w:sz w:val="24"/>
          <w:szCs w:val="24"/>
        </w:rPr>
        <w:t>Koo YX</w:t>
      </w:r>
      <w:r w:rsidRPr="0005124D">
        <w:rPr>
          <w:rFonts w:ascii="Book Antiqua" w:hAnsi="Book Antiqua" w:cs="宋体"/>
          <w:sz w:val="24"/>
          <w:szCs w:val="24"/>
        </w:rPr>
        <w:t xml:space="preserve">, Tay M, Teh YE, Teng D, Tan DS, Tan IB, Tai DW, Quek R, Tao M, Lim ST. Risk of hepatitis B virus (HBV) reactivation in hepatitis B surface antigen negative/hepatitis B core </w:t>
      </w:r>
      <w:r w:rsidRPr="0005124D">
        <w:rPr>
          <w:rFonts w:ascii="Book Antiqua" w:hAnsi="Book Antiqua" w:cs="宋体"/>
          <w:sz w:val="24"/>
          <w:szCs w:val="24"/>
        </w:rPr>
        <w:lastRenderedPageBreak/>
        <w:t>antibody positive patients receiving rituximab-containing combination chemotherapy without routine antiviral prophylaxis.</w:t>
      </w:r>
      <w:r w:rsidRPr="0049140B">
        <w:rPr>
          <w:rFonts w:ascii="Book Antiqua" w:hAnsi="Book Antiqua" w:cs="宋体"/>
          <w:sz w:val="24"/>
          <w:szCs w:val="24"/>
        </w:rPr>
        <w:t> </w:t>
      </w:r>
      <w:r w:rsidRPr="0005124D">
        <w:rPr>
          <w:rFonts w:ascii="Book Antiqua" w:hAnsi="Book Antiqua" w:cs="宋体"/>
          <w:i/>
          <w:iCs/>
          <w:sz w:val="24"/>
          <w:szCs w:val="24"/>
        </w:rPr>
        <w:t>Ann Hematol</w:t>
      </w:r>
      <w:r w:rsidRPr="0049140B">
        <w:rPr>
          <w:rFonts w:ascii="Book Antiqua" w:hAnsi="Book Antiqua" w:cs="宋体"/>
          <w:sz w:val="24"/>
          <w:szCs w:val="24"/>
        </w:rPr>
        <w:t> </w:t>
      </w:r>
      <w:r w:rsidRPr="0005124D">
        <w:rPr>
          <w:rFonts w:ascii="Book Antiqua" w:hAnsi="Book Antiqua" w:cs="宋体"/>
          <w:sz w:val="24"/>
          <w:szCs w:val="24"/>
        </w:rPr>
        <w:t>2011;</w:t>
      </w:r>
      <w:r w:rsidRPr="0049140B">
        <w:rPr>
          <w:rFonts w:ascii="Book Antiqua" w:hAnsi="Book Antiqua" w:cs="宋体"/>
          <w:sz w:val="24"/>
          <w:szCs w:val="24"/>
        </w:rPr>
        <w:t> </w:t>
      </w:r>
      <w:r w:rsidRPr="0005124D">
        <w:rPr>
          <w:rFonts w:ascii="Book Antiqua" w:hAnsi="Book Antiqua" w:cs="宋体"/>
          <w:b/>
          <w:bCs/>
          <w:sz w:val="24"/>
          <w:szCs w:val="24"/>
        </w:rPr>
        <w:t>90</w:t>
      </w:r>
      <w:r w:rsidRPr="0005124D">
        <w:rPr>
          <w:rFonts w:ascii="Book Antiqua" w:hAnsi="Book Antiqua" w:cs="宋体"/>
          <w:sz w:val="24"/>
          <w:szCs w:val="24"/>
        </w:rPr>
        <w:t>: 1219-1223 [PMID: 21520001]</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75</w:t>
      </w:r>
      <w:r w:rsidRPr="0049140B">
        <w:rPr>
          <w:rFonts w:ascii="Book Antiqua" w:hAnsi="Book Antiqua" w:cs="宋体"/>
          <w:sz w:val="24"/>
          <w:szCs w:val="24"/>
        </w:rPr>
        <w:t> </w:t>
      </w:r>
      <w:r w:rsidRPr="0005124D">
        <w:rPr>
          <w:rFonts w:ascii="Book Antiqua" w:hAnsi="Book Antiqua" w:cs="宋体"/>
          <w:b/>
          <w:bCs/>
          <w:sz w:val="24"/>
          <w:szCs w:val="24"/>
        </w:rPr>
        <w:t>Kim SJ</w:t>
      </w:r>
      <w:r w:rsidRPr="0005124D">
        <w:rPr>
          <w:rFonts w:ascii="Book Antiqua" w:hAnsi="Book Antiqua" w:cs="宋体"/>
          <w:sz w:val="24"/>
          <w:szCs w:val="24"/>
        </w:rPr>
        <w:t>, Hsu C, Song YQ, Tay K, Hong XN, Cao J, Kim JS, Eom HS, Lee JH, Zhu J, Chang KM, Reksodiputro AH, Tan D, Goh YT, Lee J, Intragumtornchai T, Chng WJ, Cheng AL, Lim ST, Suh C, Kwong YL, Kim WS. Hepatitis B virus reactivation in B-cell lymphoma patients treated with rituximab: analysis from the Asia Lymphoma Study Group.</w:t>
      </w:r>
      <w:r w:rsidRPr="0049140B">
        <w:rPr>
          <w:rFonts w:ascii="Book Antiqua" w:hAnsi="Book Antiqua" w:cs="宋体"/>
          <w:sz w:val="24"/>
          <w:szCs w:val="24"/>
        </w:rPr>
        <w:t> </w:t>
      </w:r>
      <w:r w:rsidRPr="0005124D">
        <w:rPr>
          <w:rFonts w:ascii="Book Antiqua" w:hAnsi="Book Antiqua" w:cs="宋体"/>
          <w:i/>
          <w:iCs/>
          <w:sz w:val="24"/>
          <w:szCs w:val="24"/>
        </w:rPr>
        <w:t>Eur J Cancer</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49</w:t>
      </w:r>
      <w:r w:rsidRPr="0005124D">
        <w:rPr>
          <w:rFonts w:ascii="Book Antiqua" w:hAnsi="Book Antiqua" w:cs="宋体"/>
          <w:sz w:val="24"/>
          <w:szCs w:val="24"/>
        </w:rPr>
        <w:t>: 3486-3496 [PMID: 23910494 DOI: 10.1016/j.ejca.2013.07.006]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76</w:t>
      </w:r>
      <w:r w:rsidRPr="0049140B">
        <w:rPr>
          <w:rFonts w:ascii="Book Antiqua" w:hAnsi="Book Antiqua" w:cs="宋体"/>
          <w:sz w:val="24"/>
          <w:szCs w:val="24"/>
        </w:rPr>
        <w:t> </w:t>
      </w:r>
      <w:r w:rsidRPr="0005124D">
        <w:rPr>
          <w:rFonts w:ascii="Book Antiqua" w:hAnsi="Book Antiqua" w:cs="宋体"/>
          <w:b/>
          <w:bCs/>
          <w:sz w:val="24"/>
          <w:szCs w:val="24"/>
        </w:rPr>
        <w:t>Marzano A</w:t>
      </w:r>
      <w:r w:rsidRPr="0005124D">
        <w:rPr>
          <w:rFonts w:ascii="Book Antiqua" w:hAnsi="Book Antiqua" w:cs="宋体"/>
          <w:sz w:val="24"/>
          <w:szCs w:val="24"/>
        </w:rPr>
        <w:t>, Angelucci E, Andreone P, Brunetto M, Bruno R, Burra P, Caraceni P, Daniele B, Di Marco V, Fabrizi F, Fagiuoli S, Grossi P, Lampertico P, Meliconi R, Mangia A, Puoti M, Raimondo G, Smedile A. Prophylaxis and treatment of hepatitis B in immunocompromised patients.</w:t>
      </w:r>
      <w:r w:rsidRPr="0049140B">
        <w:rPr>
          <w:rFonts w:ascii="Book Antiqua" w:hAnsi="Book Antiqua" w:cs="宋体"/>
          <w:sz w:val="24"/>
          <w:szCs w:val="24"/>
        </w:rPr>
        <w:t> </w:t>
      </w:r>
      <w:r w:rsidRPr="0005124D">
        <w:rPr>
          <w:rFonts w:ascii="Book Antiqua" w:hAnsi="Book Antiqua" w:cs="宋体"/>
          <w:i/>
          <w:iCs/>
          <w:sz w:val="24"/>
          <w:szCs w:val="24"/>
        </w:rPr>
        <w:t>Dig Liver Dis</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39</w:t>
      </w:r>
      <w:r w:rsidRPr="0005124D">
        <w:rPr>
          <w:rFonts w:ascii="Book Antiqua" w:hAnsi="Book Antiqua" w:cs="宋体"/>
          <w:sz w:val="24"/>
          <w:szCs w:val="24"/>
        </w:rPr>
        <w:t>: 397-408 [PMID: 17382608 DOI: 10.1016/j.dld.2006.12.017]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77</w:t>
      </w:r>
      <w:r w:rsidRPr="0049140B">
        <w:rPr>
          <w:rFonts w:ascii="Book Antiqua" w:hAnsi="Book Antiqua" w:cs="宋体"/>
          <w:sz w:val="24"/>
          <w:szCs w:val="24"/>
        </w:rPr>
        <w:t> </w:t>
      </w:r>
      <w:r w:rsidRPr="0005124D">
        <w:rPr>
          <w:rFonts w:ascii="Book Antiqua" w:hAnsi="Book Antiqua" w:cs="宋体"/>
          <w:b/>
          <w:bCs/>
          <w:sz w:val="24"/>
          <w:szCs w:val="24"/>
        </w:rPr>
        <w:t>Lok AS</w:t>
      </w:r>
      <w:r w:rsidRPr="0005124D">
        <w:rPr>
          <w:rFonts w:ascii="Book Antiqua" w:hAnsi="Book Antiqua" w:cs="宋体"/>
          <w:sz w:val="24"/>
          <w:szCs w:val="24"/>
        </w:rPr>
        <w:t>, McMahon BJ. Chronic hepatitis B.</w:t>
      </w:r>
      <w:r w:rsidRPr="0049140B">
        <w:rPr>
          <w:rFonts w:ascii="Book Antiqua" w:hAnsi="Book Antiqua" w:cs="宋体"/>
          <w:sz w:val="24"/>
          <w:szCs w:val="24"/>
        </w:rPr>
        <w:t> </w:t>
      </w:r>
      <w:r w:rsidRPr="0005124D">
        <w:rPr>
          <w:rFonts w:ascii="Book Antiqua" w:hAnsi="Book Antiqua" w:cs="宋体"/>
          <w:i/>
          <w:iCs/>
          <w:sz w:val="24"/>
          <w:szCs w:val="24"/>
        </w:rPr>
        <w:t>Hepatology</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45</w:t>
      </w:r>
      <w:r w:rsidRPr="0005124D">
        <w:rPr>
          <w:rFonts w:ascii="Book Antiqua" w:hAnsi="Book Antiqua" w:cs="宋体"/>
          <w:sz w:val="24"/>
          <w:szCs w:val="24"/>
        </w:rPr>
        <w:t>: 507-539 [PMID: 17256718]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78</w:t>
      </w:r>
      <w:r w:rsidRPr="0049140B">
        <w:rPr>
          <w:rFonts w:ascii="Book Antiqua" w:hAnsi="Book Antiqua" w:cs="宋体"/>
          <w:sz w:val="24"/>
          <w:szCs w:val="24"/>
        </w:rPr>
        <w:t> </w:t>
      </w:r>
      <w:r w:rsidRPr="0005124D">
        <w:rPr>
          <w:rFonts w:ascii="Book Antiqua" w:hAnsi="Book Antiqua" w:cs="宋体"/>
          <w:b/>
          <w:bCs/>
          <w:sz w:val="24"/>
          <w:szCs w:val="24"/>
        </w:rPr>
        <w:t>Dong HJ</w:t>
      </w:r>
      <w:r w:rsidRPr="0005124D">
        <w:rPr>
          <w:rFonts w:ascii="Book Antiqua" w:hAnsi="Book Antiqua" w:cs="宋体"/>
          <w:sz w:val="24"/>
          <w:szCs w:val="24"/>
        </w:rPr>
        <w:t>, Ni LN, Sheng GF, Song HL, Xu JZ, Ling Y. Risk of hepatitis B virus (HBV) reactivation in non-Hodgkin lymphoma patients receiving rituximab-chemotherapy: a meta-analysis.</w:t>
      </w:r>
      <w:r w:rsidRPr="0049140B">
        <w:rPr>
          <w:rFonts w:ascii="Book Antiqua" w:hAnsi="Book Antiqua" w:cs="宋体"/>
          <w:sz w:val="24"/>
          <w:szCs w:val="24"/>
        </w:rPr>
        <w:t> </w:t>
      </w:r>
      <w:r w:rsidRPr="0005124D">
        <w:rPr>
          <w:rFonts w:ascii="Book Antiqua" w:hAnsi="Book Antiqua" w:cs="宋体"/>
          <w:i/>
          <w:iCs/>
          <w:sz w:val="24"/>
          <w:szCs w:val="24"/>
        </w:rPr>
        <w:t>J Clin Virol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57</w:t>
      </w:r>
      <w:r w:rsidRPr="0005124D">
        <w:rPr>
          <w:rFonts w:ascii="Book Antiqua" w:hAnsi="Book Antiqua" w:cs="宋体"/>
          <w:sz w:val="24"/>
          <w:szCs w:val="24"/>
        </w:rPr>
        <w:t>: 209-214 [PMID: 23562041 DOI: 10.1016/j.jcv.2013.03.010]</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79</w:t>
      </w:r>
      <w:r w:rsidRPr="0049140B">
        <w:rPr>
          <w:rFonts w:ascii="Book Antiqua" w:hAnsi="Book Antiqua" w:cs="宋体"/>
          <w:sz w:val="24"/>
          <w:szCs w:val="24"/>
        </w:rPr>
        <w:t> </w:t>
      </w:r>
      <w:r w:rsidRPr="0005124D">
        <w:rPr>
          <w:rFonts w:ascii="Book Antiqua" w:hAnsi="Book Antiqua" w:cs="宋体"/>
          <w:b/>
          <w:bCs/>
          <w:sz w:val="24"/>
          <w:szCs w:val="24"/>
        </w:rPr>
        <w:t>Zingarelli S</w:t>
      </w:r>
      <w:r w:rsidRPr="0005124D">
        <w:rPr>
          <w:rFonts w:ascii="Book Antiqua" w:hAnsi="Book Antiqua" w:cs="宋体"/>
          <w:sz w:val="24"/>
          <w:szCs w:val="24"/>
        </w:rPr>
        <w:t>, Frassi M, Bazzani C, Scarsi M, Puoti M, Airò P. Use of tumor necrosis factor-alpha-blocking agents in hepatitis B virus-positive patients: reports of 3 cases and review of the literature.</w:t>
      </w:r>
      <w:r w:rsidRPr="0049140B">
        <w:rPr>
          <w:rFonts w:ascii="Book Antiqua" w:hAnsi="Book Antiqua" w:cs="宋体"/>
          <w:sz w:val="24"/>
          <w:szCs w:val="24"/>
        </w:rPr>
        <w:t> </w:t>
      </w:r>
      <w:r w:rsidRPr="0005124D">
        <w:rPr>
          <w:rFonts w:ascii="Book Antiqua" w:hAnsi="Book Antiqua" w:cs="宋体"/>
          <w:i/>
          <w:iCs/>
          <w:sz w:val="24"/>
          <w:szCs w:val="24"/>
        </w:rPr>
        <w:t>J Rheumatol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36</w:t>
      </w:r>
      <w:r w:rsidRPr="0005124D">
        <w:rPr>
          <w:rFonts w:ascii="Book Antiqua" w:hAnsi="Book Antiqua" w:cs="宋体"/>
          <w:sz w:val="24"/>
          <w:szCs w:val="24"/>
        </w:rPr>
        <w:t>: 1188-1194 [PMID: 19447932 DOI: 10.3899/jrheum.081246]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80</w:t>
      </w:r>
      <w:r w:rsidRPr="0049140B">
        <w:rPr>
          <w:rFonts w:ascii="Book Antiqua" w:hAnsi="Book Antiqua" w:cs="宋体"/>
          <w:sz w:val="24"/>
          <w:szCs w:val="24"/>
        </w:rPr>
        <w:t> </w:t>
      </w:r>
      <w:r w:rsidRPr="0005124D">
        <w:rPr>
          <w:rFonts w:ascii="Book Antiqua" w:hAnsi="Book Antiqua" w:cs="宋体"/>
          <w:b/>
          <w:bCs/>
          <w:sz w:val="24"/>
          <w:szCs w:val="24"/>
        </w:rPr>
        <w:t>Tamori A</w:t>
      </w:r>
      <w:r w:rsidRPr="0005124D">
        <w:rPr>
          <w:rFonts w:ascii="Book Antiqua" w:hAnsi="Book Antiqua" w:cs="宋体"/>
          <w:sz w:val="24"/>
          <w:szCs w:val="24"/>
        </w:rPr>
        <w:t>, Koike T, Goto H, Wakitani S, Tada M, Morikawa H, Enomoto M, Inaba M, Nakatani T, Hino M, Kawada N. Prospective study of reactivation of hepatitis B virus in patients with rheumatoid arthritis who received immunosuppressive therapy: evaluation of both HBsAg-positive and HBsAg-negative cohorts.</w:t>
      </w:r>
      <w:r w:rsidRPr="0049140B">
        <w:rPr>
          <w:rFonts w:ascii="Book Antiqua" w:hAnsi="Book Antiqua" w:cs="宋体"/>
          <w:sz w:val="24"/>
          <w:szCs w:val="24"/>
        </w:rPr>
        <w:t> </w:t>
      </w:r>
      <w:r w:rsidRPr="0005124D">
        <w:rPr>
          <w:rFonts w:ascii="Book Antiqua" w:hAnsi="Book Antiqua" w:cs="宋体"/>
          <w:i/>
          <w:iCs/>
          <w:sz w:val="24"/>
          <w:szCs w:val="24"/>
        </w:rPr>
        <w:t>J Gastroenterol</w:t>
      </w:r>
      <w:r w:rsidRPr="0049140B">
        <w:rPr>
          <w:rFonts w:ascii="Book Antiqua" w:hAnsi="Book Antiqua" w:cs="宋体"/>
          <w:sz w:val="24"/>
          <w:szCs w:val="24"/>
        </w:rPr>
        <w:t> </w:t>
      </w:r>
      <w:r w:rsidRPr="0005124D">
        <w:rPr>
          <w:rFonts w:ascii="Book Antiqua" w:hAnsi="Book Antiqua" w:cs="宋体"/>
          <w:sz w:val="24"/>
          <w:szCs w:val="24"/>
        </w:rPr>
        <w:t>2011;</w:t>
      </w:r>
      <w:r w:rsidRPr="0049140B">
        <w:rPr>
          <w:rFonts w:ascii="Book Antiqua" w:hAnsi="Book Antiqua" w:cs="宋体"/>
          <w:sz w:val="24"/>
          <w:szCs w:val="24"/>
        </w:rPr>
        <w:t> </w:t>
      </w:r>
      <w:r w:rsidRPr="0005124D">
        <w:rPr>
          <w:rFonts w:ascii="Book Antiqua" w:hAnsi="Book Antiqua" w:cs="宋体"/>
          <w:b/>
          <w:bCs/>
          <w:sz w:val="24"/>
          <w:szCs w:val="24"/>
        </w:rPr>
        <w:t>46</w:t>
      </w:r>
      <w:r w:rsidRPr="0005124D">
        <w:rPr>
          <w:rFonts w:ascii="Book Antiqua" w:hAnsi="Book Antiqua" w:cs="宋体"/>
          <w:sz w:val="24"/>
          <w:szCs w:val="24"/>
        </w:rPr>
        <w:t>: 556-564 [PMID: 21246383 DOI: 10.1007/s00535-010-0367-5]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81</w:t>
      </w:r>
      <w:r w:rsidRPr="0049140B">
        <w:rPr>
          <w:rFonts w:ascii="Book Antiqua" w:hAnsi="Book Antiqua" w:cs="宋体"/>
          <w:sz w:val="24"/>
          <w:szCs w:val="24"/>
        </w:rPr>
        <w:t> </w:t>
      </w:r>
      <w:r w:rsidRPr="0005124D">
        <w:rPr>
          <w:rFonts w:ascii="Book Antiqua" w:hAnsi="Book Antiqua" w:cs="宋体"/>
          <w:b/>
          <w:bCs/>
          <w:sz w:val="24"/>
          <w:szCs w:val="24"/>
        </w:rPr>
        <w:t>Kim YJ</w:t>
      </w:r>
      <w:r w:rsidRPr="0005124D">
        <w:rPr>
          <w:rFonts w:ascii="Book Antiqua" w:hAnsi="Book Antiqua" w:cs="宋体"/>
          <w:sz w:val="24"/>
          <w:szCs w:val="24"/>
        </w:rPr>
        <w:t>, Bae SC, Sung YK, Kim TH, Jun JB, Yoo DH, Kim TY, Sohn JH, Lee HS. Possible reactivation of potential hepatitis B virus occult infection by tumor necrosis factor-alpha blocker in the treatment of rheumatic diseases.</w:t>
      </w:r>
      <w:r w:rsidRPr="0049140B">
        <w:rPr>
          <w:rFonts w:ascii="Book Antiqua" w:hAnsi="Book Antiqua" w:cs="宋体"/>
          <w:sz w:val="24"/>
          <w:szCs w:val="24"/>
        </w:rPr>
        <w:t> </w:t>
      </w:r>
      <w:r w:rsidRPr="0005124D">
        <w:rPr>
          <w:rFonts w:ascii="Book Antiqua" w:hAnsi="Book Antiqua" w:cs="宋体"/>
          <w:i/>
          <w:iCs/>
          <w:sz w:val="24"/>
          <w:szCs w:val="24"/>
        </w:rPr>
        <w:t>J Rheumatol</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37</w:t>
      </w:r>
      <w:r w:rsidRPr="0005124D">
        <w:rPr>
          <w:rFonts w:ascii="Book Antiqua" w:hAnsi="Book Antiqua" w:cs="宋体"/>
          <w:sz w:val="24"/>
          <w:szCs w:val="24"/>
        </w:rPr>
        <w:t>: 346-350 [PMID: 20008922 DOI: 10.3899/jrheum.090436]</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82</w:t>
      </w:r>
      <w:r w:rsidRPr="0049140B">
        <w:rPr>
          <w:rFonts w:ascii="Book Antiqua" w:hAnsi="Book Antiqua" w:cs="宋体"/>
          <w:sz w:val="24"/>
          <w:szCs w:val="24"/>
        </w:rPr>
        <w:t> </w:t>
      </w:r>
      <w:r w:rsidRPr="0005124D">
        <w:rPr>
          <w:rFonts w:ascii="Book Antiqua" w:hAnsi="Book Antiqua" w:cs="宋体"/>
          <w:b/>
          <w:bCs/>
          <w:sz w:val="24"/>
          <w:szCs w:val="24"/>
        </w:rPr>
        <w:t>Lee YH</w:t>
      </w:r>
      <w:r w:rsidRPr="0005124D">
        <w:rPr>
          <w:rFonts w:ascii="Book Antiqua" w:hAnsi="Book Antiqua" w:cs="宋体"/>
          <w:sz w:val="24"/>
          <w:szCs w:val="24"/>
        </w:rPr>
        <w:t>, Bae SC, Song GG. Hepatitis B virus (HBV) reactivation in rheumatic patients with hepatitis core antigen (HBV occult carriers) undergoing anti-tumor necrosis factor therapy.</w:t>
      </w:r>
      <w:r w:rsidRPr="0049140B">
        <w:rPr>
          <w:rFonts w:ascii="Book Antiqua" w:hAnsi="Book Antiqua" w:cs="宋体"/>
          <w:sz w:val="24"/>
          <w:szCs w:val="24"/>
        </w:rPr>
        <w:t> </w:t>
      </w:r>
      <w:r w:rsidRPr="0005124D">
        <w:rPr>
          <w:rFonts w:ascii="Book Antiqua" w:hAnsi="Book Antiqua" w:cs="宋体"/>
          <w:i/>
          <w:iCs/>
          <w:sz w:val="24"/>
          <w:szCs w:val="24"/>
        </w:rPr>
        <w:t>Clin Exp Rheumatol</w:t>
      </w:r>
      <w:r w:rsidRPr="0049140B">
        <w:rPr>
          <w:rFonts w:ascii="Book Antiqua" w:hAnsi="Book Antiqua" w:cs="宋体"/>
          <w:sz w:val="24"/>
          <w:szCs w:val="24"/>
        </w:rPr>
        <w:t> </w:t>
      </w:r>
      <w:r>
        <w:rPr>
          <w:rFonts w:ascii="Book Antiqua" w:hAnsi="Book Antiqua" w:cs="宋体" w:hint="eastAsia"/>
          <w:sz w:val="24"/>
          <w:szCs w:val="24"/>
        </w:rPr>
        <w:t>2013</w:t>
      </w:r>
      <w:r w:rsidRPr="0005124D">
        <w:rPr>
          <w:rFonts w:ascii="Book Antiqua" w:hAnsi="Book Antiqua" w:cs="宋体"/>
          <w:sz w:val="24"/>
          <w:szCs w:val="24"/>
        </w:rPr>
        <w:t>;</w:t>
      </w:r>
      <w:r w:rsidRPr="0049140B">
        <w:rPr>
          <w:rFonts w:ascii="Book Antiqua" w:hAnsi="Book Antiqua" w:cs="宋体"/>
          <w:sz w:val="24"/>
          <w:szCs w:val="24"/>
        </w:rPr>
        <w:t> </w:t>
      </w:r>
      <w:r w:rsidRPr="0005124D">
        <w:rPr>
          <w:rFonts w:ascii="Book Antiqua" w:hAnsi="Book Antiqua" w:cs="宋体"/>
          <w:b/>
          <w:bCs/>
          <w:sz w:val="24"/>
          <w:szCs w:val="24"/>
        </w:rPr>
        <w:t>31</w:t>
      </w:r>
      <w:r w:rsidRPr="0005124D">
        <w:rPr>
          <w:rFonts w:ascii="Book Antiqua" w:hAnsi="Book Antiqua" w:cs="宋体"/>
          <w:sz w:val="24"/>
          <w:szCs w:val="24"/>
        </w:rPr>
        <w:t>: 118-121 [PMID: 23111095]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83</w:t>
      </w:r>
      <w:r w:rsidRPr="0049140B">
        <w:rPr>
          <w:rFonts w:ascii="Book Antiqua" w:hAnsi="Book Antiqua" w:cs="宋体"/>
          <w:sz w:val="24"/>
          <w:szCs w:val="24"/>
        </w:rPr>
        <w:t> </w:t>
      </w:r>
      <w:r w:rsidRPr="0005124D">
        <w:rPr>
          <w:rFonts w:ascii="Book Antiqua" w:hAnsi="Book Antiqua" w:cs="宋体"/>
          <w:b/>
          <w:bCs/>
          <w:sz w:val="24"/>
          <w:szCs w:val="24"/>
        </w:rPr>
        <w:t>Nathan DM</w:t>
      </w:r>
      <w:r w:rsidRPr="0005124D">
        <w:rPr>
          <w:rFonts w:ascii="Book Antiqua" w:hAnsi="Book Antiqua" w:cs="宋体"/>
          <w:sz w:val="24"/>
          <w:szCs w:val="24"/>
        </w:rPr>
        <w:t>, Angus PW, Gibson PR. Hepatitis B and C virus infections and anti-tumor necrosis factor-alpha therapy: guidelines for clinical approach.</w:t>
      </w:r>
      <w:r w:rsidRPr="0049140B">
        <w:rPr>
          <w:rFonts w:ascii="Book Antiqua" w:hAnsi="Book Antiqua" w:cs="宋体"/>
          <w:sz w:val="24"/>
          <w:szCs w:val="24"/>
        </w:rPr>
        <w:t> </w:t>
      </w:r>
      <w:r w:rsidRPr="0005124D">
        <w:rPr>
          <w:rFonts w:ascii="Book Antiqua" w:hAnsi="Book Antiqua" w:cs="宋体"/>
          <w:i/>
          <w:iCs/>
          <w:sz w:val="24"/>
          <w:szCs w:val="24"/>
        </w:rPr>
        <w:t>J Gastroenterol Hepatol</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21</w:t>
      </w:r>
      <w:r w:rsidRPr="0005124D">
        <w:rPr>
          <w:rFonts w:ascii="Book Antiqua" w:hAnsi="Book Antiqua" w:cs="宋体"/>
          <w:sz w:val="24"/>
          <w:szCs w:val="24"/>
        </w:rPr>
        <w:t>: 1366-1371 [PMID: 16911678 DOI: 10.1111/j.1440-1746.2006.04559.x]</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 xml:space="preserve">84 </w:t>
      </w:r>
      <w:r w:rsidRPr="0005124D">
        <w:rPr>
          <w:rFonts w:ascii="Book Antiqua" w:hAnsi="Book Antiqua" w:cs="宋体"/>
          <w:b/>
          <w:sz w:val="24"/>
          <w:szCs w:val="24"/>
        </w:rPr>
        <w:t>Biondo MI</w:t>
      </w:r>
      <w:r w:rsidRPr="0005124D">
        <w:rPr>
          <w:rFonts w:ascii="Book Antiqua" w:hAnsi="Book Antiqua" w:cs="宋体"/>
          <w:sz w:val="24"/>
          <w:szCs w:val="24"/>
        </w:rPr>
        <w:t>, Germano V, Pietrosanti M, Canzoni M, Marignani M, Stroffolini T, Salemi S, D'Amelio R</w:t>
      </w:r>
      <w:r w:rsidRPr="0005124D">
        <w:rPr>
          <w:rFonts w:ascii="Book Antiqua" w:hAnsi="Book Antiqua" w:cs="宋体"/>
          <w:i/>
          <w:sz w:val="24"/>
          <w:szCs w:val="24"/>
        </w:rPr>
        <w:t>. Eur J Intern Med</w:t>
      </w:r>
      <w:r w:rsidRPr="0005124D">
        <w:rPr>
          <w:rFonts w:ascii="Book Antiqua" w:hAnsi="Book Antiqua" w:cs="宋体"/>
          <w:sz w:val="24"/>
          <w:szCs w:val="24"/>
        </w:rPr>
        <w:t xml:space="preserve"> 2014 Feb 1. pii: S0953-6205(14)00014-4. doi: 10.1016/j.ejim.2013.11.014.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85</w:t>
      </w:r>
      <w:r w:rsidRPr="0049140B">
        <w:rPr>
          <w:rFonts w:ascii="Book Antiqua" w:hAnsi="Book Antiqua" w:cs="宋体"/>
          <w:sz w:val="24"/>
          <w:szCs w:val="24"/>
        </w:rPr>
        <w:t> </w:t>
      </w:r>
      <w:r w:rsidRPr="0005124D">
        <w:rPr>
          <w:rFonts w:ascii="Book Antiqua" w:hAnsi="Book Antiqua" w:cs="宋体"/>
          <w:b/>
          <w:bCs/>
          <w:sz w:val="24"/>
          <w:szCs w:val="24"/>
        </w:rPr>
        <w:t>Yeo W</w:t>
      </w:r>
      <w:r w:rsidRPr="0005124D">
        <w:rPr>
          <w:rFonts w:ascii="Book Antiqua" w:hAnsi="Book Antiqua" w:cs="宋体"/>
          <w:sz w:val="24"/>
          <w:szCs w:val="24"/>
        </w:rPr>
        <w:t>, Chan HL. Hepatitis B virus reactivation associated with anti-neoplastic therapy.</w:t>
      </w:r>
      <w:r w:rsidRPr="0049140B">
        <w:rPr>
          <w:rFonts w:ascii="Book Antiqua" w:hAnsi="Book Antiqua" w:cs="宋体"/>
          <w:sz w:val="24"/>
          <w:szCs w:val="24"/>
        </w:rPr>
        <w:t> </w:t>
      </w:r>
      <w:r w:rsidRPr="0005124D">
        <w:rPr>
          <w:rFonts w:ascii="Book Antiqua" w:hAnsi="Book Antiqua" w:cs="宋体"/>
          <w:i/>
          <w:iCs/>
          <w:sz w:val="24"/>
          <w:szCs w:val="24"/>
        </w:rPr>
        <w:t>J Gastroenterol Hepatol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28</w:t>
      </w:r>
      <w:r w:rsidRPr="0005124D">
        <w:rPr>
          <w:rFonts w:ascii="Book Antiqua" w:hAnsi="Book Antiqua" w:cs="宋体"/>
          <w:sz w:val="24"/>
          <w:szCs w:val="24"/>
        </w:rPr>
        <w:t>: 31-37 [PMID: 23020594]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86</w:t>
      </w:r>
      <w:r w:rsidRPr="0049140B">
        <w:rPr>
          <w:rFonts w:ascii="Book Antiqua" w:hAnsi="Book Antiqua" w:cs="宋体"/>
          <w:sz w:val="24"/>
          <w:szCs w:val="24"/>
        </w:rPr>
        <w:t> </w:t>
      </w:r>
      <w:r w:rsidRPr="0005124D">
        <w:rPr>
          <w:rFonts w:ascii="Book Antiqua" w:hAnsi="Book Antiqua" w:cs="宋体"/>
          <w:b/>
          <w:bCs/>
          <w:sz w:val="24"/>
          <w:szCs w:val="24"/>
        </w:rPr>
        <w:t>Yeo W</w:t>
      </w:r>
      <w:r w:rsidRPr="0005124D">
        <w:rPr>
          <w:rFonts w:ascii="Book Antiqua" w:hAnsi="Book Antiqua" w:cs="宋体"/>
          <w:sz w:val="24"/>
          <w:szCs w:val="24"/>
        </w:rPr>
        <w:t>, Zee B, Zhong S, Chan PK, Wong WL, Ho WM, Lam KC, Johnson PJ. Comprehensive analysis of risk factors associating with Hepatitis B virus (HBV) reactivation in cancer patients undergoing cytotoxic chemotherapy.</w:t>
      </w:r>
      <w:r w:rsidRPr="0049140B">
        <w:rPr>
          <w:rFonts w:ascii="Book Antiqua" w:hAnsi="Book Antiqua" w:cs="宋体"/>
          <w:sz w:val="24"/>
          <w:szCs w:val="24"/>
        </w:rPr>
        <w:t> </w:t>
      </w:r>
      <w:r w:rsidRPr="0005124D">
        <w:rPr>
          <w:rFonts w:ascii="Book Antiqua" w:hAnsi="Book Antiqua" w:cs="宋体"/>
          <w:i/>
          <w:iCs/>
          <w:sz w:val="24"/>
          <w:szCs w:val="24"/>
        </w:rPr>
        <w:t>Br J Cancer</w:t>
      </w:r>
      <w:r w:rsidRPr="0049140B">
        <w:rPr>
          <w:rFonts w:ascii="Book Antiqua" w:hAnsi="Book Antiqua" w:cs="宋体"/>
          <w:sz w:val="24"/>
          <w:szCs w:val="24"/>
        </w:rPr>
        <w:t> </w:t>
      </w:r>
      <w:r w:rsidRPr="0005124D">
        <w:rPr>
          <w:rFonts w:ascii="Book Antiqua" w:hAnsi="Book Antiqua" w:cs="宋体"/>
          <w:sz w:val="24"/>
          <w:szCs w:val="24"/>
        </w:rPr>
        <w:t>2004;</w:t>
      </w:r>
      <w:r w:rsidRPr="0049140B">
        <w:rPr>
          <w:rFonts w:ascii="Book Antiqua" w:hAnsi="Book Antiqua" w:cs="宋体"/>
          <w:sz w:val="24"/>
          <w:szCs w:val="24"/>
        </w:rPr>
        <w:t> </w:t>
      </w:r>
      <w:r w:rsidRPr="0005124D">
        <w:rPr>
          <w:rFonts w:ascii="Book Antiqua" w:hAnsi="Book Antiqua" w:cs="宋体"/>
          <w:b/>
          <w:bCs/>
          <w:sz w:val="24"/>
          <w:szCs w:val="24"/>
        </w:rPr>
        <w:t>90</w:t>
      </w:r>
      <w:r w:rsidRPr="0005124D">
        <w:rPr>
          <w:rFonts w:ascii="Book Antiqua" w:hAnsi="Book Antiqua" w:cs="宋体"/>
          <w:sz w:val="24"/>
          <w:szCs w:val="24"/>
        </w:rPr>
        <w:t>: 1306-1311 [PMID: 15054446 DOI: 10.1038/sj.bjc.6601699]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87</w:t>
      </w:r>
      <w:r w:rsidRPr="0049140B">
        <w:rPr>
          <w:rFonts w:ascii="Book Antiqua" w:hAnsi="Book Antiqua" w:cs="宋体"/>
          <w:sz w:val="24"/>
          <w:szCs w:val="24"/>
        </w:rPr>
        <w:t> </w:t>
      </w:r>
      <w:r w:rsidRPr="0005124D">
        <w:rPr>
          <w:rFonts w:ascii="Book Antiqua" w:hAnsi="Book Antiqua" w:cs="宋体"/>
          <w:b/>
          <w:bCs/>
          <w:sz w:val="24"/>
          <w:szCs w:val="24"/>
        </w:rPr>
        <w:t>Yeo W</w:t>
      </w:r>
      <w:r w:rsidRPr="0005124D">
        <w:rPr>
          <w:rFonts w:ascii="Book Antiqua" w:hAnsi="Book Antiqua" w:cs="宋体"/>
          <w:sz w:val="24"/>
          <w:szCs w:val="24"/>
        </w:rPr>
        <w:t>, Chan PK, Hui P, Ho WM, Lam KC, Kwan WH, Zhong S, Johnson PJ. Hepatitis B virus reactivation in breast cancer patients receiving cytotoxic chemotherapy: a prospective study.</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2003;</w:t>
      </w:r>
      <w:r w:rsidRPr="0049140B">
        <w:rPr>
          <w:rFonts w:ascii="Book Antiqua" w:hAnsi="Book Antiqua" w:cs="宋体"/>
          <w:sz w:val="24"/>
          <w:szCs w:val="24"/>
        </w:rPr>
        <w:t> </w:t>
      </w:r>
      <w:r w:rsidRPr="0005124D">
        <w:rPr>
          <w:rFonts w:ascii="Book Antiqua" w:hAnsi="Book Antiqua" w:cs="宋体"/>
          <w:b/>
          <w:bCs/>
          <w:sz w:val="24"/>
          <w:szCs w:val="24"/>
        </w:rPr>
        <w:t>70</w:t>
      </w:r>
      <w:r w:rsidRPr="0005124D">
        <w:rPr>
          <w:rFonts w:ascii="Book Antiqua" w:hAnsi="Book Antiqua" w:cs="宋体"/>
          <w:sz w:val="24"/>
          <w:szCs w:val="24"/>
        </w:rPr>
        <w:t>: 553-561 [PMID: 12794717 DOI: 10.1002/jmv.10430]</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88</w:t>
      </w:r>
      <w:r w:rsidRPr="0049140B">
        <w:rPr>
          <w:rFonts w:ascii="Book Antiqua" w:hAnsi="Book Antiqua" w:cs="宋体"/>
          <w:sz w:val="24"/>
          <w:szCs w:val="24"/>
        </w:rPr>
        <w:t> </w:t>
      </w:r>
      <w:r w:rsidRPr="0005124D">
        <w:rPr>
          <w:rFonts w:ascii="Book Antiqua" w:hAnsi="Book Antiqua" w:cs="宋体"/>
          <w:b/>
          <w:bCs/>
          <w:sz w:val="24"/>
          <w:szCs w:val="24"/>
        </w:rPr>
        <w:t>Saitta C</w:t>
      </w:r>
      <w:r w:rsidRPr="0005124D">
        <w:rPr>
          <w:rFonts w:ascii="Book Antiqua" w:hAnsi="Book Antiqua" w:cs="宋体"/>
          <w:sz w:val="24"/>
          <w:szCs w:val="24"/>
        </w:rPr>
        <w:t>, Musolino C, Marabello G, Martino D, Leonardi MS, Pollicino T, Altavilla G, Raimondo G. Risk of occult hepatitis B virus infection reactivation in patients with solid tumours undergoing chemotherapy.</w:t>
      </w:r>
      <w:r w:rsidRPr="0049140B">
        <w:rPr>
          <w:rFonts w:ascii="Book Antiqua" w:hAnsi="Book Antiqua" w:cs="宋体"/>
          <w:sz w:val="24"/>
          <w:szCs w:val="24"/>
        </w:rPr>
        <w:t> </w:t>
      </w:r>
      <w:r w:rsidRPr="0005124D">
        <w:rPr>
          <w:rFonts w:ascii="Book Antiqua" w:hAnsi="Book Antiqua" w:cs="宋体"/>
          <w:i/>
          <w:iCs/>
          <w:sz w:val="24"/>
          <w:szCs w:val="24"/>
        </w:rPr>
        <w:t>Dig Liver Dis</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45</w:t>
      </w:r>
      <w:r w:rsidRPr="0005124D">
        <w:rPr>
          <w:rFonts w:ascii="Book Antiqua" w:hAnsi="Book Antiqua" w:cs="宋体"/>
          <w:sz w:val="24"/>
          <w:szCs w:val="24"/>
        </w:rPr>
        <w:t>: 683-686 [PMID: 23490344 DOI: 10.1016/j.dld.2013.01.022]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89</w:t>
      </w:r>
      <w:r w:rsidRPr="0049140B">
        <w:rPr>
          <w:rFonts w:ascii="Book Antiqua" w:hAnsi="Book Antiqua" w:cs="宋体"/>
          <w:sz w:val="24"/>
          <w:szCs w:val="24"/>
        </w:rPr>
        <w:t> </w:t>
      </w:r>
      <w:r w:rsidRPr="0005124D">
        <w:rPr>
          <w:rFonts w:ascii="Book Antiqua" w:hAnsi="Book Antiqua" w:cs="宋体"/>
          <w:b/>
          <w:bCs/>
          <w:sz w:val="24"/>
          <w:szCs w:val="24"/>
        </w:rPr>
        <w:t>Huang YH</w:t>
      </w:r>
      <w:r w:rsidRPr="0005124D">
        <w:rPr>
          <w:rFonts w:ascii="Book Antiqua" w:hAnsi="Book Antiqua" w:cs="宋体"/>
          <w:sz w:val="24"/>
          <w:szCs w:val="24"/>
        </w:rPr>
        <w:t>, Hsiao LT, Hong YC, Chiou TJ, Yu YB, Gau JP, Liu CY, Yang MH, Tzeng CH, Lee PC, Lin HC, Lee SD. Randomized controlled trial of entecavir prophylaxis for rituximab-associated hepatitis B virus reactivation in patients with lymphoma and resolved hepatitis B.</w:t>
      </w:r>
      <w:r w:rsidRPr="0049140B">
        <w:rPr>
          <w:rFonts w:ascii="Book Antiqua" w:hAnsi="Book Antiqua" w:cs="宋体"/>
          <w:sz w:val="24"/>
          <w:szCs w:val="24"/>
        </w:rPr>
        <w:t> </w:t>
      </w:r>
      <w:r w:rsidRPr="0005124D">
        <w:rPr>
          <w:rFonts w:ascii="Book Antiqua" w:hAnsi="Book Antiqua" w:cs="宋体"/>
          <w:i/>
          <w:iCs/>
          <w:sz w:val="24"/>
          <w:szCs w:val="24"/>
        </w:rPr>
        <w:t>J Clin Oncol</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31</w:t>
      </w:r>
      <w:r w:rsidRPr="0005124D">
        <w:rPr>
          <w:rFonts w:ascii="Book Antiqua" w:hAnsi="Book Antiqua" w:cs="宋体"/>
          <w:sz w:val="24"/>
          <w:szCs w:val="24"/>
        </w:rPr>
        <w:t>: 2765-2772 [PMID: 23775967 DOI: 10.1200/JCO.2012.48.5938]</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90</w:t>
      </w:r>
      <w:r w:rsidRPr="0049140B">
        <w:rPr>
          <w:rFonts w:ascii="Book Antiqua" w:hAnsi="Book Antiqua" w:cs="宋体"/>
          <w:sz w:val="24"/>
          <w:szCs w:val="24"/>
        </w:rPr>
        <w:t> </w:t>
      </w:r>
      <w:r w:rsidRPr="0005124D">
        <w:rPr>
          <w:rFonts w:ascii="Book Antiqua" w:hAnsi="Book Antiqua" w:cs="宋体"/>
          <w:b/>
          <w:bCs/>
          <w:sz w:val="24"/>
          <w:szCs w:val="24"/>
        </w:rPr>
        <w:t>Garcia-Rodriguez MJ</w:t>
      </w:r>
      <w:r w:rsidRPr="0005124D">
        <w:rPr>
          <w:rFonts w:ascii="Book Antiqua" w:hAnsi="Book Antiqua" w:cs="宋体"/>
          <w:sz w:val="24"/>
          <w:szCs w:val="24"/>
        </w:rPr>
        <w:t>, Canales MA, Hernandez-Maraver D, Hernandez-Navarro F. Late reactivation of resolved hepatitis B virus infection: an increasing complication post rituximab-based regimens treatment?</w:t>
      </w:r>
      <w:r w:rsidRPr="0049140B">
        <w:rPr>
          <w:rFonts w:ascii="Book Antiqua" w:hAnsi="Book Antiqua" w:cs="宋体"/>
          <w:sz w:val="24"/>
          <w:szCs w:val="24"/>
        </w:rPr>
        <w:t> </w:t>
      </w:r>
      <w:r w:rsidRPr="0005124D">
        <w:rPr>
          <w:rFonts w:ascii="Book Antiqua" w:hAnsi="Book Antiqua" w:cs="宋体"/>
          <w:i/>
          <w:iCs/>
          <w:sz w:val="24"/>
          <w:szCs w:val="24"/>
        </w:rPr>
        <w:t>Am J Hematol</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83</w:t>
      </w:r>
      <w:r w:rsidRPr="0005124D">
        <w:rPr>
          <w:rFonts w:ascii="Book Antiqua" w:hAnsi="Book Antiqua" w:cs="宋体"/>
          <w:sz w:val="24"/>
          <w:szCs w:val="24"/>
        </w:rPr>
        <w:t>: 673-675 [PMID: 18528824 DOI: 10.1002/ajh.21214]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91</w:t>
      </w:r>
      <w:r w:rsidRPr="0049140B">
        <w:rPr>
          <w:rFonts w:ascii="Book Antiqua" w:hAnsi="Book Antiqua" w:cs="宋体"/>
          <w:sz w:val="24"/>
          <w:szCs w:val="24"/>
        </w:rPr>
        <w:t> </w:t>
      </w:r>
      <w:r w:rsidRPr="0005124D">
        <w:rPr>
          <w:rFonts w:ascii="Book Antiqua" w:hAnsi="Book Antiqua" w:cs="宋体"/>
          <w:b/>
          <w:bCs/>
          <w:sz w:val="24"/>
          <w:szCs w:val="24"/>
        </w:rPr>
        <w:t>Cohen Stuart JW</w:t>
      </w:r>
      <w:r w:rsidRPr="0005124D">
        <w:rPr>
          <w:rFonts w:ascii="Book Antiqua" w:hAnsi="Book Antiqua" w:cs="宋体"/>
          <w:sz w:val="24"/>
          <w:szCs w:val="24"/>
        </w:rPr>
        <w:t>, Velema M, Schuurman R, Boucher CA, Hoepelman AI. Occult hepatitis B in persons infected with HIV is associated with low CD4 counts and resolves during antiretroviral therapy.</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81</w:t>
      </w:r>
      <w:r w:rsidRPr="0005124D">
        <w:rPr>
          <w:rFonts w:ascii="Book Antiqua" w:hAnsi="Book Antiqua" w:cs="宋体"/>
          <w:sz w:val="24"/>
          <w:szCs w:val="24"/>
        </w:rPr>
        <w:t>: 441-445 [PMID: 19152397 DOI: 10.1002/jmv.21422]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lastRenderedPageBreak/>
        <w:t>92</w:t>
      </w:r>
      <w:r w:rsidRPr="0049140B">
        <w:rPr>
          <w:rFonts w:ascii="Book Antiqua" w:hAnsi="Book Antiqua" w:cs="宋体"/>
          <w:sz w:val="24"/>
          <w:szCs w:val="24"/>
        </w:rPr>
        <w:t> </w:t>
      </w:r>
      <w:r w:rsidRPr="0005124D">
        <w:rPr>
          <w:rFonts w:ascii="Book Antiqua" w:hAnsi="Book Antiqua" w:cs="宋体"/>
          <w:b/>
          <w:bCs/>
          <w:sz w:val="24"/>
          <w:szCs w:val="24"/>
        </w:rPr>
        <w:t>Nebbia G</w:t>
      </w:r>
      <w:r w:rsidRPr="0005124D">
        <w:rPr>
          <w:rFonts w:ascii="Book Antiqua" w:hAnsi="Book Antiqua" w:cs="宋体"/>
          <w:sz w:val="24"/>
          <w:szCs w:val="24"/>
        </w:rPr>
        <w:t>, Garcia-Diaz A, Ayliffe U, Smith C, Dervisevic S, Johnson M, Gilson R, Tedder R, Geretti AM. Predictors and kinetics of occult hepatitis B virus infection in HIV-infected persons.</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79</w:t>
      </w:r>
      <w:r w:rsidRPr="0005124D">
        <w:rPr>
          <w:rFonts w:ascii="Book Antiqua" w:hAnsi="Book Antiqua" w:cs="宋体"/>
          <w:sz w:val="24"/>
          <w:szCs w:val="24"/>
        </w:rPr>
        <w:t>: 1464-1471 [PMID: 17705185 DOI: 10.1002/jmv.20954]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93</w:t>
      </w:r>
      <w:r w:rsidRPr="0049140B">
        <w:rPr>
          <w:rFonts w:ascii="Book Antiqua" w:hAnsi="Book Antiqua" w:cs="宋体"/>
          <w:sz w:val="24"/>
          <w:szCs w:val="24"/>
        </w:rPr>
        <w:t> </w:t>
      </w:r>
      <w:r w:rsidRPr="0005124D">
        <w:rPr>
          <w:rFonts w:ascii="Book Antiqua" w:hAnsi="Book Antiqua" w:cs="宋体"/>
          <w:b/>
          <w:bCs/>
          <w:sz w:val="24"/>
          <w:szCs w:val="24"/>
        </w:rPr>
        <w:t>Rodríguez-Torres M</w:t>
      </w:r>
      <w:r w:rsidRPr="0005124D">
        <w:rPr>
          <w:rFonts w:ascii="Book Antiqua" w:hAnsi="Book Antiqua" w:cs="宋体"/>
          <w:sz w:val="24"/>
          <w:szCs w:val="24"/>
        </w:rPr>
        <w:t>, Gonzalez-Garcia J, Bräu N, Solá R, Moreno S, Rockstroh J, Smaill F, Mendes-Correa MC, DePamphilis J, Torriani FJ. Occult hepatitis B virus infection in the setting of hepatitis C virus (HCV) and human immunodeficiency virus (HIV) co-infection: clinically relevant or a diagnostic problem?</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79</w:t>
      </w:r>
      <w:r w:rsidRPr="0005124D">
        <w:rPr>
          <w:rFonts w:ascii="Book Antiqua" w:hAnsi="Book Antiqua" w:cs="宋体"/>
          <w:sz w:val="24"/>
          <w:szCs w:val="24"/>
        </w:rPr>
        <w:t>: 694-700 [PMID: 17457912]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94</w:t>
      </w:r>
      <w:r w:rsidRPr="0049140B">
        <w:rPr>
          <w:rFonts w:ascii="Book Antiqua" w:hAnsi="Book Antiqua" w:cs="宋体"/>
          <w:sz w:val="24"/>
          <w:szCs w:val="24"/>
        </w:rPr>
        <w:t> </w:t>
      </w:r>
      <w:r w:rsidRPr="0005124D">
        <w:rPr>
          <w:rFonts w:ascii="Book Antiqua" w:hAnsi="Book Antiqua" w:cs="宋体"/>
          <w:b/>
          <w:bCs/>
          <w:sz w:val="24"/>
          <w:szCs w:val="24"/>
        </w:rPr>
        <w:t>Pogány K</w:t>
      </w:r>
      <w:r w:rsidRPr="0005124D">
        <w:rPr>
          <w:rFonts w:ascii="Book Antiqua" w:hAnsi="Book Antiqua" w:cs="宋体"/>
          <w:sz w:val="24"/>
          <w:szCs w:val="24"/>
        </w:rPr>
        <w:t>, Zaaijer HL, Prins JM, Wit FW, Lange JM, Beld MG. Occult hepatitis B virus infection before and 1 year after start of HAART in HIV type 1-positive patients.</w:t>
      </w:r>
      <w:r w:rsidRPr="0049140B">
        <w:rPr>
          <w:rFonts w:ascii="Book Antiqua" w:hAnsi="Book Antiqua" w:cs="宋体"/>
          <w:sz w:val="24"/>
          <w:szCs w:val="24"/>
        </w:rPr>
        <w:t> </w:t>
      </w:r>
      <w:r w:rsidRPr="0005124D">
        <w:rPr>
          <w:rFonts w:ascii="Book Antiqua" w:hAnsi="Book Antiqua" w:cs="宋体"/>
          <w:i/>
          <w:iCs/>
          <w:sz w:val="24"/>
          <w:szCs w:val="24"/>
        </w:rPr>
        <w:t>AIDS Res Hum Retroviruses</w:t>
      </w:r>
      <w:r w:rsidRPr="0049140B">
        <w:rPr>
          <w:rFonts w:ascii="Book Antiqua" w:hAnsi="Book Antiqua" w:cs="宋体"/>
          <w:sz w:val="24"/>
          <w:szCs w:val="24"/>
        </w:rPr>
        <w:t> </w:t>
      </w:r>
      <w:r w:rsidRPr="0005124D">
        <w:rPr>
          <w:rFonts w:ascii="Book Antiqua" w:hAnsi="Book Antiqua" w:cs="宋体"/>
          <w:sz w:val="24"/>
          <w:szCs w:val="24"/>
        </w:rPr>
        <w:t>2005;</w:t>
      </w:r>
      <w:r w:rsidRPr="0049140B">
        <w:rPr>
          <w:rFonts w:ascii="Book Antiqua" w:hAnsi="Book Antiqua" w:cs="宋体"/>
          <w:sz w:val="24"/>
          <w:szCs w:val="24"/>
        </w:rPr>
        <w:t> </w:t>
      </w:r>
      <w:r w:rsidRPr="0005124D">
        <w:rPr>
          <w:rFonts w:ascii="Book Antiqua" w:hAnsi="Book Antiqua" w:cs="宋体"/>
          <w:b/>
          <w:bCs/>
          <w:sz w:val="24"/>
          <w:szCs w:val="24"/>
        </w:rPr>
        <w:t>21</w:t>
      </w:r>
      <w:r w:rsidRPr="0005124D">
        <w:rPr>
          <w:rFonts w:ascii="Book Antiqua" w:hAnsi="Book Antiqua" w:cs="宋体"/>
          <w:sz w:val="24"/>
          <w:szCs w:val="24"/>
        </w:rPr>
        <w:t>: 922-926 [PMID: 16386107 DOI: 10.1089/aid.2005.21.922</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95</w:t>
      </w:r>
      <w:r w:rsidRPr="0049140B">
        <w:rPr>
          <w:rFonts w:ascii="Book Antiqua" w:hAnsi="Book Antiqua" w:cs="宋体"/>
          <w:sz w:val="24"/>
          <w:szCs w:val="24"/>
        </w:rPr>
        <w:t> </w:t>
      </w:r>
      <w:r w:rsidRPr="0005124D">
        <w:rPr>
          <w:rFonts w:ascii="Book Antiqua" w:hAnsi="Book Antiqua" w:cs="宋体"/>
          <w:b/>
          <w:bCs/>
          <w:sz w:val="24"/>
          <w:szCs w:val="24"/>
        </w:rPr>
        <w:t>Quarleri J</w:t>
      </w:r>
      <w:r w:rsidRPr="0005124D">
        <w:rPr>
          <w:rFonts w:ascii="Book Antiqua" w:hAnsi="Book Antiqua" w:cs="宋体"/>
          <w:sz w:val="24"/>
          <w:szCs w:val="24"/>
        </w:rPr>
        <w:t>, Moretti F, Bouzas MB, Laufer N, Carrillo MG, Giuliano SF, Pérez H, Cahn P, Salomon H. Hepatitis B virus genotype distribution and its lamivudine-resistant mutants in HIV-coinfected patients with chronic and occult hepatitis B.</w:t>
      </w:r>
      <w:r w:rsidRPr="0049140B">
        <w:rPr>
          <w:rFonts w:ascii="Book Antiqua" w:hAnsi="Book Antiqua" w:cs="宋体"/>
          <w:sz w:val="24"/>
          <w:szCs w:val="24"/>
        </w:rPr>
        <w:t> </w:t>
      </w:r>
      <w:r w:rsidRPr="0005124D">
        <w:rPr>
          <w:rFonts w:ascii="Book Antiqua" w:hAnsi="Book Antiqua" w:cs="宋体"/>
          <w:i/>
          <w:iCs/>
          <w:sz w:val="24"/>
          <w:szCs w:val="24"/>
        </w:rPr>
        <w:t>AIDS Res Hum Retroviruses</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23</w:t>
      </w:r>
      <w:r w:rsidRPr="0005124D">
        <w:rPr>
          <w:rFonts w:ascii="Book Antiqua" w:hAnsi="Book Antiqua" w:cs="宋体"/>
          <w:sz w:val="24"/>
          <w:szCs w:val="24"/>
        </w:rPr>
        <w:t>: 525-531 [PMID: 17506609 DOI: 10.1089/aid.2006.0172]</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96</w:t>
      </w:r>
      <w:r w:rsidRPr="0049140B">
        <w:rPr>
          <w:rFonts w:ascii="Book Antiqua" w:hAnsi="Book Antiqua" w:cs="宋体"/>
          <w:sz w:val="24"/>
          <w:szCs w:val="24"/>
        </w:rPr>
        <w:t> </w:t>
      </w:r>
      <w:r w:rsidRPr="0005124D">
        <w:rPr>
          <w:rFonts w:ascii="Book Antiqua" w:hAnsi="Book Antiqua" w:cs="宋体"/>
          <w:b/>
          <w:bCs/>
          <w:sz w:val="24"/>
          <w:szCs w:val="24"/>
        </w:rPr>
        <w:t>Piroth L</w:t>
      </w:r>
      <w:r w:rsidRPr="0005124D">
        <w:rPr>
          <w:rFonts w:ascii="Book Antiqua" w:hAnsi="Book Antiqua" w:cs="宋体"/>
          <w:sz w:val="24"/>
          <w:szCs w:val="24"/>
        </w:rPr>
        <w:t>, Carrat F, Larrat S, Goderel I, Martha B, Payan C, Lunel-Fabiani F, Bani-Sadr F, Perronne C, Cacoub P, Pol S, Morand P. Prevalence and impact of GBV-C, SEN-V and HBV occult infections in HIV-HCV co-infected patients on HCV therapy.</w:t>
      </w:r>
      <w:r w:rsidRPr="0049140B">
        <w:rPr>
          <w:rFonts w:ascii="Book Antiqua" w:hAnsi="Book Antiqua" w:cs="宋体"/>
          <w:sz w:val="24"/>
          <w:szCs w:val="24"/>
        </w:rPr>
        <w:t> </w:t>
      </w:r>
      <w:r w:rsidRPr="0005124D">
        <w:rPr>
          <w:rFonts w:ascii="Book Antiqua" w:hAnsi="Book Antiqua" w:cs="宋体"/>
          <w:i/>
          <w:iCs/>
          <w:sz w:val="24"/>
          <w:szCs w:val="24"/>
        </w:rPr>
        <w:t>J Hepatol</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49</w:t>
      </w:r>
      <w:r w:rsidRPr="0005124D">
        <w:rPr>
          <w:rFonts w:ascii="Book Antiqua" w:hAnsi="Book Antiqua" w:cs="宋体"/>
          <w:sz w:val="24"/>
          <w:szCs w:val="24"/>
        </w:rPr>
        <w:t>: 892-898 [PMID: 18752863 DOI: 10.1016/j.jhep.2008.06.024]</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97</w:t>
      </w:r>
      <w:r w:rsidRPr="0049140B">
        <w:rPr>
          <w:rFonts w:ascii="Book Antiqua" w:hAnsi="Book Antiqua" w:cs="宋体"/>
          <w:sz w:val="24"/>
          <w:szCs w:val="24"/>
        </w:rPr>
        <w:t> </w:t>
      </w:r>
      <w:r w:rsidRPr="0005124D">
        <w:rPr>
          <w:rFonts w:ascii="Book Antiqua" w:hAnsi="Book Antiqua" w:cs="宋体"/>
          <w:b/>
          <w:bCs/>
          <w:sz w:val="24"/>
          <w:szCs w:val="24"/>
        </w:rPr>
        <w:t>Lo Re V</w:t>
      </w:r>
      <w:r w:rsidRPr="0005124D">
        <w:rPr>
          <w:rFonts w:ascii="Book Antiqua" w:hAnsi="Book Antiqua" w:cs="宋体"/>
          <w:sz w:val="24"/>
          <w:szCs w:val="24"/>
        </w:rPr>
        <w:t>, Frank I, Gross R, Dockter J, Linnen JM, Giachetti C, Tebas P, Stern J, Synnestvedt M, Localio AR, Kostman JR, Strom BL. Prevalence, risk factors, and outcomes for occult hepatitis B virus infection among HIV-infected patients.</w:t>
      </w:r>
      <w:r w:rsidRPr="0049140B">
        <w:rPr>
          <w:rFonts w:ascii="Book Antiqua" w:hAnsi="Book Antiqua" w:cs="宋体"/>
          <w:sz w:val="24"/>
          <w:szCs w:val="24"/>
        </w:rPr>
        <w:t> </w:t>
      </w:r>
      <w:r w:rsidRPr="0005124D">
        <w:rPr>
          <w:rFonts w:ascii="Book Antiqua" w:hAnsi="Book Antiqua" w:cs="宋体"/>
          <w:i/>
          <w:iCs/>
          <w:sz w:val="24"/>
          <w:szCs w:val="24"/>
        </w:rPr>
        <w:t>J Acquir Immune Defic Syndr</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44</w:t>
      </w:r>
      <w:r w:rsidRPr="0005124D">
        <w:rPr>
          <w:rFonts w:ascii="Book Antiqua" w:hAnsi="Book Antiqua" w:cs="宋体"/>
          <w:sz w:val="24"/>
          <w:szCs w:val="24"/>
        </w:rPr>
        <w:t>: 315-320 [PMID: 17159655]</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98</w:t>
      </w:r>
      <w:r w:rsidRPr="0049140B">
        <w:rPr>
          <w:rFonts w:ascii="Book Antiqua" w:hAnsi="Book Antiqua" w:cs="宋体"/>
          <w:sz w:val="24"/>
          <w:szCs w:val="24"/>
        </w:rPr>
        <w:t> </w:t>
      </w:r>
      <w:r w:rsidRPr="0005124D">
        <w:rPr>
          <w:rFonts w:ascii="Book Antiqua" w:hAnsi="Book Antiqua" w:cs="宋体"/>
          <w:b/>
          <w:bCs/>
          <w:sz w:val="24"/>
          <w:szCs w:val="24"/>
        </w:rPr>
        <w:t>Mphahlele MJ</w:t>
      </w:r>
      <w:r w:rsidRPr="0005124D">
        <w:rPr>
          <w:rFonts w:ascii="Book Antiqua" w:hAnsi="Book Antiqua" w:cs="宋体"/>
          <w:sz w:val="24"/>
          <w:szCs w:val="24"/>
        </w:rPr>
        <w:t>, Lukhwareni A, Burnett RJ, Moropeng LM, Ngobeni JM. High risk of occult hepatitis B virus infection in HIV-positive patients from South Africa.</w:t>
      </w:r>
      <w:r w:rsidRPr="0049140B">
        <w:rPr>
          <w:rFonts w:ascii="Book Antiqua" w:hAnsi="Book Antiqua" w:cs="宋体"/>
          <w:sz w:val="24"/>
          <w:szCs w:val="24"/>
        </w:rPr>
        <w:t> </w:t>
      </w:r>
      <w:r w:rsidRPr="0005124D">
        <w:rPr>
          <w:rFonts w:ascii="Book Antiqua" w:hAnsi="Book Antiqua" w:cs="宋体"/>
          <w:i/>
          <w:iCs/>
          <w:sz w:val="24"/>
          <w:szCs w:val="24"/>
        </w:rPr>
        <w:t>J Clin Virol</w:t>
      </w:r>
      <w:r w:rsidRPr="0049140B">
        <w:rPr>
          <w:rFonts w:ascii="Book Antiqua" w:hAnsi="Book Antiqua" w:cs="宋体"/>
          <w:sz w:val="24"/>
          <w:szCs w:val="24"/>
        </w:rPr>
        <w:t> </w:t>
      </w:r>
      <w:r w:rsidRPr="0005124D">
        <w:rPr>
          <w:rFonts w:ascii="Book Antiqua" w:hAnsi="Book Antiqua" w:cs="宋体"/>
          <w:sz w:val="24"/>
          <w:szCs w:val="24"/>
        </w:rPr>
        <w:t>2006;</w:t>
      </w:r>
      <w:r w:rsidRPr="0049140B">
        <w:rPr>
          <w:rFonts w:ascii="Book Antiqua" w:hAnsi="Book Antiqua" w:cs="宋体"/>
          <w:sz w:val="24"/>
          <w:szCs w:val="24"/>
        </w:rPr>
        <w:t> </w:t>
      </w:r>
      <w:r w:rsidRPr="0005124D">
        <w:rPr>
          <w:rFonts w:ascii="Book Antiqua" w:hAnsi="Book Antiqua" w:cs="宋体"/>
          <w:b/>
          <w:bCs/>
          <w:sz w:val="24"/>
          <w:szCs w:val="24"/>
        </w:rPr>
        <w:t>35</w:t>
      </w:r>
      <w:r w:rsidRPr="0005124D">
        <w:rPr>
          <w:rFonts w:ascii="Book Antiqua" w:hAnsi="Book Antiqua" w:cs="宋体"/>
          <w:sz w:val="24"/>
          <w:szCs w:val="24"/>
        </w:rPr>
        <w:t>: 14-20 [PMID: 15916918 DOI: 10.1016/j.jcv.2005.04.003</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99</w:t>
      </w:r>
      <w:r w:rsidRPr="0049140B">
        <w:rPr>
          <w:rFonts w:ascii="Book Antiqua" w:hAnsi="Book Antiqua" w:cs="宋体"/>
          <w:sz w:val="24"/>
          <w:szCs w:val="24"/>
        </w:rPr>
        <w:t> </w:t>
      </w:r>
      <w:r w:rsidRPr="0005124D">
        <w:rPr>
          <w:rFonts w:ascii="Book Antiqua" w:hAnsi="Book Antiqua" w:cs="宋体"/>
          <w:b/>
          <w:bCs/>
          <w:sz w:val="24"/>
          <w:szCs w:val="24"/>
        </w:rPr>
        <w:t>Raffa G</w:t>
      </w:r>
      <w:r w:rsidRPr="0005124D">
        <w:rPr>
          <w:rFonts w:ascii="Book Antiqua" w:hAnsi="Book Antiqua" w:cs="宋体"/>
          <w:sz w:val="24"/>
          <w:szCs w:val="24"/>
        </w:rPr>
        <w:t>, Maimone S, Cargnel A, Santantonio T, Antonucci G, Massari M, Schiavini M, Caccamo G, Pollicino T, Raimondo G. Analysis of occult hepatitis B virus infection in liver tissue of HIV patients with chronic hepatitis C.</w:t>
      </w:r>
      <w:r w:rsidRPr="0049140B">
        <w:rPr>
          <w:rFonts w:ascii="Book Antiqua" w:hAnsi="Book Antiqua" w:cs="宋体"/>
          <w:sz w:val="24"/>
          <w:szCs w:val="24"/>
        </w:rPr>
        <w:t> </w:t>
      </w:r>
      <w:r w:rsidRPr="0005124D">
        <w:rPr>
          <w:rFonts w:ascii="Book Antiqua" w:hAnsi="Book Antiqua" w:cs="宋体"/>
          <w:i/>
          <w:iCs/>
          <w:sz w:val="24"/>
          <w:szCs w:val="24"/>
        </w:rPr>
        <w:t>AIDS</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21</w:t>
      </w:r>
      <w:r w:rsidRPr="0005124D">
        <w:rPr>
          <w:rFonts w:ascii="Book Antiqua" w:hAnsi="Book Antiqua" w:cs="宋体"/>
          <w:sz w:val="24"/>
          <w:szCs w:val="24"/>
        </w:rPr>
        <w:t>: 2171-2175 [PMID: 18090043]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100</w:t>
      </w:r>
      <w:r w:rsidRPr="0049140B">
        <w:rPr>
          <w:rFonts w:ascii="Book Antiqua" w:hAnsi="Book Antiqua" w:cs="宋体"/>
          <w:sz w:val="24"/>
          <w:szCs w:val="24"/>
        </w:rPr>
        <w:t> </w:t>
      </w:r>
      <w:r w:rsidRPr="0005124D">
        <w:rPr>
          <w:rFonts w:ascii="Book Antiqua" w:hAnsi="Book Antiqua" w:cs="宋体"/>
          <w:b/>
          <w:bCs/>
          <w:sz w:val="24"/>
          <w:szCs w:val="24"/>
        </w:rPr>
        <w:t>Castro P</w:t>
      </w:r>
      <w:r w:rsidRPr="0005124D">
        <w:rPr>
          <w:rFonts w:ascii="Book Antiqua" w:hAnsi="Book Antiqua" w:cs="宋体"/>
          <w:sz w:val="24"/>
          <w:szCs w:val="24"/>
        </w:rPr>
        <w:t>, Laguno M, Nomdedeu M, López A, Plana M, Fumero E, Gallart T, Mallolas J, Gatell JM, García F. Clinicoimmunological progression and response to treatment of long-</w:t>
      </w:r>
      <w:r w:rsidRPr="0005124D">
        <w:rPr>
          <w:rFonts w:ascii="Book Antiqua" w:hAnsi="Book Antiqua" w:cs="宋体"/>
          <w:sz w:val="24"/>
          <w:szCs w:val="24"/>
        </w:rPr>
        <w:lastRenderedPageBreak/>
        <w:t>term nonprogressor HIV-hepatitis C virus-coinfected patients.</w:t>
      </w:r>
      <w:r w:rsidRPr="0049140B">
        <w:rPr>
          <w:rFonts w:ascii="Book Antiqua" w:hAnsi="Book Antiqua" w:cs="宋体"/>
          <w:sz w:val="24"/>
          <w:szCs w:val="24"/>
        </w:rPr>
        <w:t> </w:t>
      </w:r>
      <w:r w:rsidRPr="0005124D">
        <w:rPr>
          <w:rFonts w:ascii="Book Antiqua" w:hAnsi="Book Antiqua" w:cs="宋体"/>
          <w:i/>
          <w:iCs/>
          <w:sz w:val="24"/>
          <w:szCs w:val="24"/>
        </w:rPr>
        <w:t>AIDS Res Hum Retroviruses</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23</w:t>
      </w:r>
      <w:r w:rsidRPr="0005124D">
        <w:rPr>
          <w:rFonts w:ascii="Book Antiqua" w:hAnsi="Book Antiqua" w:cs="宋体"/>
          <w:sz w:val="24"/>
          <w:szCs w:val="24"/>
        </w:rPr>
        <w:t>: 863-867 [PMID: 17678468 DOI: 10.1089/aid.2006.0251</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101</w:t>
      </w:r>
      <w:r w:rsidRPr="0049140B">
        <w:rPr>
          <w:rFonts w:ascii="Book Antiqua" w:hAnsi="Book Antiqua" w:cs="宋体"/>
          <w:sz w:val="24"/>
          <w:szCs w:val="24"/>
        </w:rPr>
        <w:t> </w:t>
      </w:r>
      <w:r w:rsidRPr="0005124D">
        <w:rPr>
          <w:rFonts w:ascii="Book Antiqua" w:hAnsi="Book Antiqua" w:cs="宋体"/>
          <w:b/>
          <w:bCs/>
          <w:sz w:val="24"/>
          <w:szCs w:val="24"/>
        </w:rPr>
        <w:t>Fabris P</w:t>
      </w:r>
      <w:r w:rsidRPr="0005124D">
        <w:rPr>
          <w:rFonts w:ascii="Book Antiqua" w:hAnsi="Book Antiqua" w:cs="宋体"/>
          <w:sz w:val="24"/>
          <w:szCs w:val="24"/>
        </w:rPr>
        <w:t>, Biasin MR, Giordani MT, Berardo L, Menini V, Carlotto A, Miotti MG, Manfrin V, Baldo V, Nebbia G, Infantolino D. Impact of occult HBV infection in HIV/HCV co-infected patients: HBV-DNA detection in liver specimens and in serum samples.</w:t>
      </w:r>
      <w:r w:rsidRPr="0049140B">
        <w:rPr>
          <w:rFonts w:ascii="Book Antiqua" w:hAnsi="Book Antiqua" w:cs="宋体"/>
          <w:sz w:val="24"/>
          <w:szCs w:val="24"/>
        </w:rPr>
        <w:t> </w:t>
      </w:r>
      <w:r w:rsidRPr="0005124D">
        <w:rPr>
          <w:rFonts w:ascii="Book Antiqua" w:hAnsi="Book Antiqua" w:cs="宋体"/>
          <w:i/>
          <w:iCs/>
          <w:sz w:val="24"/>
          <w:szCs w:val="24"/>
        </w:rPr>
        <w:t>Curr HIV Res</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6</w:t>
      </w:r>
      <w:r w:rsidRPr="0005124D">
        <w:rPr>
          <w:rFonts w:ascii="Book Antiqua" w:hAnsi="Book Antiqua" w:cs="宋体"/>
          <w:sz w:val="24"/>
          <w:szCs w:val="24"/>
        </w:rPr>
        <w:t>: 173-179 [PMID: 18336266 DOI: 10.2174/157016208783885029</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102</w:t>
      </w:r>
      <w:r w:rsidRPr="0049140B">
        <w:rPr>
          <w:rFonts w:ascii="Book Antiqua" w:hAnsi="Book Antiqua" w:cs="宋体"/>
          <w:sz w:val="24"/>
          <w:szCs w:val="24"/>
        </w:rPr>
        <w:t> </w:t>
      </w:r>
      <w:r w:rsidRPr="0005124D">
        <w:rPr>
          <w:rFonts w:ascii="Book Antiqua" w:hAnsi="Book Antiqua" w:cs="宋体"/>
          <w:b/>
          <w:bCs/>
          <w:sz w:val="24"/>
          <w:szCs w:val="24"/>
        </w:rPr>
        <w:t>Ramezani A</w:t>
      </w:r>
      <w:r w:rsidRPr="0005124D">
        <w:rPr>
          <w:rFonts w:ascii="Book Antiqua" w:hAnsi="Book Antiqua" w:cs="宋体"/>
          <w:sz w:val="24"/>
          <w:szCs w:val="24"/>
        </w:rPr>
        <w:t>, Mohraz M, Aghakhani A, Banifazl M, Eslamifar A, Khadem-Sadegh A, Velayati AA. Frequency of isolated hepatitis B core antibody in HIV-hepatitis C virus co-infected individuals.</w:t>
      </w:r>
      <w:r w:rsidRPr="0049140B">
        <w:rPr>
          <w:rFonts w:ascii="Book Antiqua" w:hAnsi="Book Antiqua" w:cs="宋体"/>
          <w:sz w:val="24"/>
          <w:szCs w:val="24"/>
        </w:rPr>
        <w:t> </w:t>
      </w:r>
      <w:r w:rsidRPr="0005124D">
        <w:rPr>
          <w:rFonts w:ascii="Book Antiqua" w:hAnsi="Book Antiqua" w:cs="宋体"/>
          <w:i/>
          <w:iCs/>
          <w:sz w:val="24"/>
          <w:szCs w:val="24"/>
        </w:rPr>
        <w:t>Int J STD AIDS</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20</w:t>
      </w:r>
      <w:r w:rsidRPr="0005124D">
        <w:rPr>
          <w:rFonts w:ascii="Book Antiqua" w:hAnsi="Book Antiqua" w:cs="宋体"/>
          <w:sz w:val="24"/>
          <w:szCs w:val="24"/>
        </w:rPr>
        <w:t>: 336-338 [PMID: 19386971 DOI: 10.1258/ijsa.2008.008377]</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103</w:t>
      </w:r>
      <w:r w:rsidRPr="0049140B">
        <w:rPr>
          <w:rFonts w:ascii="Book Antiqua" w:hAnsi="Book Antiqua" w:cs="宋体"/>
          <w:sz w:val="24"/>
          <w:szCs w:val="24"/>
        </w:rPr>
        <w:t> </w:t>
      </w:r>
      <w:r w:rsidRPr="0005124D">
        <w:rPr>
          <w:rFonts w:ascii="Book Antiqua" w:hAnsi="Book Antiqua" w:cs="宋体"/>
          <w:b/>
          <w:bCs/>
          <w:sz w:val="24"/>
          <w:szCs w:val="24"/>
        </w:rPr>
        <w:t>Filippini P</w:t>
      </w:r>
      <w:r w:rsidRPr="0005124D">
        <w:rPr>
          <w:rFonts w:ascii="Book Antiqua" w:hAnsi="Book Antiqua" w:cs="宋体"/>
          <w:sz w:val="24"/>
          <w:szCs w:val="24"/>
        </w:rPr>
        <w:t>, Coppola N, Pisapia R, Martini S, Marrocco C, Di Martino F, Sagnelli C, Filippini A, Sagnelli E. Virological and clinical aspects of HBV-HCV coinfection in HIV positive patients.</w:t>
      </w:r>
      <w:r w:rsidRPr="0049140B">
        <w:rPr>
          <w:rFonts w:ascii="Book Antiqua" w:hAnsi="Book Antiqua" w:cs="宋体"/>
          <w:sz w:val="24"/>
          <w:szCs w:val="24"/>
        </w:rPr>
        <w:t> </w:t>
      </w:r>
      <w:r w:rsidRPr="0005124D">
        <w:rPr>
          <w:rFonts w:ascii="Book Antiqua" w:hAnsi="Book Antiqua" w:cs="宋体"/>
          <w:i/>
          <w:iCs/>
          <w:sz w:val="24"/>
          <w:szCs w:val="24"/>
        </w:rPr>
        <w:t>J Med Virol</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79</w:t>
      </w:r>
      <w:r w:rsidRPr="0005124D">
        <w:rPr>
          <w:rFonts w:ascii="Book Antiqua" w:hAnsi="Book Antiqua" w:cs="宋体"/>
          <w:sz w:val="24"/>
          <w:szCs w:val="24"/>
        </w:rPr>
        <w:t>: 1679-1685 [PMID: 17854026 DOI: 10.1002/jmv.20992</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104</w:t>
      </w:r>
      <w:r w:rsidRPr="0049140B">
        <w:rPr>
          <w:rFonts w:ascii="Book Antiqua" w:hAnsi="Book Antiqua" w:cs="宋体"/>
          <w:sz w:val="24"/>
          <w:szCs w:val="24"/>
        </w:rPr>
        <w:t> </w:t>
      </w:r>
      <w:r w:rsidRPr="0005124D">
        <w:rPr>
          <w:rFonts w:ascii="Book Antiqua" w:hAnsi="Book Antiqua" w:cs="宋体"/>
          <w:b/>
          <w:bCs/>
          <w:sz w:val="24"/>
          <w:szCs w:val="24"/>
        </w:rPr>
        <w:t>Morsica G</w:t>
      </w:r>
      <w:r w:rsidRPr="0005124D">
        <w:rPr>
          <w:rFonts w:ascii="Book Antiqua" w:hAnsi="Book Antiqua" w:cs="宋体"/>
          <w:sz w:val="24"/>
          <w:szCs w:val="24"/>
        </w:rPr>
        <w:t>, Ancarani F, Bagaglio S, Maracci M, Cicconi P, Cozzi Lepri A, Antonucci G, Bruno R, Santantonio T, Tacconi L, Baldelli F, Piscopo R, Santoro D, Lazzarin A, D'Arminio Monforte A. Occult hepatitis B virus infection in a cohort of HIV-positive patients: correlation with hepatitis C virus coinfection, virological and immunological features.</w:t>
      </w:r>
      <w:r w:rsidRPr="0049140B">
        <w:rPr>
          <w:rFonts w:ascii="Book Antiqua" w:hAnsi="Book Antiqua" w:cs="宋体"/>
          <w:sz w:val="24"/>
          <w:szCs w:val="24"/>
        </w:rPr>
        <w:t> </w:t>
      </w:r>
      <w:r w:rsidRPr="0005124D">
        <w:rPr>
          <w:rFonts w:ascii="Book Antiqua" w:hAnsi="Book Antiqua" w:cs="宋体"/>
          <w:i/>
          <w:iCs/>
          <w:sz w:val="24"/>
          <w:szCs w:val="24"/>
        </w:rPr>
        <w:t>Infection</w:t>
      </w:r>
      <w:r w:rsidRPr="0049140B">
        <w:rPr>
          <w:rFonts w:ascii="Book Antiqua" w:hAnsi="Book Antiqua" w:cs="宋体"/>
          <w:sz w:val="24"/>
          <w:szCs w:val="24"/>
        </w:rPr>
        <w:t> </w:t>
      </w:r>
      <w:r w:rsidRPr="0005124D">
        <w:rPr>
          <w:rFonts w:ascii="Book Antiqua" w:hAnsi="Book Antiqua" w:cs="宋体"/>
          <w:sz w:val="24"/>
          <w:szCs w:val="24"/>
        </w:rPr>
        <w:t>2009;</w:t>
      </w:r>
      <w:r w:rsidRPr="0049140B">
        <w:rPr>
          <w:rFonts w:ascii="Book Antiqua" w:hAnsi="Book Antiqua" w:cs="宋体"/>
          <w:sz w:val="24"/>
          <w:szCs w:val="24"/>
        </w:rPr>
        <w:t> </w:t>
      </w:r>
      <w:r w:rsidRPr="0005124D">
        <w:rPr>
          <w:rFonts w:ascii="Book Antiqua" w:hAnsi="Book Antiqua" w:cs="宋体"/>
          <w:b/>
          <w:bCs/>
          <w:sz w:val="24"/>
          <w:szCs w:val="24"/>
        </w:rPr>
        <w:t>37</w:t>
      </w:r>
      <w:r w:rsidRPr="0005124D">
        <w:rPr>
          <w:rFonts w:ascii="Book Antiqua" w:hAnsi="Book Antiqua" w:cs="宋体"/>
          <w:sz w:val="24"/>
          <w:szCs w:val="24"/>
        </w:rPr>
        <w:t>: 445-449 [PMID: 19669092 DOI: 10.1007/s15010-008-8194-9</w:t>
      </w:r>
      <w:r w:rsidR="00D27299">
        <w:rPr>
          <w:rFonts w:ascii="Book Antiqua" w:hAnsi="Book Antiqua" w:cs="宋体"/>
          <w:sz w:val="24"/>
          <w:szCs w:val="24"/>
        </w:rPr>
        <w:t>]</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105</w:t>
      </w:r>
      <w:r w:rsidRPr="0049140B">
        <w:rPr>
          <w:rFonts w:ascii="Book Antiqua" w:hAnsi="Book Antiqua" w:cs="宋体"/>
          <w:sz w:val="24"/>
          <w:szCs w:val="24"/>
        </w:rPr>
        <w:t> </w:t>
      </w:r>
      <w:r w:rsidRPr="0005124D">
        <w:rPr>
          <w:rFonts w:ascii="Book Antiqua" w:hAnsi="Book Antiqua" w:cs="宋体"/>
          <w:b/>
          <w:bCs/>
          <w:sz w:val="24"/>
          <w:szCs w:val="24"/>
        </w:rPr>
        <w:t>Ikeda K</w:t>
      </w:r>
      <w:r w:rsidRPr="0005124D">
        <w:rPr>
          <w:rFonts w:ascii="Book Antiqua" w:hAnsi="Book Antiqua" w:cs="宋体"/>
          <w:sz w:val="24"/>
          <w:szCs w:val="24"/>
        </w:rPr>
        <w:t>, Marusawa H, Osaki Y, Nakamura T, Kitajima N, Yamashita Y, Kudo M, Sato T, Chiba T. Antibody to hepatitis B core antigen and risk for hepatitis C-related hepatocellular carcinoma: a prospective study.</w:t>
      </w:r>
      <w:r w:rsidRPr="0049140B">
        <w:rPr>
          <w:rFonts w:ascii="Book Antiqua" w:hAnsi="Book Antiqua" w:cs="宋体"/>
          <w:sz w:val="24"/>
          <w:szCs w:val="24"/>
        </w:rPr>
        <w:t> </w:t>
      </w:r>
      <w:r w:rsidRPr="0005124D">
        <w:rPr>
          <w:rFonts w:ascii="Book Antiqua" w:hAnsi="Book Antiqua" w:cs="宋体"/>
          <w:i/>
          <w:iCs/>
          <w:sz w:val="24"/>
          <w:szCs w:val="24"/>
        </w:rPr>
        <w:t>Ann Intern Med</w:t>
      </w:r>
      <w:r w:rsidRPr="0049140B">
        <w:rPr>
          <w:rFonts w:ascii="Book Antiqua" w:hAnsi="Book Antiqua" w:cs="宋体"/>
          <w:sz w:val="24"/>
          <w:szCs w:val="24"/>
        </w:rPr>
        <w:t> </w:t>
      </w:r>
      <w:r w:rsidRPr="0005124D">
        <w:rPr>
          <w:rFonts w:ascii="Book Antiqua" w:hAnsi="Book Antiqua" w:cs="宋体"/>
          <w:sz w:val="24"/>
          <w:szCs w:val="24"/>
        </w:rPr>
        <w:t>2007;</w:t>
      </w:r>
      <w:r w:rsidRPr="0049140B">
        <w:rPr>
          <w:rFonts w:ascii="Book Antiqua" w:hAnsi="Book Antiqua" w:cs="宋体"/>
          <w:sz w:val="24"/>
          <w:szCs w:val="24"/>
        </w:rPr>
        <w:t> </w:t>
      </w:r>
      <w:r w:rsidRPr="0005124D">
        <w:rPr>
          <w:rFonts w:ascii="Book Antiqua" w:hAnsi="Book Antiqua" w:cs="宋体"/>
          <w:b/>
          <w:bCs/>
          <w:sz w:val="24"/>
          <w:szCs w:val="24"/>
        </w:rPr>
        <w:t>146</w:t>
      </w:r>
      <w:r w:rsidRPr="0005124D">
        <w:rPr>
          <w:rFonts w:ascii="Book Antiqua" w:hAnsi="Book Antiqua" w:cs="宋体"/>
          <w:sz w:val="24"/>
          <w:szCs w:val="24"/>
        </w:rPr>
        <w:t>: 649-656 [PMID: 17470833]</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106</w:t>
      </w:r>
      <w:r w:rsidRPr="0049140B">
        <w:rPr>
          <w:rFonts w:ascii="Book Antiqua" w:hAnsi="Book Antiqua" w:cs="宋体"/>
          <w:sz w:val="24"/>
          <w:szCs w:val="24"/>
        </w:rPr>
        <w:t> </w:t>
      </w:r>
      <w:r w:rsidRPr="0005124D">
        <w:rPr>
          <w:rFonts w:ascii="Book Antiqua" w:hAnsi="Book Antiqua" w:cs="宋体"/>
          <w:b/>
          <w:bCs/>
          <w:sz w:val="24"/>
          <w:szCs w:val="24"/>
        </w:rPr>
        <w:t>Marque-Juillet S</w:t>
      </w:r>
      <w:r w:rsidRPr="0005124D">
        <w:rPr>
          <w:rFonts w:ascii="Book Antiqua" w:hAnsi="Book Antiqua" w:cs="宋体"/>
          <w:sz w:val="24"/>
          <w:szCs w:val="24"/>
        </w:rPr>
        <w:t>, Touzard A, Monnier S, Fernand-Laurent C, Therby A, Rigaudeau S, Harzic M. [Evaluation of cytomegalovirus quantification in blood by the R-gene real-time PCR test].</w:t>
      </w:r>
      <w:r w:rsidRPr="0049140B">
        <w:rPr>
          <w:rFonts w:ascii="Book Antiqua" w:hAnsi="Book Antiqua" w:cs="宋体"/>
          <w:sz w:val="24"/>
          <w:szCs w:val="24"/>
        </w:rPr>
        <w:t> </w:t>
      </w:r>
      <w:r w:rsidRPr="0005124D">
        <w:rPr>
          <w:rFonts w:ascii="Book Antiqua" w:hAnsi="Book Antiqua" w:cs="宋体"/>
          <w:i/>
          <w:iCs/>
          <w:sz w:val="24"/>
          <w:szCs w:val="24"/>
        </w:rPr>
        <w:t>Pathol Biol (Paris)</w:t>
      </w:r>
      <w:r w:rsidRPr="0049140B">
        <w:rPr>
          <w:rFonts w:ascii="Book Antiqua" w:hAnsi="Book Antiqua" w:cs="宋体"/>
          <w:sz w:val="24"/>
          <w:szCs w:val="24"/>
        </w:rPr>
        <w:t> </w:t>
      </w:r>
      <w:r w:rsidRPr="0005124D">
        <w:rPr>
          <w:rFonts w:ascii="Book Antiqua" w:hAnsi="Book Antiqua" w:cs="宋体"/>
          <w:sz w:val="24"/>
          <w:szCs w:val="24"/>
        </w:rPr>
        <w:t>2010;</w:t>
      </w:r>
      <w:r w:rsidRPr="0049140B">
        <w:rPr>
          <w:rFonts w:ascii="Book Antiqua" w:hAnsi="Book Antiqua" w:cs="宋体"/>
          <w:sz w:val="24"/>
          <w:szCs w:val="24"/>
        </w:rPr>
        <w:t> </w:t>
      </w:r>
      <w:r w:rsidRPr="0005124D">
        <w:rPr>
          <w:rFonts w:ascii="Book Antiqua" w:hAnsi="Book Antiqua" w:cs="宋体"/>
          <w:b/>
          <w:bCs/>
          <w:sz w:val="24"/>
          <w:szCs w:val="24"/>
        </w:rPr>
        <w:t>58</w:t>
      </w:r>
      <w:r w:rsidRPr="0005124D">
        <w:rPr>
          <w:rFonts w:ascii="Book Antiqua" w:hAnsi="Book Antiqua" w:cs="宋体"/>
          <w:sz w:val="24"/>
          <w:szCs w:val="24"/>
        </w:rPr>
        <w:t>: 162-165 [PMID: 19854587 DOI: 10.1016/j.patbio.2009.07.029]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107</w:t>
      </w:r>
      <w:r w:rsidRPr="0049140B">
        <w:rPr>
          <w:rFonts w:ascii="Book Antiqua" w:hAnsi="Book Antiqua" w:cs="宋体"/>
          <w:sz w:val="24"/>
          <w:szCs w:val="24"/>
        </w:rPr>
        <w:t> </w:t>
      </w:r>
      <w:r w:rsidRPr="0005124D">
        <w:rPr>
          <w:rFonts w:ascii="Book Antiqua" w:hAnsi="Book Antiqua" w:cs="宋体"/>
          <w:b/>
          <w:bCs/>
          <w:sz w:val="24"/>
          <w:szCs w:val="24"/>
        </w:rPr>
        <w:t>Jardim RN</w:t>
      </w:r>
      <w:r w:rsidRPr="0005124D">
        <w:rPr>
          <w:rFonts w:ascii="Book Antiqua" w:hAnsi="Book Antiqua" w:cs="宋体"/>
          <w:sz w:val="24"/>
          <w:szCs w:val="24"/>
        </w:rPr>
        <w:t>, Gonçales NS, Pereira JS, Fais VC, Gonçales Junior FL. Occult hepatitis B virus infection in immunocompromised patients.</w:t>
      </w:r>
      <w:r w:rsidRPr="0049140B">
        <w:rPr>
          <w:rFonts w:ascii="Book Antiqua" w:hAnsi="Book Antiqua" w:cs="宋体"/>
          <w:sz w:val="24"/>
          <w:szCs w:val="24"/>
        </w:rPr>
        <w:t> </w:t>
      </w:r>
      <w:r w:rsidRPr="0005124D">
        <w:rPr>
          <w:rFonts w:ascii="Book Antiqua" w:hAnsi="Book Antiqua" w:cs="宋体"/>
          <w:i/>
          <w:iCs/>
          <w:sz w:val="24"/>
          <w:szCs w:val="24"/>
        </w:rPr>
        <w:t>Braz J Infect Dis</w:t>
      </w:r>
      <w:r w:rsidRPr="0049140B">
        <w:rPr>
          <w:rFonts w:ascii="Book Antiqua" w:hAnsi="Book Antiqua" w:cs="宋体"/>
          <w:sz w:val="24"/>
          <w:szCs w:val="24"/>
        </w:rPr>
        <w:t> </w:t>
      </w:r>
      <w:r w:rsidRPr="0005124D">
        <w:rPr>
          <w:rFonts w:ascii="Book Antiqua" w:hAnsi="Book Antiqua" w:cs="宋体"/>
          <w:sz w:val="24"/>
          <w:szCs w:val="24"/>
        </w:rPr>
        <w:t>2008;</w:t>
      </w:r>
      <w:r w:rsidRPr="0049140B">
        <w:rPr>
          <w:rFonts w:ascii="Book Antiqua" w:hAnsi="Book Antiqua" w:cs="宋体"/>
          <w:sz w:val="24"/>
          <w:szCs w:val="24"/>
        </w:rPr>
        <w:t> </w:t>
      </w:r>
      <w:r w:rsidRPr="0005124D">
        <w:rPr>
          <w:rFonts w:ascii="Book Antiqua" w:hAnsi="Book Antiqua" w:cs="宋体"/>
          <w:b/>
          <w:bCs/>
          <w:sz w:val="24"/>
          <w:szCs w:val="24"/>
        </w:rPr>
        <w:t>12</w:t>
      </w:r>
      <w:r w:rsidRPr="0005124D">
        <w:rPr>
          <w:rFonts w:ascii="Book Antiqua" w:hAnsi="Book Antiqua" w:cs="宋体"/>
          <w:sz w:val="24"/>
          <w:szCs w:val="24"/>
        </w:rPr>
        <w:t>: 300-305 [PMID: 19030729]</w:t>
      </w:r>
    </w:p>
    <w:p w:rsidR="00A25EED" w:rsidRPr="0005124D" w:rsidRDefault="00A25EED" w:rsidP="0018218C">
      <w:pPr>
        <w:spacing w:after="0" w:line="360" w:lineRule="auto"/>
        <w:jc w:val="both"/>
        <w:rPr>
          <w:rFonts w:ascii="Book Antiqua" w:hAnsi="Book Antiqua" w:cs="宋体"/>
          <w:sz w:val="24"/>
          <w:szCs w:val="24"/>
        </w:rPr>
      </w:pPr>
      <w:r w:rsidRPr="0005124D">
        <w:rPr>
          <w:rFonts w:ascii="Book Antiqua" w:hAnsi="Book Antiqua" w:cs="宋体"/>
          <w:sz w:val="24"/>
          <w:szCs w:val="24"/>
        </w:rPr>
        <w:t>108</w:t>
      </w:r>
      <w:r w:rsidRPr="0049140B">
        <w:rPr>
          <w:rFonts w:ascii="Book Antiqua" w:hAnsi="Book Antiqua" w:cs="宋体"/>
          <w:sz w:val="24"/>
          <w:szCs w:val="24"/>
        </w:rPr>
        <w:t> </w:t>
      </w:r>
      <w:r w:rsidRPr="0005124D">
        <w:rPr>
          <w:rFonts w:ascii="Book Antiqua" w:hAnsi="Book Antiqua" w:cs="宋体"/>
          <w:b/>
          <w:bCs/>
          <w:sz w:val="24"/>
          <w:szCs w:val="24"/>
        </w:rPr>
        <w:t>Cassini R</w:t>
      </w:r>
      <w:r w:rsidRPr="0005124D">
        <w:rPr>
          <w:rFonts w:ascii="Book Antiqua" w:hAnsi="Book Antiqua" w:cs="宋体"/>
          <w:sz w:val="24"/>
          <w:szCs w:val="24"/>
        </w:rPr>
        <w:t xml:space="preserve">, De Mitri MS, Gibellini D, Urbinati L, Bagaglio S, Morsica G, Domenicali M, Verucchi G, Bernardi M. A novel stop codon mutation within the hepatitis B surface gene is </w:t>
      </w:r>
      <w:r w:rsidRPr="0005124D">
        <w:rPr>
          <w:rFonts w:ascii="Book Antiqua" w:hAnsi="Book Antiqua" w:cs="宋体"/>
          <w:sz w:val="24"/>
          <w:szCs w:val="24"/>
        </w:rPr>
        <w:lastRenderedPageBreak/>
        <w:t>detected in the liver but not in the peripheral blood mononuclear cells of HIV-infected individuals with occult HBV infection.</w:t>
      </w:r>
      <w:r w:rsidRPr="0049140B">
        <w:rPr>
          <w:rFonts w:ascii="Book Antiqua" w:hAnsi="Book Antiqua" w:cs="宋体"/>
          <w:sz w:val="24"/>
          <w:szCs w:val="24"/>
        </w:rPr>
        <w:t> </w:t>
      </w:r>
      <w:r w:rsidRPr="0005124D">
        <w:rPr>
          <w:rFonts w:ascii="Book Antiqua" w:hAnsi="Book Antiqua" w:cs="宋体"/>
          <w:i/>
          <w:iCs/>
          <w:sz w:val="24"/>
          <w:szCs w:val="24"/>
        </w:rPr>
        <w:t>J Viral Hepat</w:t>
      </w:r>
      <w:r w:rsidRPr="0049140B">
        <w:rPr>
          <w:rFonts w:ascii="Book Antiqua" w:hAnsi="Book Antiqua" w:cs="宋体"/>
          <w:sz w:val="24"/>
          <w:szCs w:val="24"/>
        </w:rPr>
        <w:t> </w:t>
      </w:r>
      <w:r w:rsidRPr="0005124D">
        <w:rPr>
          <w:rFonts w:ascii="Book Antiqua" w:hAnsi="Book Antiqua" w:cs="宋体"/>
          <w:sz w:val="24"/>
          <w:szCs w:val="24"/>
        </w:rPr>
        <w:t>2013;</w:t>
      </w:r>
      <w:r w:rsidRPr="0049140B">
        <w:rPr>
          <w:rFonts w:ascii="Book Antiqua" w:hAnsi="Book Antiqua" w:cs="宋体"/>
          <w:sz w:val="24"/>
          <w:szCs w:val="24"/>
        </w:rPr>
        <w:t> </w:t>
      </w:r>
      <w:r w:rsidRPr="0005124D">
        <w:rPr>
          <w:rFonts w:ascii="Book Antiqua" w:hAnsi="Book Antiqua" w:cs="宋体"/>
          <w:b/>
          <w:bCs/>
          <w:sz w:val="24"/>
          <w:szCs w:val="24"/>
        </w:rPr>
        <w:t>20</w:t>
      </w:r>
      <w:r w:rsidRPr="0005124D">
        <w:rPr>
          <w:rFonts w:ascii="Book Antiqua" w:hAnsi="Book Antiqua" w:cs="宋体"/>
          <w:sz w:val="24"/>
          <w:szCs w:val="24"/>
        </w:rPr>
        <w:t>: 42-49 [PMID: 23231083 DOI: 10.1111/j.1365-2893.2012.01623]</w:t>
      </w:r>
    </w:p>
    <w:p w:rsidR="00A25EED" w:rsidRDefault="00A25EED" w:rsidP="0018218C">
      <w:pPr>
        <w:spacing w:after="0" w:line="360" w:lineRule="auto"/>
        <w:jc w:val="both"/>
        <w:rPr>
          <w:rFonts w:ascii="Book Antiqua" w:hAnsi="Book Antiqua"/>
          <w:sz w:val="24"/>
          <w:szCs w:val="24"/>
          <w:lang w:eastAsia="zh-CN"/>
        </w:rPr>
      </w:pPr>
    </w:p>
    <w:p w:rsidR="005C0C6A" w:rsidRPr="00CE4867" w:rsidRDefault="005C0C6A" w:rsidP="0018218C">
      <w:pPr>
        <w:spacing w:after="0" w:line="360" w:lineRule="auto"/>
        <w:jc w:val="right"/>
        <w:rPr>
          <w:rFonts w:ascii="Book Antiqua" w:hAnsi="Book Antiqua"/>
          <w:b/>
          <w:bCs/>
          <w:color w:val="000000"/>
          <w:sz w:val="24"/>
        </w:rPr>
      </w:pPr>
      <w:bookmarkStart w:id="66" w:name="OLE_LINK11"/>
      <w:bookmarkStart w:id="67" w:name="OLE_LINK12"/>
      <w:bookmarkStart w:id="68" w:name="OLE_LINK36"/>
      <w:bookmarkStart w:id="69" w:name="OLE_LINK37"/>
      <w:bookmarkStart w:id="70" w:name="OLE_LINK20"/>
      <w:bookmarkStart w:id="71" w:name="OLE_LINK80"/>
      <w:bookmarkStart w:id="72" w:name="OLE_LINK85"/>
      <w:bookmarkStart w:id="73" w:name="OLE_LINK194"/>
      <w:bookmarkStart w:id="74" w:name="OLE_LINK118"/>
      <w:bookmarkStart w:id="75" w:name="OLE_LINK159"/>
      <w:bookmarkStart w:id="76" w:name="OLE_LINK200"/>
      <w:bookmarkStart w:id="77" w:name="OLE_LINK310"/>
      <w:bookmarkStart w:id="78" w:name="OLE_LINK225"/>
      <w:bookmarkStart w:id="79" w:name="OLE_LINK344"/>
      <w:bookmarkStart w:id="80" w:name="OLE_LINK397"/>
      <w:bookmarkStart w:id="81" w:name="OLE_LINK229"/>
      <w:r w:rsidRPr="00CE4867">
        <w:rPr>
          <w:rStyle w:val="ab"/>
          <w:rFonts w:ascii="Book Antiqua" w:hAnsi="Book Antiqua"/>
          <w:noProof/>
          <w:color w:val="000000"/>
          <w:sz w:val="24"/>
          <w:szCs w:val="24"/>
        </w:rPr>
        <w:t>P-Reviewer</w:t>
      </w:r>
      <w:bookmarkEnd w:id="66"/>
      <w:bookmarkEnd w:id="67"/>
      <w:r>
        <w:rPr>
          <w:rStyle w:val="ab"/>
          <w:rFonts w:ascii="Book Antiqua" w:hAnsi="Book Antiqua"/>
          <w:noProof/>
          <w:color w:val="000000"/>
          <w:sz w:val="24"/>
          <w:szCs w:val="24"/>
          <w:lang w:eastAsia="zh-CN"/>
        </w:rPr>
        <w:t>s</w:t>
      </w:r>
      <w:r>
        <w:rPr>
          <w:rStyle w:val="ab"/>
          <w:rFonts w:ascii="Book Antiqua" w:hAnsi="Book Antiqua" w:hint="eastAsia"/>
          <w:noProof/>
          <w:color w:val="000000"/>
          <w:sz w:val="24"/>
          <w:szCs w:val="24"/>
        </w:rPr>
        <w:t>:</w:t>
      </w:r>
      <w:r w:rsidRPr="00CE4867">
        <w:rPr>
          <w:rFonts w:ascii="Book Antiqua" w:hAnsi="Book Antiqua"/>
          <w:b/>
          <w:bCs/>
          <w:color w:val="000000"/>
          <w:sz w:val="24"/>
        </w:rPr>
        <w:t xml:space="preserve"> </w:t>
      </w:r>
      <w:r w:rsidRPr="005C0C6A">
        <w:rPr>
          <w:rFonts w:ascii="Book Antiqua" w:hAnsi="Book Antiqua"/>
          <w:bCs/>
          <w:color w:val="000000"/>
          <w:sz w:val="24"/>
        </w:rPr>
        <w:t>Sutti</w:t>
      </w:r>
      <w:r w:rsidRPr="00CE4867">
        <w:rPr>
          <w:rFonts w:ascii="Book Antiqua" w:hAnsi="Book Antiqua"/>
          <w:b/>
          <w:bCs/>
          <w:color w:val="000000"/>
          <w:sz w:val="24"/>
        </w:rPr>
        <w:t xml:space="preserve"> </w:t>
      </w:r>
      <w:r w:rsidRPr="005C0C6A">
        <w:rPr>
          <w:rFonts w:ascii="Book Antiqua" w:hAnsi="Book Antiqua" w:hint="eastAsia"/>
          <w:bCs/>
          <w:color w:val="000000"/>
          <w:sz w:val="24"/>
          <w:lang w:eastAsia="zh-CN"/>
        </w:rPr>
        <w:t xml:space="preserve">S, </w:t>
      </w:r>
      <w:r w:rsidRPr="005C0C6A">
        <w:rPr>
          <w:rFonts w:ascii="Book Antiqua" w:hAnsi="Book Antiqua"/>
          <w:bCs/>
          <w:color w:val="000000"/>
          <w:sz w:val="24"/>
          <w:lang w:eastAsia="zh-CN"/>
        </w:rPr>
        <w:t>Tsuchiya A</w:t>
      </w:r>
      <w:r w:rsidRPr="005C0C6A">
        <w:rPr>
          <w:rFonts w:ascii="Book Antiqua" w:hAnsi="Book Antiqua" w:hint="eastAsia"/>
          <w:bCs/>
          <w:color w:val="000000"/>
          <w:sz w:val="24"/>
          <w:lang w:eastAsia="zh-CN"/>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68"/>
    <w:bookmarkEnd w:id="69"/>
    <w:bookmarkEnd w:id="70"/>
    <w:bookmarkEnd w:id="71"/>
    <w:bookmarkEnd w:id="72"/>
    <w:bookmarkEnd w:id="73"/>
    <w:bookmarkEnd w:id="74"/>
    <w:bookmarkEnd w:id="75"/>
    <w:bookmarkEnd w:id="76"/>
    <w:bookmarkEnd w:id="77"/>
    <w:bookmarkEnd w:id="78"/>
    <w:bookmarkEnd w:id="79"/>
    <w:bookmarkEnd w:id="80"/>
    <w:bookmarkEnd w:id="81"/>
    <w:p w:rsidR="005C0C6A" w:rsidRPr="005C0C6A" w:rsidRDefault="005C0C6A" w:rsidP="0018218C">
      <w:pPr>
        <w:spacing w:after="0" w:line="360" w:lineRule="auto"/>
        <w:jc w:val="both"/>
        <w:rPr>
          <w:rFonts w:ascii="Book Antiqua" w:hAnsi="Book Antiqua"/>
          <w:sz w:val="24"/>
          <w:szCs w:val="24"/>
          <w:lang w:eastAsia="zh-CN"/>
        </w:rPr>
      </w:pPr>
    </w:p>
    <w:p w:rsidR="00100A84" w:rsidRDefault="001518BC" w:rsidP="0018218C">
      <w:pPr>
        <w:autoSpaceDE w:val="0"/>
        <w:autoSpaceDN w:val="0"/>
        <w:adjustRightInd w:val="0"/>
        <w:spacing w:after="0" w:line="360" w:lineRule="auto"/>
        <w:jc w:val="both"/>
        <w:rPr>
          <w:noProof/>
          <w:lang w:val="en-US" w:eastAsia="zh-CN"/>
        </w:rPr>
      </w:pPr>
      <w:r w:rsidRPr="00DA55D9">
        <w:rPr>
          <w:rFonts w:ascii="Book Antiqua" w:hAnsi="Book Antiqua" w:cs="Times New Roman"/>
          <w:sz w:val="24"/>
          <w:szCs w:val="24"/>
          <w:lang w:val="en-US"/>
        </w:rPr>
        <w:br w:type="page"/>
      </w:r>
      <w:r w:rsidR="00FD7184">
        <w:rPr>
          <w:noProof/>
          <w:lang w:val="en-US" w:eastAsia="zh-CN"/>
        </w:rPr>
        <w:lastRenderedPageBreak/>
        <w:drawing>
          <wp:inline distT="0" distB="0" distL="0" distR="0">
            <wp:extent cx="5486400" cy="3124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24835"/>
                    </a:xfrm>
                    <a:prstGeom prst="rect">
                      <a:avLst/>
                    </a:prstGeom>
                    <a:noFill/>
                    <a:ln>
                      <a:noFill/>
                    </a:ln>
                  </pic:spPr>
                </pic:pic>
              </a:graphicData>
            </a:graphic>
          </wp:inline>
        </w:drawing>
      </w:r>
    </w:p>
    <w:p w:rsidR="00644E07" w:rsidRDefault="00C10480" w:rsidP="0018218C">
      <w:pPr>
        <w:spacing w:after="0" w:line="360" w:lineRule="auto"/>
        <w:rPr>
          <w:rFonts w:ascii="Book Antiqua" w:hAnsi="Book Antiqua"/>
          <w:sz w:val="24"/>
          <w:szCs w:val="24"/>
          <w:lang w:val="en-GB" w:eastAsia="zh-CN"/>
        </w:rPr>
      </w:pPr>
      <w:r w:rsidRPr="002001E8">
        <w:rPr>
          <w:rFonts w:ascii="Book Antiqua" w:hAnsi="Book Antiqua" w:cs="Times New Roman"/>
          <w:b/>
          <w:bCs/>
          <w:sz w:val="24"/>
          <w:szCs w:val="24"/>
          <w:lang w:val="en-US"/>
        </w:rPr>
        <w:t>F</w:t>
      </w:r>
      <w:r w:rsidR="00077868" w:rsidRPr="002001E8">
        <w:rPr>
          <w:rFonts w:ascii="Book Antiqua" w:hAnsi="Book Antiqua" w:cs="Times New Roman"/>
          <w:b/>
          <w:bCs/>
          <w:sz w:val="24"/>
          <w:szCs w:val="24"/>
          <w:lang w:val="en-US"/>
        </w:rPr>
        <w:t>igure 1</w:t>
      </w:r>
      <w:r w:rsidRPr="002001E8">
        <w:rPr>
          <w:rFonts w:ascii="Book Antiqua" w:hAnsi="Book Antiqua" w:cs="Times New Roman" w:hint="eastAsia"/>
          <w:b/>
          <w:sz w:val="24"/>
          <w:szCs w:val="24"/>
          <w:lang w:val="en-US" w:eastAsia="zh-CN"/>
        </w:rPr>
        <w:t xml:space="preserve"> </w:t>
      </w:r>
      <w:r w:rsidR="00077868" w:rsidRPr="002001E8">
        <w:rPr>
          <w:rFonts w:ascii="Book Antiqua" w:hAnsi="Book Antiqua" w:cs="Times New Roman"/>
          <w:b/>
          <w:sz w:val="24"/>
          <w:szCs w:val="24"/>
          <w:lang w:val="en-US"/>
        </w:rPr>
        <w:t xml:space="preserve">Virological and biochemical dynamics of reactivation of </w:t>
      </w:r>
      <w:r w:rsidR="00100A84" w:rsidRPr="002001E8">
        <w:rPr>
          <w:rFonts w:ascii="Book Antiqua" w:hAnsi="Book Antiqua" w:cs="Times New Roman"/>
          <w:b/>
          <w:sz w:val="24"/>
          <w:szCs w:val="24"/>
          <w:lang w:val="en-US"/>
        </w:rPr>
        <w:t>occult hepatitis B infection</w:t>
      </w:r>
      <w:r w:rsidRPr="002001E8">
        <w:rPr>
          <w:rFonts w:ascii="Book Antiqua" w:hAnsi="Book Antiqua" w:cs="Times New Roman" w:hint="eastAsia"/>
          <w:b/>
          <w:sz w:val="24"/>
          <w:szCs w:val="24"/>
          <w:lang w:val="en-US" w:eastAsia="zh-CN"/>
        </w:rPr>
        <w:t>.</w:t>
      </w:r>
      <w:r w:rsidR="00644E07">
        <w:rPr>
          <w:rFonts w:ascii="Book Antiqua" w:hAnsi="Book Antiqua" w:cs="Times New Roman" w:hint="eastAsia"/>
          <w:b/>
          <w:sz w:val="24"/>
          <w:szCs w:val="24"/>
          <w:lang w:val="en-US" w:eastAsia="zh-CN"/>
        </w:rPr>
        <w:t xml:space="preserve"> </w:t>
      </w:r>
      <w:r w:rsidR="00644E07" w:rsidRPr="00137A2C">
        <w:rPr>
          <w:rFonts w:ascii="Book Antiqua" w:hAnsi="Book Antiqua"/>
          <w:sz w:val="24"/>
          <w:szCs w:val="24"/>
          <w:lang w:val="en-GB"/>
        </w:rPr>
        <w:t>H</w:t>
      </w:r>
      <w:r w:rsidR="00644E07">
        <w:rPr>
          <w:rFonts w:ascii="Book Antiqua" w:hAnsi="Book Antiqua" w:hint="eastAsia"/>
          <w:sz w:val="24"/>
          <w:szCs w:val="24"/>
          <w:lang w:val="en-GB" w:eastAsia="zh-CN"/>
        </w:rPr>
        <w:t>B</w:t>
      </w:r>
      <w:r w:rsidR="00644E07" w:rsidRPr="00137A2C">
        <w:rPr>
          <w:rFonts w:ascii="Book Antiqua" w:hAnsi="Book Antiqua"/>
          <w:sz w:val="24"/>
          <w:szCs w:val="24"/>
          <w:lang w:val="en-GB"/>
        </w:rPr>
        <w:t>V</w:t>
      </w:r>
      <w:r w:rsidR="00644E07">
        <w:rPr>
          <w:rFonts w:ascii="Book Antiqua" w:hAnsi="Book Antiqua" w:hint="eastAsia"/>
          <w:sz w:val="24"/>
          <w:szCs w:val="24"/>
          <w:lang w:val="en-GB" w:eastAsia="zh-CN"/>
        </w:rPr>
        <w:t>:</w:t>
      </w:r>
      <w:r w:rsidR="00644E07">
        <w:rPr>
          <w:rFonts w:ascii="Book Antiqua" w:hAnsi="Book Antiqua" w:cs="Times New Roman" w:hint="eastAsia"/>
          <w:b/>
          <w:bCs/>
          <w:sz w:val="24"/>
          <w:szCs w:val="24"/>
          <w:lang w:val="en-US" w:eastAsia="zh-CN"/>
        </w:rPr>
        <w:t xml:space="preserve"> </w:t>
      </w:r>
      <w:r w:rsidR="00644E07" w:rsidRPr="00137A2C">
        <w:rPr>
          <w:rFonts w:ascii="Book Antiqua" w:hAnsi="Book Antiqua"/>
          <w:sz w:val="24"/>
          <w:szCs w:val="24"/>
          <w:lang w:val="en-GB"/>
        </w:rPr>
        <w:t xml:space="preserve">Hepatitis </w:t>
      </w:r>
      <w:r w:rsidR="00644E07">
        <w:rPr>
          <w:rFonts w:ascii="Book Antiqua" w:hAnsi="Book Antiqua" w:hint="eastAsia"/>
          <w:sz w:val="24"/>
          <w:szCs w:val="24"/>
          <w:lang w:val="en-GB" w:eastAsia="zh-CN"/>
        </w:rPr>
        <w:t>B</w:t>
      </w:r>
      <w:r w:rsidR="00644E07" w:rsidRPr="00137A2C">
        <w:rPr>
          <w:rFonts w:ascii="Book Antiqua" w:hAnsi="Book Antiqua"/>
          <w:sz w:val="24"/>
          <w:szCs w:val="24"/>
          <w:lang w:val="en-GB"/>
        </w:rPr>
        <w:t xml:space="preserve"> </w:t>
      </w:r>
      <w:r w:rsidR="00644E07" w:rsidRPr="00137A2C">
        <w:rPr>
          <w:rFonts w:ascii="Book Antiqua" w:hAnsi="Book Antiqua"/>
          <w:sz w:val="24"/>
          <w:szCs w:val="24"/>
        </w:rPr>
        <w:t>virus</w:t>
      </w:r>
      <w:r w:rsidR="00644E07">
        <w:rPr>
          <w:rFonts w:ascii="Book Antiqua" w:hAnsi="Book Antiqua" w:hint="eastAsia"/>
          <w:sz w:val="24"/>
          <w:szCs w:val="24"/>
          <w:lang w:val="en-GB" w:eastAsia="zh-CN"/>
        </w:rPr>
        <w:t xml:space="preserve">; </w:t>
      </w:r>
      <w:r w:rsidR="00644E07" w:rsidRPr="00872590">
        <w:rPr>
          <w:rFonts w:ascii="Book Antiqua" w:hAnsi="Book Antiqua" w:cs="Arial"/>
          <w:sz w:val="24"/>
          <w:szCs w:val="24"/>
        </w:rPr>
        <w:t>ALT</w:t>
      </w:r>
      <w:r w:rsidR="00644E07">
        <w:rPr>
          <w:rFonts w:ascii="Book Antiqua" w:hAnsi="Book Antiqua" w:cs="Arial" w:hint="eastAsia"/>
          <w:sz w:val="24"/>
          <w:szCs w:val="24"/>
          <w:lang w:eastAsia="zh-CN"/>
        </w:rPr>
        <w:t xml:space="preserve">: </w:t>
      </w:r>
      <w:r w:rsidR="00644E07" w:rsidRPr="00872590">
        <w:rPr>
          <w:rFonts w:ascii="Book Antiqua" w:hAnsi="Book Antiqua" w:cs="Arial"/>
          <w:sz w:val="24"/>
          <w:szCs w:val="24"/>
        </w:rPr>
        <w:t>Alanine aminotransferase</w:t>
      </w:r>
      <w:r w:rsidR="00644E07">
        <w:rPr>
          <w:rFonts w:ascii="Book Antiqua" w:hAnsi="Book Antiqua" w:cs="Arial" w:hint="eastAsia"/>
          <w:sz w:val="24"/>
          <w:szCs w:val="24"/>
          <w:lang w:eastAsia="zh-CN"/>
        </w:rPr>
        <w:t>.</w:t>
      </w:r>
    </w:p>
    <w:p w:rsidR="00077868" w:rsidRPr="002001E8" w:rsidRDefault="002001E8" w:rsidP="0018218C">
      <w:pPr>
        <w:autoSpaceDE w:val="0"/>
        <w:autoSpaceDN w:val="0"/>
        <w:adjustRightIn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r w:rsidR="00FD7184">
        <w:rPr>
          <w:noProof/>
          <w:lang w:val="en-US" w:eastAsia="zh-CN"/>
        </w:rPr>
        <w:lastRenderedPageBreak/>
        <w:drawing>
          <wp:inline distT="0" distB="0" distL="0" distR="0">
            <wp:extent cx="5486400" cy="31407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40710"/>
                    </a:xfrm>
                    <a:prstGeom prst="rect">
                      <a:avLst/>
                    </a:prstGeom>
                    <a:noFill/>
                    <a:ln>
                      <a:noFill/>
                    </a:ln>
                  </pic:spPr>
                </pic:pic>
              </a:graphicData>
            </a:graphic>
          </wp:inline>
        </w:drawing>
      </w:r>
    </w:p>
    <w:p w:rsidR="00077868" w:rsidRPr="002001E8" w:rsidRDefault="00077868" w:rsidP="0018218C">
      <w:pPr>
        <w:autoSpaceDE w:val="0"/>
        <w:autoSpaceDN w:val="0"/>
        <w:adjustRightInd w:val="0"/>
        <w:spacing w:after="0" w:line="360" w:lineRule="auto"/>
        <w:jc w:val="both"/>
        <w:rPr>
          <w:rFonts w:ascii="Book Antiqua" w:hAnsi="Book Antiqua" w:cs="Times New Roman"/>
          <w:b/>
          <w:sz w:val="24"/>
          <w:szCs w:val="24"/>
          <w:lang w:val="en-US"/>
        </w:rPr>
      </w:pPr>
    </w:p>
    <w:p w:rsidR="00644E07" w:rsidRDefault="00C10480" w:rsidP="0018218C">
      <w:pPr>
        <w:autoSpaceDE w:val="0"/>
        <w:autoSpaceDN w:val="0"/>
        <w:adjustRightInd w:val="0"/>
        <w:spacing w:after="0" w:line="360" w:lineRule="auto"/>
        <w:jc w:val="both"/>
        <w:rPr>
          <w:rFonts w:ascii="Book Antiqua" w:hAnsi="Book Antiqua" w:cs="Times New Roman"/>
          <w:b/>
          <w:sz w:val="24"/>
          <w:szCs w:val="24"/>
          <w:lang w:val="en-US" w:eastAsia="zh-CN"/>
        </w:rPr>
      </w:pPr>
      <w:r w:rsidRPr="002001E8">
        <w:rPr>
          <w:rFonts w:ascii="Book Antiqua" w:hAnsi="Book Antiqua" w:cs="Times New Roman" w:hint="eastAsia"/>
          <w:b/>
          <w:bCs/>
          <w:sz w:val="24"/>
          <w:szCs w:val="24"/>
          <w:lang w:val="en-US" w:eastAsia="zh-CN"/>
        </w:rPr>
        <w:t>F</w:t>
      </w:r>
      <w:r w:rsidR="001518BC" w:rsidRPr="002001E8">
        <w:rPr>
          <w:rFonts w:ascii="Book Antiqua" w:hAnsi="Book Antiqua" w:cs="Times New Roman"/>
          <w:b/>
          <w:bCs/>
          <w:sz w:val="24"/>
          <w:szCs w:val="24"/>
          <w:lang w:val="en-US"/>
        </w:rPr>
        <w:t>igure 2</w:t>
      </w:r>
      <w:r w:rsidRPr="002001E8">
        <w:rPr>
          <w:rFonts w:ascii="Book Antiqua" w:hAnsi="Book Antiqua" w:cs="Times New Roman" w:hint="eastAsia"/>
          <w:b/>
          <w:bCs/>
          <w:sz w:val="24"/>
          <w:szCs w:val="24"/>
          <w:lang w:val="en-US" w:eastAsia="zh-CN"/>
        </w:rPr>
        <w:t xml:space="preserve"> </w:t>
      </w:r>
      <w:r w:rsidR="00077868" w:rsidRPr="002001E8">
        <w:rPr>
          <w:rFonts w:ascii="Book Antiqua" w:hAnsi="Book Antiqua" w:cs="Times New Roman"/>
          <w:b/>
          <w:sz w:val="24"/>
          <w:szCs w:val="24"/>
          <w:lang w:val="en-US"/>
        </w:rPr>
        <w:t xml:space="preserve">Management of </w:t>
      </w:r>
      <w:r w:rsidR="00100A84" w:rsidRPr="002001E8">
        <w:rPr>
          <w:rFonts w:ascii="Book Antiqua" w:hAnsi="Book Antiqua" w:cs="Times New Roman"/>
          <w:b/>
          <w:sz w:val="24"/>
          <w:szCs w:val="24"/>
          <w:lang w:val="en-US"/>
        </w:rPr>
        <w:t>occult hepatitis B infection</w:t>
      </w:r>
      <w:r w:rsidR="00077868" w:rsidRPr="002001E8">
        <w:rPr>
          <w:rFonts w:ascii="Book Antiqua" w:hAnsi="Book Antiqua" w:cs="Times New Roman"/>
          <w:b/>
          <w:sz w:val="24"/>
          <w:szCs w:val="24"/>
          <w:lang w:val="en-US"/>
        </w:rPr>
        <w:t xml:space="preserve"> in hematological and rheumatological diseases and in solid cancers</w:t>
      </w:r>
      <w:r w:rsidR="001518BC" w:rsidRPr="002001E8">
        <w:rPr>
          <w:rFonts w:ascii="Book Antiqua" w:hAnsi="Book Antiqua" w:cs="Times New Roman"/>
          <w:b/>
          <w:sz w:val="24"/>
          <w:szCs w:val="24"/>
          <w:lang w:val="en-US"/>
        </w:rPr>
        <w:t>.</w:t>
      </w:r>
    </w:p>
    <w:p w:rsidR="001518BC" w:rsidRPr="002001E8" w:rsidRDefault="002001E8" w:rsidP="0018218C">
      <w:pPr>
        <w:autoSpaceDE w:val="0"/>
        <w:autoSpaceDN w:val="0"/>
        <w:adjustRightInd w:val="0"/>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br w:type="page"/>
      </w:r>
      <w:r w:rsidR="00FD7184">
        <w:rPr>
          <w:noProof/>
          <w:lang w:val="en-US" w:eastAsia="zh-CN"/>
        </w:rPr>
        <w:lastRenderedPageBreak/>
        <w:drawing>
          <wp:inline distT="0" distB="0" distL="0" distR="0">
            <wp:extent cx="5486400" cy="2941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941955"/>
                    </a:xfrm>
                    <a:prstGeom prst="rect">
                      <a:avLst/>
                    </a:prstGeom>
                    <a:noFill/>
                    <a:ln>
                      <a:noFill/>
                    </a:ln>
                  </pic:spPr>
                </pic:pic>
              </a:graphicData>
            </a:graphic>
          </wp:inline>
        </w:drawing>
      </w:r>
    </w:p>
    <w:p w:rsidR="00077868" w:rsidRPr="002001E8" w:rsidRDefault="00077868" w:rsidP="0018218C">
      <w:pPr>
        <w:autoSpaceDE w:val="0"/>
        <w:autoSpaceDN w:val="0"/>
        <w:adjustRightInd w:val="0"/>
        <w:spacing w:after="0" w:line="360" w:lineRule="auto"/>
        <w:jc w:val="both"/>
        <w:rPr>
          <w:rFonts w:ascii="Book Antiqua" w:hAnsi="Book Antiqua" w:cs="Times New Roman"/>
          <w:b/>
          <w:sz w:val="24"/>
          <w:szCs w:val="24"/>
          <w:lang w:val="en-US"/>
        </w:rPr>
      </w:pPr>
    </w:p>
    <w:p w:rsidR="00BB0DE4" w:rsidRDefault="00C10480" w:rsidP="0018218C">
      <w:pPr>
        <w:spacing w:after="0" w:line="360" w:lineRule="auto"/>
        <w:rPr>
          <w:rFonts w:ascii="Book Antiqua" w:hAnsi="Book Antiqua"/>
          <w:sz w:val="24"/>
          <w:szCs w:val="24"/>
          <w:lang w:val="en-GB" w:eastAsia="zh-CN"/>
        </w:rPr>
      </w:pPr>
      <w:r w:rsidRPr="002001E8">
        <w:rPr>
          <w:rFonts w:ascii="Book Antiqua" w:hAnsi="Book Antiqua" w:cs="Times New Roman" w:hint="eastAsia"/>
          <w:b/>
          <w:bCs/>
          <w:sz w:val="24"/>
          <w:szCs w:val="24"/>
          <w:lang w:val="en-US" w:eastAsia="zh-CN"/>
        </w:rPr>
        <w:t>F</w:t>
      </w:r>
      <w:r w:rsidR="00077868" w:rsidRPr="002001E8">
        <w:rPr>
          <w:rFonts w:ascii="Book Antiqua" w:hAnsi="Book Antiqua" w:cs="Times New Roman"/>
          <w:b/>
          <w:bCs/>
          <w:sz w:val="24"/>
          <w:szCs w:val="24"/>
          <w:lang w:val="en-US"/>
        </w:rPr>
        <w:t>igure 3</w:t>
      </w:r>
      <w:r w:rsidRPr="002001E8">
        <w:rPr>
          <w:rFonts w:ascii="Book Antiqua" w:hAnsi="Book Antiqua" w:cs="Times New Roman" w:hint="eastAsia"/>
          <w:b/>
          <w:bCs/>
          <w:sz w:val="24"/>
          <w:szCs w:val="24"/>
          <w:lang w:val="en-US" w:eastAsia="zh-CN"/>
        </w:rPr>
        <w:t xml:space="preserve"> </w:t>
      </w:r>
      <w:r w:rsidR="00077868" w:rsidRPr="002001E8">
        <w:rPr>
          <w:rFonts w:ascii="Book Antiqua" w:hAnsi="Book Antiqua" w:cs="Times New Roman"/>
          <w:b/>
          <w:bCs/>
          <w:sz w:val="24"/>
          <w:szCs w:val="24"/>
          <w:lang w:val="en-US"/>
        </w:rPr>
        <w:t xml:space="preserve">Management of </w:t>
      </w:r>
      <w:r w:rsidR="00100A84" w:rsidRPr="002001E8">
        <w:rPr>
          <w:rFonts w:ascii="Book Antiqua" w:hAnsi="Book Antiqua" w:cs="Times New Roman"/>
          <w:b/>
          <w:sz w:val="24"/>
          <w:szCs w:val="24"/>
          <w:lang w:val="en-US"/>
        </w:rPr>
        <w:t>occult hepatitis B infection</w:t>
      </w:r>
      <w:r w:rsidR="00077868" w:rsidRPr="002001E8">
        <w:rPr>
          <w:rFonts w:ascii="Book Antiqua" w:hAnsi="Book Antiqua" w:cs="Times New Roman"/>
          <w:b/>
          <w:bCs/>
          <w:sz w:val="24"/>
          <w:szCs w:val="24"/>
          <w:lang w:val="en-US"/>
        </w:rPr>
        <w:t xml:space="preserve"> in anti-</w:t>
      </w:r>
      <w:r w:rsidR="002001E8" w:rsidRPr="002001E8">
        <w:rPr>
          <w:rFonts w:ascii="Book Antiqua" w:hAnsi="Book Antiqua" w:cs="Times New Roman"/>
          <w:b/>
          <w:bCs/>
          <w:sz w:val="24"/>
          <w:szCs w:val="24"/>
          <w:lang w:val="en-US"/>
        </w:rPr>
        <w:t>human immunodeficiency virus</w:t>
      </w:r>
      <w:r w:rsidR="00077868" w:rsidRPr="002001E8">
        <w:rPr>
          <w:rFonts w:ascii="Book Antiqua" w:hAnsi="Book Antiqua" w:cs="Times New Roman"/>
          <w:b/>
          <w:bCs/>
          <w:sz w:val="24"/>
          <w:szCs w:val="24"/>
          <w:lang w:val="en-US"/>
        </w:rPr>
        <w:t>-positive subjects</w:t>
      </w:r>
      <w:r w:rsidRPr="002001E8">
        <w:rPr>
          <w:rFonts w:ascii="Book Antiqua" w:hAnsi="Book Antiqua" w:cs="Times New Roman" w:hint="eastAsia"/>
          <w:b/>
          <w:bCs/>
          <w:sz w:val="24"/>
          <w:szCs w:val="24"/>
          <w:lang w:val="en-US" w:eastAsia="zh-CN"/>
        </w:rPr>
        <w:t>.</w:t>
      </w:r>
      <w:r w:rsidR="00BB0DE4" w:rsidRPr="00BB0DE4">
        <w:rPr>
          <w:rFonts w:ascii="Book Antiqua" w:hAnsi="Book Antiqua"/>
          <w:sz w:val="24"/>
          <w:szCs w:val="24"/>
          <w:lang w:val="en-GB"/>
        </w:rPr>
        <w:t xml:space="preserve"> </w:t>
      </w:r>
      <w:r w:rsidR="00BB0DE4" w:rsidRPr="00137A2C">
        <w:rPr>
          <w:rFonts w:ascii="Book Antiqua" w:hAnsi="Book Antiqua"/>
          <w:sz w:val="24"/>
          <w:szCs w:val="24"/>
          <w:lang w:val="en-GB"/>
        </w:rPr>
        <w:t>HCV</w:t>
      </w:r>
      <w:r w:rsidR="00BB0DE4">
        <w:rPr>
          <w:rFonts w:ascii="Book Antiqua" w:hAnsi="Book Antiqua" w:hint="eastAsia"/>
          <w:sz w:val="24"/>
          <w:szCs w:val="24"/>
          <w:lang w:val="en-GB" w:eastAsia="zh-CN"/>
        </w:rPr>
        <w:t>:</w:t>
      </w:r>
      <w:r w:rsidR="00BB0DE4">
        <w:rPr>
          <w:rFonts w:ascii="Book Antiqua" w:hAnsi="Book Antiqua" w:cs="Times New Roman" w:hint="eastAsia"/>
          <w:b/>
          <w:bCs/>
          <w:sz w:val="24"/>
          <w:szCs w:val="24"/>
          <w:lang w:val="en-US" w:eastAsia="zh-CN"/>
        </w:rPr>
        <w:t xml:space="preserve"> </w:t>
      </w:r>
      <w:r w:rsidR="00BB0DE4" w:rsidRPr="00137A2C">
        <w:rPr>
          <w:rFonts w:ascii="Book Antiqua" w:hAnsi="Book Antiqua"/>
          <w:sz w:val="24"/>
          <w:szCs w:val="24"/>
          <w:lang w:val="en-GB"/>
        </w:rPr>
        <w:t xml:space="preserve">Hepatitis C </w:t>
      </w:r>
      <w:r w:rsidR="00BB0DE4" w:rsidRPr="00137A2C">
        <w:rPr>
          <w:rFonts w:ascii="Book Antiqua" w:hAnsi="Book Antiqua"/>
          <w:sz w:val="24"/>
          <w:szCs w:val="24"/>
        </w:rPr>
        <w:t>virus</w:t>
      </w:r>
      <w:r w:rsidR="00BB0DE4">
        <w:rPr>
          <w:rFonts w:ascii="Book Antiqua" w:hAnsi="Book Antiqua" w:hint="eastAsia"/>
          <w:sz w:val="24"/>
          <w:szCs w:val="24"/>
          <w:lang w:val="en-GB" w:eastAsia="zh-CN"/>
        </w:rPr>
        <w:t xml:space="preserve">; </w:t>
      </w:r>
      <w:r w:rsidR="00BB0DE4" w:rsidRPr="00872590">
        <w:rPr>
          <w:rFonts w:ascii="Book Antiqua" w:hAnsi="Book Antiqua" w:cs="Arial"/>
          <w:sz w:val="24"/>
          <w:szCs w:val="24"/>
        </w:rPr>
        <w:t>ALT</w:t>
      </w:r>
      <w:r w:rsidR="00BB0DE4">
        <w:rPr>
          <w:rFonts w:ascii="Book Antiqua" w:hAnsi="Book Antiqua" w:cs="Arial" w:hint="eastAsia"/>
          <w:sz w:val="24"/>
          <w:szCs w:val="24"/>
          <w:lang w:eastAsia="zh-CN"/>
        </w:rPr>
        <w:t xml:space="preserve">: </w:t>
      </w:r>
      <w:r w:rsidR="00BB0DE4" w:rsidRPr="00872590">
        <w:rPr>
          <w:rFonts w:ascii="Book Antiqua" w:hAnsi="Book Antiqua" w:cs="Arial"/>
          <w:sz w:val="24"/>
          <w:szCs w:val="24"/>
        </w:rPr>
        <w:t>Alanine aminotransferase</w:t>
      </w:r>
      <w:r w:rsidR="00BB0DE4">
        <w:rPr>
          <w:rFonts w:ascii="Book Antiqua" w:hAnsi="Book Antiqua" w:cs="Arial" w:hint="eastAsia"/>
          <w:sz w:val="24"/>
          <w:szCs w:val="24"/>
          <w:lang w:eastAsia="zh-CN"/>
        </w:rPr>
        <w:t>.</w:t>
      </w:r>
    </w:p>
    <w:p w:rsidR="001518BC" w:rsidRPr="00DA55D9" w:rsidRDefault="001518BC" w:rsidP="0018218C">
      <w:pPr>
        <w:spacing w:after="0" w:line="360" w:lineRule="auto"/>
        <w:jc w:val="both"/>
        <w:rPr>
          <w:rFonts w:ascii="Book Antiqua" w:hAnsi="Book Antiqua" w:cs="Times New Roman"/>
          <w:sz w:val="24"/>
          <w:szCs w:val="24"/>
          <w:lang w:val="en-US"/>
        </w:rPr>
      </w:pPr>
    </w:p>
    <w:p w:rsidR="001518BC" w:rsidRPr="00DA55D9" w:rsidRDefault="001518BC" w:rsidP="0018218C">
      <w:pPr>
        <w:spacing w:after="0" w:line="360" w:lineRule="auto"/>
        <w:jc w:val="both"/>
        <w:rPr>
          <w:rFonts w:ascii="Book Antiqua" w:hAnsi="Book Antiqua" w:cs="Times New Roman"/>
          <w:sz w:val="24"/>
          <w:szCs w:val="24"/>
          <w:lang w:val="en-US"/>
        </w:rPr>
      </w:pPr>
    </w:p>
    <w:p w:rsidR="001518BC" w:rsidRPr="00DA55D9" w:rsidRDefault="001518BC" w:rsidP="0018218C">
      <w:pPr>
        <w:spacing w:after="0" w:line="360" w:lineRule="auto"/>
        <w:jc w:val="both"/>
        <w:rPr>
          <w:rFonts w:ascii="Book Antiqua" w:hAnsi="Book Antiqua" w:cs="Times New Roman"/>
          <w:sz w:val="24"/>
          <w:szCs w:val="24"/>
          <w:lang w:val="en-US"/>
        </w:rPr>
      </w:pPr>
    </w:p>
    <w:p w:rsidR="001518BC" w:rsidRPr="00DA55D9" w:rsidRDefault="001518BC" w:rsidP="0018218C">
      <w:pPr>
        <w:spacing w:after="0" w:line="360" w:lineRule="auto"/>
        <w:jc w:val="both"/>
        <w:rPr>
          <w:rFonts w:ascii="Book Antiqua" w:hAnsi="Book Antiqua" w:cs="Times New Roman"/>
          <w:sz w:val="24"/>
          <w:szCs w:val="24"/>
          <w:lang w:val="en-US"/>
        </w:rPr>
      </w:pPr>
    </w:p>
    <w:sectPr w:rsidR="001518BC" w:rsidRPr="00DA55D9" w:rsidSect="004D6AA4">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92" w:rsidRDefault="00CA1E92" w:rsidP="00714ED0">
      <w:pPr>
        <w:spacing w:after="0" w:line="240" w:lineRule="auto"/>
      </w:pPr>
      <w:r>
        <w:separator/>
      </w:r>
    </w:p>
  </w:endnote>
  <w:endnote w:type="continuationSeparator" w:id="0">
    <w:p w:rsidR="00CA1E92" w:rsidRDefault="00CA1E92" w:rsidP="0071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92" w:rsidRDefault="00CA1E92" w:rsidP="00714ED0">
      <w:pPr>
        <w:spacing w:after="0" w:line="240" w:lineRule="auto"/>
      </w:pPr>
      <w:r>
        <w:separator/>
      </w:r>
    </w:p>
  </w:footnote>
  <w:footnote w:type="continuationSeparator" w:id="0">
    <w:p w:rsidR="00CA1E92" w:rsidRDefault="00CA1E92" w:rsidP="00714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CCEF3C"/>
    <w:lvl w:ilvl="0">
      <w:numFmt w:val="bullet"/>
      <w:lvlText w:val="*"/>
      <w:lvlJc w:val="left"/>
    </w:lvl>
  </w:abstractNum>
  <w:abstractNum w:abstractNumId="1">
    <w:nsid w:val="03D060C6"/>
    <w:multiLevelType w:val="hybridMultilevel"/>
    <w:tmpl w:val="C16240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9507760"/>
    <w:multiLevelType w:val="hybridMultilevel"/>
    <w:tmpl w:val="FF2CF2E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19BD174C"/>
    <w:multiLevelType w:val="multilevel"/>
    <w:tmpl w:val="C20A88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EB70908"/>
    <w:multiLevelType w:val="hybridMultilevel"/>
    <w:tmpl w:val="691E0B7C"/>
    <w:lvl w:ilvl="0" w:tplc="29AACE36">
      <w:start w:val="18"/>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341121B1"/>
    <w:multiLevelType w:val="hybridMultilevel"/>
    <w:tmpl w:val="909E8BC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5B61465"/>
    <w:multiLevelType w:val="hybridMultilevel"/>
    <w:tmpl w:val="364A01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65D702A"/>
    <w:multiLevelType w:val="hybridMultilevel"/>
    <w:tmpl w:val="995AAF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6384205"/>
    <w:multiLevelType w:val="multilevel"/>
    <w:tmpl w:val="F7EA6B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4D8540F"/>
    <w:multiLevelType w:val="multilevel"/>
    <w:tmpl w:val="F92A6C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52F5A0E"/>
    <w:multiLevelType w:val="multilevel"/>
    <w:tmpl w:val="32A8C9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E8E7007"/>
    <w:multiLevelType w:val="multilevel"/>
    <w:tmpl w:val="2BF25D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0"/>
  </w:num>
  <w:num w:numId="3">
    <w:abstractNumId w:val="3"/>
  </w:num>
  <w:num w:numId="4">
    <w:abstractNumId w:val="8"/>
  </w:num>
  <w:num w:numId="5">
    <w:abstractNumId w:val="9"/>
  </w:num>
  <w:num w:numId="6">
    <w:abstractNumId w:val="11"/>
  </w:num>
  <w:num w:numId="7">
    <w:abstractNumId w:val="7"/>
  </w:num>
  <w:num w:numId="8">
    <w:abstractNumId w:val="4"/>
  </w:num>
  <w:num w:numId="9">
    <w:abstractNumId w:val="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90"/>
    <w:rsid w:val="00006F4C"/>
    <w:rsid w:val="000106C3"/>
    <w:rsid w:val="00015286"/>
    <w:rsid w:val="00015444"/>
    <w:rsid w:val="0001580E"/>
    <w:rsid w:val="00015973"/>
    <w:rsid w:val="00024327"/>
    <w:rsid w:val="00025E37"/>
    <w:rsid w:val="0003161B"/>
    <w:rsid w:val="00032A1A"/>
    <w:rsid w:val="000331B1"/>
    <w:rsid w:val="0004268F"/>
    <w:rsid w:val="00042FC9"/>
    <w:rsid w:val="00046506"/>
    <w:rsid w:val="00051EBD"/>
    <w:rsid w:val="00051F96"/>
    <w:rsid w:val="00060B4F"/>
    <w:rsid w:val="00061202"/>
    <w:rsid w:val="000627A2"/>
    <w:rsid w:val="00066839"/>
    <w:rsid w:val="00067CC2"/>
    <w:rsid w:val="00072AE3"/>
    <w:rsid w:val="00077868"/>
    <w:rsid w:val="000851BE"/>
    <w:rsid w:val="000904BC"/>
    <w:rsid w:val="000949E9"/>
    <w:rsid w:val="000A10AD"/>
    <w:rsid w:val="000A1190"/>
    <w:rsid w:val="000A12FF"/>
    <w:rsid w:val="000A27EC"/>
    <w:rsid w:val="000A3A73"/>
    <w:rsid w:val="000B467A"/>
    <w:rsid w:val="000C0750"/>
    <w:rsid w:val="000C18B7"/>
    <w:rsid w:val="000D2EB1"/>
    <w:rsid w:val="000D65E6"/>
    <w:rsid w:val="000F1F42"/>
    <w:rsid w:val="0010069D"/>
    <w:rsid w:val="00100A84"/>
    <w:rsid w:val="00101B9E"/>
    <w:rsid w:val="001025D7"/>
    <w:rsid w:val="00111439"/>
    <w:rsid w:val="001226DA"/>
    <w:rsid w:val="00125509"/>
    <w:rsid w:val="0014050A"/>
    <w:rsid w:val="00141E7C"/>
    <w:rsid w:val="00141EC3"/>
    <w:rsid w:val="001465B1"/>
    <w:rsid w:val="001518BC"/>
    <w:rsid w:val="0016295D"/>
    <w:rsid w:val="0016372B"/>
    <w:rsid w:val="00163AEB"/>
    <w:rsid w:val="00170EED"/>
    <w:rsid w:val="00176DF1"/>
    <w:rsid w:val="0018079B"/>
    <w:rsid w:val="00181577"/>
    <w:rsid w:val="0018218C"/>
    <w:rsid w:val="00194BC8"/>
    <w:rsid w:val="001A2718"/>
    <w:rsid w:val="001A4224"/>
    <w:rsid w:val="001A44B6"/>
    <w:rsid w:val="001A78CD"/>
    <w:rsid w:val="001C2085"/>
    <w:rsid w:val="001D1919"/>
    <w:rsid w:val="001D22D1"/>
    <w:rsid w:val="001E0AE1"/>
    <w:rsid w:val="001E45D5"/>
    <w:rsid w:val="001E5115"/>
    <w:rsid w:val="001E7A8F"/>
    <w:rsid w:val="001F2EFE"/>
    <w:rsid w:val="002001E8"/>
    <w:rsid w:val="00202813"/>
    <w:rsid w:val="00222090"/>
    <w:rsid w:val="0023180F"/>
    <w:rsid w:val="0023568B"/>
    <w:rsid w:val="00235F8E"/>
    <w:rsid w:val="00237373"/>
    <w:rsid w:val="00242BA6"/>
    <w:rsid w:val="002448DB"/>
    <w:rsid w:val="00262873"/>
    <w:rsid w:val="002654C3"/>
    <w:rsid w:val="00266102"/>
    <w:rsid w:val="0026717F"/>
    <w:rsid w:val="00275021"/>
    <w:rsid w:val="00277F91"/>
    <w:rsid w:val="0028580F"/>
    <w:rsid w:val="00291D4C"/>
    <w:rsid w:val="002B09C5"/>
    <w:rsid w:val="002C2AE6"/>
    <w:rsid w:val="002C39FB"/>
    <w:rsid w:val="002C50D0"/>
    <w:rsid w:val="002D1154"/>
    <w:rsid w:val="002D37CF"/>
    <w:rsid w:val="002E1EA3"/>
    <w:rsid w:val="002E3DAA"/>
    <w:rsid w:val="002F178A"/>
    <w:rsid w:val="00314FDA"/>
    <w:rsid w:val="003349C4"/>
    <w:rsid w:val="00336011"/>
    <w:rsid w:val="003368A0"/>
    <w:rsid w:val="00342EFC"/>
    <w:rsid w:val="00343CBF"/>
    <w:rsid w:val="0034533A"/>
    <w:rsid w:val="00347B59"/>
    <w:rsid w:val="003521F7"/>
    <w:rsid w:val="00352ED7"/>
    <w:rsid w:val="0035371E"/>
    <w:rsid w:val="00355B47"/>
    <w:rsid w:val="00380167"/>
    <w:rsid w:val="003928E6"/>
    <w:rsid w:val="003A0E72"/>
    <w:rsid w:val="003A4300"/>
    <w:rsid w:val="003A4CF1"/>
    <w:rsid w:val="003A5AEB"/>
    <w:rsid w:val="003A6CFE"/>
    <w:rsid w:val="003A6FE0"/>
    <w:rsid w:val="003B4B4E"/>
    <w:rsid w:val="003B6C80"/>
    <w:rsid w:val="003C09F0"/>
    <w:rsid w:val="003C5714"/>
    <w:rsid w:val="003C7CEC"/>
    <w:rsid w:val="003E0C81"/>
    <w:rsid w:val="003E1E76"/>
    <w:rsid w:val="003E27EF"/>
    <w:rsid w:val="003F2FD3"/>
    <w:rsid w:val="003F3DC9"/>
    <w:rsid w:val="003F5F62"/>
    <w:rsid w:val="0041330F"/>
    <w:rsid w:val="004311CE"/>
    <w:rsid w:val="00436F83"/>
    <w:rsid w:val="00442743"/>
    <w:rsid w:val="00442B52"/>
    <w:rsid w:val="004449E1"/>
    <w:rsid w:val="00444DEF"/>
    <w:rsid w:val="00453055"/>
    <w:rsid w:val="00472F07"/>
    <w:rsid w:val="00480370"/>
    <w:rsid w:val="00482C50"/>
    <w:rsid w:val="00483498"/>
    <w:rsid w:val="004846EF"/>
    <w:rsid w:val="00484F54"/>
    <w:rsid w:val="00494960"/>
    <w:rsid w:val="0049617C"/>
    <w:rsid w:val="004A4129"/>
    <w:rsid w:val="004A6E74"/>
    <w:rsid w:val="004C2835"/>
    <w:rsid w:val="004C659C"/>
    <w:rsid w:val="004C6EF6"/>
    <w:rsid w:val="004C7A6E"/>
    <w:rsid w:val="004D1BEA"/>
    <w:rsid w:val="004D6AA4"/>
    <w:rsid w:val="004F0968"/>
    <w:rsid w:val="004F5108"/>
    <w:rsid w:val="00504303"/>
    <w:rsid w:val="00513322"/>
    <w:rsid w:val="005161A1"/>
    <w:rsid w:val="0052767D"/>
    <w:rsid w:val="0053408B"/>
    <w:rsid w:val="0054755B"/>
    <w:rsid w:val="005508D8"/>
    <w:rsid w:val="00552A10"/>
    <w:rsid w:val="005612D0"/>
    <w:rsid w:val="00574D1A"/>
    <w:rsid w:val="005757AA"/>
    <w:rsid w:val="00575FAE"/>
    <w:rsid w:val="00580AA9"/>
    <w:rsid w:val="00581019"/>
    <w:rsid w:val="00581852"/>
    <w:rsid w:val="005A65D5"/>
    <w:rsid w:val="005B214B"/>
    <w:rsid w:val="005C0C6A"/>
    <w:rsid w:val="005C2B89"/>
    <w:rsid w:val="005C3907"/>
    <w:rsid w:val="005C4387"/>
    <w:rsid w:val="005C5400"/>
    <w:rsid w:val="005D1A37"/>
    <w:rsid w:val="005D31EA"/>
    <w:rsid w:val="005E2274"/>
    <w:rsid w:val="005E267E"/>
    <w:rsid w:val="005E70AF"/>
    <w:rsid w:val="005F310F"/>
    <w:rsid w:val="005F5BB3"/>
    <w:rsid w:val="00600369"/>
    <w:rsid w:val="0060129E"/>
    <w:rsid w:val="00603AB0"/>
    <w:rsid w:val="00613863"/>
    <w:rsid w:val="00613C09"/>
    <w:rsid w:val="00624D72"/>
    <w:rsid w:val="00625C28"/>
    <w:rsid w:val="00637F4F"/>
    <w:rsid w:val="00641BAD"/>
    <w:rsid w:val="00642C37"/>
    <w:rsid w:val="006439EA"/>
    <w:rsid w:val="00644E07"/>
    <w:rsid w:val="00646088"/>
    <w:rsid w:val="00646FF5"/>
    <w:rsid w:val="006614E8"/>
    <w:rsid w:val="00662D3A"/>
    <w:rsid w:val="0066338A"/>
    <w:rsid w:val="00673CC1"/>
    <w:rsid w:val="00686870"/>
    <w:rsid w:val="00692E1A"/>
    <w:rsid w:val="00692E49"/>
    <w:rsid w:val="00695552"/>
    <w:rsid w:val="006A2E1C"/>
    <w:rsid w:val="006A6FF6"/>
    <w:rsid w:val="006C0A55"/>
    <w:rsid w:val="006C4841"/>
    <w:rsid w:val="006C4A26"/>
    <w:rsid w:val="006D39C2"/>
    <w:rsid w:val="006E411D"/>
    <w:rsid w:val="006E63E5"/>
    <w:rsid w:val="006F2883"/>
    <w:rsid w:val="006F5D41"/>
    <w:rsid w:val="006F670B"/>
    <w:rsid w:val="00710045"/>
    <w:rsid w:val="00710984"/>
    <w:rsid w:val="0071369E"/>
    <w:rsid w:val="0071441B"/>
    <w:rsid w:val="00714ED0"/>
    <w:rsid w:val="00723BE8"/>
    <w:rsid w:val="00724826"/>
    <w:rsid w:val="0072670C"/>
    <w:rsid w:val="00746BF7"/>
    <w:rsid w:val="00754996"/>
    <w:rsid w:val="00760F23"/>
    <w:rsid w:val="00766C78"/>
    <w:rsid w:val="007745C7"/>
    <w:rsid w:val="00776841"/>
    <w:rsid w:val="0077712C"/>
    <w:rsid w:val="0077795F"/>
    <w:rsid w:val="00783ED5"/>
    <w:rsid w:val="00785046"/>
    <w:rsid w:val="00787C3F"/>
    <w:rsid w:val="007949BB"/>
    <w:rsid w:val="007B31A2"/>
    <w:rsid w:val="007C5459"/>
    <w:rsid w:val="007C6EB4"/>
    <w:rsid w:val="007D2EFE"/>
    <w:rsid w:val="007D39A9"/>
    <w:rsid w:val="007D79E6"/>
    <w:rsid w:val="007E413A"/>
    <w:rsid w:val="007F0FE4"/>
    <w:rsid w:val="007F69AC"/>
    <w:rsid w:val="00800920"/>
    <w:rsid w:val="00814268"/>
    <w:rsid w:val="00815F08"/>
    <w:rsid w:val="00823501"/>
    <w:rsid w:val="0084232E"/>
    <w:rsid w:val="00842F15"/>
    <w:rsid w:val="008476E8"/>
    <w:rsid w:val="00855FAA"/>
    <w:rsid w:val="00857751"/>
    <w:rsid w:val="00877E6A"/>
    <w:rsid w:val="00895B5F"/>
    <w:rsid w:val="008A270B"/>
    <w:rsid w:val="008B5CD0"/>
    <w:rsid w:val="008B621F"/>
    <w:rsid w:val="008B67C1"/>
    <w:rsid w:val="008C3554"/>
    <w:rsid w:val="008C3FF9"/>
    <w:rsid w:val="008C6D11"/>
    <w:rsid w:val="008D2995"/>
    <w:rsid w:val="008D38BB"/>
    <w:rsid w:val="008D3B67"/>
    <w:rsid w:val="008D5C36"/>
    <w:rsid w:val="008D6879"/>
    <w:rsid w:val="008D6F1C"/>
    <w:rsid w:val="008E3D49"/>
    <w:rsid w:val="008E7DCF"/>
    <w:rsid w:val="008F7A46"/>
    <w:rsid w:val="0090180C"/>
    <w:rsid w:val="00912170"/>
    <w:rsid w:val="009148E7"/>
    <w:rsid w:val="0091697C"/>
    <w:rsid w:val="009239F8"/>
    <w:rsid w:val="00933BAF"/>
    <w:rsid w:val="00935551"/>
    <w:rsid w:val="00951FCB"/>
    <w:rsid w:val="009544C6"/>
    <w:rsid w:val="00960281"/>
    <w:rsid w:val="00961468"/>
    <w:rsid w:val="00970DCB"/>
    <w:rsid w:val="0097388C"/>
    <w:rsid w:val="00977752"/>
    <w:rsid w:val="0098254A"/>
    <w:rsid w:val="009833F8"/>
    <w:rsid w:val="00983B54"/>
    <w:rsid w:val="009A00A1"/>
    <w:rsid w:val="009A1FCE"/>
    <w:rsid w:val="009A6A1D"/>
    <w:rsid w:val="009A6D6F"/>
    <w:rsid w:val="009B01CB"/>
    <w:rsid w:val="009B52FA"/>
    <w:rsid w:val="009B580B"/>
    <w:rsid w:val="009B620B"/>
    <w:rsid w:val="009C3EAD"/>
    <w:rsid w:val="009D27DF"/>
    <w:rsid w:val="009E0137"/>
    <w:rsid w:val="009E412A"/>
    <w:rsid w:val="009F6C3B"/>
    <w:rsid w:val="00A01CC0"/>
    <w:rsid w:val="00A02C71"/>
    <w:rsid w:val="00A1091A"/>
    <w:rsid w:val="00A13DC1"/>
    <w:rsid w:val="00A22442"/>
    <w:rsid w:val="00A25EED"/>
    <w:rsid w:val="00A26678"/>
    <w:rsid w:val="00A26FD7"/>
    <w:rsid w:val="00A32A84"/>
    <w:rsid w:val="00A34BA2"/>
    <w:rsid w:val="00A3504C"/>
    <w:rsid w:val="00A40384"/>
    <w:rsid w:val="00A45B36"/>
    <w:rsid w:val="00A5199B"/>
    <w:rsid w:val="00A8273B"/>
    <w:rsid w:val="00AB1A09"/>
    <w:rsid w:val="00AB42BA"/>
    <w:rsid w:val="00AB512B"/>
    <w:rsid w:val="00AB533F"/>
    <w:rsid w:val="00AB5658"/>
    <w:rsid w:val="00AC403B"/>
    <w:rsid w:val="00AD2F08"/>
    <w:rsid w:val="00AE23DB"/>
    <w:rsid w:val="00AE4FE4"/>
    <w:rsid w:val="00AE6EE6"/>
    <w:rsid w:val="00B0204D"/>
    <w:rsid w:val="00B057A4"/>
    <w:rsid w:val="00B06263"/>
    <w:rsid w:val="00B066CD"/>
    <w:rsid w:val="00B2179C"/>
    <w:rsid w:val="00B24E8E"/>
    <w:rsid w:val="00B33CCF"/>
    <w:rsid w:val="00B3735C"/>
    <w:rsid w:val="00B44A73"/>
    <w:rsid w:val="00B463C6"/>
    <w:rsid w:val="00B56673"/>
    <w:rsid w:val="00B57447"/>
    <w:rsid w:val="00B619F0"/>
    <w:rsid w:val="00B65C56"/>
    <w:rsid w:val="00B662F8"/>
    <w:rsid w:val="00B71D2E"/>
    <w:rsid w:val="00B8096C"/>
    <w:rsid w:val="00B926CA"/>
    <w:rsid w:val="00BA3FA5"/>
    <w:rsid w:val="00BB0DE4"/>
    <w:rsid w:val="00BB525A"/>
    <w:rsid w:val="00BC0488"/>
    <w:rsid w:val="00BC32D9"/>
    <w:rsid w:val="00BE1C3C"/>
    <w:rsid w:val="00BE2792"/>
    <w:rsid w:val="00BE6307"/>
    <w:rsid w:val="00BF0D9D"/>
    <w:rsid w:val="00C01CDD"/>
    <w:rsid w:val="00C10134"/>
    <w:rsid w:val="00C10480"/>
    <w:rsid w:val="00C133C0"/>
    <w:rsid w:val="00C22137"/>
    <w:rsid w:val="00C30892"/>
    <w:rsid w:val="00C40780"/>
    <w:rsid w:val="00C50311"/>
    <w:rsid w:val="00C537A7"/>
    <w:rsid w:val="00C54883"/>
    <w:rsid w:val="00C74860"/>
    <w:rsid w:val="00C8136C"/>
    <w:rsid w:val="00C8189B"/>
    <w:rsid w:val="00C9174E"/>
    <w:rsid w:val="00CA0A17"/>
    <w:rsid w:val="00CA1E92"/>
    <w:rsid w:val="00CA2C97"/>
    <w:rsid w:val="00CA7125"/>
    <w:rsid w:val="00CB743D"/>
    <w:rsid w:val="00CC408D"/>
    <w:rsid w:val="00CC5E1A"/>
    <w:rsid w:val="00CC7384"/>
    <w:rsid w:val="00CD0274"/>
    <w:rsid w:val="00CD2F60"/>
    <w:rsid w:val="00CE3DEB"/>
    <w:rsid w:val="00CE792B"/>
    <w:rsid w:val="00CF42D3"/>
    <w:rsid w:val="00CF7A9D"/>
    <w:rsid w:val="00D02F6E"/>
    <w:rsid w:val="00D27299"/>
    <w:rsid w:val="00D34007"/>
    <w:rsid w:val="00D36A91"/>
    <w:rsid w:val="00D43ACA"/>
    <w:rsid w:val="00D51265"/>
    <w:rsid w:val="00D55223"/>
    <w:rsid w:val="00D56D4A"/>
    <w:rsid w:val="00D647F0"/>
    <w:rsid w:val="00D746D5"/>
    <w:rsid w:val="00D8656F"/>
    <w:rsid w:val="00DA0E32"/>
    <w:rsid w:val="00DA36B8"/>
    <w:rsid w:val="00DA3F85"/>
    <w:rsid w:val="00DA55D9"/>
    <w:rsid w:val="00DA641F"/>
    <w:rsid w:val="00DB061A"/>
    <w:rsid w:val="00DB20A7"/>
    <w:rsid w:val="00DB5136"/>
    <w:rsid w:val="00DB636C"/>
    <w:rsid w:val="00DC5164"/>
    <w:rsid w:val="00DD09C6"/>
    <w:rsid w:val="00DD2CA8"/>
    <w:rsid w:val="00DD3BA2"/>
    <w:rsid w:val="00DE03AC"/>
    <w:rsid w:val="00DE4863"/>
    <w:rsid w:val="00DE63E8"/>
    <w:rsid w:val="00DF288B"/>
    <w:rsid w:val="00DF66C8"/>
    <w:rsid w:val="00E04D20"/>
    <w:rsid w:val="00E06E8A"/>
    <w:rsid w:val="00E11F64"/>
    <w:rsid w:val="00E43F79"/>
    <w:rsid w:val="00E44539"/>
    <w:rsid w:val="00E472F4"/>
    <w:rsid w:val="00E50061"/>
    <w:rsid w:val="00E6671A"/>
    <w:rsid w:val="00E73385"/>
    <w:rsid w:val="00E76063"/>
    <w:rsid w:val="00E86064"/>
    <w:rsid w:val="00E91709"/>
    <w:rsid w:val="00E92C3A"/>
    <w:rsid w:val="00EA3975"/>
    <w:rsid w:val="00EA3F09"/>
    <w:rsid w:val="00EA5D4D"/>
    <w:rsid w:val="00EB0DC1"/>
    <w:rsid w:val="00EB3E5A"/>
    <w:rsid w:val="00ED25D8"/>
    <w:rsid w:val="00ED28DF"/>
    <w:rsid w:val="00ED42AE"/>
    <w:rsid w:val="00ED4C07"/>
    <w:rsid w:val="00ED7177"/>
    <w:rsid w:val="00EE2539"/>
    <w:rsid w:val="00EF59FF"/>
    <w:rsid w:val="00EF6FD3"/>
    <w:rsid w:val="00F110F6"/>
    <w:rsid w:val="00F268F9"/>
    <w:rsid w:val="00F346E0"/>
    <w:rsid w:val="00F454D5"/>
    <w:rsid w:val="00F56152"/>
    <w:rsid w:val="00F67AAF"/>
    <w:rsid w:val="00F754BF"/>
    <w:rsid w:val="00F766A7"/>
    <w:rsid w:val="00F82D2A"/>
    <w:rsid w:val="00F84585"/>
    <w:rsid w:val="00FA1F48"/>
    <w:rsid w:val="00FA65A8"/>
    <w:rsid w:val="00FB15A4"/>
    <w:rsid w:val="00FB3363"/>
    <w:rsid w:val="00FB3DE0"/>
    <w:rsid w:val="00FC3D86"/>
    <w:rsid w:val="00FC5C89"/>
    <w:rsid w:val="00FD64FB"/>
    <w:rsid w:val="00FD7184"/>
    <w:rsid w:val="00FE7842"/>
    <w:rsid w:val="00FF1368"/>
    <w:rsid w:val="00FF589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90"/>
    <w:pPr>
      <w:spacing w:after="200" w:line="276" w:lineRule="auto"/>
    </w:pPr>
    <w:rPr>
      <w:rFonts w:cs="Calibri"/>
      <w:sz w:val="22"/>
      <w:szCs w:val="22"/>
      <w:lang w:val="it-IT" w:eastAsia="en-US"/>
    </w:rPr>
  </w:style>
  <w:style w:type="paragraph" w:styleId="1">
    <w:name w:val="heading 1"/>
    <w:basedOn w:val="a"/>
    <w:link w:val="1Char"/>
    <w:uiPriority w:val="99"/>
    <w:qFormat/>
    <w:rsid w:val="004D6AA4"/>
    <w:pPr>
      <w:spacing w:before="240" w:after="120" w:line="240" w:lineRule="auto"/>
      <w:outlineLvl w:val="0"/>
    </w:pPr>
    <w:rPr>
      <w:b/>
      <w:bCs/>
      <w:color w:val="000000"/>
      <w:kern w:val="36"/>
      <w:sz w:val="33"/>
      <w:szCs w:val="33"/>
      <w:lang w:eastAsia="it-IT"/>
    </w:rPr>
  </w:style>
  <w:style w:type="paragraph" w:styleId="3">
    <w:name w:val="heading 3"/>
    <w:basedOn w:val="a"/>
    <w:link w:val="3Char"/>
    <w:uiPriority w:val="99"/>
    <w:qFormat/>
    <w:rsid w:val="004D6AA4"/>
    <w:pPr>
      <w:spacing w:before="308" w:after="154" w:line="240" w:lineRule="auto"/>
      <w:outlineLvl w:val="2"/>
    </w:pPr>
    <w:rPr>
      <w:b/>
      <w:bCs/>
      <w:color w:val="724128"/>
      <w:sz w:val="26"/>
      <w:szCs w:val="26"/>
      <w:lang w:eastAsia="it-IT"/>
    </w:rPr>
  </w:style>
  <w:style w:type="paragraph" w:styleId="4">
    <w:name w:val="heading 4"/>
    <w:basedOn w:val="a"/>
    <w:link w:val="4Char"/>
    <w:uiPriority w:val="99"/>
    <w:qFormat/>
    <w:rsid w:val="004D6AA4"/>
    <w:pPr>
      <w:spacing w:before="332" w:after="166" w:line="240" w:lineRule="auto"/>
      <w:outlineLvl w:val="3"/>
    </w:pPr>
    <w:rPr>
      <w:b/>
      <w:bCs/>
      <w:color w:val="59331F"/>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D6AA4"/>
    <w:rPr>
      <w:rFonts w:ascii="Times New Roman" w:hAnsi="Times New Roman" w:cs="Times New Roman"/>
      <w:b/>
      <w:bCs/>
      <w:color w:val="000000"/>
      <w:kern w:val="36"/>
      <w:sz w:val="33"/>
      <w:szCs w:val="33"/>
      <w:lang w:eastAsia="it-IT"/>
    </w:rPr>
  </w:style>
  <w:style w:type="character" w:customStyle="1" w:styleId="3Char">
    <w:name w:val="标题 3 Char"/>
    <w:link w:val="3"/>
    <w:uiPriority w:val="99"/>
    <w:locked/>
    <w:rsid w:val="004D6AA4"/>
    <w:rPr>
      <w:rFonts w:ascii="Times New Roman" w:hAnsi="Times New Roman" w:cs="Times New Roman"/>
      <w:b/>
      <w:bCs/>
      <w:color w:val="724128"/>
      <w:sz w:val="26"/>
      <w:szCs w:val="26"/>
      <w:lang w:eastAsia="it-IT"/>
    </w:rPr>
  </w:style>
  <w:style w:type="character" w:customStyle="1" w:styleId="4Char">
    <w:name w:val="标题 4 Char"/>
    <w:link w:val="4"/>
    <w:uiPriority w:val="99"/>
    <w:locked/>
    <w:rsid w:val="004D6AA4"/>
    <w:rPr>
      <w:rFonts w:ascii="Times New Roman" w:hAnsi="Times New Roman" w:cs="Times New Roman"/>
      <w:b/>
      <w:bCs/>
      <w:color w:val="59331F"/>
      <w:sz w:val="24"/>
      <w:szCs w:val="24"/>
      <w:lang w:eastAsia="it-IT"/>
    </w:rPr>
  </w:style>
  <w:style w:type="paragraph" w:styleId="a3">
    <w:name w:val="Normal (Web)"/>
    <w:basedOn w:val="a"/>
    <w:uiPriority w:val="99"/>
    <w:semiHidden/>
    <w:rsid w:val="004D6A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uiPriority w:val="99"/>
    <w:rsid w:val="004D6AA4"/>
  </w:style>
  <w:style w:type="character" w:styleId="a4">
    <w:name w:val="Hyperlink"/>
    <w:uiPriority w:val="99"/>
    <w:semiHidden/>
    <w:rsid w:val="00FF5897"/>
    <w:rPr>
      <w:color w:val="0000FF"/>
      <w:u w:val="single"/>
    </w:rPr>
  </w:style>
  <w:style w:type="character" w:customStyle="1" w:styleId="jrnl">
    <w:name w:val="jrnl"/>
    <w:uiPriority w:val="99"/>
    <w:rsid w:val="00FF5897"/>
  </w:style>
  <w:style w:type="paragraph" w:customStyle="1" w:styleId="Titolo1">
    <w:name w:val="Titolo1"/>
    <w:basedOn w:val="a"/>
    <w:uiPriority w:val="99"/>
    <w:rsid w:val="00FF58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uiPriority w:val="99"/>
    <w:rsid w:val="00FF5897"/>
    <w:pPr>
      <w:autoSpaceDE w:val="0"/>
      <w:autoSpaceDN w:val="0"/>
      <w:adjustRightInd w:val="0"/>
    </w:pPr>
    <w:rPr>
      <w:rFonts w:ascii="CapitoliumNews" w:eastAsia="Times New Roman" w:hAnsi="CapitoliumNews" w:cs="CapitoliumNews"/>
      <w:color w:val="000000"/>
      <w:sz w:val="24"/>
      <w:szCs w:val="24"/>
      <w:lang w:val="it-IT" w:eastAsia="en-US"/>
    </w:rPr>
  </w:style>
  <w:style w:type="paragraph" w:customStyle="1" w:styleId="Pa17">
    <w:name w:val="Pa17"/>
    <w:basedOn w:val="Default"/>
    <w:next w:val="Default"/>
    <w:uiPriority w:val="99"/>
    <w:rsid w:val="00FF5897"/>
    <w:pPr>
      <w:spacing w:line="161" w:lineRule="atLeast"/>
    </w:pPr>
    <w:rPr>
      <w:rFonts w:ascii="Book Antiqua" w:hAnsi="Book Antiqua" w:cs="Book Antiqua"/>
      <w:color w:val="auto"/>
    </w:rPr>
  </w:style>
  <w:style w:type="character" w:customStyle="1" w:styleId="element-citation">
    <w:name w:val="element-citation"/>
    <w:uiPriority w:val="99"/>
    <w:rsid w:val="00FF5897"/>
  </w:style>
  <w:style w:type="character" w:customStyle="1" w:styleId="ref-journal">
    <w:name w:val="ref-journal"/>
    <w:uiPriority w:val="99"/>
    <w:rsid w:val="00FF5897"/>
  </w:style>
  <w:style w:type="character" w:customStyle="1" w:styleId="ref-vol">
    <w:name w:val="ref-vol"/>
    <w:uiPriority w:val="99"/>
    <w:rsid w:val="00FF5897"/>
  </w:style>
  <w:style w:type="character" w:customStyle="1" w:styleId="A10">
    <w:name w:val="A1"/>
    <w:uiPriority w:val="99"/>
    <w:rsid w:val="00FF5897"/>
    <w:rPr>
      <w:color w:val="000000"/>
      <w:sz w:val="16"/>
      <w:szCs w:val="16"/>
    </w:rPr>
  </w:style>
  <w:style w:type="paragraph" w:styleId="2">
    <w:name w:val="Body Text Indent 2"/>
    <w:basedOn w:val="a"/>
    <w:link w:val="2Char"/>
    <w:uiPriority w:val="99"/>
    <w:rsid w:val="00FF5897"/>
    <w:pPr>
      <w:spacing w:after="120" w:line="480" w:lineRule="auto"/>
      <w:ind w:left="283"/>
    </w:pPr>
  </w:style>
  <w:style w:type="character" w:customStyle="1" w:styleId="2Char">
    <w:name w:val="正文文本缩进 2 Char"/>
    <w:link w:val="2"/>
    <w:uiPriority w:val="99"/>
    <w:locked/>
    <w:rsid w:val="00FF5897"/>
    <w:rPr>
      <w:rFonts w:ascii="Calibri" w:hAnsi="Calibri" w:cs="Calibri"/>
      <w:sz w:val="22"/>
      <w:szCs w:val="22"/>
      <w:lang w:val="it-IT" w:eastAsia="en-US"/>
    </w:rPr>
  </w:style>
  <w:style w:type="character" w:customStyle="1" w:styleId="A8">
    <w:name w:val="A8"/>
    <w:uiPriority w:val="99"/>
    <w:rsid w:val="00FF5897"/>
    <w:rPr>
      <w:color w:val="000000"/>
    </w:rPr>
  </w:style>
  <w:style w:type="paragraph" w:styleId="20">
    <w:name w:val="Body Text 2"/>
    <w:basedOn w:val="a"/>
    <w:link w:val="2Char0"/>
    <w:uiPriority w:val="99"/>
    <w:semiHidden/>
    <w:rsid w:val="00FF5897"/>
    <w:pPr>
      <w:spacing w:after="120" w:line="480" w:lineRule="auto"/>
    </w:pPr>
  </w:style>
  <w:style w:type="character" w:customStyle="1" w:styleId="2Char0">
    <w:name w:val="正文文本 2 Char"/>
    <w:link w:val="20"/>
    <w:uiPriority w:val="99"/>
    <w:semiHidden/>
    <w:locked/>
    <w:rsid w:val="00FF5897"/>
    <w:rPr>
      <w:rFonts w:ascii="Calibri" w:hAnsi="Calibri" w:cs="Calibri"/>
      <w:sz w:val="22"/>
      <w:szCs w:val="22"/>
      <w:lang w:val="it-IT" w:eastAsia="en-US"/>
    </w:rPr>
  </w:style>
  <w:style w:type="character" w:customStyle="1" w:styleId="databold1">
    <w:name w:val="data_bold1"/>
    <w:uiPriority w:val="99"/>
    <w:rsid w:val="00FF5897"/>
    <w:rPr>
      <w:b/>
      <w:bCs/>
    </w:rPr>
  </w:style>
  <w:style w:type="character" w:customStyle="1" w:styleId="label2">
    <w:name w:val="label2"/>
    <w:basedOn w:val="a0"/>
    <w:uiPriority w:val="99"/>
    <w:rsid w:val="00FF5897"/>
  </w:style>
  <w:style w:type="paragraph" w:styleId="a5">
    <w:name w:val="footer"/>
    <w:basedOn w:val="a"/>
    <w:link w:val="Char"/>
    <w:uiPriority w:val="99"/>
    <w:rsid w:val="00FF5897"/>
    <w:pPr>
      <w:tabs>
        <w:tab w:val="center" w:pos="4819"/>
        <w:tab w:val="right" w:pos="9638"/>
      </w:tabs>
    </w:pPr>
    <w:rPr>
      <w:lang w:eastAsia="it-IT"/>
    </w:rPr>
  </w:style>
  <w:style w:type="character" w:customStyle="1" w:styleId="Char">
    <w:name w:val="页脚 Char"/>
    <w:link w:val="a5"/>
    <w:uiPriority w:val="99"/>
    <w:locked/>
    <w:rsid w:val="00FF5897"/>
    <w:rPr>
      <w:rFonts w:ascii="Calibri" w:hAnsi="Calibri" w:cs="Calibri"/>
      <w:sz w:val="22"/>
      <w:szCs w:val="22"/>
      <w:lang w:val="it-IT" w:eastAsia="it-IT"/>
    </w:rPr>
  </w:style>
  <w:style w:type="character" w:styleId="a6">
    <w:name w:val="page number"/>
    <w:basedOn w:val="a0"/>
    <w:uiPriority w:val="99"/>
    <w:rsid w:val="00FF5897"/>
  </w:style>
  <w:style w:type="paragraph" w:styleId="a7">
    <w:name w:val="List Paragraph"/>
    <w:basedOn w:val="a"/>
    <w:uiPriority w:val="99"/>
    <w:qFormat/>
    <w:rsid w:val="00FF5897"/>
    <w:pPr>
      <w:ind w:left="708"/>
    </w:pPr>
    <w:rPr>
      <w:rFonts w:eastAsia="Times New Roman"/>
      <w:lang w:eastAsia="it-IT"/>
    </w:rPr>
  </w:style>
  <w:style w:type="paragraph" w:customStyle="1" w:styleId="title1">
    <w:name w:val="title1"/>
    <w:basedOn w:val="a"/>
    <w:uiPriority w:val="99"/>
    <w:rsid w:val="00CD2F60"/>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a"/>
    <w:uiPriority w:val="99"/>
    <w:rsid w:val="00CD2F60"/>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a"/>
    <w:uiPriority w:val="99"/>
    <w:rsid w:val="00CD2F60"/>
    <w:pPr>
      <w:spacing w:after="0" w:line="240" w:lineRule="auto"/>
    </w:pPr>
    <w:rPr>
      <w:rFonts w:ascii="Times New Roman" w:eastAsia="Times New Roman" w:hAnsi="Times New Roman" w:cs="Times New Roman"/>
      <w:lang w:eastAsia="it-IT"/>
    </w:rPr>
  </w:style>
  <w:style w:type="paragraph" w:styleId="a9">
    <w:name w:val="Balloon Text"/>
    <w:basedOn w:val="a"/>
    <w:link w:val="Char0"/>
    <w:uiPriority w:val="99"/>
    <w:semiHidden/>
    <w:rsid w:val="005A65D5"/>
    <w:pPr>
      <w:spacing w:after="0" w:line="240" w:lineRule="auto"/>
    </w:pPr>
    <w:rPr>
      <w:rFonts w:ascii="Tahoma" w:hAnsi="Tahoma" w:cs="Tahoma"/>
      <w:sz w:val="16"/>
      <w:szCs w:val="16"/>
    </w:rPr>
  </w:style>
  <w:style w:type="character" w:customStyle="1" w:styleId="Char0">
    <w:name w:val="批注框文本 Char"/>
    <w:link w:val="a9"/>
    <w:uiPriority w:val="99"/>
    <w:semiHidden/>
    <w:locked/>
    <w:rsid w:val="005A65D5"/>
    <w:rPr>
      <w:rFonts w:ascii="Tahoma" w:hAnsi="Tahoma" w:cs="Tahoma"/>
      <w:sz w:val="16"/>
      <w:szCs w:val="16"/>
      <w:lang w:eastAsia="en-US"/>
    </w:rPr>
  </w:style>
  <w:style w:type="paragraph" w:styleId="aa">
    <w:name w:val="header"/>
    <w:basedOn w:val="a"/>
    <w:link w:val="Char1"/>
    <w:uiPriority w:val="99"/>
    <w:unhideWhenUsed/>
    <w:rsid w:val="00714E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a"/>
    <w:uiPriority w:val="99"/>
    <w:rsid w:val="00714ED0"/>
    <w:rPr>
      <w:rFonts w:cs="Calibri"/>
      <w:sz w:val="18"/>
      <w:szCs w:val="18"/>
      <w:lang w:val="it-IT" w:eastAsia="en-US"/>
    </w:rPr>
  </w:style>
  <w:style w:type="character" w:styleId="ab">
    <w:name w:val="Strong"/>
    <w:uiPriority w:val="22"/>
    <w:qFormat/>
    <w:locked/>
    <w:rsid w:val="005C0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90"/>
    <w:pPr>
      <w:spacing w:after="200" w:line="276" w:lineRule="auto"/>
    </w:pPr>
    <w:rPr>
      <w:rFonts w:cs="Calibri"/>
      <w:sz w:val="22"/>
      <w:szCs w:val="22"/>
      <w:lang w:val="it-IT" w:eastAsia="en-US"/>
    </w:rPr>
  </w:style>
  <w:style w:type="paragraph" w:styleId="1">
    <w:name w:val="heading 1"/>
    <w:basedOn w:val="a"/>
    <w:link w:val="1Char"/>
    <w:uiPriority w:val="99"/>
    <w:qFormat/>
    <w:rsid w:val="004D6AA4"/>
    <w:pPr>
      <w:spacing w:before="240" w:after="120" w:line="240" w:lineRule="auto"/>
      <w:outlineLvl w:val="0"/>
    </w:pPr>
    <w:rPr>
      <w:b/>
      <w:bCs/>
      <w:color w:val="000000"/>
      <w:kern w:val="36"/>
      <w:sz w:val="33"/>
      <w:szCs w:val="33"/>
      <w:lang w:eastAsia="it-IT"/>
    </w:rPr>
  </w:style>
  <w:style w:type="paragraph" w:styleId="3">
    <w:name w:val="heading 3"/>
    <w:basedOn w:val="a"/>
    <w:link w:val="3Char"/>
    <w:uiPriority w:val="99"/>
    <w:qFormat/>
    <w:rsid w:val="004D6AA4"/>
    <w:pPr>
      <w:spacing w:before="308" w:after="154" w:line="240" w:lineRule="auto"/>
      <w:outlineLvl w:val="2"/>
    </w:pPr>
    <w:rPr>
      <w:b/>
      <w:bCs/>
      <w:color w:val="724128"/>
      <w:sz w:val="26"/>
      <w:szCs w:val="26"/>
      <w:lang w:eastAsia="it-IT"/>
    </w:rPr>
  </w:style>
  <w:style w:type="paragraph" w:styleId="4">
    <w:name w:val="heading 4"/>
    <w:basedOn w:val="a"/>
    <w:link w:val="4Char"/>
    <w:uiPriority w:val="99"/>
    <w:qFormat/>
    <w:rsid w:val="004D6AA4"/>
    <w:pPr>
      <w:spacing w:before="332" w:after="166" w:line="240" w:lineRule="auto"/>
      <w:outlineLvl w:val="3"/>
    </w:pPr>
    <w:rPr>
      <w:b/>
      <w:bCs/>
      <w:color w:val="59331F"/>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D6AA4"/>
    <w:rPr>
      <w:rFonts w:ascii="Times New Roman" w:hAnsi="Times New Roman" w:cs="Times New Roman"/>
      <w:b/>
      <w:bCs/>
      <w:color w:val="000000"/>
      <w:kern w:val="36"/>
      <w:sz w:val="33"/>
      <w:szCs w:val="33"/>
      <w:lang w:eastAsia="it-IT"/>
    </w:rPr>
  </w:style>
  <w:style w:type="character" w:customStyle="1" w:styleId="3Char">
    <w:name w:val="标题 3 Char"/>
    <w:link w:val="3"/>
    <w:uiPriority w:val="99"/>
    <w:locked/>
    <w:rsid w:val="004D6AA4"/>
    <w:rPr>
      <w:rFonts w:ascii="Times New Roman" w:hAnsi="Times New Roman" w:cs="Times New Roman"/>
      <w:b/>
      <w:bCs/>
      <w:color w:val="724128"/>
      <w:sz w:val="26"/>
      <w:szCs w:val="26"/>
      <w:lang w:eastAsia="it-IT"/>
    </w:rPr>
  </w:style>
  <w:style w:type="character" w:customStyle="1" w:styleId="4Char">
    <w:name w:val="标题 4 Char"/>
    <w:link w:val="4"/>
    <w:uiPriority w:val="99"/>
    <w:locked/>
    <w:rsid w:val="004D6AA4"/>
    <w:rPr>
      <w:rFonts w:ascii="Times New Roman" w:hAnsi="Times New Roman" w:cs="Times New Roman"/>
      <w:b/>
      <w:bCs/>
      <w:color w:val="59331F"/>
      <w:sz w:val="24"/>
      <w:szCs w:val="24"/>
      <w:lang w:eastAsia="it-IT"/>
    </w:rPr>
  </w:style>
  <w:style w:type="paragraph" w:styleId="a3">
    <w:name w:val="Normal (Web)"/>
    <w:basedOn w:val="a"/>
    <w:uiPriority w:val="99"/>
    <w:semiHidden/>
    <w:rsid w:val="004D6A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a0"/>
    <w:uiPriority w:val="99"/>
    <w:rsid w:val="004D6AA4"/>
  </w:style>
  <w:style w:type="character" w:styleId="a4">
    <w:name w:val="Hyperlink"/>
    <w:uiPriority w:val="99"/>
    <w:semiHidden/>
    <w:rsid w:val="00FF5897"/>
    <w:rPr>
      <w:color w:val="0000FF"/>
      <w:u w:val="single"/>
    </w:rPr>
  </w:style>
  <w:style w:type="character" w:customStyle="1" w:styleId="jrnl">
    <w:name w:val="jrnl"/>
    <w:uiPriority w:val="99"/>
    <w:rsid w:val="00FF5897"/>
  </w:style>
  <w:style w:type="paragraph" w:customStyle="1" w:styleId="Titolo1">
    <w:name w:val="Titolo1"/>
    <w:basedOn w:val="a"/>
    <w:uiPriority w:val="99"/>
    <w:rsid w:val="00FF58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uiPriority w:val="99"/>
    <w:rsid w:val="00FF5897"/>
    <w:pPr>
      <w:autoSpaceDE w:val="0"/>
      <w:autoSpaceDN w:val="0"/>
      <w:adjustRightInd w:val="0"/>
    </w:pPr>
    <w:rPr>
      <w:rFonts w:ascii="CapitoliumNews" w:eastAsia="Times New Roman" w:hAnsi="CapitoliumNews" w:cs="CapitoliumNews"/>
      <w:color w:val="000000"/>
      <w:sz w:val="24"/>
      <w:szCs w:val="24"/>
      <w:lang w:val="it-IT" w:eastAsia="en-US"/>
    </w:rPr>
  </w:style>
  <w:style w:type="paragraph" w:customStyle="1" w:styleId="Pa17">
    <w:name w:val="Pa17"/>
    <w:basedOn w:val="Default"/>
    <w:next w:val="Default"/>
    <w:uiPriority w:val="99"/>
    <w:rsid w:val="00FF5897"/>
    <w:pPr>
      <w:spacing w:line="161" w:lineRule="atLeast"/>
    </w:pPr>
    <w:rPr>
      <w:rFonts w:ascii="Book Antiqua" w:hAnsi="Book Antiqua" w:cs="Book Antiqua"/>
      <w:color w:val="auto"/>
    </w:rPr>
  </w:style>
  <w:style w:type="character" w:customStyle="1" w:styleId="element-citation">
    <w:name w:val="element-citation"/>
    <w:uiPriority w:val="99"/>
    <w:rsid w:val="00FF5897"/>
  </w:style>
  <w:style w:type="character" w:customStyle="1" w:styleId="ref-journal">
    <w:name w:val="ref-journal"/>
    <w:uiPriority w:val="99"/>
    <w:rsid w:val="00FF5897"/>
  </w:style>
  <w:style w:type="character" w:customStyle="1" w:styleId="ref-vol">
    <w:name w:val="ref-vol"/>
    <w:uiPriority w:val="99"/>
    <w:rsid w:val="00FF5897"/>
  </w:style>
  <w:style w:type="character" w:customStyle="1" w:styleId="A10">
    <w:name w:val="A1"/>
    <w:uiPriority w:val="99"/>
    <w:rsid w:val="00FF5897"/>
    <w:rPr>
      <w:color w:val="000000"/>
      <w:sz w:val="16"/>
      <w:szCs w:val="16"/>
    </w:rPr>
  </w:style>
  <w:style w:type="paragraph" w:styleId="2">
    <w:name w:val="Body Text Indent 2"/>
    <w:basedOn w:val="a"/>
    <w:link w:val="2Char"/>
    <w:uiPriority w:val="99"/>
    <w:rsid w:val="00FF5897"/>
    <w:pPr>
      <w:spacing w:after="120" w:line="480" w:lineRule="auto"/>
      <w:ind w:left="283"/>
    </w:pPr>
  </w:style>
  <w:style w:type="character" w:customStyle="1" w:styleId="2Char">
    <w:name w:val="正文文本缩进 2 Char"/>
    <w:link w:val="2"/>
    <w:uiPriority w:val="99"/>
    <w:locked/>
    <w:rsid w:val="00FF5897"/>
    <w:rPr>
      <w:rFonts w:ascii="Calibri" w:hAnsi="Calibri" w:cs="Calibri"/>
      <w:sz w:val="22"/>
      <w:szCs w:val="22"/>
      <w:lang w:val="it-IT" w:eastAsia="en-US"/>
    </w:rPr>
  </w:style>
  <w:style w:type="character" w:customStyle="1" w:styleId="A8">
    <w:name w:val="A8"/>
    <w:uiPriority w:val="99"/>
    <w:rsid w:val="00FF5897"/>
    <w:rPr>
      <w:color w:val="000000"/>
    </w:rPr>
  </w:style>
  <w:style w:type="paragraph" w:styleId="20">
    <w:name w:val="Body Text 2"/>
    <w:basedOn w:val="a"/>
    <w:link w:val="2Char0"/>
    <w:uiPriority w:val="99"/>
    <w:semiHidden/>
    <w:rsid w:val="00FF5897"/>
    <w:pPr>
      <w:spacing w:after="120" w:line="480" w:lineRule="auto"/>
    </w:pPr>
  </w:style>
  <w:style w:type="character" w:customStyle="1" w:styleId="2Char0">
    <w:name w:val="正文文本 2 Char"/>
    <w:link w:val="20"/>
    <w:uiPriority w:val="99"/>
    <w:semiHidden/>
    <w:locked/>
    <w:rsid w:val="00FF5897"/>
    <w:rPr>
      <w:rFonts w:ascii="Calibri" w:hAnsi="Calibri" w:cs="Calibri"/>
      <w:sz w:val="22"/>
      <w:szCs w:val="22"/>
      <w:lang w:val="it-IT" w:eastAsia="en-US"/>
    </w:rPr>
  </w:style>
  <w:style w:type="character" w:customStyle="1" w:styleId="databold1">
    <w:name w:val="data_bold1"/>
    <w:uiPriority w:val="99"/>
    <w:rsid w:val="00FF5897"/>
    <w:rPr>
      <w:b/>
      <w:bCs/>
    </w:rPr>
  </w:style>
  <w:style w:type="character" w:customStyle="1" w:styleId="label2">
    <w:name w:val="label2"/>
    <w:basedOn w:val="a0"/>
    <w:uiPriority w:val="99"/>
    <w:rsid w:val="00FF5897"/>
  </w:style>
  <w:style w:type="paragraph" w:styleId="a5">
    <w:name w:val="footer"/>
    <w:basedOn w:val="a"/>
    <w:link w:val="Char"/>
    <w:uiPriority w:val="99"/>
    <w:rsid w:val="00FF5897"/>
    <w:pPr>
      <w:tabs>
        <w:tab w:val="center" w:pos="4819"/>
        <w:tab w:val="right" w:pos="9638"/>
      </w:tabs>
    </w:pPr>
    <w:rPr>
      <w:lang w:eastAsia="it-IT"/>
    </w:rPr>
  </w:style>
  <w:style w:type="character" w:customStyle="1" w:styleId="Char">
    <w:name w:val="页脚 Char"/>
    <w:link w:val="a5"/>
    <w:uiPriority w:val="99"/>
    <w:locked/>
    <w:rsid w:val="00FF5897"/>
    <w:rPr>
      <w:rFonts w:ascii="Calibri" w:hAnsi="Calibri" w:cs="Calibri"/>
      <w:sz w:val="22"/>
      <w:szCs w:val="22"/>
      <w:lang w:val="it-IT" w:eastAsia="it-IT"/>
    </w:rPr>
  </w:style>
  <w:style w:type="character" w:styleId="a6">
    <w:name w:val="page number"/>
    <w:basedOn w:val="a0"/>
    <w:uiPriority w:val="99"/>
    <w:rsid w:val="00FF5897"/>
  </w:style>
  <w:style w:type="paragraph" w:styleId="a7">
    <w:name w:val="List Paragraph"/>
    <w:basedOn w:val="a"/>
    <w:uiPriority w:val="99"/>
    <w:qFormat/>
    <w:rsid w:val="00FF5897"/>
    <w:pPr>
      <w:ind w:left="708"/>
    </w:pPr>
    <w:rPr>
      <w:rFonts w:eastAsia="Times New Roman"/>
      <w:lang w:eastAsia="it-IT"/>
    </w:rPr>
  </w:style>
  <w:style w:type="paragraph" w:customStyle="1" w:styleId="title1">
    <w:name w:val="title1"/>
    <w:basedOn w:val="a"/>
    <w:uiPriority w:val="99"/>
    <w:rsid w:val="00CD2F60"/>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a"/>
    <w:uiPriority w:val="99"/>
    <w:rsid w:val="00CD2F60"/>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a"/>
    <w:uiPriority w:val="99"/>
    <w:rsid w:val="00CD2F60"/>
    <w:pPr>
      <w:spacing w:after="0" w:line="240" w:lineRule="auto"/>
    </w:pPr>
    <w:rPr>
      <w:rFonts w:ascii="Times New Roman" w:eastAsia="Times New Roman" w:hAnsi="Times New Roman" w:cs="Times New Roman"/>
      <w:lang w:eastAsia="it-IT"/>
    </w:rPr>
  </w:style>
  <w:style w:type="paragraph" w:styleId="a9">
    <w:name w:val="Balloon Text"/>
    <w:basedOn w:val="a"/>
    <w:link w:val="Char0"/>
    <w:uiPriority w:val="99"/>
    <w:semiHidden/>
    <w:rsid w:val="005A65D5"/>
    <w:pPr>
      <w:spacing w:after="0" w:line="240" w:lineRule="auto"/>
    </w:pPr>
    <w:rPr>
      <w:rFonts w:ascii="Tahoma" w:hAnsi="Tahoma" w:cs="Tahoma"/>
      <w:sz w:val="16"/>
      <w:szCs w:val="16"/>
    </w:rPr>
  </w:style>
  <w:style w:type="character" w:customStyle="1" w:styleId="Char0">
    <w:name w:val="批注框文本 Char"/>
    <w:link w:val="a9"/>
    <w:uiPriority w:val="99"/>
    <w:semiHidden/>
    <w:locked/>
    <w:rsid w:val="005A65D5"/>
    <w:rPr>
      <w:rFonts w:ascii="Tahoma" w:hAnsi="Tahoma" w:cs="Tahoma"/>
      <w:sz w:val="16"/>
      <w:szCs w:val="16"/>
      <w:lang w:eastAsia="en-US"/>
    </w:rPr>
  </w:style>
  <w:style w:type="paragraph" w:styleId="aa">
    <w:name w:val="header"/>
    <w:basedOn w:val="a"/>
    <w:link w:val="Char1"/>
    <w:uiPriority w:val="99"/>
    <w:unhideWhenUsed/>
    <w:rsid w:val="00714ED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a"/>
    <w:uiPriority w:val="99"/>
    <w:rsid w:val="00714ED0"/>
    <w:rPr>
      <w:rFonts w:cs="Calibri"/>
      <w:sz w:val="18"/>
      <w:szCs w:val="18"/>
      <w:lang w:val="it-IT" w:eastAsia="en-US"/>
    </w:rPr>
  </w:style>
  <w:style w:type="character" w:styleId="ab">
    <w:name w:val="Strong"/>
    <w:uiPriority w:val="22"/>
    <w:qFormat/>
    <w:locked/>
    <w:rsid w:val="005C0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141">
      <w:bodyDiv w:val="1"/>
      <w:marLeft w:val="0"/>
      <w:marRight w:val="0"/>
      <w:marTop w:val="0"/>
      <w:marBottom w:val="0"/>
      <w:divBdr>
        <w:top w:val="none" w:sz="0" w:space="0" w:color="auto"/>
        <w:left w:val="none" w:sz="0" w:space="0" w:color="auto"/>
        <w:bottom w:val="none" w:sz="0" w:space="0" w:color="auto"/>
        <w:right w:val="none" w:sz="0" w:space="0" w:color="auto"/>
      </w:divBdr>
    </w:div>
    <w:div w:id="1268123881">
      <w:marLeft w:val="0"/>
      <w:marRight w:val="0"/>
      <w:marTop w:val="0"/>
      <w:marBottom w:val="0"/>
      <w:divBdr>
        <w:top w:val="none" w:sz="0" w:space="0" w:color="auto"/>
        <w:left w:val="none" w:sz="0" w:space="0" w:color="auto"/>
        <w:bottom w:val="none" w:sz="0" w:space="0" w:color="auto"/>
        <w:right w:val="none" w:sz="0" w:space="0" w:color="auto"/>
      </w:divBdr>
      <w:divsChild>
        <w:div w:id="1268124013">
          <w:marLeft w:val="0"/>
          <w:marRight w:val="1"/>
          <w:marTop w:val="0"/>
          <w:marBottom w:val="0"/>
          <w:divBdr>
            <w:top w:val="none" w:sz="0" w:space="0" w:color="auto"/>
            <w:left w:val="none" w:sz="0" w:space="0" w:color="auto"/>
            <w:bottom w:val="none" w:sz="0" w:space="0" w:color="auto"/>
            <w:right w:val="none" w:sz="0" w:space="0" w:color="auto"/>
          </w:divBdr>
          <w:divsChild>
            <w:div w:id="1268123891">
              <w:marLeft w:val="0"/>
              <w:marRight w:val="0"/>
              <w:marTop w:val="0"/>
              <w:marBottom w:val="0"/>
              <w:divBdr>
                <w:top w:val="none" w:sz="0" w:space="0" w:color="auto"/>
                <w:left w:val="none" w:sz="0" w:space="0" w:color="auto"/>
                <w:bottom w:val="none" w:sz="0" w:space="0" w:color="auto"/>
                <w:right w:val="none" w:sz="0" w:space="0" w:color="auto"/>
              </w:divBdr>
              <w:divsChild>
                <w:div w:id="1268123880">
                  <w:marLeft w:val="0"/>
                  <w:marRight w:val="1"/>
                  <w:marTop w:val="0"/>
                  <w:marBottom w:val="0"/>
                  <w:divBdr>
                    <w:top w:val="none" w:sz="0" w:space="0" w:color="auto"/>
                    <w:left w:val="none" w:sz="0" w:space="0" w:color="auto"/>
                    <w:bottom w:val="none" w:sz="0" w:space="0" w:color="auto"/>
                    <w:right w:val="none" w:sz="0" w:space="0" w:color="auto"/>
                  </w:divBdr>
                  <w:divsChild>
                    <w:div w:id="1268123900">
                      <w:marLeft w:val="0"/>
                      <w:marRight w:val="0"/>
                      <w:marTop w:val="0"/>
                      <w:marBottom w:val="0"/>
                      <w:divBdr>
                        <w:top w:val="none" w:sz="0" w:space="0" w:color="auto"/>
                        <w:left w:val="none" w:sz="0" w:space="0" w:color="auto"/>
                        <w:bottom w:val="none" w:sz="0" w:space="0" w:color="auto"/>
                        <w:right w:val="none" w:sz="0" w:space="0" w:color="auto"/>
                      </w:divBdr>
                      <w:divsChild>
                        <w:div w:id="1268123905">
                          <w:marLeft w:val="0"/>
                          <w:marRight w:val="0"/>
                          <w:marTop w:val="0"/>
                          <w:marBottom w:val="0"/>
                          <w:divBdr>
                            <w:top w:val="none" w:sz="0" w:space="0" w:color="auto"/>
                            <w:left w:val="none" w:sz="0" w:space="0" w:color="auto"/>
                            <w:bottom w:val="none" w:sz="0" w:space="0" w:color="auto"/>
                            <w:right w:val="none" w:sz="0" w:space="0" w:color="auto"/>
                          </w:divBdr>
                          <w:divsChild>
                            <w:div w:id="1268123896">
                              <w:marLeft w:val="0"/>
                              <w:marRight w:val="0"/>
                              <w:marTop w:val="120"/>
                              <w:marBottom w:val="360"/>
                              <w:divBdr>
                                <w:top w:val="none" w:sz="0" w:space="0" w:color="auto"/>
                                <w:left w:val="none" w:sz="0" w:space="0" w:color="auto"/>
                                <w:bottom w:val="none" w:sz="0" w:space="0" w:color="auto"/>
                                <w:right w:val="none" w:sz="0" w:space="0" w:color="auto"/>
                              </w:divBdr>
                              <w:divsChild>
                                <w:div w:id="1268123909">
                                  <w:marLeft w:val="380"/>
                                  <w:marRight w:val="0"/>
                                  <w:marTop w:val="0"/>
                                  <w:marBottom w:val="0"/>
                                  <w:divBdr>
                                    <w:top w:val="none" w:sz="0" w:space="0" w:color="auto"/>
                                    <w:left w:val="none" w:sz="0" w:space="0" w:color="auto"/>
                                    <w:bottom w:val="none" w:sz="0" w:space="0" w:color="auto"/>
                                    <w:right w:val="none" w:sz="0" w:space="0" w:color="auto"/>
                                  </w:divBdr>
                                  <w:divsChild>
                                    <w:div w:id="1268123940">
                                      <w:marLeft w:val="0"/>
                                      <w:marRight w:val="0"/>
                                      <w:marTop w:val="34"/>
                                      <w:marBottom w:val="34"/>
                                      <w:divBdr>
                                        <w:top w:val="none" w:sz="0" w:space="0" w:color="auto"/>
                                        <w:left w:val="none" w:sz="0" w:space="0" w:color="auto"/>
                                        <w:bottom w:val="none" w:sz="0" w:space="0" w:color="auto"/>
                                        <w:right w:val="none" w:sz="0" w:space="0" w:color="auto"/>
                                      </w:divBdr>
                                    </w:div>
                                    <w:div w:id="1268124038">
                                      <w:marLeft w:val="0"/>
                                      <w:marRight w:val="0"/>
                                      <w:marTop w:val="0"/>
                                      <w:marBottom w:val="0"/>
                                      <w:divBdr>
                                        <w:top w:val="none" w:sz="0" w:space="0" w:color="auto"/>
                                        <w:left w:val="none" w:sz="0" w:space="0" w:color="auto"/>
                                        <w:bottom w:val="none" w:sz="0" w:space="0" w:color="auto"/>
                                        <w:right w:val="none" w:sz="0" w:space="0" w:color="auto"/>
                                      </w:divBdr>
                                      <w:divsChild>
                                        <w:div w:id="1268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123885">
      <w:marLeft w:val="0"/>
      <w:marRight w:val="0"/>
      <w:marTop w:val="0"/>
      <w:marBottom w:val="0"/>
      <w:divBdr>
        <w:top w:val="none" w:sz="0" w:space="0" w:color="auto"/>
        <w:left w:val="none" w:sz="0" w:space="0" w:color="auto"/>
        <w:bottom w:val="none" w:sz="0" w:space="0" w:color="auto"/>
        <w:right w:val="none" w:sz="0" w:space="0" w:color="auto"/>
      </w:divBdr>
      <w:divsChild>
        <w:div w:id="1268123919">
          <w:marLeft w:val="0"/>
          <w:marRight w:val="1"/>
          <w:marTop w:val="0"/>
          <w:marBottom w:val="0"/>
          <w:divBdr>
            <w:top w:val="none" w:sz="0" w:space="0" w:color="auto"/>
            <w:left w:val="none" w:sz="0" w:space="0" w:color="auto"/>
            <w:bottom w:val="none" w:sz="0" w:space="0" w:color="auto"/>
            <w:right w:val="none" w:sz="0" w:space="0" w:color="auto"/>
          </w:divBdr>
          <w:divsChild>
            <w:div w:id="1268124015">
              <w:marLeft w:val="0"/>
              <w:marRight w:val="0"/>
              <w:marTop w:val="0"/>
              <w:marBottom w:val="0"/>
              <w:divBdr>
                <w:top w:val="none" w:sz="0" w:space="0" w:color="auto"/>
                <w:left w:val="none" w:sz="0" w:space="0" w:color="auto"/>
                <w:bottom w:val="none" w:sz="0" w:space="0" w:color="auto"/>
                <w:right w:val="none" w:sz="0" w:space="0" w:color="auto"/>
              </w:divBdr>
              <w:divsChild>
                <w:div w:id="1268123916">
                  <w:marLeft w:val="0"/>
                  <w:marRight w:val="1"/>
                  <w:marTop w:val="0"/>
                  <w:marBottom w:val="0"/>
                  <w:divBdr>
                    <w:top w:val="none" w:sz="0" w:space="0" w:color="auto"/>
                    <w:left w:val="none" w:sz="0" w:space="0" w:color="auto"/>
                    <w:bottom w:val="none" w:sz="0" w:space="0" w:color="auto"/>
                    <w:right w:val="none" w:sz="0" w:space="0" w:color="auto"/>
                  </w:divBdr>
                  <w:divsChild>
                    <w:div w:id="1268123886">
                      <w:marLeft w:val="0"/>
                      <w:marRight w:val="0"/>
                      <w:marTop w:val="0"/>
                      <w:marBottom w:val="0"/>
                      <w:divBdr>
                        <w:top w:val="none" w:sz="0" w:space="0" w:color="auto"/>
                        <w:left w:val="none" w:sz="0" w:space="0" w:color="auto"/>
                        <w:bottom w:val="none" w:sz="0" w:space="0" w:color="auto"/>
                        <w:right w:val="none" w:sz="0" w:space="0" w:color="auto"/>
                      </w:divBdr>
                      <w:divsChild>
                        <w:div w:id="1268124058">
                          <w:marLeft w:val="0"/>
                          <w:marRight w:val="0"/>
                          <w:marTop w:val="0"/>
                          <w:marBottom w:val="0"/>
                          <w:divBdr>
                            <w:top w:val="none" w:sz="0" w:space="0" w:color="auto"/>
                            <w:left w:val="none" w:sz="0" w:space="0" w:color="auto"/>
                            <w:bottom w:val="none" w:sz="0" w:space="0" w:color="auto"/>
                            <w:right w:val="none" w:sz="0" w:space="0" w:color="auto"/>
                          </w:divBdr>
                          <w:divsChild>
                            <w:div w:id="1268124012">
                              <w:marLeft w:val="0"/>
                              <w:marRight w:val="0"/>
                              <w:marTop w:val="120"/>
                              <w:marBottom w:val="360"/>
                              <w:divBdr>
                                <w:top w:val="none" w:sz="0" w:space="0" w:color="auto"/>
                                <w:left w:val="none" w:sz="0" w:space="0" w:color="auto"/>
                                <w:bottom w:val="none" w:sz="0" w:space="0" w:color="auto"/>
                                <w:right w:val="none" w:sz="0" w:space="0" w:color="auto"/>
                              </w:divBdr>
                              <w:divsChild>
                                <w:div w:id="1268123994">
                                  <w:marLeft w:val="0"/>
                                  <w:marRight w:val="0"/>
                                  <w:marTop w:val="0"/>
                                  <w:marBottom w:val="0"/>
                                  <w:divBdr>
                                    <w:top w:val="none" w:sz="0" w:space="0" w:color="auto"/>
                                    <w:left w:val="none" w:sz="0" w:space="0" w:color="auto"/>
                                    <w:bottom w:val="none" w:sz="0" w:space="0" w:color="auto"/>
                                    <w:right w:val="none" w:sz="0" w:space="0" w:color="auto"/>
                                  </w:divBdr>
                                  <w:divsChild>
                                    <w:div w:id="12681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895">
      <w:marLeft w:val="0"/>
      <w:marRight w:val="0"/>
      <w:marTop w:val="0"/>
      <w:marBottom w:val="0"/>
      <w:divBdr>
        <w:top w:val="none" w:sz="0" w:space="0" w:color="auto"/>
        <w:left w:val="none" w:sz="0" w:space="0" w:color="auto"/>
        <w:bottom w:val="none" w:sz="0" w:space="0" w:color="auto"/>
        <w:right w:val="none" w:sz="0" w:space="0" w:color="auto"/>
      </w:divBdr>
      <w:divsChild>
        <w:div w:id="1268123938">
          <w:marLeft w:val="0"/>
          <w:marRight w:val="1"/>
          <w:marTop w:val="0"/>
          <w:marBottom w:val="0"/>
          <w:divBdr>
            <w:top w:val="none" w:sz="0" w:space="0" w:color="auto"/>
            <w:left w:val="none" w:sz="0" w:space="0" w:color="auto"/>
            <w:bottom w:val="none" w:sz="0" w:space="0" w:color="auto"/>
            <w:right w:val="none" w:sz="0" w:space="0" w:color="auto"/>
          </w:divBdr>
          <w:divsChild>
            <w:div w:id="1268124068">
              <w:marLeft w:val="0"/>
              <w:marRight w:val="0"/>
              <w:marTop w:val="0"/>
              <w:marBottom w:val="0"/>
              <w:divBdr>
                <w:top w:val="none" w:sz="0" w:space="0" w:color="auto"/>
                <w:left w:val="none" w:sz="0" w:space="0" w:color="auto"/>
                <w:bottom w:val="none" w:sz="0" w:space="0" w:color="auto"/>
                <w:right w:val="none" w:sz="0" w:space="0" w:color="auto"/>
              </w:divBdr>
              <w:divsChild>
                <w:div w:id="1268123983">
                  <w:marLeft w:val="0"/>
                  <w:marRight w:val="1"/>
                  <w:marTop w:val="0"/>
                  <w:marBottom w:val="0"/>
                  <w:divBdr>
                    <w:top w:val="none" w:sz="0" w:space="0" w:color="auto"/>
                    <w:left w:val="none" w:sz="0" w:space="0" w:color="auto"/>
                    <w:bottom w:val="none" w:sz="0" w:space="0" w:color="auto"/>
                    <w:right w:val="none" w:sz="0" w:space="0" w:color="auto"/>
                  </w:divBdr>
                  <w:divsChild>
                    <w:div w:id="1268124061">
                      <w:marLeft w:val="0"/>
                      <w:marRight w:val="0"/>
                      <w:marTop w:val="0"/>
                      <w:marBottom w:val="0"/>
                      <w:divBdr>
                        <w:top w:val="none" w:sz="0" w:space="0" w:color="auto"/>
                        <w:left w:val="none" w:sz="0" w:space="0" w:color="auto"/>
                        <w:bottom w:val="none" w:sz="0" w:space="0" w:color="auto"/>
                        <w:right w:val="none" w:sz="0" w:space="0" w:color="auto"/>
                      </w:divBdr>
                      <w:divsChild>
                        <w:div w:id="1268124010">
                          <w:marLeft w:val="0"/>
                          <w:marRight w:val="0"/>
                          <w:marTop w:val="0"/>
                          <w:marBottom w:val="0"/>
                          <w:divBdr>
                            <w:top w:val="none" w:sz="0" w:space="0" w:color="auto"/>
                            <w:left w:val="none" w:sz="0" w:space="0" w:color="auto"/>
                            <w:bottom w:val="none" w:sz="0" w:space="0" w:color="auto"/>
                            <w:right w:val="none" w:sz="0" w:space="0" w:color="auto"/>
                          </w:divBdr>
                          <w:divsChild>
                            <w:div w:id="1268123937">
                              <w:marLeft w:val="0"/>
                              <w:marRight w:val="0"/>
                              <w:marTop w:val="120"/>
                              <w:marBottom w:val="360"/>
                              <w:divBdr>
                                <w:top w:val="none" w:sz="0" w:space="0" w:color="auto"/>
                                <w:left w:val="none" w:sz="0" w:space="0" w:color="auto"/>
                                <w:bottom w:val="none" w:sz="0" w:space="0" w:color="auto"/>
                                <w:right w:val="none" w:sz="0" w:space="0" w:color="auto"/>
                              </w:divBdr>
                              <w:divsChild>
                                <w:div w:id="1268124039">
                                  <w:marLeft w:val="0"/>
                                  <w:marRight w:val="0"/>
                                  <w:marTop w:val="0"/>
                                  <w:marBottom w:val="0"/>
                                  <w:divBdr>
                                    <w:top w:val="none" w:sz="0" w:space="0" w:color="auto"/>
                                    <w:left w:val="none" w:sz="0" w:space="0" w:color="auto"/>
                                    <w:bottom w:val="none" w:sz="0" w:space="0" w:color="auto"/>
                                    <w:right w:val="none" w:sz="0" w:space="0" w:color="auto"/>
                                  </w:divBdr>
                                  <w:divsChild>
                                    <w:div w:id="12681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03">
      <w:marLeft w:val="0"/>
      <w:marRight w:val="0"/>
      <w:marTop w:val="0"/>
      <w:marBottom w:val="0"/>
      <w:divBdr>
        <w:top w:val="none" w:sz="0" w:space="0" w:color="auto"/>
        <w:left w:val="none" w:sz="0" w:space="0" w:color="auto"/>
        <w:bottom w:val="none" w:sz="0" w:space="0" w:color="auto"/>
        <w:right w:val="none" w:sz="0" w:space="0" w:color="auto"/>
      </w:divBdr>
      <w:divsChild>
        <w:div w:id="1268124031">
          <w:marLeft w:val="0"/>
          <w:marRight w:val="1"/>
          <w:marTop w:val="0"/>
          <w:marBottom w:val="0"/>
          <w:divBdr>
            <w:top w:val="none" w:sz="0" w:space="0" w:color="auto"/>
            <w:left w:val="none" w:sz="0" w:space="0" w:color="auto"/>
            <w:bottom w:val="none" w:sz="0" w:space="0" w:color="auto"/>
            <w:right w:val="none" w:sz="0" w:space="0" w:color="auto"/>
          </w:divBdr>
          <w:divsChild>
            <w:div w:id="1268123969">
              <w:marLeft w:val="0"/>
              <w:marRight w:val="0"/>
              <w:marTop w:val="0"/>
              <w:marBottom w:val="0"/>
              <w:divBdr>
                <w:top w:val="none" w:sz="0" w:space="0" w:color="auto"/>
                <w:left w:val="none" w:sz="0" w:space="0" w:color="auto"/>
                <w:bottom w:val="none" w:sz="0" w:space="0" w:color="auto"/>
                <w:right w:val="none" w:sz="0" w:space="0" w:color="auto"/>
              </w:divBdr>
              <w:divsChild>
                <w:div w:id="1268124029">
                  <w:marLeft w:val="0"/>
                  <w:marRight w:val="1"/>
                  <w:marTop w:val="0"/>
                  <w:marBottom w:val="0"/>
                  <w:divBdr>
                    <w:top w:val="none" w:sz="0" w:space="0" w:color="auto"/>
                    <w:left w:val="none" w:sz="0" w:space="0" w:color="auto"/>
                    <w:bottom w:val="none" w:sz="0" w:space="0" w:color="auto"/>
                    <w:right w:val="none" w:sz="0" w:space="0" w:color="auto"/>
                  </w:divBdr>
                  <w:divsChild>
                    <w:div w:id="1268123933">
                      <w:marLeft w:val="0"/>
                      <w:marRight w:val="0"/>
                      <w:marTop w:val="0"/>
                      <w:marBottom w:val="0"/>
                      <w:divBdr>
                        <w:top w:val="none" w:sz="0" w:space="0" w:color="auto"/>
                        <w:left w:val="none" w:sz="0" w:space="0" w:color="auto"/>
                        <w:bottom w:val="none" w:sz="0" w:space="0" w:color="auto"/>
                        <w:right w:val="none" w:sz="0" w:space="0" w:color="auto"/>
                      </w:divBdr>
                      <w:divsChild>
                        <w:div w:id="1268124011">
                          <w:marLeft w:val="0"/>
                          <w:marRight w:val="0"/>
                          <w:marTop w:val="0"/>
                          <w:marBottom w:val="0"/>
                          <w:divBdr>
                            <w:top w:val="none" w:sz="0" w:space="0" w:color="auto"/>
                            <w:left w:val="none" w:sz="0" w:space="0" w:color="auto"/>
                            <w:bottom w:val="none" w:sz="0" w:space="0" w:color="auto"/>
                            <w:right w:val="none" w:sz="0" w:space="0" w:color="auto"/>
                          </w:divBdr>
                          <w:divsChild>
                            <w:div w:id="1268124047">
                              <w:marLeft w:val="0"/>
                              <w:marRight w:val="0"/>
                              <w:marTop w:val="120"/>
                              <w:marBottom w:val="360"/>
                              <w:divBdr>
                                <w:top w:val="none" w:sz="0" w:space="0" w:color="auto"/>
                                <w:left w:val="none" w:sz="0" w:space="0" w:color="auto"/>
                                <w:bottom w:val="none" w:sz="0" w:space="0" w:color="auto"/>
                                <w:right w:val="none" w:sz="0" w:space="0" w:color="auto"/>
                              </w:divBdr>
                              <w:divsChild>
                                <w:div w:id="1268123971">
                                  <w:marLeft w:val="0"/>
                                  <w:marRight w:val="0"/>
                                  <w:marTop w:val="0"/>
                                  <w:marBottom w:val="0"/>
                                  <w:divBdr>
                                    <w:top w:val="none" w:sz="0" w:space="0" w:color="auto"/>
                                    <w:left w:val="none" w:sz="0" w:space="0" w:color="auto"/>
                                    <w:bottom w:val="none" w:sz="0" w:space="0" w:color="auto"/>
                                    <w:right w:val="none" w:sz="0" w:space="0" w:color="auto"/>
                                  </w:divBdr>
                                  <w:divsChild>
                                    <w:div w:id="12681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08">
      <w:marLeft w:val="0"/>
      <w:marRight w:val="0"/>
      <w:marTop w:val="0"/>
      <w:marBottom w:val="0"/>
      <w:divBdr>
        <w:top w:val="none" w:sz="0" w:space="0" w:color="auto"/>
        <w:left w:val="none" w:sz="0" w:space="0" w:color="auto"/>
        <w:bottom w:val="none" w:sz="0" w:space="0" w:color="auto"/>
        <w:right w:val="none" w:sz="0" w:space="0" w:color="auto"/>
      </w:divBdr>
      <w:divsChild>
        <w:div w:id="1268124034">
          <w:marLeft w:val="0"/>
          <w:marRight w:val="1"/>
          <w:marTop w:val="0"/>
          <w:marBottom w:val="0"/>
          <w:divBdr>
            <w:top w:val="none" w:sz="0" w:space="0" w:color="auto"/>
            <w:left w:val="none" w:sz="0" w:space="0" w:color="auto"/>
            <w:bottom w:val="none" w:sz="0" w:space="0" w:color="auto"/>
            <w:right w:val="none" w:sz="0" w:space="0" w:color="auto"/>
          </w:divBdr>
          <w:divsChild>
            <w:div w:id="1268123892">
              <w:marLeft w:val="0"/>
              <w:marRight w:val="0"/>
              <w:marTop w:val="0"/>
              <w:marBottom w:val="0"/>
              <w:divBdr>
                <w:top w:val="none" w:sz="0" w:space="0" w:color="auto"/>
                <w:left w:val="none" w:sz="0" w:space="0" w:color="auto"/>
                <w:bottom w:val="none" w:sz="0" w:space="0" w:color="auto"/>
                <w:right w:val="none" w:sz="0" w:space="0" w:color="auto"/>
              </w:divBdr>
              <w:divsChild>
                <w:div w:id="1268123984">
                  <w:marLeft w:val="0"/>
                  <w:marRight w:val="1"/>
                  <w:marTop w:val="0"/>
                  <w:marBottom w:val="0"/>
                  <w:divBdr>
                    <w:top w:val="none" w:sz="0" w:space="0" w:color="auto"/>
                    <w:left w:val="none" w:sz="0" w:space="0" w:color="auto"/>
                    <w:bottom w:val="none" w:sz="0" w:space="0" w:color="auto"/>
                    <w:right w:val="none" w:sz="0" w:space="0" w:color="auto"/>
                  </w:divBdr>
                  <w:divsChild>
                    <w:div w:id="1268123878">
                      <w:marLeft w:val="0"/>
                      <w:marRight w:val="0"/>
                      <w:marTop w:val="0"/>
                      <w:marBottom w:val="0"/>
                      <w:divBdr>
                        <w:top w:val="none" w:sz="0" w:space="0" w:color="auto"/>
                        <w:left w:val="none" w:sz="0" w:space="0" w:color="auto"/>
                        <w:bottom w:val="none" w:sz="0" w:space="0" w:color="auto"/>
                        <w:right w:val="none" w:sz="0" w:space="0" w:color="auto"/>
                      </w:divBdr>
                      <w:divsChild>
                        <w:div w:id="1268123932">
                          <w:marLeft w:val="0"/>
                          <w:marRight w:val="0"/>
                          <w:marTop w:val="0"/>
                          <w:marBottom w:val="0"/>
                          <w:divBdr>
                            <w:top w:val="none" w:sz="0" w:space="0" w:color="auto"/>
                            <w:left w:val="none" w:sz="0" w:space="0" w:color="auto"/>
                            <w:bottom w:val="none" w:sz="0" w:space="0" w:color="auto"/>
                            <w:right w:val="none" w:sz="0" w:space="0" w:color="auto"/>
                          </w:divBdr>
                          <w:divsChild>
                            <w:div w:id="1268124007">
                              <w:marLeft w:val="0"/>
                              <w:marRight w:val="0"/>
                              <w:marTop w:val="120"/>
                              <w:marBottom w:val="360"/>
                              <w:divBdr>
                                <w:top w:val="none" w:sz="0" w:space="0" w:color="auto"/>
                                <w:left w:val="none" w:sz="0" w:space="0" w:color="auto"/>
                                <w:bottom w:val="none" w:sz="0" w:space="0" w:color="auto"/>
                                <w:right w:val="none" w:sz="0" w:space="0" w:color="auto"/>
                              </w:divBdr>
                              <w:divsChild>
                                <w:div w:id="1268123976">
                                  <w:marLeft w:val="380"/>
                                  <w:marRight w:val="0"/>
                                  <w:marTop w:val="0"/>
                                  <w:marBottom w:val="0"/>
                                  <w:divBdr>
                                    <w:top w:val="none" w:sz="0" w:space="0" w:color="auto"/>
                                    <w:left w:val="none" w:sz="0" w:space="0" w:color="auto"/>
                                    <w:bottom w:val="none" w:sz="0" w:space="0" w:color="auto"/>
                                    <w:right w:val="none" w:sz="0" w:space="0" w:color="auto"/>
                                  </w:divBdr>
                                  <w:divsChild>
                                    <w:div w:id="12681239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28">
      <w:marLeft w:val="0"/>
      <w:marRight w:val="0"/>
      <w:marTop w:val="0"/>
      <w:marBottom w:val="0"/>
      <w:divBdr>
        <w:top w:val="none" w:sz="0" w:space="0" w:color="auto"/>
        <w:left w:val="none" w:sz="0" w:space="0" w:color="auto"/>
        <w:bottom w:val="none" w:sz="0" w:space="0" w:color="auto"/>
        <w:right w:val="none" w:sz="0" w:space="0" w:color="auto"/>
      </w:divBdr>
      <w:divsChild>
        <w:div w:id="1268124062">
          <w:marLeft w:val="0"/>
          <w:marRight w:val="1"/>
          <w:marTop w:val="0"/>
          <w:marBottom w:val="0"/>
          <w:divBdr>
            <w:top w:val="none" w:sz="0" w:space="0" w:color="auto"/>
            <w:left w:val="none" w:sz="0" w:space="0" w:color="auto"/>
            <w:bottom w:val="none" w:sz="0" w:space="0" w:color="auto"/>
            <w:right w:val="none" w:sz="0" w:space="0" w:color="auto"/>
          </w:divBdr>
          <w:divsChild>
            <w:div w:id="1268123907">
              <w:marLeft w:val="0"/>
              <w:marRight w:val="0"/>
              <w:marTop w:val="0"/>
              <w:marBottom w:val="0"/>
              <w:divBdr>
                <w:top w:val="none" w:sz="0" w:space="0" w:color="auto"/>
                <w:left w:val="none" w:sz="0" w:space="0" w:color="auto"/>
                <w:bottom w:val="none" w:sz="0" w:space="0" w:color="auto"/>
                <w:right w:val="none" w:sz="0" w:space="0" w:color="auto"/>
              </w:divBdr>
              <w:divsChild>
                <w:div w:id="1268124002">
                  <w:marLeft w:val="0"/>
                  <w:marRight w:val="1"/>
                  <w:marTop w:val="0"/>
                  <w:marBottom w:val="0"/>
                  <w:divBdr>
                    <w:top w:val="none" w:sz="0" w:space="0" w:color="auto"/>
                    <w:left w:val="none" w:sz="0" w:space="0" w:color="auto"/>
                    <w:bottom w:val="none" w:sz="0" w:space="0" w:color="auto"/>
                    <w:right w:val="none" w:sz="0" w:space="0" w:color="auto"/>
                  </w:divBdr>
                  <w:divsChild>
                    <w:div w:id="1268124001">
                      <w:marLeft w:val="0"/>
                      <w:marRight w:val="0"/>
                      <w:marTop w:val="0"/>
                      <w:marBottom w:val="0"/>
                      <w:divBdr>
                        <w:top w:val="none" w:sz="0" w:space="0" w:color="auto"/>
                        <w:left w:val="none" w:sz="0" w:space="0" w:color="auto"/>
                        <w:bottom w:val="none" w:sz="0" w:space="0" w:color="auto"/>
                        <w:right w:val="none" w:sz="0" w:space="0" w:color="auto"/>
                      </w:divBdr>
                      <w:divsChild>
                        <w:div w:id="1268124030">
                          <w:marLeft w:val="0"/>
                          <w:marRight w:val="0"/>
                          <w:marTop w:val="0"/>
                          <w:marBottom w:val="0"/>
                          <w:divBdr>
                            <w:top w:val="none" w:sz="0" w:space="0" w:color="auto"/>
                            <w:left w:val="none" w:sz="0" w:space="0" w:color="auto"/>
                            <w:bottom w:val="none" w:sz="0" w:space="0" w:color="auto"/>
                            <w:right w:val="none" w:sz="0" w:space="0" w:color="auto"/>
                          </w:divBdr>
                          <w:divsChild>
                            <w:div w:id="1268124017">
                              <w:marLeft w:val="0"/>
                              <w:marRight w:val="0"/>
                              <w:marTop w:val="120"/>
                              <w:marBottom w:val="360"/>
                              <w:divBdr>
                                <w:top w:val="none" w:sz="0" w:space="0" w:color="auto"/>
                                <w:left w:val="none" w:sz="0" w:space="0" w:color="auto"/>
                                <w:bottom w:val="none" w:sz="0" w:space="0" w:color="auto"/>
                                <w:right w:val="none" w:sz="0" w:space="0" w:color="auto"/>
                              </w:divBdr>
                              <w:divsChild>
                                <w:div w:id="1268123913">
                                  <w:marLeft w:val="0"/>
                                  <w:marRight w:val="0"/>
                                  <w:marTop w:val="0"/>
                                  <w:marBottom w:val="0"/>
                                  <w:divBdr>
                                    <w:top w:val="none" w:sz="0" w:space="0" w:color="auto"/>
                                    <w:left w:val="none" w:sz="0" w:space="0" w:color="auto"/>
                                    <w:bottom w:val="none" w:sz="0" w:space="0" w:color="auto"/>
                                    <w:right w:val="none" w:sz="0" w:space="0" w:color="auto"/>
                                  </w:divBdr>
                                  <w:divsChild>
                                    <w:div w:id="1268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29">
      <w:marLeft w:val="0"/>
      <w:marRight w:val="0"/>
      <w:marTop w:val="0"/>
      <w:marBottom w:val="0"/>
      <w:divBdr>
        <w:top w:val="none" w:sz="0" w:space="0" w:color="auto"/>
        <w:left w:val="none" w:sz="0" w:space="0" w:color="auto"/>
        <w:bottom w:val="none" w:sz="0" w:space="0" w:color="auto"/>
        <w:right w:val="none" w:sz="0" w:space="0" w:color="auto"/>
      </w:divBdr>
      <w:divsChild>
        <w:div w:id="1268124063">
          <w:marLeft w:val="0"/>
          <w:marRight w:val="1"/>
          <w:marTop w:val="0"/>
          <w:marBottom w:val="0"/>
          <w:divBdr>
            <w:top w:val="none" w:sz="0" w:space="0" w:color="auto"/>
            <w:left w:val="none" w:sz="0" w:space="0" w:color="auto"/>
            <w:bottom w:val="none" w:sz="0" w:space="0" w:color="auto"/>
            <w:right w:val="none" w:sz="0" w:space="0" w:color="auto"/>
          </w:divBdr>
          <w:divsChild>
            <w:div w:id="1268124055">
              <w:marLeft w:val="0"/>
              <w:marRight w:val="0"/>
              <w:marTop w:val="0"/>
              <w:marBottom w:val="0"/>
              <w:divBdr>
                <w:top w:val="none" w:sz="0" w:space="0" w:color="auto"/>
                <w:left w:val="none" w:sz="0" w:space="0" w:color="auto"/>
                <w:bottom w:val="none" w:sz="0" w:space="0" w:color="auto"/>
                <w:right w:val="none" w:sz="0" w:space="0" w:color="auto"/>
              </w:divBdr>
              <w:divsChild>
                <w:div w:id="1268123897">
                  <w:marLeft w:val="0"/>
                  <w:marRight w:val="1"/>
                  <w:marTop w:val="0"/>
                  <w:marBottom w:val="0"/>
                  <w:divBdr>
                    <w:top w:val="none" w:sz="0" w:space="0" w:color="auto"/>
                    <w:left w:val="none" w:sz="0" w:space="0" w:color="auto"/>
                    <w:bottom w:val="none" w:sz="0" w:space="0" w:color="auto"/>
                    <w:right w:val="none" w:sz="0" w:space="0" w:color="auto"/>
                  </w:divBdr>
                  <w:divsChild>
                    <w:div w:id="1268123902">
                      <w:marLeft w:val="0"/>
                      <w:marRight w:val="0"/>
                      <w:marTop w:val="0"/>
                      <w:marBottom w:val="0"/>
                      <w:divBdr>
                        <w:top w:val="none" w:sz="0" w:space="0" w:color="auto"/>
                        <w:left w:val="none" w:sz="0" w:space="0" w:color="auto"/>
                        <w:bottom w:val="none" w:sz="0" w:space="0" w:color="auto"/>
                        <w:right w:val="none" w:sz="0" w:space="0" w:color="auto"/>
                      </w:divBdr>
                      <w:divsChild>
                        <w:div w:id="1268124050">
                          <w:marLeft w:val="0"/>
                          <w:marRight w:val="0"/>
                          <w:marTop w:val="0"/>
                          <w:marBottom w:val="0"/>
                          <w:divBdr>
                            <w:top w:val="none" w:sz="0" w:space="0" w:color="auto"/>
                            <w:left w:val="none" w:sz="0" w:space="0" w:color="auto"/>
                            <w:bottom w:val="none" w:sz="0" w:space="0" w:color="auto"/>
                            <w:right w:val="none" w:sz="0" w:space="0" w:color="auto"/>
                          </w:divBdr>
                          <w:divsChild>
                            <w:div w:id="1268124051">
                              <w:marLeft w:val="0"/>
                              <w:marRight w:val="0"/>
                              <w:marTop w:val="120"/>
                              <w:marBottom w:val="360"/>
                              <w:divBdr>
                                <w:top w:val="none" w:sz="0" w:space="0" w:color="auto"/>
                                <w:left w:val="none" w:sz="0" w:space="0" w:color="auto"/>
                                <w:bottom w:val="none" w:sz="0" w:space="0" w:color="auto"/>
                                <w:right w:val="none" w:sz="0" w:space="0" w:color="auto"/>
                              </w:divBdr>
                              <w:divsChild>
                                <w:div w:id="1268123890">
                                  <w:marLeft w:val="0"/>
                                  <w:marRight w:val="0"/>
                                  <w:marTop w:val="0"/>
                                  <w:marBottom w:val="0"/>
                                  <w:divBdr>
                                    <w:top w:val="none" w:sz="0" w:space="0" w:color="auto"/>
                                    <w:left w:val="none" w:sz="0" w:space="0" w:color="auto"/>
                                    <w:bottom w:val="none" w:sz="0" w:space="0" w:color="auto"/>
                                    <w:right w:val="none" w:sz="0" w:space="0" w:color="auto"/>
                                  </w:divBdr>
                                  <w:divsChild>
                                    <w:div w:id="12681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63">
      <w:marLeft w:val="0"/>
      <w:marRight w:val="0"/>
      <w:marTop w:val="0"/>
      <w:marBottom w:val="0"/>
      <w:divBdr>
        <w:top w:val="none" w:sz="0" w:space="0" w:color="auto"/>
        <w:left w:val="none" w:sz="0" w:space="0" w:color="auto"/>
        <w:bottom w:val="none" w:sz="0" w:space="0" w:color="auto"/>
        <w:right w:val="none" w:sz="0" w:space="0" w:color="auto"/>
      </w:divBdr>
      <w:divsChild>
        <w:div w:id="1268123961">
          <w:marLeft w:val="0"/>
          <w:marRight w:val="1"/>
          <w:marTop w:val="0"/>
          <w:marBottom w:val="0"/>
          <w:divBdr>
            <w:top w:val="none" w:sz="0" w:space="0" w:color="auto"/>
            <w:left w:val="none" w:sz="0" w:space="0" w:color="auto"/>
            <w:bottom w:val="none" w:sz="0" w:space="0" w:color="auto"/>
            <w:right w:val="none" w:sz="0" w:space="0" w:color="auto"/>
          </w:divBdr>
          <w:divsChild>
            <w:div w:id="1268123956">
              <w:marLeft w:val="0"/>
              <w:marRight w:val="0"/>
              <w:marTop w:val="0"/>
              <w:marBottom w:val="0"/>
              <w:divBdr>
                <w:top w:val="none" w:sz="0" w:space="0" w:color="auto"/>
                <w:left w:val="none" w:sz="0" w:space="0" w:color="auto"/>
                <w:bottom w:val="none" w:sz="0" w:space="0" w:color="auto"/>
                <w:right w:val="none" w:sz="0" w:space="0" w:color="auto"/>
              </w:divBdr>
              <w:divsChild>
                <w:div w:id="1268123943">
                  <w:marLeft w:val="0"/>
                  <w:marRight w:val="1"/>
                  <w:marTop w:val="0"/>
                  <w:marBottom w:val="0"/>
                  <w:divBdr>
                    <w:top w:val="none" w:sz="0" w:space="0" w:color="auto"/>
                    <w:left w:val="none" w:sz="0" w:space="0" w:color="auto"/>
                    <w:bottom w:val="none" w:sz="0" w:space="0" w:color="auto"/>
                    <w:right w:val="none" w:sz="0" w:space="0" w:color="auto"/>
                  </w:divBdr>
                  <w:divsChild>
                    <w:div w:id="1268123965">
                      <w:marLeft w:val="0"/>
                      <w:marRight w:val="0"/>
                      <w:marTop w:val="0"/>
                      <w:marBottom w:val="0"/>
                      <w:divBdr>
                        <w:top w:val="none" w:sz="0" w:space="0" w:color="auto"/>
                        <w:left w:val="none" w:sz="0" w:space="0" w:color="auto"/>
                        <w:bottom w:val="none" w:sz="0" w:space="0" w:color="auto"/>
                        <w:right w:val="none" w:sz="0" w:space="0" w:color="auto"/>
                      </w:divBdr>
                      <w:divsChild>
                        <w:div w:id="1268123954">
                          <w:marLeft w:val="0"/>
                          <w:marRight w:val="0"/>
                          <w:marTop w:val="0"/>
                          <w:marBottom w:val="0"/>
                          <w:divBdr>
                            <w:top w:val="none" w:sz="0" w:space="0" w:color="auto"/>
                            <w:left w:val="none" w:sz="0" w:space="0" w:color="auto"/>
                            <w:bottom w:val="none" w:sz="0" w:space="0" w:color="auto"/>
                            <w:right w:val="none" w:sz="0" w:space="0" w:color="auto"/>
                          </w:divBdr>
                          <w:divsChild>
                            <w:div w:id="1268123942">
                              <w:marLeft w:val="0"/>
                              <w:marRight w:val="0"/>
                              <w:marTop w:val="0"/>
                              <w:marBottom w:val="0"/>
                              <w:divBdr>
                                <w:top w:val="none" w:sz="0" w:space="0" w:color="auto"/>
                                <w:left w:val="none" w:sz="0" w:space="0" w:color="auto"/>
                                <w:bottom w:val="none" w:sz="0" w:space="0" w:color="auto"/>
                                <w:right w:val="none" w:sz="0" w:space="0" w:color="auto"/>
                              </w:divBdr>
                            </w:div>
                            <w:div w:id="1268123948">
                              <w:marLeft w:val="0"/>
                              <w:marRight w:val="0"/>
                              <w:marTop w:val="41"/>
                              <w:marBottom w:val="0"/>
                              <w:divBdr>
                                <w:top w:val="single" w:sz="6" w:space="2" w:color="CCCCCC"/>
                                <w:left w:val="single" w:sz="6" w:space="2" w:color="CCCCCC"/>
                                <w:bottom w:val="single" w:sz="6" w:space="2" w:color="CCCCCC"/>
                                <w:right w:val="single" w:sz="6" w:space="2" w:color="CCCCCC"/>
                              </w:divBdr>
                              <w:divsChild>
                                <w:div w:id="1268123941">
                                  <w:marLeft w:val="0"/>
                                  <w:marRight w:val="0"/>
                                  <w:marTop w:val="0"/>
                                  <w:marBottom w:val="0"/>
                                  <w:divBdr>
                                    <w:top w:val="none" w:sz="0" w:space="0" w:color="auto"/>
                                    <w:left w:val="none" w:sz="0" w:space="0" w:color="auto"/>
                                    <w:bottom w:val="none" w:sz="0" w:space="0" w:color="auto"/>
                                    <w:right w:val="none" w:sz="0" w:space="0" w:color="auto"/>
                                  </w:divBdr>
                                </w:div>
                                <w:div w:id="1268123944">
                                  <w:marLeft w:val="0"/>
                                  <w:marRight w:val="0"/>
                                  <w:marTop w:val="0"/>
                                  <w:marBottom w:val="0"/>
                                  <w:divBdr>
                                    <w:top w:val="none" w:sz="0" w:space="0" w:color="auto"/>
                                    <w:left w:val="none" w:sz="0" w:space="0" w:color="auto"/>
                                    <w:bottom w:val="none" w:sz="0" w:space="0" w:color="auto"/>
                                    <w:right w:val="none" w:sz="0" w:space="0" w:color="auto"/>
                                  </w:divBdr>
                                </w:div>
                                <w:div w:id="1268123945">
                                  <w:marLeft w:val="0"/>
                                  <w:marRight w:val="0"/>
                                  <w:marTop w:val="0"/>
                                  <w:marBottom w:val="0"/>
                                  <w:divBdr>
                                    <w:top w:val="none" w:sz="0" w:space="0" w:color="auto"/>
                                    <w:left w:val="none" w:sz="0" w:space="0" w:color="auto"/>
                                    <w:bottom w:val="none" w:sz="0" w:space="0" w:color="auto"/>
                                    <w:right w:val="none" w:sz="0" w:space="0" w:color="auto"/>
                                  </w:divBdr>
                                  <w:divsChild>
                                    <w:div w:id="1268123947">
                                      <w:marLeft w:val="0"/>
                                      <w:marRight w:val="0"/>
                                      <w:marTop w:val="0"/>
                                      <w:marBottom w:val="0"/>
                                      <w:divBdr>
                                        <w:top w:val="none" w:sz="0" w:space="0" w:color="auto"/>
                                        <w:left w:val="none" w:sz="0" w:space="0" w:color="auto"/>
                                        <w:bottom w:val="none" w:sz="0" w:space="0" w:color="auto"/>
                                        <w:right w:val="none" w:sz="0" w:space="0" w:color="auto"/>
                                      </w:divBdr>
                                    </w:div>
                                  </w:divsChild>
                                </w:div>
                                <w:div w:id="1268123950">
                                  <w:marLeft w:val="0"/>
                                  <w:marRight w:val="0"/>
                                  <w:marTop w:val="0"/>
                                  <w:marBottom w:val="0"/>
                                  <w:divBdr>
                                    <w:top w:val="none" w:sz="0" w:space="0" w:color="auto"/>
                                    <w:left w:val="none" w:sz="0" w:space="0" w:color="auto"/>
                                    <w:bottom w:val="none" w:sz="0" w:space="0" w:color="auto"/>
                                    <w:right w:val="none" w:sz="0" w:space="0" w:color="auto"/>
                                  </w:divBdr>
                                </w:div>
                                <w:div w:id="1268123951">
                                  <w:marLeft w:val="0"/>
                                  <w:marRight w:val="0"/>
                                  <w:marTop w:val="0"/>
                                  <w:marBottom w:val="0"/>
                                  <w:divBdr>
                                    <w:top w:val="none" w:sz="0" w:space="0" w:color="auto"/>
                                    <w:left w:val="none" w:sz="0" w:space="0" w:color="auto"/>
                                    <w:bottom w:val="none" w:sz="0" w:space="0" w:color="auto"/>
                                    <w:right w:val="none" w:sz="0" w:space="0" w:color="auto"/>
                                  </w:divBdr>
                                </w:div>
                                <w:div w:id="1268123957">
                                  <w:marLeft w:val="0"/>
                                  <w:marRight w:val="0"/>
                                  <w:marTop w:val="0"/>
                                  <w:marBottom w:val="0"/>
                                  <w:divBdr>
                                    <w:top w:val="none" w:sz="0" w:space="0" w:color="auto"/>
                                    <w:left w:val="none" w:sz="0" w:space="0" w:color="auto"/>
                                    <w:bottom w:val="none" w:sz="0" w:space="0" w:color="auto"/>
                                    <w:right w:val="none" w:sz="0" w:space="0" w:color="auto"/>
                                  </w:divBdr>
                                </w:div>
                                <w:div w:id="1268123962">
                                  <w:marLeft w:val="0"/>
                                  <w:marRight w:val="0"/>
                                  <w:marTop w:val="0"/>
                                  <w:marBottom w:val="0"/>
                                  <w:divBdr>
                                    <w:top w:val="none" w:sz="0" w:space="0" w:color="auto"/>
                                    <w:left w:val="none" w:sz="0" w:space="0" w:color="auto"/>
                                    <w:bottom w:val="none" w:sz="0" w:space="0" w:color="auto"/>
                                    <w:right w:val="none" w:sz="0" w:space="0" w:color="auto"/>
                                  </w:divBdr>
                                </w:div>
                              </w:divsChild>
                            </w:div>
                            <w:div w:id="1268123960">
                              <w:marLeft w:val="240"/>
                              <w:marRight w:val="0"/>
                              <w:marTop w:val="0"/>
                              <w:marBottom w:val="0"/>
                              <w:divBdr>
                                <w:top w:val="none" w:sz="0" w:space="0" w:color="auto"/>
                                <w:left w:val="none" w:sz="0" w:space="0" w:color="auto"/>
                                <w:bottom w:val="none" w:sz="0" w:space="0" w:color="auto"/>
                                <w:right w:val="none" w:sz="0" w:space="0" w:color="auto"/>
                              </w:divBdr>
                            </w:div>
                          </w:divsChild>
                        </w:div>
                        <w:div w:id="1268123959">
                          <w:marLeft w:val="0"/>
                          <w:marRight w:val="0"/>
                          <w:marTop w:val="0"/>
                          <w:marBottom w:val="0"/>
                          <w:divBdr>
                            <w:top w:val="none" w:sz="0" w:space="0" w:color="auto"/>
                            <w:left w:val="none" w:sz="0" w:space="0" w:color="auto"/>
                            <w:bottom w:val="none" w:sz="0" w:space="0" w:color="auto"/>
                            <w:right w:val="none" w:sz="0" w:space="0" w:color="auto"/>
                          </w:divBdr>
                          <w:divsChild>
                            <w:div w:id="1268123955">
                              <w:marLeft w:val="0"/>
                              <w:marRight w:val="0"/>
                              <w:marTop w:val="0"/>
                              <w:marBottom w:val="0"/>
                              <w:divBdr>
                                <w:top w:val="none" w:sz="0" w:space="0" w:color="auto"/>
                                <w:left w:val="none" w:sz="0" w:space="0" w:color="auto"/>
                                <w:bottom w:val="none" w:sz="0" w:space="0" w:color="auto"/>
                                <w:right w:val="none" w:sz="0" w:space="0" w:color="auto"/>
                              </w:divBdr>
                            </w:div>
                          </w:divsChild>
                        </w:div>
                        <w:div w:id="1268123966">
                          <w:marLeft w:val="0"/>
                          <w:marRight w:val="0"/>
                          <w:marTop w:val="0"/>
                          <w:marBottom w:val="0"/>
                          <w:divBdr>
                            <w:top w:val="none" w:sz="0" w:space="0" w:color="auto"/>
                            <w:left w:val="none" w:sz="0" w:space="0" w:color="auto"/>
                            <w:bottom w:val="none" w:sz="0" w:space="0" w:color="auto"/>
                            <w:right w:val="none" w:sz="0" w:space="0" w:color="auto"/>
                          </w:divBdr>
                          <w:divsChild>
                            <w:div w:id="1268123949">
                              <w:marLeft w:val="0"/>
                              <w:marRight w:val="0"/>
                              <w:marTop w:val="120"/>
                              <w:marBottom w:val="360"/>
                              <w:divBdr>
                                <w:top w:val="none" w:sz="0" w:space="0" w:color="auto"/>
                                <w:left w:val="none" w:sz="0" w:space="0" w:color="auto"/>
                                <w:bottom w:val="none" w:sz="0" w:space="0" w:color="auto"/>
                                <w:right w:val="none" w:sz="0" w:space="0" w:color="auto"/>
                              </w:divBdr>
                              <w:divsChild>
                                <w:div w:id="1268123946">
                                  <w:marLeft w:val="0"/>
                                  <w:marRight w:val="0"/>
                                  <w:marTop w:val="0"/>
                                  <w:marBottom w:val="0"/>
                                  <w:divBdr>
                                    <w:top w:val="none" w:sz="0" w:space="0" w:color="auto"/>
                                    <w:left w:val="none" w:sz="0" w:space="0" w:color="auto"/>
                                    <w:bottom w:val="none" w:sz="0" w:space="0" w:color="auto"/>
                                    <w:right w:val="none" w:sz="0" w:space="0" w:color="auto"/>
                                  </w:divBdr>
                                </w:div>
                                <w:div w:id="1268123952">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0"/>
                                  <w:marBottom w:val="0"/>
                                  <w:divBdr>
                                    <w:top w:val="none" w:sz="0" w:space="0" w:color="auto"/>
                                    <w:left w:val="none" w:sz="0" w:space="0" w:color="auto"/>
                                    <w:bottom w:val="none" w:sz="0" w:space="0" w:color="auto"/>
                                    <w:right w:val="none" w:sz="0" w:space="0" w:color="auto"/>
                                  </w:divBdr>
                                  <w:divsChild>
                                    <w:div w:id="1268123964">
                                      <w:marLeft w:val="0"/>
                                      <w:marRight w:val="0"/>
                                      <w:marTop w:val="0"/>
                                      <w:marBottom w:val="0"/>
                                      <w:divBdr>
                                        <w:top w:val="none" w:sz="0" w:space="0" w:color="auto"/>
                                        <w:left w:val="none" w:sz="0" w:space="0" w:color="auto"/>
                                        <w:bottom w:val="none" w:sz="0" w:space="0" w:color="auto"/>
                                        <w:right w:val="none" w:sz="0" w:space="0" w:color="auto"/>
                                      </w:divBdr>
                                    </w:div>
                                  </w:divsChild>
                                </w:div>
                                <w:div w:id="12681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23973">
      <w:marLeft w:val="0"/>
      <w:marRight w:val="0"/>
      <w:marTop w:val="0"/>
      <w:marBottom w:val="0"/>
      <w:divBdr>
        <w:top w:val="none" w:sz="0" w:space="0" w:color="auto"/>
        <w:left w:val="none" w:sz="0" w:space="0" w:color="auto"/>
        <w:bottom w:val="none" w:sz="0" w:space="0" w:color="auto"/>
        <w:right w:val="none" w:sz="0" w:space="0" w:color="auto"/>
      </w:divBdr>
      <w:divsChild>
        <w:div w:id="1268123925">
          <w:marLeft w:val="0"/>
          <w:marRight w:val="1"/>
          <w:marTop w:val="0"/>
          <w:marBottom w:val="0"/>
          <w:divBdr>
            <w:top w:val="none" w:sz="0" w:space="0" w:color="auto"/>
            <w:left w:val="none" w:sz="0" w:space="0" w:color="auto"/>
            <w:bottom w:val="none" w:sz="0" w:space="0" w:color="auto"/>
            <w:right w:val="none" w:sz="0" w:space="0" w:color="auto"/>
          </w:divBdr>
          <w:divsChild>
            <w:div w:id="1268124056">
              <w:marLeft w:val="0"/>
              <w:marRight w:val="0"/>
              <w:marTop w:val="0"/>
              <w:marBottom w:val="0"/>
              <w:divBdr>
                <w:top w:val="none" w:sz="0" w:space="0" w:color="auto"/>
                <w:left w:val="none" w:sz="0" w:space="0" w:color="auto"/>
                <w:bottom w:val="none" w:sz="0" w:space="0" w:color="auto"/>
                <w:right w:val="none" w:sz="0" w:space="0" w:color="auto"/>
              </w:divBdr>
              <w:divsChild>
                <w:div w:id="1268124043">
                  <w:marLeft w:val="0"/>
                  <w:marRight w:val="1"/>
                  <w:marTop w:val="0"/>
                  <w:marBottom w:val="0"/>
                  <w:divBdr>
                    <w:top w:val="none" w:sz="0" w:space="0" w:color="auto"/>
                    <w:left w:val="none" w:sz="0" w:space="0" w:color="auto"/>
                    <w:bottom w:val="none" w:sz="0" w:space="0" w:color="auto"/>
                    <w:right w:val="none" w:sz="0" w:space="0" w:color="auto"/>
                  </w:divBdr>
                  <w:divsChild>
                    <w:div w:id="1268124064">
                      <w:marLeft w:val="0"/>
                      <w:marRight w:val="0"/>
                      <w:marTop w:val="0"/>
                      <w:marBottom w:val="0"/>
                      <w:divBdr>
                        <w:top w:val="none" w:sz="0" w:space="0" w:color="auto"/>
                        <w:left w:val="none" w:sz="0" w:space="0" w:color="auto"/>
                        <w:bottom w:val="none" w:sz="0" w:space="0" w:color="auto"/>
                        <w:right w:val="none" w:sz="0" w:space="0" w:color="auto"/>
                      </w:divBdr>
                      <w:divsChild>
                        <w:div w:id="1268124028">
                          <w:marLeft w:val="0"/>
                          <w:marRight w:val="0"/>
                          <w:marTop w:val="0"/>
                          <w:marBottom w:val="0"/>
                          <w:divBdr>
                            <w:top w:val="none" w:sz="0" w:space="0" w:color="auto"/>
                            <w:left w:val="none" w:sz="0" w:space="0" w:color="auto"/>
                            <w:bottom w:val="none" w:sz="0" w:space="0" w:color="auto"/>
                            <w:right w:val="none" w:sz="0" w:space="0" w:color="auto"/>
                          </w:divBdr>
                          <w:divsChild>
                            <w:div w:id="1268123931">
                              <w:marLeft w:val="0"/>
                              <w:marRight w:val="0"/>
                              <w:marTop w:val="120"/>
                              <w:marBottom w:val="360"/>
                              <w:divBdr>
                                <w:top w:val="none" w:sz="0" w:space="0" w:color="auto"/>
                                <w:left w:val="none" w:sz="0" w:space="0" w:color="auto"/>
                                <w:bottom w:val="none" w:sz="0" w:space="0" w:color="auto"/>
                                <w:right w:val="none" w:sz="0" w:space="0" w:color="auto"/>
                              </w:divBdr>
                              <w:divsChild>
                                <w:div w:id="1268123924">
                                  <w:marLeft w:val="0"/>
                                  <w:marRight w:val="0"/>
                                  <w:marTop w:val="0"/>
                                  <w:marBottom w:val="0"/>
                                  <w:divBdr>
                                    <w:top w:val="none" w:sz="0" w:space="0" w:color="auto"/>
                                    <w:left w:val="none" w:sz="0" w:space="0" w:color="auto"/>
                                    <w:bottom w:val="none" w:sz="0" w:space="0" w:color="auto"/>
                                    <w:right w:val="none" w:sz="0" w:space="0" w:color="auto"/>
                                  </w:divBdr>
                                  <w:divsChild>
                                    <w:div w:id="12681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78">
      <w:marLeft w:val="0"/>
      <w:marRight w:val="0"/>
      <w:marTop w:val="0"/>
      <w:marBottom w:val="0"/>
      <w:divBdr>
        <w:top w:val="none" w:sz="0" w:space="0" w:color="auto"/>
        <w:left w:val="none" w:sz="0" w:space="0" w:color="auto"/>
        <w:bottom w:val="none" w:sz="0" w:space="0" w:color="auto"/>
        <w:right w:val="none" w:sz="0" w:space="0" w:color="auto"/>
      </w:divBdr>
      <w:divsChild>
        <w:div w:id="1268124052">
          <w:marLeft w:val="0"/>
          <w:marRight w:val="1"/>
          <w:marTop w:val="0"/>
          <w:marBottom w:val="0"/>
          <w:divBdr>
            <w:top w:val="none" w:sz="0" w:space="0" w:color="auto"/>
            <w:left w:val="none" w:sz="0" w:space="0" w:color="auto"/>
            <w:bottom w:val="none" w:sz="0" w:space="0" w:color="auto"/>
            <w:right w:val="none" w:sz="0" w:space="0" w:color="auto"/>
          </w:divBdr>
          <w:divsChild>
            <w:div w:id="1268123989">
              <w:marLeft w:val="0"/>
              <w:marRight w:val="0"/>
              <w:marTop w:val="0"/>
              <w:marBottom w:val="0"/>
              <w:divBdr>
                <w:top w:val="none" w:sz="0" w:space="0" w:color="auto"/>
                <w:left w:val="none" w:sz="0" w:space="0" w:color="auto"/>
                <w:bottom w:val="none" w:sz="0" w:space="0" w:color="auto"/>
                <w:right w:val="none" w:sz="0" w:space="0" w:color="auto"/>
              </w:divBdr>
              <w:divsChild>
                <w:div w:id="1268123889">
                  <w:marLeft w:val="0"/>
                  <w:marRight w:val="1"/>
                  <w:marTop w:val="0"/>
                  <w:marBottom w:val="0"/>
                  <w:divBdr>
                    <w:top w:val="none" w:sz="0" w:space="0" w:color="auto"/>
                    <w:left w:val="none" w:sz="0" w:space="0" w:color="auto"/>
                    <w:bottom w:val="none" w:sz="0" w:space="0" w:color="auto"/>
                    <w:right w:val="none" w:sz="0" w:space="0" w:color="auto"/>
                  </w:divBdr>
                  <w:divsChild>
                    <w:div w:id="1268123898">
                      <w:marLeft w:val="0"/>
                      <w:marRight w:val="0"/>
                      <w:marTop w:val="0"/>
                      <w:marBottom w:val="0"/>
                      <w:divBdr>
                        <w:top w:val="none" w:sz="0" w:space="0" w:color="auto"/>
                        <w:left w:val="none" w:sz="0" w:space="0" w:color="auto"/>
                        <w:bottom w:val="none" w:sz="0" w:space="0" w:color="auto"/>
                        <w:right w:val="none" w:sz="0" w:space="0" w:color="auto"/>
                      </w:divBdr>
                      <w:divsChild>
                        <w:div w:id="1268124022">
                          <w:marLeft w:val="0"/>
                          <w:marRight w:val="0"/>
                          <w:marTop w:val="0"/>
                          <w:marBottom w:val="0"/>
                          <w:divBdr>
                            <w:top w:val="none" w:sz="0" w:space="0" w:color="auto"/>
                            <w:left w:val="none" w:sz="0" w:space="0" w:color="auto"/>
                            <w:bottom w:val="none" w:sz="0" w:space="0" w:color="auto"/>
                            <w:right w:val="none" w:sz="0" w:space="0" w:color="auto"/>
                          </w:divBdr>
                          <w:divsChild>
                            <w:div w:id="1268123981">
                              <w:marLeft w:val="0"/>
                              <w:marRight w:val="0"/>
                              <w:marTop w:val="120"/>
                              <w:marBottom w:val="360"/>
                              <w:divBdr>
                                <w:top w:val="none" w:sz="0" w:space="0" w:color="auto"/>
                                <w:left w:val="none" w:sz="0" w:space="0" w:color="auto"/>
                                <w:bottom w:val="none" w:sz="0" w:space="0" w:color="auto"/>
                                <w:right w:val="none" w:sz="0" w:space="0" w:color="auto"/>
                              </w:divBdr>
                              <w:divsChild>
                                <w:div w:id="1268124053">
                                  <w:marLeft w:val="0"/>
                                  <w:marRight w:val="0"/>
                                  <w:marTop w:val="0"/>
                                  <w:marBottom w:val="0"/>
                                  <w:divBdr>
                                    <w:top w:val="none" w:sz="0" w:space="0" w:color="auto"/>
                                    <w:left w:val="none" w:sz="0" w:space="0" w:color="auto"/>
                                    <w:bottom w:val="none" w:sz="0" w:space="0" w:color="auto"/>
                                    <w:right w:val="none" w:sz="0" w:space="0" w:color="auto"/>
                                  </w:divBdr>
                                  <w:divsChild>
                                    <w:div w:id="12681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86">
      <w:marLeft w:val="0"/>
      <w:marRight w:val="0"/>
      <w:marTop w:val="0"/>
      <w:marBottom w:val="0"/>
      <w:divBdr>
        <w:top w:val="none" w:sz="0" w:space="0" w:color="auto"/>
        <w:left w:val="none" w:sz="0" w:space="0" w:color="auto"/>
        <w:bottom w:val="none" w:sz="0" w:space="0" w:color="auto"/>
        <w:right w:val="none" w:sz="0" w:space="0" w:color="auto"/>
      </w:divBdr>
      <w:divsChild>
        <w:div w:id="1268123980">
          <w:marLeft w:val="0"/>
          <w:marRight w:val="1"/>
          <w:marTop w:val="0"/>
          <w:marBottom w:val="0"/>
          <w:divBdr>
            <w:top w:val="none" w:sz="0" w:space="0" w:color="auto"/>
            <w:left w:val="none" w:sz="0" w:space="0" w:color="auto"/>
            <w:bottom w:val="none" w:sz="0" w:space="0" w:color="auto"/>
            <w:right w:val="none" w:sz="0" w:space="0" w:color="auto"/>
          </w:divBdr>
          <w:divsChild>
            <w:div w:id="1268123991">
              <w:marLeft w:val="0"/>
              <w:marRight w:val="0"/>
              <w:marTop w:val="0"/>
              <w:marBottom w:val="0"/>
              <w:divBdr>
                <w:top w:val="none" w:sz="0" w:space="0" w:color="auto"/>
                <w:left w:val="none" w:sz="0" w:space="0" w:color="auto"/>
                <w:bottom w:val="none" w:sz="0" w:space="0" w:color="auto"/>
                <w:right w:val="none" w:sz="0" w:space="0" w:color="auto"/>
              </w:divBdr>
              <w:divsChild>
                <w:div w:id="1268123974">
                  <w:marLeft w:val="0"/>
                  <w:marRight w:val="1"/>
                  <w:marTop w:val="0"/>
                  <w:marBottom w:val="0"/>
                  <w:divBdr>
                    <w:top w:val="none" w:sz="0" w:space="0" w:color="auto"/>
                    <w:left w:val="none" w:sz="0" w:space="0" w:color="auto"/>
                    <w:bottom w:val="none" w:sz="0" w:space="0" w:color="auto"/>
                    <w:right w:val="none" w:sz="0" w:space="0" w:color="auto"/>
                  </w:divBdr>
                  <w:divsChild>
                    <w:div w:id="1268123888">
                      <w:marLeft w:val="0"/>
                      <w:marRight w:val="0"/>
                      <w:marTop w:val="0"/>
                      <w:marBottom w:val="0"/>
                      <w:divBdr>
                        <w:top w:val="none" w:sz="0" w:space="0" w:color="auto"/>
                        <w:left w:val="none" w:sz="0" w:space="0" w:color="auto"/>
                        <w:bottom w:val="none" w:sz="0" w:space="0" w:color="auto"/>
                        <w:right w:val="none" w:sz="0" w:space="0" w:color="auto"/>
                      </w:divBdr>
                      <w:divsChild>
                        <w:div w:id="1268124040">
                          <w:marLeft w:val="0"/>
                          <w:marRight w:val="0"/>
                          <w:marTop w:val="0"/>
                          <w:marBottom w:val="0"/>
                          <w:divBdr>
                            <w:top w:val="none" w:sz="0" w:space="0" w:color="auto"/>
                            <w:left w:val="none" w:sz="0" w:space="0" w:color="auto"/>
                            <w:bottom w:val="none" w:sz="0" w:space="0" w:color="auto"/>
                            <w:right w:val="none" w:sz="0" w:space="0" w:color="auto"/>
                          </w:divBdr>
                          <w:divsChild>
                            <w:div w:id="1268123884">
                              <w:marLeft w:val="0"/>
                              <w:marRight w:val="0"/>
                              <w:marTop w:val="120"/>
                              <w:marBottom w:val="360"/>
                              <w:divBdr>
                                <w:top w:val="none" w:sz="0" w:space="0" w:color="auto"/>
                                <w:left w:val="none" w:sz="0" w:space="0" w:color="auto"/>
                                <w:bottom w:val="none" w:sz="0" w:space="0" w:color="auto"/>
                                <w:right w:val="none" w:sz="0" w:space="0" w:color="auto"/>
                              </w:divBdr>
                              <w:divsChild>
                                <w:div w:id="1268124054">
                                  <w:marLeft w:val="0"/>
                                  <w:marRight w:val="0"/>
                                  <w:marTop w:val="0"/>
                                  <w:marBottom w:val="0"/>
                                  <w:divBdr>
                                    <w:top w:val="none" w:sz="0" w:space="0" w:color="auto"/>
                                    <w:left w:val="none" w:sz="0" w:space="0" w:color="auto"/>
                                    <w:bottom w:val="none" w:sz="0" w:space="0" w:color="auto"/>
                                    <w:right w:val="none" w:sz="0" w:space="0" w:color="auto"/>
                                  </w:divBdr>
                                  <w:divsChild>
                                    <w:div w:id="12681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96">
      <w:marLeft w:val="0"/>
      <w:marRight w:val="0"/>
      <w:marTop w:val="0"/>
      <w:marBottom w:val="0"/>
      <w:divBdr>
        <w:top w:val="none" w:sz="0" w:space="0" w:color="auto"/>
        <w:left w:val="none" w:sz="0" w:space="0" w:color="auto"/>
        <w:bottom w:val="none" w:sz="0" w:space="0" w:color="auto"/>
        <w:right w:val="none" w:sz="0" w:space="0" w:color="auto"/>
      </w:divBdr>
      <w:divsChild>
        <w:div w:id="1268123935">
          <w:marLeft w:val="0"/>
          <w:marRight w:val="1"/>
          <w:marTop w:val="0"/>
          <w:marBottom w:val="0"/>
          <w:divBdr>
            <w:top w:val="none" w:sz="0" w:space="0" w:color="auto"/>
            <w:left w:val="none" w:sz="0" w:space="0" w:color="auto"/>
            <w:bottom w:val="none" w:sz="0" w:space="0" w:color="auto"/>
            <w:right w:val="none" w:sz="0" w:space="0" w:color="auto"/>
          </w:divBdr>
          <w:divsChild>
            <w:div w:id="1268124023">
              <w:marLeft w:val="0"/>
              <w:marRight w:val="0"/>
              <w:marTop w:val="0"/>
              <w:marBottom w:val="0"/>
              <w:divBdr>
                <w:top w:val="none" w:sz="0" w:space="0" w:color="auto"/>
                <w:left w:val="none" w:sz="0" w:space="0" w:color="auto"/>
                <w:bottom w:val="none" w:sz="0" w:space="0" w:color="auto"/>
                <w:right w:val="none" w:sz="0" w:space="0" w:color="auto"/>
              </w:divBdr>
              <w:divsChild>
                <w:div w:id="1268123979">
                  <w:marLeft w:val="0"/>
                  <w:marRight w:val="1"/>
                  <w:marTop w:val="0"/>
                  <w:marBottom w:val="0"/>
                  <w:divBdr>
                    <w:top w:val="none" w:sz="0" w:space="0" w:color="auto"/>
                    <w:left w:val="none" w:sz="0" w:space="0" w:color="auto"/>
                    <w:bottom w:val="none" w:sz="0" w:space="0" w:color="auto"/>
                    <w:right w:val="none" w:sz="0" w:space="0" w:color="auto"/>
                  </w:divBdr>
                  <w:divsChild>
                    <w:div w:id="1268123936">
                      <w:marLeft w:val="0"/>
                      <w:marRight w:val="0"/>
                      <w:marTop w:val="0"/>
                      <w:marBottom w:val="0"/>
                      <w:divBdr>
                        <w:top w:val="none" w:sz="0" w:space="0" w:color="auto"/>
                        <w:left w:val="none" w:sz="0" w:space="0" w:color="auto"/>
                        <w:bottom w:val="none" w:sz="0" w:space="0" w:color="auto"/>
                        <w:right w:val="none" w:sz="0" w:space="0" w:color="auto"/>
                      </w:divBdr>
                      <w:divsChild>
                        <w:div w:id="1268124042">
                          <w:marLeft w:val="0"/>
                          <w:marRight w:val="0"/>
                          <w:marTop w:val="0"/>
                          <w:marBottom w:val="0"/>
                          <w:divBdr>
                            <w:top w:val="none" w:sz="0" w:space="0" w:color="auto"/>
                            <w:left w:val="none" w:sz="0" w:space="0" w:color="auto"/>
                            <w:bottom w:val="none" w:sz="0" w:space="0" w:color="auto"/>
                            <w:right w:val="none" w:sz="0" w:space="0" w:color="auto"/>
                          </w:divBdr>
                          <w:divsChild>
                            <w:div w:id="1268124049">
                              <w:marLeft w:val="0"/>
                              <w:marRight w:val="0"/>
                              <w:marTop w:val="120"/>
                              <w:marBottom w:val="360"/>
                              <w:divBdr>
                                <w:top w:val="none" w:sz="0" w:space="0" w:color="auto"/>
                                <w:left w:val="none" w:sz="0" w:space="0" w:color="auto"/>
                                <w:bottom w:val="none" w:sz="0" w:space="0" w:color="auto"/>
                                <w:right w:val="none" w:sz="0" w:space="0" w:color="auto"/>
                              </w:divBdr>
                              <w:divsChild>
                                <w:div w:id="1268124067">
                                  <w:marLeft w:val="0"/>
                                  <w:marRight w:val="0"/>
                                  <w:marTop w:val="0"/>
                                  <w:marBottom w:val="0"/>
                                  <w:divBdr>
                                    <w:top w:val="none" w:sz="0" w:space="0" w:color="auto"/>
                                    <w:left w:val="none" w:sz="0" w:space="0" w:color="auto"/>
                                    <w:bottom w:val="none" w:sz="0" w:space="0" w:color="auto"/>
                                    <w:right w:val="none" w:sz="0" w:space="0" w:color="auto"/>
                                  </w:divBdr>
                                  <w:divsChild>
                                    <w:div w:id="1268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3999">
      <w:marLeft w:val="0"/>
      <w:marRight w:val="0"/>
      <w:marTop w:val="0"/>
      <w:marBottom w:val="0"/>
      <w:divBdr>
        <w:top w:val="none" w:sz="0" w:space="0" w:color="auto"/>
        <w:left w:val="none" w:sz="0" w:space="0" w:color="auto"/>
        <w:bottom w:val="none" w:sz="0" w:space="0" w:color="auto"/>
        <w:right w:val="none" w:sz="0" w:space="0" w:color="auto"/>
      </w:divBdr>
      <w:divsChild>
        <w:div w:id="1268123904">
          <w:marLeft w:val="0"/>
          <w:marRight w:val="1"/>
          <w:marTop w:val="0"/>
          <w:marBottom w:val="0"/>
          <w:divBdr>
            <w:top w:val="none" w:sz="0" w:space="0" w:color="auto"/>
            <w:left w:val="none" w:sz="0" w:space="0" w:color="auto"/>
            <w:bottom w:val="none" w:sz="0" w:space="0" w:color="auto"/>
            <w:right w:val="none" w:sz="0" w:space="0" w:color="auto"/>
          </w:divBdr>
          <w:divsChild>
            <w:div w:id="1268124046">
              <w:marLeft w:val="0"/>
              <w:marRight w:val="0"/>
              <w:marTop w:val="0"/>
              <w:marBottom w:val="0"/>
              <w:divBdr>
                <w:top w:val="none" w:sz="0" w:space="0" w:color="auto"/>
                <w:left w:val="none" w:sz="0" w:space="0" w:color="auto"/>
                <w:bottom w:val="none" w:sz="0" w:space="0" w:color="auto"/>
                <w:right w:val="none" w:sz="0" w:space="0" w:color="auto"/>
              </w:divBdr>
              <w:divsChild>
                <w:div w:id="1268123998">
                  <w:marLeft w:val="0"/>
                  <w:marRight w:val="1"/>
                  <w:marTop w:val="0"/>
                  <w:marBottom w:val="0"/>
                  <w:divBdr>
                    <w:top w:val="none" w:sz="0" w:space="0" w:color="auto"/>
                    <w:left w:val="none" w:sz="0" w:space="0" w:color="auto"/>
                    <w:bottom w:val="none" w:sz="0" w:space="0" w:color="auto"/>
                    <w:right w:val="none" w:sz="0" w:space="0" w:color="auto"/>
                  </w:divBdr>
                  <w:divsChild>
                    <w:div w:id="1268124004">
                      <w:marLeft w:val="0"/>
                      <w:marRight w:val="0"/>
                      <w:marTop w:val="0"/>
                      <w:marBottom w:val="0"/>
                      <w:divBdr>
                        <w:top w:val="none" w:sz="0" w:space="0" w:color="auto"/>
                        <w:left w:val="none" w:sz="0" w:space="0" w:color="auto"/>
                        <w:bottom w:val="none" w:sz="0" w:space="0" w:color="auto"/>
                        <w:right w:val="none" w:sz="0" w:space="0" w:color="auto"/>
                      </w:divBdr>
                      <w:divsChild>
                        <w:div w:id="1268123967">
                          <w:marLeft w:val="0"/>
                          <w:marRight w:val="0"/>
                          <w:marTop w:val="0"/>
                          <w:marBottom w:val="0"/>
                          <w:divBdr>
                            <w:top w:val="none" w:sz="0" w:space="0" w:color="auto"/>
                            <w:left w:val="none" w:sz="0" w:space="0" w:color="auto"/>
                            <w:bottom w:val="none" w:sz="0" w:space="0" w:color="auto"/>
                            <w:right w:val="none" w:sz="0" w:space="0" w:color="auto"/>
                          </w:divBdr>
                          <w:divsChild>
                            <w:div w:id="1268123927">
                              <w:marLeft w:val="0"/>
                              <w:marRight w:val="0"/>
                              <w:marTop w:val="120"/>
                              <w:marBottom w:val="360"/>
                              <w:divBdr>
                                <w:top w:val="none" w:sz="0" w:space="0" w:color="auto"/>
                                <w:left w:val="none" w:sz="0" w:space="0" w:color="auto"/>
                                <w:bottom w:val="none" w:sz="0" w:space="0" w:color="auto"/>
                                <w:right w:val="none" w:sz="0" w:space="0" w:color="auto"/>
                              </w:divBdr>
                              <w:divsChild>
                                <w:div w:id="1268123997">
                                  <w:marLeft w:val="380"/>
                                  <w:marRight w:val="0"/>
                                  <w:marTop w:val="0"/>
                                  <w:marBottom w:val="0"/>
                                  <w:divBdr>
                                    <w:top w:val="none" w:sz="0" w:space="0" w:color="auto"/>
                                    <w:left w:val="none" w:sz="0" w:space="0" w:color="auto"/>
                                    <w:bottom w:val="none" w:sz="0" w:space="0" w:color="auto"/>
                                    <w:right w:val="none" w:sz="0" w:space="0" w:color="auto"/>
                                  </w:divBdr>
                                  <w:divsChild>
                                    <w:div w:id="1268123934">
                                      <w:marLeft w:val="0"/>
                                      <w:marRight w:val="0"/>
                                      <w:marTop w:val="0"/>
                                      <w:marBottom w:val="0"/>
                                      <w:divBdr>
                                        <w:top w:val="none" w:sz="0" w:space="0" w:color="auto"/>
                                        <w:left w:val="none" w:sz="0" w:space="0" w:color="auto"/>
                                        <w:bottom w:val="none" w:sz="0" w:space="0" w:color="auto"/>
                                        <w:right w:val="none" w:sz="0" w:space="0" w:color="auto"/>
                                      </w:divBdr>
                                      <w:divsChild>
                                        <w:div w:id="12681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124016">
      <w:marLeft w:val="0"/>
      <w:marRight w:val="0"/>
      <w:marTop w:val="0"/>
      <w:marBottom w:val="0"/>
      <w:divBdr>
        <w:top w:val="none" w:sz="0" w:space="0" w:color="auto"/>
        <w:left w:val="none" w:sz="0" w:space="0" w:color="auto"/>
        <w:bottom w:val="none" w:sz="0" w:space="0" w:color="auto"/>
        <w:right w:val="none" w:sz="0" w:space="0" w:color="auto"/>
      </w:divBdr>
      <w:divsChild>
        <w:div w:id="1268124048">
          <w:marLeft w:val="0"/>
          <w:marRight w:val="1"/>
          <w:marTop w:val="0"/>
          <w:marBottom w:val="0"/>
          <w:divBdr>
            <w:top w:val="none" w:sz="0" w:space="0" w:color="auto"/>
            <w:left w:val="none" w:sz="0" w:space="0" w:color="auto"/>
            <w:bottom w:val="none" w:sz="0" w:space="0" w:color="auto"/>
            <w:right w:val="none" w:sz="0" w:space="0" w:color="auto"/>
          </w:divBdr>
          <w:divsChild>
            <w:div w:id="1268123985">
              <w:marLeft w:val="0"/>
              <w:marRight w:val="0"/>
              <w:marTop w:val="0"/>
              <w:marBottom w:val="0"/>
              <w:divBdr>
                <w:top w:val="none" w:sz="0" w:space="0" w:color="auto"/>
                <w:left w:val="none" w:sz="0" w:space="0" w:color="auto"/>
                <w:bottom w:val="none" w:sz="0" w:space="0" w:color="auto"/>
                <w:right w:val="none" w:sz="0" w:space="0" w:color="auto"/>
              </w:divBdr>
              <w:divsChild>
                <w:div w:id="1268124003">
                  <w:marLeft w:val="0"/>
                  <w:marRight w:val="1"/>
                  <w:marTop w:val="0"/>
                  <w:marBottom w:val="0"/>
                  <w:divBdr>
                    <w:top w:val="none" w:sz="0" w:space="0" w:color="auto"/>
                    <w:left w:val="none" w:sz="0" w:space="0" w:color="auto"/>
                    <w:bottom w:val="none" w:sz="0" w:space="0" w:color="auto"/>
                    <w:right w:val="none" w:sz="0" w:space="0" w:color="auto"/>
                  </w:divBdr>
                  <w:divsChild>
                    <w:div w:id="1268124024">
                      <w:marLeft w:val="0"/>
                      <w:marRight w:val="0"/>
                      <w:marTop w:val="0"/>
                      <w:marBottom w:val="0"/>
                      <w:divBdr>
                        <w:top w:val="none" w:sz="0" w:space="0" w:color="auto"/>
                        <w:left w:val="none" w:sz="0" w:space="0" w:color="auto"/>
                        <w:bottom w:val="none" w:sz="0" w:space="0" w:color="auto"/>
                        <w:right w:val="none" w:sz="0" w:space="0" w:color="auto"/>
                      </w:divBdr>
                      <w:divsChild>
                        <w:div w:id="1268123911">
                          <w:marLeft w:val="0"/>
                          <w:marRight w:val="0"/>
                          <w:marTop w:val="0"/>
                          <w:marBottom w:val="0"/>
                          <w:divBdr>
                            <w:top w:val="none" w:sz="0" w:space="0" w:color="auto"/>
                            <w:left w:val="none" w:sz="0" w:space="0" w:color="auto"/>
                            <w:bottom w:val="none" w:sz="0" w:space="0" w:color="auto"/>
                            <w:right w:val="none" w:sz="0" w:space="0" w:color="auto"/>
                          </w:divBdr>
                          <w:divsChild>
                            <w:div w:id="1268123906">
                              <w:marLeft w:val="0"/>
                              <w:marRight w:val="0"/>
                              <w:marTop w:val="120"/>
                              <w:marBottom w:val="360"/>
                              <w:divBdr>
                                <w:top w:val="none" w:sz="0" w:space="0" w:color="auto"/>
                                <w:left w:val="none" w:sz="0" w:space="0" w:color="auto"/>
                                <w:bottom w:val="none" w:sz="0" w:space="0" w:color="auto"/>
                                <w:right w:val="none" w:sz="0" w:space="0" w:color="auto"/>
                              </w:divBdr>
                              <w:divsChild>
                                <w:div w:id="1268124006">
                                  <w:marLeft w:val="0"/>
                                  <w:marRight w:val="0"/>
                                  <w:marTop w:val="0"/>
                                  <w:marBottom w:val="0"/>
                                  <w:divBdr>
                                    <w:top w:val="none" w:sz="0" w:space="0" w:color="auto"/>
                                    <w:left w:val="none" w:sz="0" w:space="0" w:color="auto"/>
                                    <w:bottom w:val="none" w:sz="0" w:space="0" w:color="auto"/>
                                    <w:right w:val="none" w:sz="0" w:space="0" w:color="auto"/>
                                  </w:divBdr>
                                  <w:divsChild>
                                    <w:div w:id="12681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4021">
      <w:marLeft w:val="0"/>
      <w:marRight w:val="0"/>
      <w:marTop w:val="0"/>
      <w:marBottom w:val="0"/>
      <w:divBdr>
        <w:top w:val="none" w:sz="0" w:space="0" w:color="auto"/>
        <w:left w:val="none" w:sz="0" w:space="0" w:color="auto"/>
        <w:bottom w:val="none" w:sz="0" w:space="0" w:color="auto"/>
        <w:right w:val="none" w:sz="0" w:space="0" w:color="auto"/>
      </w:divBdr>
      <w:divsChild>
        <w:div w:id="1268124000">
          <w:marLeft w:val="0"/>
          <w:marRight w:val="1"/>
          <w:marTop w:val="0"/>
          <w:marBottom w:val="0"/>
          <w:divBdr>
            <w:top w:val="none" w:sz="0" w:space="0" w:color="auto"/>
            <w:left w:val="none" w:sz="0" w:space="0" w:color="auto"/>
            <w:bottom w:val="none" w:sz="0" w:space="0" w:color="auto"/>
            <w:right w:val="none" w:sz="0" w:space="0" w:color="auto"/>
          </w:divBdr>
          <w:divsChild>
            <w:div w:id="1268123972">
              <w:marLeft w:val="0"/>
              <w:marRight w:val="0"/>
              <w:marTop w:val="0"/>
              <w:marBottom w:val="0"/>
              <w:divBdr>
                <w:top w:val="none" w:sz="0" w:space="0" w:color="auto"/>
                <w:left w:val="none" w:sz="0" w:space="0" w:color="auto"/>
                <w:bottom w:val="none" w:sz="0" w:space="0" w:color="auto"/>
                <w:right w:val="none" w:sz="0" w:space="0" w:color="auto"/>
              </w:divBdr>
              <w:divsChild>
                <w:div w:id="1268124065">
                  <w:marLeft w:val="0"/>
                  <w:marRight w:val="1"/>
                  <w:marTop w:val="0"/>
                  <w:marBottom w:val="0"/>
                  <w:divBdr>
                    <w:top w:val="none" w:sz="0" w:space="0" w:color="auto"/>
                    <w:left w:val="none" w:sz="0" w:space="0" w:color="auto"/>
                    <w:bottom w:val="none" w:sz="0" w:space="0" w:color="auto"/>
                    <w:right w:val="none" w:sz="0" w:space="0" w:color="auto"/>
                  </w:divBdr>
                  <w:divsChild>
                    <w:div w:id="1268124059">
                      <w:marLeft w:val="0"/>
                      <w:marRight w:val="0"/>
                      <w:marTop w:val="0"/>
                      <w:marBottom w:val="0"/>
                      <w:divBdr>
                        <w:top w:val="none" w:sz="0" w:space="0" w:color="auto"/>
                        <w:left w:val="none" w:sz="0" w:space="0" w:color="auto"/>
                        <w:bottom w:val="none" w:sz="0" w:space="0" w:color="auto"/>
                        <w:right w:val="none" w:sz="0" w:space="0" w:color="auto"/>
                      </w:divBdr>
                      <w:divsChild>
                        <w:div w:id="1268123910">
                          <w:marLeft w:val="0"/>
                          <w:marRight w:val="0"/>
                          <w:marTop w:val="0"/>
                          <w:marBottom w:val="0"/>
                          <w:divBdr>
                            <w:top w:val="none" w:sz="0" w:space="0" w:color="auto"/>
                            <w:left w:val="none" w:sz="0" w:space="0" w:color="auto"/>
                            <w:bottom w:val="none" w:sz="0" w:space="0" w:color="auto"/>
                            <w:right w:val="none" w:sz="0" w:space="0" w:color="auto"/>
                          </w:divBdr>
                          <w:divsChild>
                            <w:div w:id="1268123930">
                              <w:marLeft w:val="0"/>
                              <w:marRight w:val="0"/>
                              <w:marTop w:val="120"/>
                              <w:marBottom w:val="360"/>
                              <w:divBdr>
                                <w:top w:val="none" w:sz="0" w:space="0" w:color="auto"/>
                                <w:left w:val="none" w:sz="0" w:space="0" w:color="auto"/>
                                <w:bottom w:val="none" w:sz="0" w:space="0" w:color="auto"/>
                                <w:right w:val="none" w:sz="0" w:space="0" w:color="auto"/>
                              </w:divBdr>
                              <w:divsChild>
                                <w:div w:id="1268123915">
                                  <w:marLeft w:val="0"/>
                                  <w:marRight w:val="0"/>
                                  <w:marTop w:val="0"/>
                                  <w:marBottom w:val="0"/>
                                  <w:divBdr>
                                    <w:top w:val="none" w:sz="0" w:space="0" w:color="auto"/>
                                    <w:left w:val="none" w:sz="0" w:space="0" w:color="auto"/>
                                    <w:bottom w:val="none" w:sz="0" w:space="0" w:color="auto"/>
                                    <w:right w:val="none" w:sz="0" w:space="0" w:color="auto"/>
                                  </w:divBdr>
                                  <w:divsChild>
                                    <w:div w:id="12681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4027">
      <w:marLeft w:val="0"/>
      <w:marRight w:val="0"/>
      <w:marTop w:val="0"/>
      <w:marBottom w:val="0"/>
      <w:divBdr>
        <w:top w:val="none" w:sz="0" w:space="0" w:color="auto"/>
        <w:left w:val="none" w:sz="0" w:space="0" w:color="auto"/>
        <w:bottom w:val="none" w:sz="0" w:space="0" w:color="auto"/>
        <w:right w:val="none" w:sz="0" w:space="0" w:color="auto"/>
      </w:divBdr>
      <w:divsChild>
        <w:div w:id="1268123882">
          <w:marLeft w:val="0"/>
          <w:marRight w:val="1"/>
          <w:marTop w:val="0"/>
          <w:marBottom w:val="0"/>
          <w:divBdr>
            <w:top w:val="none" w:sz="0" w:space="0" w:color="auto"/>
            <w:left w:val="none" w:sz="0" w:space="0" w:color="auto"/>
            <w:bottom w:val="none" w:sz="0" w:space="0" w:color="auto"/>
            <w:right w:val="none" w:sz="0" w:space="0" w:color="auto"/>
          </w:divBdr>
          <w:divsChild>
            <w:div w:id="1268123990">
              <w:marLeft w:val="0"/>
              <w:marRight w:val="0"/>
              <w:marTop w:val="0"/>
              <w:marBottom w:val="0"/>
              <w:divBdr>
                <w:top w:val="none" w:sz="0" w:space="0" w:color="auto"/>
                <w:left w:val="none" w:sz="0" w:space="0" w:color="auto"/>
                <w:bottom w:val="none" w:sz="0" w:space="0" w:color="auto"/>
                <w:right w:val="none" w:sz="0" w:space="0" w:color="auto"/>
              </w:divBdr>
              <w:divsChild>
                <w:div w:id="1268123992">
                  <w:marLeft w:val="0"/>
                  <w:marRight w:val="1"/>
                  <w:marTop w:val="0"/>
                  <w:marBottom w:val="0"/>
                  <w:divBdr>
                    <w:top w:val="none" w:sz="0" w:space="0" w:color="auto"/>
                    <w:left w:val="none" w:sz="0" w:space="0" w:color="auto"/>
                    <w:bottom w:val="none" w:sz="0" w:space="0" w:color="auto"/>
                    <w:right w:val="none" w:sz="0" w:space="0" w:color="auto"/>
                  </w:divBdr>
                  <w:divsChild>
                    <w:div w:id="1268123914">
                      <w:marLeft w:val="0"/>
                      <w:marRight w:val="0"/>
                      <w:marTop w:val="0"/>
                      <w:marBottom w:val="0"/>
                      <w:divBdr>
                        <w:top w:val="none" w:sz="0" w:space="0" w:color="auto"/>
                        <w:left w:val="none" w:sz="0" w:space="0" w:color="auto"/>
                        <w:bottom w:val="none" w:sz="0" w:space="0" w:color="auto"/>
                        <w:right w:val="none" w:sz="0" w:space="0" w:color="auto"/>
                      </w:divBdr>
                      <w:divsChild>
                        <w:div w:id="1268123926">
                          <w:marLeft w:val="0"/>
                          <w:marRight w:val="0"/>
                          <w:marTop w:val="0"/>
                          <w:marBottom w:val="0"/>
                          <w:divBdr>
                            <w:top w:val="none" w:sz="0" w:space="0" w:color="auto"/>
                            <w:left w:val="none" w:sz="0" w:space="0" w:color="auto"/>
                            <w:bottom w:val="none" w:sz="0" w:space="0" w:color="auto"/>
                            <w:right w:val="none" w:sz="0" w:space="0" w:color="auto"/>
                          </w:divBdr>
                          <w:divsChild>
                            <w:div w:id="1268124005">
                              <w:marLeft w:val="0"/>
                              <w:marRight w:val="0"/>
                              <w:marTop w:val="120"/>
                              <w:marBottom w:val="360"/>
                              <w:divBdr>
                                <w:top w:val="none" w:sz="0" w:space="0" w:color="auto"/>
                                <w:left w:val="none" w:sz="0" w:space="0" w:color="auto"/>
                                <w:bottom w:val="none" w:sz="0" w:space="0" w:color="auto"/>
                                <w:right w:val="none" w:sz="0" w:space="0" w:color="auto"/>
                              </w:divBdr>
                              <w:divsChild>
                                <w:div w:id="1268124009">
                                  <w:marLeft w:val="0"/>
                                  <w:marRight w:val="0"/>
                                  <w:marTop w:val="0"/>
                                  <w:marBottom w:val="0"/>
                                  <w:divBdr>
                                    <w:top w:val="none" w:sz="0" w:space="0" w:color="auto"/>
                                    <w:left w:val="none" w:sz="0" w:space="0" w:color="auto"/>
                                    <w:bottom w:val="none" w:sz="0" w:space="0" w:color="auto"/>
                                    <w:right w:val="none" w:sz="0" w:space="0" w:color="auto"/>
                                  </w:divBdr>
                                  <w:divsChild>
                                    <w:div w:id="1268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4032">
      <w:marLeft w:val="0"/>
      <w:marRight w:val="0"/>
      <w:marTop w:val="0"/>
      <w:marBottom w:val="0"/>
      <w:divBdr>
        <w:top w:val="none" w:sz="0" w:space="0" w:color="auto"/>
        <w:left w:val="none" w:sz="0" w:space="0" w:color="auto"/>
        <w:bottom w:val="none" w:sz="0" w:space="0" w:color="auto"/>
        <w:right w:val="none" w:sz="0" w:space="0" w:color="auto"/>
      </w:divBdr>
      <w:divsChild>
        <w:div w:id="1268123920">
          <w:marLeft w:val="0"/>
          <w:marRight w:val="1"/>
          <w:marTop w:val="0"/>
          <w:marBottom w:val="0"/>
          <w:divBdr>
            <w:top w:val="none" w:sz="0" w:space="0" w:color="auto"/>
            <w:left w:val="none" w:sz="0" w:space="0" w:color="auto"/>
            <w:bottom w:val="none" w:sz="0" w:space="0" w:color="auto"/>
            <w:right w:val="none" w:sz="0" w:space="0" w:color="auto"/>
          </w:divBdr>
          <w:divsChild>
            <w:div w:id="1268124060">
              <w:marLeft w:val="0"/>
              <w:marRight w:val="0"/>
              <w:marTop w:val="0"/>
              <w:marBottom w:val="0"/>
              <w:divBdr>
                <w:top w:val="none" w:sz="0" w:space="0" w:color="auto"/>
                <w:left w:val="none" w:sz="0" w:space="0" w:color="auto"/>
                <w:bottom w:val="none" w:sz="0" w:space="0" w:color="auto"/>
                <w:right w:val="none" w:sz="0" w:space="0" w:color="auto"/>
              </w:divBdr>
              <w:divsChild>
                <w:div w:id="1268124018">
                  <w:marLeft w:val="0"/>
                  <w:marRight w:val="1"/>
                  <w:marTop w:val="0"/>
                  <w:marBottom w:val="0"/>
                  <w:divBdr>
                    <w:top w:val="none" w:sz="0" w:space="0" w:color="auto"/>
                    <w:left w:val="none" w:sz="0" w:space="0" w:color="auto"/>
                    <w:bottom w:val="none" w:sz="0" w:space="0" w:color="auto"/>
                    <w:right w:val="none" w:sz="0" w:space="0" w:color="auto"/>
                  </w:divBdr>
                  <w:divsChild>
                    <w:div w:id="1268124020">
                      <w:marLeft w:val="0"/>
                      <w:marRight w:val="0"/>
                      <w:marTop w:val="0"/>
                      <w:marBottom w:val="0"/>
                      <w:divBdr>
                        <w:top w:val="none" w:sz="0" w:space="0" w:color="auto"/>
                        <w:left w:val="none" w:sz="0" w:space="0" w:color="auto"/>
                        <w:bottom w:val="none" w:sz="0" w:space="0" w:color="auto"/>
                        <w:right w:val="none" w:sz="0" w:space="0" w:color="auto"/>
                      </w:divBdr>
                      <w:divsChild>
                        <w:div w:id="1268123887">
                          <w:marLeft w:val="0"/>
                          <w:marRight w:val="0"/>
                          <w:marTop w:val="0"/>
                          <w:marBottom w:val="0"/>
                          <w:divBdr>
                            <w:top w:val="none" w:sz="0" w:space="0" w:color="auto"/>
                            <w:left w:val="none" w:sz="0" w:space="0" w:color="auto"/>
                            <w:bottom w:val="none" w:sz="0" w:space="0" w:color="auto"/>
                            <w:right w:val="none" w:sz="0" w:space="0" w:color="auto"/>
                          </w:divBdr>
                          <w:divsChild>
                            <w:div w:id="1268123982">
                              <w:marLeft w:val="0"/>
                              <w:marRight w:val="0"/>
                              <w:marTop w:val="120"/>
                              <w:marBottom w:val="360"/>
                              <w:divBdr>
                                <w:top w:val="none" w:sz="0" w:space="0" w:color="auto"/>
                                <w:left w:val="none" w:sz="0" w:space="0" w:color="auto"/>
                                <w:bottom w:val="none" w:sz="0" w:space="0" w:color="auto"/>
                                <w:right w:val="none" w:sz="0" w:space="0" w:color="auto"/>
                              </w:divBdr>
                              <w:divsChild>
                                <w:div w:id="1268123899">
                                  <w:marLeft w:val="0"/>
                                  <w:marRight w:val="0"/>
                                  <w:marTop w:val="0"/>
                                  <w:marBottom w:val="0"/>
                                  <w:divBdr>
                                    <w:top w:val="none" w:sz="0" w:space="0" w:color="auto"/>
                                    <w:left w:val="none" w:sz="0" w:space="0" w:color="auto"/>
                                    <w:bottom w:val="none" w:sz="0" w:space="0" w:color="auto"/>
                                    <w:right w:val="none" w:sz="0" w:space="0" w:color="auto"/>
                                  </w:divBdr>
                                  <w:divsChild>
                                    <w:div w:id="1268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4033">
      <w:marLeft w:val="0"/>
      <w:marRight w:val="0"/>
      <w:marTop w:val="0"/>
      <w:marBottom w:val="0"/>
      <w:divBdr>
        <w:top w:val="none" w:sz="0" w:space="0" w:color="auto"/>
        <w:left w:val="none" w:sz="0" w:space="0" w:color="auto"/>
        <w:bottom w:val="none" w:sz="0" w:space="0" w:color="auto"/>
        <w:right w:val="none" w:sz="0" w:space="0" w:color="auto"/>
      </w:divBdr>
      <w:divsChild>
        <w:div w:id="1268124025">
          <w:marLeft w:val="0"/>
          <w:marRight w:val="1"/>
          <w:marTop w:val="0"/>
          <w:marBottom w:val="0"/>
          <w:divBdr>
            <w:top w:val="none" w:sz="0" w:space="0" w:color="auto"/>
            <w:left w:val="none" w:sz="0" w:space="0" w:color="auto"/>
            <w:bottom w:val="none" w:sz="0" w:space="0" w:color="auto"/>
            <w:right w:val="none" w:sz="0" w:space="0" w:color="auto"/>
          </w:divBdr>
          <w:divsChild>
            <w:div w:id="1268124057">
              <w:marLeft w:val="0"/>
              <w:marRight w:val="0"/>
              <w:marTop w:val="0"/>
              <w:marBottom w:val="0"/>
              <w:divBdr>
                <w:top w:val="none" w:sz="0" w:space="0" w:color="auto"/>
                <w:left w:val="none" w:sz="0" w:space="0" w:color="auto"/>
                <w:bottom w:val="none" w:sz="0" w:space="0" w:color="auto"/>
                <w:right w:val="none" w:sz="0" w:space="0" w:color="auto"/>
              </w:divBdr>
              <w:divsChild>
                <w:div w:id="1268124008">
                  <w:marLeft w:val="0"/>
                  <w:marRight w:val="1"/>
                  <w:marTop w:val="0"/>
                  <w:marBottom w:val="0"/>
                  <w:divBdr>
                    <w:top w:val="none" w:sz="0" w:space="0" w:color="auto"/>
                    <w:left w:val="none" w:sz="0" w:space="0" w:color="auto"/>
                    <w:bottom w:val="none" w:sz="0" w:space="0" w:color="auto"/>
                    <w:right w:val="none" w:sz="0" w:space="0" w:color="auto"/>
                  </w:divBdr>
                  <w:divsChild>
                    <w:div w:id="1268124019">
                      <w:marLeft w:val="0"/>
                      <w:marRight w:val="0"/>
                      <w:marTop w:val="0"/>
                      <w:marBottom w:val="0"/>
                      <w:divBdr>
                        <w:top w:val="none" w:sz="0" w:space="0" w:color="auto"/>
                        <w:left w:val="none" w:sz="0" w:space="0" w:color="auto"/>
                        <w:bottom w:val="none" w:sz="0" w:space="0" w:color="auto"/>
                        <w:right w:val="none" w:sz="0" w:space="0" w:color="auto"/>
                      </w:divBdr>
                      <w:divsChild>
                        <w:div w:id="1268123968">
                          <w:marLeft w:val="0"/>
                          <w:marRight w:val="0"/>
                          <w:marTop w:val="0"/>
                          <w:marBottom w:val="0"/>
                          <w:divBdr>
                            <w:top w:val="none" w:sz="0" w:space="0" w:color="auto"/>
                            <w:left w:val="none" w:sz="0" w:space="0" w:color="auto"/>
                            <w:bottom w:val="none" w:sz="0" w:space="0" w:color="auto"/>
                            <w:right w:val="none" w:sz="0" w:space="0" w:color="auto"/>
                          </w:divBdr>
                          <w:divsChild>
                            <w:div w:id="1268123921">
                              <w:marLeft w:val="0"/>
                              <w:marRight w:val="0"/>
                              <w:marTop w:val="120"/>
                              <w:marBottom w:val="360"/>
                              <w:divBdr>
                                <w:top w:val="none" w:sz="0" w:space="0" w:color="auto"/>
                                <w:left w:val="none" w:sz="0" w:space="0" w:color="auto"/>
                                <w:bottom w:val="none" w:sz="0" w:space="0" w:color="auto"/>
                                <w:right w:val="none" w:sz="0" w:space="0" w:color="auto"/>
                              </w:divBdr>
                              <w:divsChild>
                                <w:div w:id="1268123995">
                                  <w:marLeft w:val="0"/>
                                  <w:marRight w:val="0"/>
                                  <w:marTop w:val="0"/>
                                  <w:marBottom w:val="0"/>
                                  <w:divBdr>
                                    <w:top w:val="none" w:sz="0" w:space="0" w:color="auto"/>
                                    <w:left w:val="none" w:sz="0" w:space="0" w:color="auto"/>
                                    <w:bottom w:val="none" w:sz="0" w:space="0" w:color="auto"/>
                                    <w:right w:val="none" w:sz="0" w:space="0" w:color="auto"/>
                                  </w:divBdr>
                                  <w:divsChild>
                                    <w:div w:id="12681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24066">
      <w:marLeft w:val="0"/>
      <w:marRight w:val="0"/>
      <w:marTop w:val="0"/>
      <w:marBottom w:val="0"/>
      <w:divBdr>
        <w:top w:val="none" w:sz="0" w:space="0" w:color="auto"/>
        <w:left w:val="none" w:sz="0" w:space="0" w:color="auto"/>
        <w:bottom w:val="none" w:sz="0" w:space="0" w:color="auto"/>
        <w:right w:val="none" w:sz="0" w:space="0" w:color="auto"/>
      </w:divBdr>
      <w:divsChild>
        <w:div w:id="1268123923">
          <w:marLeft w:val="0"/>
          <w:marRight w:val="1"/>
          <w:marTop w:val="0"/>
          <w:marBottom w:val="0"/>
          <w:divBdr>
            <w:top w:val="none" w:sz="0" w:space="0" w:color="auto"/>
            <w:left w:val="none" w:sz="0" w:space="0" w:color="auto"/>
            <w:bottom w:val="none" w:sz="0" w:space="0" w:color="auto"/>
            <w:right w:val="none" w:sz="0" w:space="0" w:color="auto"/>
          </w:divBdr>
          <w:divsChild>
            <w:div w:id="1268124014">
              <w:marLeft w:val="0"/>
              <w:marRight w:val="0"/>
              <w:marTop w:val="0"/>
              <w:marBottom w:val="0"/>
              <w:divBdr>
                <w:top w:val="none" w:sz="0" w:space="0" w:color="auto"/>
                <w:left w:val="none" w:sz="0" w:space="0" w:color="auto"/>
                <w:bottom w:val="none" w:sz="0" w:space="0" w:color="auto"/>
                <w:right w:val="none" w:sz="0" w:space="0" w:color="auto"/>
              </w:divBdr>
              <w:divsChild>
                <w:div w:id="1268123901">
                  <w:marLeft w:val="0"/>
                  <w:marRight w:val="1"/>
                  <w:marTop w:val="0"/>
                  <w:marBottom w:val="0"/>
                  <w:divBdr>
                    <w:top w:val="none" w:sz="0" w:space="0" w:color="auto"/>
                    <w:left w:val="none" w:sz="0" w:space="0" w:color="auto"/>
                    <w:bottom w:val="none" w:sz="0" w:space="0" w:color="auto"/>
                    <w:right w:val="none" w:sz="0" w:space="0" w:color="auto"/>
                  </w:divBdr>
                  <w:divsChild>
                    <w:div w:id="1268124044">
                      <w:marLeft w:val="0"/>
                      <w:marRight w:val="0"/>
                      <w:marTop w:val="0"/>
                      <w:marBottom w:val="0"/>
                      <w:divBdr>
                        <w:top w:val="none" w:sz="0" w:space="0" w:color="auto"/>
                        <w:left w:val="none" w:sz="0" w:space="0" w:color="auto"/>
                        <w:bottom w:val="none" w:sz="0" w:space="0" w:color="auto"/>
                        <w:right w:val="none" w:sz="0" w:space="0" w:color="auto"/>
                      </w:divBdr>
                      <w:divsChild>
                        <w:div w:id="1268124026">
                          <w:marLeft w:val="0"/>
                          <w:marRight w:val="0"/>
                          <w:marTop w:val="0"/>
                          <w:marBottom w:val="0"/>
                          <w:divBdr>
                            <w:top w:val="none" w:sz="0" w:space="0" w:color="auto"/>
                            <w:left w:val="none" w:sz="0" w:space="0" w:color="auto"/>
                            <w:bottom w:val="none" w:sz="0" w:space="0" w:color="auto"/>
                            <w:right w:val="none" w:sz="0" w:space="0" w:color="auto"/>
                          </w:divBdr>
                          <w:divsChild>
                            <w:div w:id="1268123988">
                              <w:marLeft w:val="0"/>
                              <w:marRight w:val="0"/>
                              <w:marTop w:val="120"/>
                              <w:marBottom w:val="360"/>
                              <w:divBdr>
                                <w:top w:val="none" w:sz="0" w:space="0" w:color="auto"/>
                                <w:left w:val="none" w:sz="0" w:space="0" w:color="auto"/>
                                <w:bottom w:val="none" w:sz="0" w:space="0" w:color="auto"/>
                                <w:right w:val="none" w:sz="0" w:space="0" w:color="auto"/>
                              </w:divBdr>
                              <w:divsChild>
                                <w:div w:id="1268123970">
                                  <w:marLeft w:val="0"/>
                                  <w:marRight w:val="0"/>
                                  <w:marTop w:val="0"/>
                                  <w:marBottom w:val="0"/>
                                  <w:divBdr>
                                    <w:top w:val="none" w:sz="0" w:space="0" w:color="auto"/>
                                    <w:left w:val="none" w:sz="0" w:space="0" w:color="auto"/>
                                    <w:bottom w:val="none" w:sz="0" w:space="0" w:color="auto"/>
                                    <w:right w:val="none" w:sz="0" w:space="0" w:color="auto"/>
                                  </w:divBdr>
                                  <w:divsChild>
                                    <w:div w:id="12681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2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lista.sagnelli@yaho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bi.nlm.nih.gov/pubmed?term=Matsui%20T%5bAuthor%5d&amp;cauthor=true&amp;cauthor_uid=239260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8133</Words>
  <Characters>46361</Characters>
  <Application>Microsoft Office Word</Application>
  <DocSecurity>0</DocSecurity>
  <Lines>386</Lines>
  <Paragraphs>108</Paragraphs>
  <ScaleCrop>false</ScaleCrop>
  <Company>Hewlett-Packard Company</Company>
  <LinksUpToDate>false</LinksUpToDate>
  <CharactersWithSpaces>54386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LS Ma</cp:lastModifiedBy>
  <cp:revision>2</cp:revision>
  <cp:lastPrinted>2013-11-27T11:16:00Z</cp:lastPrinted>
  <dcterms:created xsi:type="dcterms:W3CDTF">2014-05-30T17:52:00Z</dcterms:created>
  <dcterms:modified xsi:type="dcterms:W3CDTF">2014-05-30T17:52:00Z</dcterms:modified>
</cp:coreProperties>
</file>